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567"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0" distB="0" distT="0" distL="114300" distR="114300" hidden="0" layoutInCell="1" locked="0" relativeHeight="0" simplePos="0">
            <wp:simplePos x="0" y="0"/>
            <wp:positionH relativeFrom="column">
              <wp:posOffset>2770505</wp:posOffset>
            </wp:positionH>
            <wp:positionV relativeFrom="paragraph">
              <wp:posOffset>-427354</wp:posOffset>
            </wp:positionV>
            <wp:extent cx="640080" cy="619125"/>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0080" cy="619125"/>
                    </a:xfrm>
                    <a:prstGeom prst="rect"/>
                    <a:ln/>
                  </pic:spPr>
                </pic:pic>
              </a:graphicData>
            </a:graphic>
          </wp:anchor>
        </w:drawing>
      </w:r>
    </w:p>
    <w:p w:rsidR="00000000" w:rsidDel="00000000" w:rsidP="00000000" w:rsidRDefault="00000000" w:rsidRPr="00000000" w14:paraId="00000002">
      <w:pPr>
        <w:tabs>
          <w:tab w:val="left" w:leader="none" w:pos="6284"/>
        </w:tabs>
        <w:ind w:left="567" w:hanging="567"/>
        <w:jc w:val="center"/>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MINISTÉRIO DA EDUCAÇÃO</w:t>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567"/>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UNIVERSIDADE FEDERAL FLUMINENSE</w:t>
      </w:r>
    </w:p>
    <w:p w:rsidR="00000000" w:rsidDel="00000000" w:rsidP="00000000" w:rsidRDefault="00000000" w:rsidRPr="00000000" w14:paraId="00000004">
      <w:pPr>
        <w:ind w:left="567" w:hanging="567"/>
        <w:jc w:val="center"/>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PRO REITORIA DE ADMINISTRAÇÃO</w:t>
      </w:r>
    </w:p>
    <w:p w:rsidR="00000000" w:rsidDel="00000000" w:rsidP="00000000" w:rsidRDefault="00000000" w:rsidRPr="00000000" w14:paraId="00000005">
      <w:pPr>
        <w:spacing w:after="120" w:line="276" w:lineRule="auto"/>
        <w:ind w:left="567" w:right="-15" w:hanging="567"/>
        <w:rPr>
          <w:rFonts w:ascii="Calibri" w:cs="Calibri" w:eastAsia="Calibri" w:hAnsi="Calibri"/>
          <w:b w:val="1"/>
          <w:bCs w:val="1"/>
          <w:sz w:val="22"/>
          <w:szCs w:val="22"/>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567" w:right="0" w:hanging="567"/>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spacing w:after="288" w:before="120" w:line="312" w:lineRule="auto"/>
        <w:ind w:left="567" w:hanging="567"/>
        <w:jc w:val="center"/>
        <w:rPr>
          <w:rFonts w:ascii="Calibri" w:cs="Calibri" w:eastAsia="Calibri" w:hAnsi="Calibri"/>
          <w:b w:val="1"/>
          <w:bCs w:val="1"/>
          <w:color w:val="ff0000"/>
          <w:sz w:val="22"/>
          <w:szCs w:val="22"/>
          <w:vertAlign w:val="baseline"/>
        </w:rPr>
      </w:pPr>
      <w:r w:rsidDel="00000000" w:rsidR="00000000" w:rsidRPr="00000000">
        <w:rPr>
          <w:rFonts w:ascii="Calibri" w:cs="Calibri" w:eastAsia="Calibri" w:hAnsi="Calibri"/>
          <w:b w:val="1"/>
          <w:bCs w:val="1"/>
          <w:color w:val="ff0000"/>
          <w:sz w:val="22"/>
          <w:szCs w:val="22"/>
          <w:vertAlign w:val="baseline"/>
          <w:rtl w:val="0"/>
        </w:rPr>
        <w:t xml:space="preserve">ANEXO </w:t>
      </w:r>
      <w:r w:rsidDel="00000000" w:rsidR="00000000" w:rsidRPr="00000000">
        <w:rPr>
          <w:rFonts w:ascii="Calibri" w:cs="Calibri" w:eastAsia="Calibri" w:hAnsi="Calibri"/>
          <w:b w:val="1"/>
          <w:bCs w:val="1"/>
          <w:color w:val="ff0000"/>
          <w:sz w:val="22"/>
          <w:szCs w:val="22"/>
          <w:rtl w:val="0"/>
        </w:rPr>
        <w:t xml:space="preserve">II </w:t>
      </w:r>
      <w:r w:rsidDel="00000000" w:rsidR="00000000" w:rsidRPr="00000000">
        <w:rPr>
          <w:rFonts w:ascii="Calibri" w:cs="Calibri" w:eastAsia="Calibri" w:hAnsi="Calibri"/>
          <w:b w:val="1"/>
          <w:bCs w:val="1"/>
          <w:color w:val="ff0000"/>
          <w:sz w:val="22"/>
          <w:szCs w:val="22"/>
          <w:vertAlign w:val="baseline"/>
          <w:rtl w:val="0"/>
        </w:rPr>
        <w:t xml:space="preserve"> – </w:t>
      </w:r>
      <w:r w:rsidDel="00000000" w:rsidR="00000000" w:rsidRPr="00000000">
        <w:rPr>
          <w:rFonts w:ascii="Calibri" w:cs="Calibri" w:eastAsia="Calibri" w:hAnsi="Calibri"/>
          <w:b w:val="1"/>
          <w:bCs w:val="1"/>
          <w:color w:val="ff0000"/>
          <w:sz w:val="22"/>
          <w:szCs w:val="22"/>
          <w:highlight w:val="yellow"/>
          <w:vertAlign w:val="baseline"/>
          <w:rtl w:val="0"/>
        </w:rPr>
        <w:t xml:space="preserve">PE 110/2026 </w:t>
      </w:r>
      <w:r w:rsidDel="00000000" w:rsidR="00000000" w:rsidRPr="00000000">
        <w:rPr>
          <w:rFonts w:ascii="Calibri" w:cs="Calibri" w:eastAsia="Calibri" w:hAnsi="Calibri"/>
          <w:b w:val="1"/>
          <w:bCs w:val="1"/>
          <w:color w:val="ff0000"/>
          <w:sz w:val="22"/>
          <w:szCs w:val="22"/>
          <w:vertAlign w:val="baseline"/>
          <w:rtl w:val="0"/>
        </w:rPr>
        <w:t xml:space="preserve">– MINUTA DO TERMO DE CONTRATO</w:t>
      </w:r>
    </w:p>
    <w:p w:rsidR="00000000" w:rsidDel="00000000" w:rsidP="00000000" w:rsidRDefault="00000000" w:rsidRPr="00000000" w14:paraId="00000008">
      <w:pPr>
        <w:spacing w:after="288" w:before="120" w:line="312" w:lineRule="auto"/>
        <w:ind w:left="567" w:hanging="567"/>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(Processo Administrativo n° 23069.152133/2026-19)</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480" w:line="312" w:lineRule="auto"/>
        <w:ind w:left="5670" w:right="-17" w:hanging="6.00000000000022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MINUTA DO CONTRATO ADMINISTRATIVO Nº ......../...., QUE FAZEM ENTRE SI A UNIÃO, POR INTERMÉDIO DA UNIVERSIDADE FEDERAL FLUMINENSE E  ............................................................. </w:t>
      </w:r>
    </w:p>
    <w:p w:rsidR="00000000" w:rsidDel="00000000" w:rsidP="00000000" w:rsidRDefault="00000000" w:rsidRPr="00000000" w14:paraId="0000000A">
      <w:pPr>
        <w:spacing w:after="288" w:before="120" w:line="312" w:lineRule="auto"/>
        <w:ind w:left="284" w:firstLine="0"/>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 </w:t>
      </w:r>
      <w:r w:rsidDel="00000000" w:rsidR="00000000" w:rsidRPr="00000000">
        <w:rPr>
          <w:rFonts w:ascii="Calibri" w:cs="Calibri" w:eastAsia="Calibri" w:hAnsi="Calibri"/>
          <w:b w:val="1"/>
          <w:bCs w:val="1"/>
          <w:sz w:val="22"/>
          <w:szCs w:val="22"/>
          <w:vertAlign w:val="baseline"/>
          <w:rtl w:val="0"/>
        </w:rPr>
        <w:t xml:space="preserve">UNIVERSIDADE FEDERAL FLUMINENSE</w:t>
      </w:r>
      <w:r w:rsidDel="00000000" w:rsidR="00000000" w:rsidRPr="00000000">
        <w:rPr>
          <w:rFonts w:ascii="Calibri" w:cs="Calibri" w:eastAsia="Calibri" w:hAnsi="Calibri"/>
          <w:sz w:val="22"/>
          <w:szCs w:val="22"/>
          <w:vertAlign w:val="baseline"/>
          <w:rtl w:val="0"/>
        </w:rPr>
        <w:t xml:space="preserve">, autarquia Federal, vinculada ao Ministério da Educação, com sede na Rua Miguel de Frias nº 09, Icaraí, Niterói, Estado do Rio de Janeiro, doravante denominada CONTRATANTE, inscrita no CNPJ/MF sob o nº </w:t>
      </w:r>
      <w:r w:rsidDel="00000000" w:rsidR="00000000" w:rsidRPr="00000000">
        <w:rPr>
          <w:rFonts w:ascii="Calibri" w:cs="Calibri" w:eastAsia="Calibri" w:hAnsi="Calibri"/>
          <w:b w:val="1"/>
          <w:bCs w:val="1"/>
          <w:sz w:val="22"/>
          <w:szCs w:val="22"/>
          <w:vertAlign w:val="baseline"/>
          <w:rtl w:val="0"/>
        </w:rPr>
        <w:t xml:space="preserve">28.523.215/0001-06</w:t>
      </w:r>
      <w:r w:rsidDel="00000000" w:rsidR="00000000" w:rsidRPr="00000000">
        <w:rPr>
          <w:rFonts w:ascii="Calibri" w:cs="Calibri" w:eastAsia="Calibri" w:hAnsi="Calibri"/>
          <w:sz w:val="22"/>
          <w:szCs w:val="22"/>
          <w:vertAlign w:val="baseline"/>
          <w:rtl w:val="0"/>
        </w:rPr>
        <w:t xml:space="preserve">, neste ato representada pelo seu Senhor Reitor, Professor ANTONIO CLÁUDIO LUCAS DA NOBREGA, nomeado por Decreto Presidencial publicado no DOU de 22/11/2022, portador da Matrícula Funcional nº </w:t>
      </w:r>
      <w:r w:rsidDel="00000000" w:rsidR="00000000" w:rsidRPr="00000000">
        <w:rPr>
          <w:rFonts w:ascii="Calibri" w:cs="Calibri" w:eastAsia="Calibri" w:hAnsi="Calibri"/>
          <w:sz w:val="22"/>
          <w:szCs w:val="22"/>
          <w:shd w:fill="f5f5f5" w:val="clear"/>
          <w:vertAlign w:val="baseline"/>
          <w:rtl w:val="0"/>
        </w:rPr>
        <w:t xml:space="preserve">6310674</w:t>
      </w:r>
      <w:r w:rsidDel="00000000" w:rsidR="00000000" w:rsidRPr="00000000">
        <w:rPr>
          <w:rFonts w:ascii="Calibri" w:cs="Calibri" w:eastAsia="Calibri" w:hAnsi="Calibri"/>
          <w:sz w:val="22"/>
          <w:szCs w:val="22"/>
          <w:vertAlign w:val="baseline"/>
          <w:rtl w:val="0"/>
        </w:rPr>
        <w:t xml:space="preserve">, doravante denominado CONTRATANTE, e o(a) .............................., </w:t>
      </w:r>
      <w:r w:rsidDel="00000000" w:rsidR="00000000" w:rsidRPr="00000000">
        <w:rPr>
          <w:rFonts w:ascii="Calibri" w:cs="Calibri" w:eastAsia="Calibri" w:hAnsi="Calibri"/>
          <w:i w:val="1"/>
          <w:iCs w:val="1"/>
          <w:sz w:val="22"/>
          <w:szCs w:val="22"/>
          <w:vertAlign w:val="baseline"/>
          <w:rtl w:val="0"/>
        </w:rPr>
        <w:t xml:space="preserve">inscrito(a) no CNPJ/MF sob o nº ............................, sediado(a) na</w:t>
      </w:r>
      <w:r w:rsidDel="00000000" w:rsidR="00000000" w:rsidRPr="00000000">
        <w:rPr>
          <w:rFonts w:ascii="Calibri" w:cs="Calibri" w:eastAsia="Calibri" w:hAnsi="Calibri"/>
          <w:sz w:val="22"/>
          <w:szCs w:val="22"/>
          <w:vertAlign w:val="baseline"/>
          <w:rtl w:val="0"/>
        </w:rPr>
        <w:t xml:space="preserve"> ..................................., </w:t>
      </w:r>
      <w:r w:rsidDel="00000000" w:rsidR="00000000" w:rsidRPr="00000000">
        <w:rPr>
          <w:rFonts w:ascii="Calibri" w:cs="Calibri" w:eastAsia="Calibri" w:hAnsi="Calibri"/>
          <w:i w:val="1"/>
          <w:iCs w:val="1"/>
          <w:sz w:val="22"/>
          <w:szCs w:val="22"/>
          <w:vertAlign w:val="baseline"/>
          <w:rtl w:val="0"/>
        </w:rPr>
        <w:t xml:space="preserve">em</w:t>
      </w:r>
      <w:r w:rsidDel="00000000" w:rsidR="00000000" w:rsidRPr="00000000">
        <w:rPr>
          <w:rFonts w:ascii="Calibri" w:cs="Calibri" w:eastAsia="Calibri" w:hAnsi="Calibri"/>
          <w:sz w:val="22"/>
          <w:szCs w:val="22"/>
          <w:vertAlign w:val="baseline"/>
          <w:rtl w:val="0"/>
        </w:rPr>
        <w:t xml:space="preserve"> ............................. doravante designado CONTRATADO, </w:t>
      </w:r>
      <w:r w:rsidDel="00000000" w:rsidR="00000000" w:rsidRPr="00000000">
        <w:rPr>
          <w:rFonts w:ascii="Calibri" w:cs="Calibri" w:eastAsia="Calibri" w:hAnsi="Calibri"/>
          <w:i w:val="1"/>
          <w:iCs w:val="1"/>
          <w:sz w:val="22"/>
          <w:szCs w:val="22"/>
          <w:vertAlign w:val="baseline"/>
          <w:rtl w:val="0"/>
        </w:rPr>
        <w:t xml:space="preserve">neste ato representado(a) por</w:t>
      </w:r>
      <w:r w:rsidDel="00000000" w:rsidR="00000000" w:rsidRPr="00000000">
        <w:rPr>
          <w:rFonts w:ascii="Calibri" w:cs="Calibri" w:eastAsia="Calibri" w:hAnsi="Calibri"/>
          <w:sz w:val="22"/>
          <w:szCs w:val="22"/>
          <w:vertAlign w:val="baseline"/>
          <w:rtl w:val="0"/>
        </w:rPr>
        <w:t xml:space="preserve"> .................................. (nome e função no contratado), </w:t>
      </w:r>
      <w:r w:rsidDel="00000000" w:rsidR="00000000" w:rsidRPr="00000000">
        <w:rPr>
          <w:rFonts w:ascii="Calibri" w:cs="Calibri" w:eastAsia="Calibri" w:hAnsi="Calibri"/>
          <w:i w:val="1"/>
          <w:iCs w:val="1"/>
          <w:sz w:val="22"/>
          <w:szCs w:val="22"/>
          <w:vertAlign w:val="baseline"/>
          <w:rtl w:val="0"/>
        </w:rPr>
        <w:t xml:space="preserve">conforme atos constitutivos da empresa </w:t>
      </w:r>
      <w:r w:rsidDel="00000000" w:rsidR="00000000" w:rsidRPr="00000000">
        <w:rPr>
          <w:rFonts w:ascii="Calibri" w:cs="Calibri" w:eastAsia="Calibri" w:hAnsi="Calibri"/>
          <w:b w:val="1"/>
          <w:bCs w:val="1"/>
          <w:i w:val="1"/>
          <w:iCs w:val="1"/>
          <w:sz w:val="22"/>
          <w:szCs w:val="22"/>
          <w:vertAlign w:val="baseline"/>
          <w:rtl w:val="0"/>
        </w:rPr>
        <w:t xml:space="preserve">OU</w:t>
      </w:r>
      <w:r w:rsidDel="00000000" w:rsidR="00000000" w:rsidRPr="00000000">
        <w:rPr>
          <w:rFonts w:ascii="Calibri" w:cs="Calibri" w:eastAsia="Calibri" w:hAnsi="Calibri"/>
          <w:i w:val="1"/>
          <w:iCs w:val="1"/>
          <w:sz w:val="22"/>
          <w:szCs w:val="22"/>
          <w:vertAlign w:val="baseline"/>
          <w:rtl w:val="0"/>
        </w:rPr>
        <w:t xml:space="preserve"> procuração apresentada nos autos, </w:t>
      </w:r>
      <w:r w:rsidDel="00000000" w:rsidR="00000000" w:rsidRPr="00000000">
        <w:rPr>
          <w:rFonts w:ascii="Calibri" w:cs="Calibri" w:eastAsia="Calibri" w:hAnsi="Calibri"/>
          <w:sz w:val="22"/>
          <w:szCs w:val="22"/>
          <w:vertAlign w:val="baseline"/>
          <w:rtl w:val="0"/>
        </w:rPr>
        <w:t xml:space="preserve">tendo em vista o que consta no Processo nº </w:t>
      </w:r>
      <w:r w:rsidDel="00000000" w:rsidR="00000000" w:rsidRPr="00000000">
        <w:rPr>
          <w:rFonts w:ascii="Calibri" w:cs="Calibri" w:eastAsia="Calibri" w:hAnsi="Calibri"/>
          <w:sz w:val="22"/>
          <w:szCs w:val="22"/>
          <w:highlight w:val="yellow"/>
          <w:rtl w:val="0"/>
        </w:rPr>
        <w:t xml:space="preserve">23069.164975/2026-13</w:t>
      </w:r>
      <w:r w:rsidDel="00000000" w:rsidR="00000000" w:rsidRPr="00000000">
        <w:rPr>
          <w:rFonts w:ascii="Calibri" w:cs="Calibri" w:eastAsia="Calibri" w:hAnsi="Calibri"/>
          <w:sz w:val="22"/>
          <w:szCs w:val="22"/>
          <w:highlight w:val="yellow"/>
          <w:vertAlign w:val="baseline"/>
          <w:rtl w:val="0"/>
        </w:rPr>
        <w:t xml:space="preserve"> </w:t>
      </w:r>
      <w:r w:rsidDel="00000000" w:rsidR="00000000" w:rsidRPr="00000000">
        <w:rPr>
          <w:rFonts w:ascii="Calibri" w:cs="Calibri" w:eastAsia="Calibri" w:hAnsi="Calibri"/>
          <w:sz w:val="22"/>
          <w:szCs w:val="22"/>
          <w:vertAlign w:val="baseline"/>
          <w:rtl w:val="0"/>
        </w:rPr>
        <w:t xml:space="preserve">e em observância às disposições da Lei nº 14.133, de 1º de abril de 2021, e demais legislação aplicável, resolvem celebrar o presente Termo de Contrato, decorrente </w:t>
      </w:r>
      <w:r w:rsidDel="00000000" w:rsidR="00000000" w:rsidRPr="00000000">
        <w:rPr>
          <w:rFonts w:ascii="Calibri" w:cs="Calibri" w:eastAsia="Calibri" w:hAnsi="Calibri"/>
          <w:i w:val="1"/>
          <w:iCs w:val="1"/>
          <w:sz w:val="22"/>
          <w:szCs w:val="22"/>
          <w:vertAlign w:val="baseline"/>
          <w:rtl w:val="0"/>
        </w:rPr>
        <w:t xml:space="preserve">do Pregão Eletrônico n.</w:t>
      </w:r>
      <w:r w:rsidDel="00000000" w:rsidR="00000000" w:rsidRPr="00000000">
        <w:rPr>
          <w:rFonts w:ascii="Calibri" w:cs="Calibri" w:eastAsia="Calibri" w:hAnsi="Calibri"/>
          <w:i w:val="1"/>
          <w:iCs w:val="1"/>
          <w:sz w:val="22"/>
          <w:szCs w:val="22"/>
          <w:highlight w:val="yellow"/>
          <w:vertAlign w:val="baseline"/>
          <w:rtl w:val="0"/>
        </w:rPr>
        <w:t xml:space="preserve"> 110/2026,</w:t>
      </w:r>
      <w:r w:rsidDel="00000000" w:rsidR="00000000" w:rsidRPr="00000000">
        <w:rPr>
          <w:rFonts w:ascii="Calibri" w:cs="Calibri" w:eastAsia="Calibri" w:hAnsi="Calibri"/>
          <w:sz w:val="22"/>
          <w:szCs w:val="22"/>
          <w:vertAlign w:val="baseline"/>
          <w:rtl w:val="0"/>
        </w:rPr>
        <w:t xml:space="preserve"> mediante as cláusulas e condições a seguir enunciadas.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PRIMEIRA – OBJETO (</w:t>
      </w:r>
      <w:hyperlink r:id="rId8">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I e II</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sz w:val="22"/>
          <w:szCs w:val="22"/>
          <w:highlight w:val="yellow"/>
          <w:rtl w:val="0"/>
        </w:rPr>
        <w:t xml:space="preserve">Aquisição de gêneros alimentícios diversos, compreendendo itens estocáveis, condimentos, doces, pães, frios (laticínios), carnes e polpas de frutas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nos termos da tabela abaixo, conforme condições e exigências estabelecidas no Termo de Referência e seus Anexos.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Objeto da contratação:</w:t>
      </w:r>
    </w:p>
    <w:tbl>
      <w:tblPr>
        <w:tblStyle w:val="Table1"/>
        <w:tblW w:w="9704.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000"/>
      </w:tblPr>
      <w:tblGrid>
        <w:gridCol w:w="1613"/>
        <w:gridCol w:w="1635"/>
        <w:gridCol w:w="1614"/>
        <w:gridCol w:w="1614"/>
        <w:gridCol w:w="1614"/>
        <w:gridCol w:w="1614"/>
        <w:tblGridChange w:id="0">
          <w:tblGrid>
            <w:gridCol w:w="1613"/>
            <w:gridCol w:w="1635"/>
            <w:gridCol w:w="1614"/>
            <w:gridCol w:w="1614"/>
            <w:gridCol w:w="1614"/>
            <w:gridCol w:w="1614"/>
          </w:tblGrid>
        </w:tblGridChange>
      </w:tblGrid>
      <w:tr>
        <w:trPr>
          <w:cantSplit w:val="0"/>
          <w:tblHeader w:val="0"/>
        </w:trPr>
        <w:tc>
          <w:tcPr>
            <w:tcBorders>
              <w:top w:color="4f81bd" w:space="0" w:sz="4" w:val="single"/>
              <w:left w:color="4f81bd" w:space="0" w:sz="4" w:val="single"/>
              <w:bottom w:color="4f81bd" w:space="0" w:sz="4" w:val="single"/>
              <w:right w:color="000000" w:space="0" w:sz="0" w:val="nil"/>
            </w:tcBorders>
            <w:shd w:fill="4f81bd" w:val="clea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ITEM</w:t>
            </w:r>
          </w:p>
        </w:tc>
        <w:tc>
          <w:tcPr>
            <w:tcBorders>
              <w:top w:color="4f81bd" w:space="0" w:sz="4" w:val="single"/>
              <w:bottom w:color="4f81bd" w:space="0" w:sz="4" w:val="single"/>
              <w:right w:color="000000" w:space="0" w:sz="0" w:val="nil"/>
            </w:tcBorders>
            <w:shd w:fill="4f81bd" w:val="clea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ESPECIFICAÇÃO</w:t>
            </w:r>
          </w:p>
        </w:tc>
        <w:tc>
          <w:tcPr>
            <w:tcBorders>
              <w:top w:color="4f81bd" w:space="0" w:sz="4" w:val="single"/>
              <w:bottom w:color="4f81bd" w:space="0" w:sz="4" w:val="single"/>
              <w:right w:color="000000" w:space="0" w:sz="0" w:val="nil"/>
            </w:tcBorders>
            <w:shd w:fill="4f81bd" w:val="clea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UNIDADE MEDIDA</w:t>
            </w:r>
          </w:p>
        </w:tc>
        <w:tc>
          <w:tcPr>
            <w:tcBorders>
              <w:top w:color="4f81bd" w:space="0" w:sz="4" w:val="single"/>
              <w:bottom w:color="4f81bd" w:space="0" w:sz="4" w:val="single"/>
              <w:right w:color="000000" w:space="0" w:sz="0" w:val="nil"/>
            </w:tcBorders>
            <w:shd w:fill="4f81bd" w:val="clea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QUANTIDADE</w:t>
            </w:r>
          </w:p>
        </w:tc>
        <w:tc>
          <w:tcPr>
            <w:tcBorders>
              <w:top w:color="4f81bd" w:space="0" w:sz="4" w:val="single"/>
              <w:bottom w:color="4f81bd" w:space="0" w:sz="4" w:val="single"/>
              <w:right w:color="000000" w:space="0" w:sz="0" w:val="nil"/>
            </w:tcBorders>
            <w:shd w:fill="4f81bd" w:val="cle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VALOR UNITÁRIO</w:t>
            </w:r>
          </w:p>
        </w:tc>
        <w:tc>
          <w:tcPr>
            <w:tcBorders>
              <w:top w:color="4f81bd" w:space="0" w:sz="4" w:val="single"/>
              <w:bottom w:color="4f81bd" w:space="0" w:sz="4" w:val="single"/>
              <w:right w:color="4f81bd" w:space="0" w:sz="4" w:val="single"/>
            </w:tcBorders>
            <w:shd w:fill="4f81bd" w:val="clea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VALOR TOTAL</w:t>
            </w:r>
          </w:p>
        </w:tc>
      </w:tr>
      <w:tr>
        <w:trPr>
          <w:cantSplit w:val="0"/>
          <w:tblHeader w:val="0"/>
        </w:trPr>
        <w:tc>
          <w:tcPr>
            <w:shd w:fill="dbe5f1" w:val="cle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dbe5f1" w:val="clea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dbe5f1" w:val="clea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dbe5f1" w:val="clea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dbe5f1" w:val="clea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dbe5f1" w:val="clea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Vinculam esta contratação, independentemente de transcrição:</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Termo de Referência;</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Edital da Licitação;</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Proposta do contratado;</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Eventuais anexos dos documentos supracitados.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288" w:before="120" w:line="312" w:lineRule="auto"/>
        <w:ind w:left="2160" w:right="0" w:hanging="18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SEGUNDA – VIGÊNCIA E PRORROGAÇÃO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prazo de vigência da contratação é de 12 (doze) meses contados da assinatura das partes, prorrogável sucessivamente por até 10 anos, na forma dos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artigos 106 e 107 da Lei n° 14.133, de 2021.</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76" w:lineRule="auto"/>
        <w:ind w:left="284" w:right="0" w:firstLine="0"/>
        <w:jc w:val="both"/>
        <w:rPr>
          <w:rFonts w:ascii="Ecofont_Spranq_eco_Sans" w:cs="Ecofont_Spranq_eco_Sans" w:eastAsia="Ecofont_Spranq_eco_Sans" w:hAnsi="Ecofont_Spranq_eco_Sans"/>
          <w:b w:val="0"/>
          <w:bCs w:val="0"/>
          <w:i w:val="1"/>
          <w:iCs w:val="1"/>
          <w:smallCaps w:val="0"/>
          <w:strike w:val="0"/>
          <w:color w:val="ff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1"/>
          <w:iCs w:val="1"/>
          <w:smallCaps w:val="0"/>
          <w:strike w:val="0"/>
          <w:color w:val="ff0000"/>
          <w:sz w:val="20"/>
          <w:szCs w:val="20"/>
          <w:u w:val="none"/>
          <w:shd w:fill="auto" w:val="clear"/>
          <w:vertAlign w:val="baseline"/>
          <w:rtl w:val="0"/>
        </w:rPr>
        <w:t xml:space="preserve">A prorrogação de que trata este item é condicionada ao ateste, pela autoridade competente, de que as condições e os preços permanecem vantajosos para a Administração, permitida a negociação com o CONTRATADO, bem como à inexistência de registros no Cadastro Informativo de créditos não quitados do setor público federal (Cadin).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ff0000"/>
          <w:sz w:val="20"/>
          <w:szCs w:val="20"/>
          <w:u w:val="none"/>
          <w:shd w:fill="auto" w:val="clear"/>
          <w:vertAlign w:val="baseline"/>
          <w:rtl w:val="0"/>
        </w:rPr>
        <w:t xml:space="preserve">O CONTRATADO não tem direito subjetivo à prorrogação contratual.</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ff0000"/>
          <w:sz w:val="20"/>
          <w:szCs w:val="20"/>
          <w:u w:val="none"/>
          <w:shd w:fill="auto" w:val="clear"/>
          <w:vertAlign w:val="baseline"/>
          <w:rtl w:val="0"/>
        </w:rPr>
        <w:t xml:space="preserve">A prorrogação de contrato deverá ser promovida mediante celebração de termo aditivo.</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ff0000"/>
          <w:sz w:val="20"/>
          <w:szCs w:val="20"/>
          <w:u w:val="none"/>
          <w:shd w:fill="auto" w:val="clear"/>
          <w:vertAlign w:val="baseline"/>
          <w:rtl w:val="0"/>
        </w:rPr>
        <w:t xml:space="preserve">O contrato não poderá ser prorrogado quando o CONTRATADO tiver sido penalizado nas sanções de declaração de inidoneidade ou impedimento de licitar e contratar com poder público, observadas as abrangências de aplicação.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42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 licitante vencedora será convocada para assinatura do contrato, pelo Sistema SEI da UFF, dentro do prazo de 5 (cinco) dias úteis, sob pena de decair o direito à contratação, sem prejuízo das sanções previstas no presente. O prazo poderá ser prorrogado por igual período, justificadamente</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56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TERCEIRA – MODELOS DE EXECUÇÃO E GESTÃO CONTRATUAIS (</w:t>
      </w:r>
      <w:hyperlink r:id="rId10">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IV, VII e XVIII)</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regime de execução contratual, os modelos de gestão e de execução, assim como os prazos e condições de conclusão, entrega, observação e recebimento do objeto constam no Termo de Referência, anexo a este Contrato.</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QUARTA – SUBCONTRATAÇÃO</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regras sobre a subcontratação do objeto são aquelas estabelecidas no Termo de Referência, anexo a este Contrato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QUINTA - PREÇO</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valor total da contratação é de R$ ..........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valor acima é meramente estimativo, de forma que os pagamentos devidos ao contratado dependerão dos quantitativos efetivamente fornecidos.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SEXTA - PAGAMENTO (</w:t>
      </w:r>
      <w:hyperlink r:id="rId11">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V e VI</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O prazo para pagamento ao CONTRATADO e demais condições a ele referentes encontram-se definidos no Termo de Referência, anexo a este Contrato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56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SÉTIMA - REAJUSTE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As regras acerca do reajuste do valor contratual são aquelas definidas no Termo de Referência, anexo a este Contrato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5">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Ecofont_Spranq_eco_Sans" w:cs="Ecofont_Spranq_eco_Sans" w:eastAsia="Ecofont_Spranq_eco_Sans" w:hAnsi="Ecofont_Spranq_eco_Sans"/>
          <w:b w:val="1"/>
          <w:bCs w:val="1"/>
          <w:i w:val="0"/>
          <w:iCs w:val="0"/>
          <w:smallCaps w:val="0"/>
          <w:strike w:val="0"/>
          <w:color w:val="000000"/>
          <w:sz w:val="20"/>
          <w:szCs w:val="20"/>
          <w:u w:val="none"/>
          <w:shd w:fill="auto" w:val="clear"/>
          <w:vertAlign w:val="baseline"/>
          <w:rtl w:val="0"/>
        </w:rPr>
        <w:t xml:space="preserve">CLÁUSULA OITAVA - OBRIGAÇÕES DO CONTRATANTE </w:t>
      </w:r>
      <w:hyperlink r:id="rId12">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X, XI e XIV</w:t>
        </w:r>
      </w:hyperlink>
      <w:r w:rsidDel="00000000" w:rsidR="00000000" w:rsidRPr="00000000">
        <w:rPr>
          <w:rFonts w:ascii="Ecofont_Spranq_eco_Sans" w:cs="Ecofont_Spranq_eco_Sans" w:eastAsia="Ecofont_Spranq_eco_Sans" w:hAnsi="Ecofont_Spranq_eco_Sans"/>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1"/>
          <w:bCs w:val="1"/>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São obrigações do CONTRATANTE:</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Exigir o cumprimento de todas as obrigações assumidas pelo CONTRATADO, de acordo com o contrato e seus anexos;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Receber o objeto no prazo e condições estabelecidas no Termo de Referência;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Acompanhar e fiscalizar a execução do contrato e o cumprimento das obrigações pelo CONTRATADO;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Efetuar o pagamento ao CONTRATADO do valor correspondente ao fornecimento do objeto, no prazo, forma e condições estabelecidos no presente Contrato e no Termo de Referência.</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Aplicar ao CONTRATADO as sanções previstas na lei e neste Contrato;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Cientificar o órgão de representação judicial da Advocacia-Geral da União para adoção das medidas cabíveis quando do descumprimento de obrigações pelo CONTRATADO;</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880" w:right="0" w:hanging="36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 Administração terá o prazo de</w:t>
      </w:r>
      <w:r w:rsidDel="00000000" w:rsidR="00000000" w:rsidRPr="00000000">
        <w:rPr>
          <w:rFonts w:ascii="Ecofont_Spranq_eco_Sans" w:cs="Ecofont_Spranq_eco_Sans" w:eastAsia="Ecofont_Spranq_eco_Sans" w:hAnsi="Ecofont_Spranq_eco_Sans"/>
          <w:b w:val="0"/>
          <w:bCs w:val="0"/>
          <w:i w:val="1"/>
          <w:iCs w:val="1"/>
          <w:smallCaps w:val="0"/>
          <w:strike w:val="0"/>
          <w:color w:val="ff0000"/>
          <w:sz w:val="20"/>
          <w:szCs w:val="20"/>
          <w:u w:val="none"/>
          <w:shd w:fill="auto" w:val="clear"/>
          <w:vertAlign w:val="baseline"/>
          <w:rtl w:val="0"/>
        </w:rPr>
        <w:t xml:space="preserve"> 30 dias</w:t>
      </w: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 a contar da data do protocolo do requerimento para decidir, admitida a prorrogação motivada, por igual período.</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Responder eventuais pedidos de reestabelecimento do equilíbrio econômico-financeiro feitos pelo CONTRATADO no prazo máximo de </w:t>
      </w:r>
      <w:r w:rsidDel="00000000" w:rsidR="00000000" w:rsidRPr="00000000">
        <w:rPr>
          <w:rFonts w:ascii="Ecofont_Spranq_eco_Sans" w:cs="Ecofont_Spranq_eco_Sans" w:eastAsia="Ecofont_Spranq_eco_Sans" w:hAnsi="Ecofont_Spranq_eco_Sans"/>
          <w:b w:val="0"/>
          <w:bCs w:val="0"/>
          <w:i w:val="0"/>
          <w:iCs w:val="0"/>
          <w:smallCaps w:val="0"/>
          <w:strike w:val="0"/>
          <w:color w:val="ff0000"/>
          <w:sz w:val="20"/>
          <w:szCs w:val="20"/>
          <w:u w:val="none"/>
          <w:shd w:fill="auto" w:val="clear"/>
          <w:vertAlign w:val="baseline"/>
          <w:rtl w:val="0"/>
        </w:rPr>
        <w:t xml:space="preserve">30 dias</w:t>
      </w: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288" w:before="240" w:line="312"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NONA - OBRIGAÇÕES DO CONTRATADO (</w:t>
      </w:r>
      <w:hyperlink r:id="rId13">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XIV, XVI e XVII</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O CONTRATADO deve cumprir todas as obrigações constantes deste Contrato e de seus anexos, assumindo como exclusivamente seus os riscos e as despesas decorrentes da boa e perfeita execução do objeto, observando, ainda, as obrigações a seguir dispostas: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Atender às determinações regulares emitidas pelo fiscal ou gestor do contrato ou autoridade superior e prestar todo esclarecimento ou informação por eles solicitados;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Reparar, corrigir, remover, reconstruir ou substituir, às suas expensas, no total ou em parte, no prazo fixado pelo fiscal do contrato, os bens e serviços nos quais se verificarem vícios, defeitos ou incorreções resultantes da execução ou dos materiais empregados;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Quando não for possível a verificação da regularidade no Sistema de Cadastro de Fornecedores – SICAF, o CONTRATADO deverá entregar ao setor responsável pela fiscalização do contrato, junto com a Nota Fiscal para fins de pagamento, os seguintes documentos: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prova de regularidade relativa à Seguridade Social;</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certidão conjunta relativa aos tributos federais e à Dívida Ativa da União;</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certidões que comprovem a regularidade perante a Fazenda Estadual ou Distrital do domicílio ou sede do CONTRATADO;</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Certidão de Regularidade do FGTS – CRF; 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Certidão Negativa de Débitos Trabalhistas – CNDT.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Comunicar ao Fiscal do contrato tempestivamente, observada a urgência da situação, qualquer ocorrência anormal ou acidente que se verifique no local da execução do objeto contratual, não ultrapassando o prazo de 24 (vinte e quatro) horas;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Paralisar, por determinação do CONTRATANTE, qualquer atividade que não esteja sendo executada de acordo com a boa técnica ou que ponha em risco a segurança de pessoas ou bens de terceiros;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bookmarkStart w:colFirst="0" w:colLast="0" w:name="_heading=h.14m1g896rbd0" w:id="0"/>
      <w:bookmarkEnd w:id="0"/>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Manter, durante toda a vigência do contrato, em compatibilidade com as obrigações assumidas, todas as condições exigidas para habilitação na licitação ou para qualificação na contratação direta;</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1"/>
          <w:bCs w:val="1"/>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Cumprir, durante todo o período de execução do contrato, a reserva de cargos prevista em lei para pessoa com deficiência, para reabilitado da Previdência Social ou para aprendiz, bem como as reservas de cargos previstas na legislação;</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Comprovar a reserva de cargos a que se refere a cláusula acima, no prazo fixado pelo fiscal do contrato, com a indicação dos empregados que preencheram as referidas vagas;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Guardar sigilo sobre todas as informações obtidas em decorrência do cumprimento do contrato;</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Cumprir, além dos postulados legais vigentes de âmbito federal, estadual ou municipal, as normas de segurança do CONTRATANTE;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Responsabilizar-se pelos vícios e danos decorrentes do objeto, de acordo com o Código de Defesa do Consumidor (Lei nº 8.078, de 1990);</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Comunicar ao CONTRATANTE, no prazo máximo de 24 (vinte e quatro) horas que antecede a data da entrega, os motivos que impossibilitem o cumprimento do prazo previsto, com a devida comprovação;</w:t>
      </w:r>
    </w:p>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288" w:before="240" w:line="312"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 OBRIGAÇÕES PERTINENTES À LGPD</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partes deverão cumprir a </w:t>
      </w:r>
      <w:hyperlink r:id="rId1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Lei nº 13.709, de 14 de agosto de 2018 (LGPD)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quanto a todos os dados pessoais a que tenham acesso em razão do certame ou do contrato administrativo que eventualmente venha a ser firmado, a partir da apresentação da proposta no procedimento de contratação, independentemente de declaração ou de aceitação expressa.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dados obtidos somente poderão ser utilizados para as finalidades que justificaram seu acesso e de acordo com a boa-fé e com os princípios do </w:t>
      </w:r>
      <w:hyperlink r:id="rId15">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art. 6º da LGPD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 vedado o compartilhamento com terceiros dos dados obtidos fora das hipóteses permitidas em Lei.</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Administração deverá ser informada no prazo de 5 (cinco) dias úteis sobre todos os contratos de suboperação firmados ou que venham a ser celebrados pelo Contratado.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Terminado o tratamento dos dados nos termos do </w:t>
      </w:r>
      <w:hyperlink r:id="rId16">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art. 15 da LGPD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é dever do contratado eliminá-los, com exceção das hipóteses do </w:t>
      </w:r>
      <w:hyperlink r:id="rId17">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art. 16 da LGPD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incluindo aquelas em que houver necessidade de guarda de documentação para fins de comprovação do cumprimento de obrigações legais ou contratuais e somente enquanto não prescritas essas obrigações.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 dever do contratado orientar e treinar seus empregados sobre os deveres, requisitos e responsabilidades decorrentes da LGPD.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Contratado deverá exigir de suboperadores e subcontratados o cumprimento dos deveres da presente cláusula, permanecendo integralmente responsável por garantir sua observância.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Contratante poderá realizar diligência para aferir o cumprimento dessa cláusula, devendo o Contratado atender prontamente eventuais pedidos de comprovação formulados.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Contratado deverá prestar, no prazo fixado pelo Contratante, prorrogável justificadamente, quaisquer informações acerca dos dados pessoais para cumprimento da LGPD, inclusive quanto a eventual descarte realizado.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Bancos de dados formados a partir de contratos administrativos, notadamente aqueles que se proponham a armazenar dados pessoais, devem ser mantidos em ambiente virtual controlado, com registro individual rastreável de tratamentos realizados (</w:t>
      </w:r>
      <w:hyperlink r:id="rId18">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LGPD, art. 37</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 cada acesso, data, horário e registro da finalidade, para efeito de responsabilização, em caso de eventuais omissões, desvios ou abusos.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288" w:before="120" w:line="312" w:lineRule="auto"/>
        <w:ind w:left="425"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referidos bancos de dados devem ser desenvolvidos em formato interoperável, a fim de garantir a reutilização desses dados pela Administração nas hipóteses previstas na LGPD.</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contrato está sujeito a ser alterado nos procedimentos pertinentes ao tratamento de dados pessoais, quando indicado pela autoridade competente, em especial a ANPD por meio de opiniões técnicas ou recomendações, editadas na forma da LGPD.</w:t>
      </w:r>
    </w:p>
    <w:p w:rsidR="00000000" w:rsidDel="00000000" w:rsidP="00000000" w:rsidRDefault="00000000" w:rsidRPr="00000000" w14:paraId="00000065">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288" w:before="240" w:line="312"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PRIMEIRA – GARANTIA DE EXECUÇÃO (</w:t>
      </w:r>
      <w:hyperlink r:id="rId19">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XII e XIII</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4969"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Não haverá exigência de garantia contratual da execução.</w:t>
      </w:r>
    </w:p>
    <w:p w:rsidR="00000000" w:rsidDel="00000000" w:rsidP="00000000" w:rsidRDefault="00000000" w:rsidRPr="00000000" w14:paraId="00000067">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SEGUNDA – INFRAÇÕES E SANÇÕES ADMINISTRATIVAS (</w:t>
      </w:r>
      <w:hyperlink r:id="rId20">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XIV</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bookmarkStart w:colFirst="0" w:colLast="0" w:name="bookmark=id.dlrocip8wxyt" w:id="1"/>
      <w:bookmarkEnd w:id="1"/>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regras acerca de infrações e sanções administrativas referentes à execução do contrato são aquelas definidas no Termo de Referência, anexo a este Contrato.</w:t>
      </w:r>
    </w:p>
    <w:p w:rsidR="00000000" w:rsidDel="00000000" w:rsidP="00000000" w:rsidRDefault="00000000" w:rsidRPr="00000000" w14:paraId="00000069">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TERCEIRA – DA EXTINÇÃO CONTRATUAL (</w:t>
      </w:r>
      <w:hyperlink r:id="rId21">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XIX</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4969" w:right="0" w:firstLine="0"/>
        <w:jc w:val="both"/>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ff0000"/>
          <w:sz w:val="20"/>
          <w:szCs w:val="20"/>
          <w:u w:val="none"/>
          <w:shd w:fill="auto" w:val="clear"/>
          <w:vertAlign w:val="baseline"/>
          <w:rtl w:val="0"/>
        </w:rPr>
        <w:t xml:space="preserve">O contrato será extinto</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ff0000"/>
          <w:sz w:val="20"/>
          <w:szCs w:val="20"/>
          <w:u w:val="none"/>
          <w:shd w:fill="auto" w:val="clear"/>
          <w:vertAlign w:val="baseline"/>
          <w:rtl w:val="0"/>
        </w:rPr>
        <w:t xml:space="preserve">quando vencido o prazo nele estipulado, independentemente de terem sido cumpridas ou não as obrigações de ambas as partes contraentes.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O contrato poderá ser extinto antes de cumpridas as obrigações nele estipuladas, ou antes do prazo nele fixado, por algum dos motivos previstos no artigo 137 da Lei nº 14.133, de 2021, bem como amigavelmente, assegurados o contraditório e a ampla defesa.</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Nesta hipótese, aplicam-se também os artigos 138 e 139 da mesma Lei.</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 alteração social ou a modificação da finalidade ou da estrutura da empresa não ensejará a extinção se não restringir sua capacidade de concluir o contrato.</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Se a operação implicar mudança da pessoa jurídica contratada, deverá ser formalizado termo aditivo para alteração subjetiva.</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O termo de extinção, sempre que possível, será precedido: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Do balanço dos eventos contratuais já cumpridos ou parcialmente cumpridos;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Da relação dos pagamentos já efetuados e ainda devidos;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Das indenizações e multas.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A extinção do contrato não configura óbice para o reconhecimento do desequilíbrio econômico-financeiro, hipótese em que será concedida indenização por meio de termo indenizatório.</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O CONTRATANTE poderá ainda:</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nos casos de obrigação de pagamento de multa pelo CONTRATADO, reter a garantia prestada a ser executada, conforme legislação que rege a matéria; 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360"/>
        </w:tabs>
        <w:spacing w:after="120" w:before="120" w:line="276" w:lineRule="auto"/>
        <w:ind w:left="2160" w:right="0" w:hanging="18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nos casos em que houver necessidade de ressarcimento de prejuízos causados à Administração, nos termos do inciso IV do art. 139 da Lei n.º 14.133, de 2021, reter os eventuais créditos existentes em favor do CONTRATADO decorrentes do contrato.</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Pr>
      </w:pPr>
      <w:r w:rsidDel="00000000" w:rsidR="00000000" w:rsidRPr="00000000">
        <w:rPr>
          <w:rFonts w:ascii="Ecofont_Spranq_eco_Sans" w:cs="Ecofont_Spranq_eco_Sans" w:eastAsia="Ecofont_Spranq_eco_Sans" w:hAnsi="Ecofont_Spranq_eco_Sans"/>
          <w:b w:val="0"/>
          <w:bCs w:val="0"/>
          <w:i w:val="0"/>
          <w:iCs w:val="0"/>
          <w:smallCaps w:val="0"/>
          <w:strike w:val="0"/>
          <w:color w:val="000000"/>
          <w:sz w:val="20"/>
          <w:szCs w:val="20"/>
          <w:u w:val="none"/>
          <w:shd w:fill="auto" w:val="clear"/>
          <w:vertAlign w:val="baseline"/>
          <w:rtl w:val="0"/>
        </w:rPr>
        <w:t xml:space="preserve">O contrato poderá ser extinto caso se constate que o CONTRATADO mantém vínculo de natureza técnica, comercial, econômica, financeira, trabalhista ou civil com dirigente do órgão ou entidade contratante ou com agente público que tenha desempenhado função na licitação ou na contratação direta, ou atue na fiscalização ou na gestão do contrato, ou que deles seja cônjuge, companheiro ou parente em linha reta, colateral ou por afinidade, até o terceiro grau.</w:t>
      </w:r>
    </w:p>
    <w:p w:rsidR="00000000" w:rsidDel="00000000" w:rsidP="00000000" w:rsidRDefault="00000000" w:rsidRPr="00000000" w14:paraId="00000078">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QUARTA – ALTERAÇÕES</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Eventuais alterações contratuais reger-se-ão pela disciplina dos arts. 124 e seguintes da Lei nº 14.133, de 2021.</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CONTRATADO é obrigado a aceitar, nas mesmas condições contratuais, os acréscimos ou supressões que se fizerem necessários, até o limite de 25% (vinte e cinco por cento) do valor inicial atualizado do contrato.</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supressões resultantes de acordo celebrado entre as partes contratantes poderão exceder o limite de 25% (vinte e cinco por cento) do valor inicial atualizado do contrato.</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Registros que não caracterizam alteração do contrato podem ser realizados por simples apostila, dispensada a celebração de termo aditivo, na forma do art. 136 da Lei nº 14.133, de 2021.</w:t>
      </w:r>
    </w:p>
    <w:p w:rsidR="00000000" w:rsidDel="00000000" w:rsidP="00000000" w:rsidRDefault="00000000" w:rsidRPr="00000000" w14:paraId="0000007E">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QUINTA – DOTAÇÃO ORÇAMENTÁRIA (</w:t>
      </w:r>
      <w:hyperlink r:id="rId22">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VIII</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despesas decorrentes da presente contratação correrão à conta de recursos específicos consignados no Orçamento Geral da União deste exercício, na dotação abaixo discriminada:</w:t>
      </w:r>
    </w:p>
    <w:p w:rsidR="00000000" w:rsidDel="00000000" w:rsidP="00000000" w:rsidRDefault="00000000" w:rsidRPr="00000000" w14:paraId="00000080">
      <w:pPr>
        <w:tabs>
          <w:tab w:val="left" w:leader="none" w:pos="0"/>
        </w:tabs>
        <w:spacing w:after="288" w:before="120" w:line="312" w:lineRule="auto"/>
        <w:ind w:left="567" w:hanging="567"/>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Gestão/Unidade: </w:t>
      </w:r>
    </w:p>
    <w:p w:rsidR="00000000" w:rsidDel="00000000" w:rsidP="00000000" w:rsidRDefault="00000000" w:rsidRPr="00000000" w14:paraId="00000081">
      <w:pPr>
        <w:tabs>
          <w:tab w:val="left" w:leader="none" w:pos="0"/>
        </w:tabs>
        <w:spacing w:after="288" w:before="120" w:line="312" w:lineRule="auto"/>
        <w:ind w:left="567" w:hanging="567"/>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Fonte de Recursos:  </w:t>
      </w:r>
    </w:p>
    <w:p w:rsidR="00000000" w:rsidDel="00000000" w:rsidP="00000000" w:rsidRDefault="00000000" w:rsidRPr="00000000" w14:paraId="00000082">
      <w:pPr>
        <w:tabs>
          <w:tab w:val="left" w:leader="none" w:pos="0"/>
        </w:tabs>
        <w:spacing w:after="288" w:before="120" w:line="312" w:lineRule="auto"/>
        <w:ind w:left="567" w:hanging="567"/>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Programa de Trabalho: </w:t>
      </w:r>
    </w:p>
    <w:p w:rsidR="00000000" w:rsidDel="00000000" w:rsidP="00000000" w:rsidRDefault="00000000" w:rsidRPr="00000000" w14:paraId="00000083">
      <w:pPr>
        <w:tabs>
          <w:tab w:val="left" w:leader="none" w:pos="0"/>
        </w:tabs>
        <w:spacing w:after="288" w:before="120" w:line="312" w:lineRule="auto"/>
        <w:ind w:left="567" w:hanging="567"/>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Elemento de Despesa: </w:t>
      </w:r>
    </w:p>
    <w:p w:rsidR="00000000" w:rsidDel="00000000" w:rsidP="00000000" w:rsidRDefault="00000000" w:rsidRPr="00000000" w14:paraId="00000084">
      <w:pPr>
        <w:tabs>
          <w:tab w:val="left" w:leader="none" w:pos="0"/>
        </w:tabs>
        <w:spacing w:after="288" w:before="120" w:line="312" w:lineRule="auto"/>
        <w:ind w:left="567" w:hanging="567"/>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Plano Interno: </w:t>
      </w:r>
    </w:p>
    <w:p w:rsidR="00000000" w:rsidDel="00000000" w:rsidP="00000000" w:rsidRDefault="00000000" w:rsidRPr="00000000" w14:paraId="00000085">
      <w:pPr>
        <w:tabs>
          <w:tab w:val="left" w:leader="none" w:pos="0"/>
        </w:tabs>
        <w:spacing w:after="288" w:before="120" w:line="312" w:lineRule="auto"/>
        <w:ind w:left="567" w:hanging="567"/>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Nota de Empenho:</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dotação relativa aos exercícios financeiros subsequentes será indicada após aprovação da Lei Orçamentária respectiva e liberação dos créditos correspondentes, mediante apostilamento.</w:t>
      </w:r>
    </w:p>
    <w:p w:rsidR="00000000" w:rsidDel="00000000" w:rsidP="00000000" w:rsidRDefault="00000000" w:rsidRPr="00000000" w14:paraId="00000087">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SEXTA – DOS CASOS OMISSOS (</w:t>
      </w:r>
      <w:hyperlink r:id="rId23">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art. 92, III</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casos omissos serão decididos pelo contratante, segundo as disposições contidas na </w:t>
      </w:r>
      <w:hyperlink r:id="rId2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Lei nº 14.133, de 2021</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demais normas federais aplicáveis e, subsidiariamente, segundo as disposições contidas na </w:t>
      </w:r>
      <w:hyperlink r:id="rId2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Lei nº 8.078, de 1990 – Código de Defesa do Consumidor</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e normas e princípios gerais dos contratos.</w:t>
      </w:r>
    </w:p>
    <w:p w:rsidR="00000000" w:rsidDel="00000000" w:rsidP="00000000" w:rsidRDefault="00000000" w:rsidRPr="00000000" w14:paraId="00000089">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1"/>
          <w:bCs w:val="1"/>
          <w:i w:val="0"/>
          <w:iCs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SÉTIMA – PUBLICAÇÃO</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Incumbirá ao contratante divulgar o presente instrumento no Portal Nacional de Contratações Públicas (PNCP), na forma prevista no </w:t>
      </w:r>
      <w:hyperlink r:id="rId2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art. 94 da Lei 14.133, de 2021</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bem como no respectivo sítio oficial na Internet, em atenção ao </w:t>
      </w:r>
      <w:hyperlink r:id="rId2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art. 8º, §2º, da Lei n. 12.527, de 2011</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c/c </w:t>
      </w:r>
      <w:hyperlink r:id="rId2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art. 7º, §3º, inciso V, do Decreto n. 7.724, de 2012.</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B">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567"/>
        </w:tabs>
        <w:spacing w:after="0" w:before="24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CLÁUSULA DÉCIMA OITAVA– FORO (</w:t>
      </w:r>
      <w:hyperlink r:id="rId29">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art. 92, §1º</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567" w:right="0" w:hanging="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Fica eleito o Foro da Justiça Federal em Niterói/RJ para dirimir os litígios que decorrerem da execução deste Termo de Contrato que não puderem ser compostos pela conciliação, conforme </w:t>
      </w:r>
      <w:hyperlink r:id="rId30">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art. 92, §1º, da Lei nº 14.133/21.</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88" w:before="120" w:line="312" w:lineRule="auto"/>
        <w:ind w:left="0" w:right="0" w:hanging="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 firmeza e validade do pactuado, o presente Termo de Contrato foi lavrado em uma via eletrônica que, depois de lido e achado em ordem, vai assinado pelos contraentes e por duas testemunhas.</w:t>
      </w:r>
    </w:p>
    <w:p w:rsidR="00000000" w:rsidDel="00000000" w:rsidP="00000000" w:rsidRDefault="00000000" w:rsidRPr="00000000" w14:paraId="0000008E">
      <w:pPr>
        <w:spacing w:after="120" w:line="276" w:lineRule="auto"/>
        <w:ind w:left="567" w:right="-15" w:hanging="567"/>
        <w:rPr>
          <w:rFonts w:ascii="Calibri" w:cs="Calibri" w:eastAsia="Calibri" w:hAnsi="Calibri"/>
          <w:b w:val="1"/>
          <w:bCs w:val="1"/>
          <w:sz w:val="22"/>
          <w:szCs w:val="22"/>
          <w:vertAlign w:val="baseline"/>
        </w:rPr>
      </w:pPr>
      <w:r w:rsidDel="00000000" w:rsidR="00000000" w:rsidRPr="00000000">
        <w:rPr>
          <w:rtl w:val="0"/>
        </w:rPr>
      </w:r>
    </w:p>
    <w:sectPr>
      <w:headerReference r:id="rId31" w:type="default"/>
      <w:footerReference r:id="rId32" w:type="default"/>
      <w:pgSz w:h="16838" w:w="11906" w:orient="portrait"/>
      <w:pgMar w:bottom="1440" w:top="1440" w:left="1134" w:right="1080" w:header="17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Verdana"/>
  <w:font w:name="Times New Roman"/>
  <w:font w:name="Ecofont_Spranq_eco_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____________________________________________________________________</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Câmara Nacional de Modelos de Licitações e Contratos da Consultoria-Geral da União</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f243e"/>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Modelo de Termo de Contrato para Licitação e Contratação Direta – Compras – Lei nº 14.133, de 2021</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Aprovado pela Secretaria de Gestão e Inovação</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Identidade visual pela Secretaria de Gestão e Inovação</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Atualização: DEZ/2025</w:t>
      <w:tab/>
      <w:tab/>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Pág.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righ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righ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pict>
        <v:shape id="PowerPlusWaterMarkObject1" style="position:absolute;width:478.0pt;height:204.0pt;rotation:315;z-index:-503316481;mso-position-horizontal-relative:left-margin-area;mso-position-horizontal:absolute;margin-left:60.11279527559054pt;mso-position-vertical-relative:top-margin-area;mso-position-vertical:absolute;margin-top:190.5pt;" fillcolor="#c0c0c0" stroked="f" type="#_x0000_t136">
          <v:fill angle="0" opacity="32768f"/>
          <v:textpath fitshape="t" string="MINUTA" style="font-family:&amp;quot;Calibri&amp;quot;;font-size:1pt;"/>
        </v:shape>
      </w:pic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11431</wp:posOffset>
          </wp:positionH>
          <wp:positionV relativeFrom="paragraph">
            <wp:posOffset>38100</wp:posOffset>
          </wp:positionV>
          <wp:extent cx="685800" cy="370840"/>
          <wp:effectExtent b="0" l="0" r="0" t="0"/>
          <wp:wrapNone/>
          <wp:docPr descr="Uma imagem contendo clip-art&#10;&#10;Descrição gerada automaticamente" id="3" name="image3.jpg"/>
          <a:graphic>
            <a:graphicData uri="http://schemas.openxmlformats.org/drawingml/2006/picture">
              <pic:pic>
                <pic:nvPicPr>
                  <pic:cNvPr descr="Uma imagem contendo clip-art&#10;&#10;Descrição gerada automaticamente" id="0" name="image3.jpg"/>
                  <pic:cNvPicPr preferRelativeResize="0"/>
                </pic:nvPicPr>
                <pic:blipFill>
                  <a:blip r:embed="rId1"/>
                  <a:srcRect b="0" l="0" r="0" t="0"/>
                  <a:stretch>
                    <a:fillRect/>
                  </a:stretch>
                </pic:blipFill>
                <pic:spPr>
                  <a:xfrm>
                    <a:off x="0" y="0"/>
                    <a:ext cx="685800" cy="3708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5269230</wp:posOffset>
          </wp:positionH>
          <wp:positionV relativeFrom="paragraph">
            <wp:posOffset>69850</wp:posOffset>
          </wp:positionV>
          <wp:extent cx="1120140" cy="383540"/>
          <wp:effectExtent b="0" l="0" r="0" t="0"/>
          <wp:wrapNone/>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120140" cy="38354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sz w:val="22"/>
      <w:szCs w:val="22"/>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planalto.gov.br/ccivil_03/_ato2019-2022/2021/lei/L14133.htm#art92" TargetMode="External"/><Relationship Id="rId22" Type="http://schemas.openxmlformats.org/officeDocument/2006/relationships/hyperlink" Target="http://www.planalto.gov.br/ccivil_03/_ato2019-2022/2021/lei/L14133.htm#art92" TargetMode="External"/><Relationship Id="rId21" Type="http://schemas.openxmlformats.org/officeDocument/2006/relationships/hyperlink" Target="http://www.planalto.gov.br/ccivil_03/_ato2019-2022/2021/lei/L14133.htm#art92" TargetMode="External"/><Relationship Id="rId24"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art9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alto.gov.br/ccivil_03/_ato2019-2022/2021/lei/L14133.htm#art106" TargetMode="External"/><Relationship Id="rId26" Type="http://schemas.openxmlformats.org/officeDocument/2006/relationships/hyperlink" Target="http://www.planalto.gov.br/ccivil_03/_ato2019-2022/2021/lei/L14133.htm#art94" TargetMode="External"/><Relationship Id="rId25" Type="http://schemas.openxmlformats.org/officeDocument/2006/relationships/hyperlink" Target="https://www.planalto.gov.br/ccivil_03/leis/l8078compilado.htm" TargetMode="External"/><Relationship Id="rId28" Type="http://schemas.openxmlformats.org/officeDocument/2006/relationships/hyperlink" Target="https://www.planalto.gov.br/ccivil_03/_ato2011-2014/2012/decreto/d7724.htm#art7%C2%A73" TargetMode="External"/><Relationship Id="rId27" Type="http://schemas.openxmlformats.org/officeDocument/2006/relationships/hyperlink" Target="https://www.planalto.gov.br/ccivil_03/_ato2011-2014/2011/lei/l12527.htm#art8%C2%A72"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www.planalto.gov.br/ccivil_03/_ato2019-2022/2021/lei/L14133.htm#art92%C2%A71" TargetMode="External"/><Relationship Id="rId7" Type="http://schemas.openxmlformats.org/officeDocument/2006/relationships/image" Target="media/image1.png"/><Relationship Id="rId8" Type="http://schemas.openxmlformats.org/officeDocument/2006/relationships/hyperlink" Target="http://www.planalto.gov.br/ccivil_03/_ato2019-2022/2021/lei/L14133.htm#art92" TargetMode="External"/><Relationship Id="rId31" Type="http://schemas.openxmlformats.org/officeDocument/2006/relationships/header" Target="header1.xml"/><Relationship Id="rId30" Type="http://schemas.openxmlformats.org/officeDocument/2006/relationships/hyperlink" Target="http://www.planalto.gov.br/ccivil_03/_ato2019-2022/2021/lei/L14133.htm#art92%C2%A71" TargetMode="External"/><Relationship Id="rId11" Type="http://schemas.openxmlformats.org/officeDocument/2006/relationships/hyperlink" Target="http://www.planalto.gov.br/ccivil_03/_ato2019-2022/2021/lei/L14133.htm#art92" TargetMode="External"/><Relationship Id="rId10" Type="http://schemas.openxmlformats.org/officeDocument/2006/relationships/hyperlink" Target="http://www.planalto.gov.br/ccivil_03/_ato2019-2022/2021/lei/L14133.htm#art92" TargetMode="External"/><Relationship Id="rId32" Type="http://schemas.openxmlformats.org/officeDocument/2006/relationships/footer" Target="footer1.xml"/><Relationship Id="rId13" Type="http://schemas.openxmlformats.org/officeDocument/2006/relationships/hyperlink" Target="http://www.planalto.gov.br/ccivil_03/_ato2019-2022/2021/lei/L14133.htm#art92" TargetMode="External"/><Relationship Id="rId12" Type="http://schemas.openxmlformats.org/officeDocument/2006/relationships/hyperlink" Target="http://www.planalto.gov.br/ccivil_03/_ato2019-2022/2021/lei/L14133.htm#art92" TargetMode="External"/><Relationship Id="rId15" Type="http://schemas.openxmlformats.org/officeDocument/2006/relationships/hyperlink" Target="https://www.planalto.gov.br/ccivil_03/_ato2015-2018/2018/lei/l13709.htm#art6" TargetMode="External"/><Relationship Id="rId14" Type="http://schemas.openxmlformats.org/officeDocument/2006/relationships/hyperlink" Target="https://www.planalto.gov.br/ccivil_03/_ato2015-2018/2018/lei/l13709.htm" TargetMode="External"/><Relationship Id="rId17" Type="http://schemas.openxmlformats.org/officeDocument/2006/relationships/hyperlink" Target="https://www.planalto.gov.br/ccivil_03/_ato2015-2018/2018/lei/l13709.htm#art16" TargetMode="External"/><Relationship Id="rId16" Type="http://schemas.openxmlformats.org/officeDocument/2006/relationships/hyperlink" Target="https://www.planalto.gov.br/ccivil_03/_ato2015-2018/2018/lei/l13709.htm#art15" TargetMode="External"/><Relationship Id="rId19" Type="http://schemas.openxmlformats.org/officeDocument/2006/relationships/hyperlink" Target="http://www.planalto.gov.br/ccivil_03/_ato2019-2022/2021/lei/L14133.htm#art92" TargetMode="External"/><Relationship Id="rId18" Type="http://schemas.openxmlformats.org/officeDocument/2006/relationships/hyperlink" Target="https://www.planalto.gov.br/ccivil_03/_ato2015-2018/2018/lei/l13709.htm#art3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SNbjQ3KGUW0fY9b512qC2NVlng==">CgMxLjAyDmguMTRtMWc4OTZyYmQwMg9pZC5kbHJvY2lwOHd4eXQ4AHIhMUQ2SUJGYTdEdC1sNjUwODNYM2dacC02Y0Z3Qi1KNVZL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1046-12.1.0.26880</vt:lpwstr>
  </property>
  <property fmtid="{D5CDD505-2E9C-101B-9397-08002B2CF9AE}" pid="3" name="ICV">
    <vt:lpwstr>BECC4918128F494A85871F5C631762E8_13</vt:lpwstr>
  </property>
  <property fmtid="{D5CDD505-2E9C-101B-9397-08002B2CF9AE}" pid="4" name="KSOTemplateDocerSaveRecord">
    <vt:lpwstr>eyJoZGlkIjoiMWI4YjJjZTUzNGNlYTQyODI4ZTEyNDRhODcyM2Y3ZDEiLCJ1c2VySWQiOiIxMjU0NDI4NTk3NjUwIn0=</vt:lpwstr>
  </property>
</Properties>
</file>