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720947" cy="71266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0947" cy="712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MINISTÉRIO DA EDUCAÇÃO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UNIVERSIDADE FEDERAL FLUMINENSE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ind w:firstLine="2471"/>
        <w:rPr/>
      </w:pPr>
      <w:r w:rsidDel="00000000" w:rsidR="00000000" w:rsidRPr="00000000">
        <w:rPr>
          <w:rtl w:val="0"/>
        </w:rPr>
        <w:t xml:space="preserve">REQUERIMENTO DE PAGAMENTO DE EXERCÍCIOS ANTERIORES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97" w:lineRule="auto"/>
        <w:ind w:left="142" w:firstLine="709"/>
        <w:rPr/>
      </w:pPr>
      <w:r w:rsidDel="00000000" w:rsidR="00000000" w:rsidRPr="00000000">
        <w:rPr>
          <w:rtl w:val="0"/>
        </w:rPr>
        <w:t xml:space="preserve">Sr(a) Diretor(a) da Divisão de Benefícios,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14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66" w:lineRule="auto"/>
        <w:ind w:left="142" w:firstLine="709"/>
        <w:rPr/>
      </w:pPr>
      <w:r w:rsidDel="00000000" w:rsidR="00000000" w:rsidRPr="00000000">
        <w:rPr>
          <w:rtl w:val="0"/>
        </w:rPr>
        <w:t xml:space="preserve">Venho requerer o </w:t>
      </w:r>
      <w:r w:rsidDel="00000000" w:rsidR="00000000" w:rsidRPr="00000000">
        <w:rPr>
          <w:b w:val="1"/>
          <w:bCs w:val="1"/>
          <w:u w:val="single"/>
          <w:rtl w:val="0"/>
        </w:rPr>
        <w:t xml:space="preserve">RESSARCIMENTO DO PLANO DE SAÚDE - EXERCÍCIOS ANTERIORES</w:t>
      </w:r>
      <w:r w:rsidDel="00000000" w:rsidR="00000000" w:rsidRPr="00000000">
        <w:rPr>
          <w:rtl w:val="0"/>
        </w:rPr>
        <w:t xml:space="preserve">, conforme os dados a seguir: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20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IDENTIFICAÇÃO DO(A) SERVIDOR(A)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228.0" w:type="dxa"/>
        <w:tblBorders>
          <w:top w:color="2b2b2b" w:space="0" w:sz="6" w:val="single"/>
          <w:left w:color="2b2b2b" w:space="0" w:sz="6" w:val="single"/>
          <w:bottom w:color="2b2b2b" w:space="0" w:sz="6" w:val="single"/>
          <w:right w:color="2b2b2b" w:space="0" w:sz="6" w:val="single"/>
          <w:insideH w:color="2b2b2b" w:space="0" w:sz="6" w:val="single"/>
          <w:insideV w:color="2b2b2b" w:space="0" w:sz="6" w:val="single"/>
        </w:tblBorders>
        <w:tblLayout w:type="fixed"/>
        <w:tblLook w:val="0000"/>
      </w:tblPr>
      <w:tblGrid>
        <w:gridCol w:w="6390"/>
        <w:gridCol w:w="4140"/>
        <w:tblGridChange w:id="0">
          <w:tblGrid>
            <w:gridCol w:w="6390"/>
            <w:gridCol w:w="4140"/>
          </w:tblGrid>
        </w:tblGridChange>
      </w:tblGrid>
      <w:tr>
        <w:trPr>
          <w:cantSplit w:val="0"/>
          <w:trHeight w:val="632" w:hRule="atLeast"/>
          <w:tblHeader w:val="0"/>
        </w:trPr>
        <w:tc>
          <w:tcPr>
            <w:gridSpan w:val="2"/>
            <w:tcBorders>
              <w:right w:color="808080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(Digite aqui o nome completo do(a) requerente sem abreviações)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2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gridSpan w:val="2"/>
            <w:tcBorders>
              <w:right w:color="808080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Social:</w:t>
            </w:r>
          </w:p>
          <w:p w:rsidR="00000000" w:rsidDel="00000000" w:rsidP="00000000" w:rsidRDefault="00000000" w:rsidRPr="00000000" w14:paraId="00000014">
            <w:pPr>
              <w:spacing w:before="11" w:lineRule="auto"/>
              <w:ind w:left="68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(Digite aqui o nome pelo qual é identificado nas relações sociais)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gridSpan w:val="2"/>
            <w:tcBorders>
              <w:right w:color="808080" w:space="0" w:sz="6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Matrícula SIAPE: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2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gridSpan w:val="2"/>
            <w:tcBorders>
              <w:right w:color="808080" w:space="0" w:sz="6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Lotação: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2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right w:color="808080" w:space="0" w:sz="6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23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bottom w:color="808080" w:space="0" w:sz="6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2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808080" w:space="0" w:sz="6" w:val="single"/>
              <w:right w:color="808080" w:space="0" w:sz="6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 de contato: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23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before="93" w:lineRule="auto"/>
        <w:ind w:left="207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Observação: </w:t>
      </w:r>
      <w:r w:rsidDel="00000000" w:rsidR="00000000" w:rsidRPr="00000000">
        <w:rPr>
          <w:sz w:val="20"/>
          <w:szCs w:val="20"/>
          <w:rtl w:val="0"/>
        </w:rPr>
        <w:t xml:space="preserve">A lotação do servidor pode ser consultada no </w:t>
      </w:r>
      <w:hyperlink r:id="rId8">
        <w:r w:rsidDel="00000000" w:rsidR="00000000" w:rsidRPr="00000000">
          <w:rPr>
            <w:color w:val="541a8b"/>
            <w:sz w:val="20"/>
            <w:szCs w:val="20"/>
            <w:u w:val="single"/>
            <w:rtl w:val="0"/>
          </w:rPr>
          <w:t xml:space="preserve">Sistema de Transparência da UFF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DO RESSARCIMENTO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63500</wp:posOffset>
                </wp:positionV>
                <wp:extent cx="6767194" cy="51181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330050" y="3523450"/>
                          <a:ext cx="6767194" cy="511810"/>
                          <a:chOff x="2330050" y="3523450"/>
                          <a:chExt cx="6767850" cy="512450"/>
                        </a:xfrm>
                      </wpg:grpSpPr>
                      <wpg:grpSp>
                        <wpg:cNvGrpSpPr/>
                        <wpg:grpSpPr>
                          <a:xfrm>
                            <a:off x="2330069" y="3523460"/>
                            <a:ext cx="6767809" cy="512435"/>
                            <a:chOff x="-634" y="-635"/>
                            <a:chExt cx="6767809" cy="51243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767175" cy="511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-634" y="-635"/>
                              <a:ext cx="6767194" cy="8255"/>
                            </a:xfrm>
                            <a:prstGeom prst="rect">
                              <a:avLst/>
                            </a:pr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634" y="-635"/>
                              <a:ext cx="6767194" cy="511810"/>
                            </a:xfrm>
                            <a:custGeom>
                              <a:rect b="b" l="l" r="r" t="t"/>
                              <a:pathLst>
                                <a:path extrusionOk="0" h="511810" w="6767194">
                                  <a:moveTo>
                                    <a:pt x="6766559" y="0"/>
                                  </a:moveTo>
                                  <a:lnTo>
                                    <a:pt x="6758304" y="8255"/>
                                  </a:lnTo>
                                  <a:lnTo>
                                    <a:pt x="6758304" y="502920"/>
                                  </a:lnTo>
                                  <a:lnTo>
                                    <a:pt x="0" y="502920"/>
                                  </a:lnTo>
                                  <a:lnTo>
                                    <a:pt x="0" y="511175"/>
                                  </a:lnTo>
                                  <a:lnTo>
                                    <a:pt x="6758304" y="511175"/>
                                  </a:lnTo>
                                  <a:lnTo>
                                    <a:pt x="6766559" y="511175"/>
                                  </a:lnTo>
                                  <a:lnTo>
                                    <a:pt x="6766559" y="502920"/>
                                  </a:lnTo>
                                  <a:lnTo>
                                    <a:pt x="67665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2B2B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634" y="-635"/>
                              <a:ext cx="8254" cy="511810"/>
                            </a:xfrm>
                            <a:custGeom>
                              <a:rect b="b" l="l" r="r" t="t"/>
                              <a:pathLst>
                                <a:path extrusionOk="0" h="511810" w="8254">
                                  <a:moveTo>
                                    <a:pt x="0" y="51117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254" y="0"/>
                                  </a:lnTo>
                                  <a:lnTo>
                                    <a:pt x="8254" y="502920"/>
                                  </a:lnTo>
                                  <a:lnTo>
                                    <a:pt x="0" y="5111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5874" y="15875"/>
                              <a:ext cx="6734174" cy="8255"/>
                            </a:xfrm>
                            <a:prstGeom prst="rect">
                              <a:avLst/>
                            </a:prstGeom>
                            <a:solidFill>
                              <a:srgbClr val="2B2B2B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5874" y="15875"/>
                              <a:ext cx="6734174" cy="478790"/>
                            </a:xfrm>
                            <a:custGeom>
                              <a:rect b="b" l="l" r="r" t="t"/>
                              <a:pathLst>
                                <a:path extrusionOk="0" h="478790" w="6734174">
                                  <a:moveTo>
                                    <a:pt x="6733539" y="0"/>
                                  </a:moveTo>
                                  <a:lnTo>
                                    <a:pt x="6725284" y="8255"/>
                                  </a:lnTo>
                                  <a:lnTo>
                                    <a:pt x="6725284" y="469900"/>
                                  </a:lnTo>
                                  <a:lnTo>
                                    <a:pt x="0" y="469900"/>
                                  </a:lnTo>
                                  <a:lnTo>
                                    <a:pt x="0" y="478155"/>
                                  </a:lnTo>
                                  <a:lnTo>
                                    <a:pt x="6725284" y="478155"/>
                                  </a:lnTo>
                                  <a:lnTo>
                                    <a:pt x="6733539" y="478155"/>
                                  </a:lnTo>
                                  <a:lnTo>
                                    <a:pt x="6733539" y="469900"/>
                                  </a:lnTo>
                                  <a:lnTo>
                                    <a:pt x="67335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5874" y="15875"/>
                              <a:ext cx="8254" cy="478790"/>
                            </a:xfrm>
                            <a:custGeom>
                              <a:rect b="b" l="l" r="r" t="t"/>
                              <a:pathLst>
                                <a:path extrusionOk="0" h="478790" w="8254">
                                  <a:moveTo>
                                    <a:pt x="0" y="47815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254" y="0"/>
                                  </a:lnTo>
                                  <a:lnTo>
                                    <a:pt x="8254" y="469900"/>
                                  </a:lnTo>
                                  <a:lnTo>
                                    <a:pt x="0" y="4781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2B2B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15874" y="15875"/>
                              <a:ext cx="6734174" cy="478790"/>
                            </a:xfrm>
                            <a:custGeom>
                              <a:rect b="b" l="l" r="r" t="t"/>
                              <a:pathLst>
                                <a:path extrusionOk="0" h="478790" w="6734174">
                                  <a:moveTo>
                                    <a:pt x="0" y="0"/>
                                  </a:moveTo>
                                  <a:lnTo>
                                    <a:pt x="0" y="478790"/>
                                  </a:lnTo>
                                  <a:lnTo>
                                    <a:pt x="6734174" y="478790"/>
                                  </a:lnTo>
                                  <a:lnTo>
                                    <a:pt x="673417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4.000000059604645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76.99999809265137" w:right="0" w:firstLine="76.9999980926513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1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Ressarcimento do plano de saúde entre os meses de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a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do ano de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	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.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63500</wp:posOffset>
                </wp:positionV>
                <wp:extent cx="6767194" cy="51181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7194" cy="511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207" w:right="307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Declaro para os devidos ﬁns de pagamento de exercícios anteriores e em observância ao art. 4º, alínea "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b w:val="1"/>
            <w:bCs w:val="1"/>
            <w:i w:val="1"/>
            <w:iCs w:val="1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g" </w:t>
        </w:r>
      </w:hyperlink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da </w:t>
        </w:r>
      </w:hyperlink>
      <w:hyperlink r:id="rId13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541a8b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Portaria</w:t>
        </w:r>
      </w:hyperlink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541a8b"/>
            <w:sz w:val="20"/>
            <w:szCs w:val="20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541a8b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Con</w:t>
        </w:r>
      </w:hyperlink>
      <w:hyperlink r:id="rId16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541a8b"/>
            <w:sz w:val="20"/>
            <w:szCs w:val="20"/>
            <w:u w:val="none"/>
            <w:shd w:fill="auto" w:val="clear"/>
            <w:vertAlign w:val="baseline"/>
            <w:rtl w:val="0"/>
          </w:rPr>
          <w:t xml:space="preserve">j</w:t>
        </w:r>
      </w:hyperlink>
      <w:hyperlink r:id="rId17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541a8b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unta nº 02, de 30 de novembro de 2012</w:t>
        </w:r>
      </w:hyperlink>
      <w:hyperlink r:id="rId18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, da Secretaria de Gestão Pública e da Secretaria de Orçamento Federal do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Ministério do Planejamento, Orçamento e Gestão, que não ajuizei e não ajuizarei ação judicial pleiteando a mesma vantagem referente a concessão de Ressarcimento de Plano de Saúde, no curso do processo administrativo de pagamento de exercícios anteriores. Fico ciente de que, em caso de constituir parte em ação judicial, o recebimento pela via administrativa ﬁcará condicionado à desistência da ação judicial.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Nestes termos,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pede deferimento.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-1134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32">
      <w:pPr>
        <w:ind w:left="-1134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 e data</w:t>
      </w:r>
    </w:p>
    <w:p w:rsidR="00000000" w:rsidDel="00000000" w:rsidP="00000000" w:rsidRDefault="00000000" w:rsidRPr="00000000" w14:paraId="00000033">
      <w:pPr>
        <w:ind w:left="-1134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-1134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-1134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-1134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37">
      <w:pPr>
        <w:ind w:left="-1134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Requerente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660" w:left="580" w:right="4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68" w:lineRule="auto"/>
      <w:ind w:left="2471" w:right="2568"/>
      <w:jc w:val="center"/>
    </w:pPr>
    <w:rPr>
      <w:b w:val="1"/>
      <w:bCs w:val="1"/>
    </w:rPr>
  </w:style>
  <w:style w:type="paragraph" w:styleId="Normal" w:default="1">
    <w:name w:val="Normal"/>
    <w:qFormat w:val="1"/>
    <w:rPr>
      <w:rFonts w:ascii="Calibri" w:cs="Calibri" w:eastAsia="Calibri" w:hAnsi="Calibri"/>
      <w:lang w:val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b w:val="1"/>
      <w:bCs w:val="1"/>
      <w:sz w:val="20"/>
      <w:szCs w:val="20"/>
    </w:rPr>
  </w:style>
  <w:style w:type="paragraph" w:styleId="Ttulo">
    <w:name w:val="Title"/>
    <w:basedOn w:val="Normal"/>
    <w:uiPriority w:val="10"/>
    <w:qFormat w:val="1"/>
    <w:pPr>
      <w:spacing w:before="168"/>
      <w:ind w:left="2471" w:right="2568"/>
      <w:jc w:val="center"/>
    </w:pPr>
    <w:rPr>
      <w:b w:val="1"/>
      <w:bCs w:val="1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2"/>
      <w:ind w:left="68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esquisa.in.gov.br/imprensa/jsp/visualiza/index.jsp?data=03/12/2012&amp;jornal=1&amp;pagina=101&amp;totalArquivos=156" TargetMode="External"/><Relationship Id="rId10" Type="http://schemas.openxmlformats.org/officeDocument/2006/relationships/hyperlink" Target="https://pesquisa.in.gov.br/imprensa/jsp/visualiza/index.jsp?data=03/12/2012&amp;jornal=1&amp;pagina=101&amp;totalArquivos=156" TargetMode="External"/><Relationship Id="rId13" Type="http://schemas.openxmlformats.org/officeDocument/2006/relationships/hyperlink" Target="https://pesquisa.in.gov.br/imprensa/jsp/visualiza/index.jsp?data=03/12/2012&amp;jornal=1&amp;pagina=101&amp;totalArquivos=156" TargetMode="External"/><Relationship Id="rId12" Type="http://schemas.openxmlformats.org/officeDocument/2006/relationships/hyperlink" Target="https://pesquisa.in.gov.br/imprensa/jsp/visualiza/index.jsp?data=03/12/2012&amp;jornal=1&amp;pagina=101&amp;totalArquivos=15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yperlink" Target="https://pesquisa.in.gov.br/imprensa/jsp/visualiza/index.jsp?data=03/12/2012&amp;jornal=1&amp;pagina=101&amp;totalArquivos=156" TargetMode="External"/><Relationship Id="rId14" Type="http://schemas.openxmlformats.org/officeDocument/2006/relationships/hyperlink" Target="https://pesquisa.in.gov.br/imprensa/jsp/visualiza/index.jsp?data=03/12/2012&amp;jornal=1&amp;pagina=101&amp;totalArquivos=156" TargetMode="External"/><Relationship Id="rId17" Type="http://schemas.openxmlformats.org/officeDocument/2006/relationships/hyperlink" Target="https://pesquisa.in.gov.br/imprensa/jsp/visualiza/index.jsp?data=03/12/2012&amp;jornal=1&amp;pagina=101&amp;totalArquivos=156" TargetMode="External"/><Relationship Id="rId16" Type="http://schemas.openxmlformats.org/officeDocument/2006/relationships/hyperlink" Target="https://pesquisa.in.gov.br/imprensa/jsp/visualiza/index.jsp?data=03/12/2012&amp;jornal=1&amp;pagina=101&amp;totalArquivos=15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yperlink" Target="https://pesquisa.in.gov.br/imprensa/jsp/visualiza/index.jsp?data=03/12/2012&amp;jornal=1&amp;pagina=101&amp;totalArquivos=156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app.uff.br/transparencia/busca_cadas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zDgezDOzNeoOYlYq5AAw0KgUA==">CgMxLjA4AHIhMWRMQnNDOTBsRWVYZHIxX0UxcGdSeENTMndzZUd1XzN0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2022-02-01T12:51:00Z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Mozilla/5.0 (Windows NT 10.0; Win64; x64) AppleWebKit/537.36 (KHTML, like Gecko) Chrome/96.0.4664.45 Safari/537.36</vt:lpwstr>
  </property>
  <property fmtid="{D5CDD505-2E9C-101B-9397-08002B2CF9AE}" pid="4" name="LastSaved">
    <vt:filetime>2022-02-01T00:00:00Z</vt:filetime>
  </property>
</Properties>
</file>