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885.0" w:type="dxa"/>
        <w:jc w:val="left"/>
        <w:tblInd w:w="185.0" w:type="dxa"/>
        <w:tblBorders>
          <w:top w:color="5f5f5f" w:space="0" w:sz="34" w:val="single"/>
          <w:left w:color="5f5f5f" w:space="0" w:sz="34" w:val="single"/>
          <w:bottom w:color="5f5f5f" w:space="0" w:sz="34" w:val="single"/>
          <w:right w:color="5f5f5f" w:space="0" w:sz="34" w:val="single"/>
          <w:insideH w:color="5f5f5f" w:space="0" w:sz="34" w:val="single"/>
          <w:insideV w:color="5f5f5f" w:space="0" w:sz="34" w:val="single"/>
        </w:tblBorders>
        <w:tblLayout w:type="fixed"/>
        <w:tblLook w:val="0000"/>
      </w:tblPr>
      <w:tblGrid>
        <w:gridCol w:w="617"/>
        <w:gridCol w:w="3975"/>
        <w:gridCol w:w="1125"/>
        <w:gridCol w:w="1245"/>
        <w:gridCol w:w="1005"/>
        <w:gridCol w:w="780"/>
        <w:gridCol w:w="1305"/>
        <w:gridCol w:w="833"/>
        <w:tblGridChange w:id="0">
          <w:tblGrid>
            <w:gridCol w:w="617"/>
            <w:gridCol w:w="3975"/>
            <w:gridCol w:w="1125"/>
            <w:gridCol w:w="1245"/>
            <w:gridCol w:w="1005"/>
            <w:gridCol w:w="780"/>
            <w:gridCol w:w="1305"/>
            <w:gridCol w:w="833"/>
          </w:tblGrid>
        </w:tblGridChange>
      </w:tblGrid>
      <w:tr>
        <w:trPr>
          <w:cantSplit w:val="0"/>
          <w:trHeight w:val="12613" w:hRule="atLeast"/>
          <w:tblHeader w:val="0"/>
        </w:trPr>
        <w:tc>
          <w:tcPr>
            <w:gridSpan w:val="8"/>
            <w:tcBorders>
              <w:top w:color="5f5f5f" w:space="0" w:sz="34" w:val="single"/>
              <w:left w:color="5f5f5f" w:space="0" w:sz="34" w:val="single"/>
              <w:bottom w:color="000000" w:space="0" w:sz="4" w:val="single"/>
              <w:right w:color="5f5f5f" w:space="0" w:sz="34" w:val="single"/>
            </w:tcBorders>
            <w:tcMar>
              <w:top w:w="0.0" w:type="dxa"/>
              <w:left w:w="0.0" w:type="dxa"/>
              <w:bottom w:w="0.0" w:type="dxa"/>
              <w:right w:w="0.0" w:type="dxa"/>
            </w:tcMar>
          </w:tcPr>
          <w:p w:rsidR="00000000" w:rsidDel="00000000" w:rsidP="00000000" w:rsidRDefault="00000000" w:rsidRPr="00000000" w14:paraId="00000002">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001"/>
                <w:tab w:val="left" w:leader="none" w:pos="9053"/>
              </w:tabs>
              <w:spacing w:after="0" w:before="0" w:line="240" w:lineRule="auto"/>
              <w:ind w:left="62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3"/>
                <w:szCs w:val="33"/>
                <w:u w:val="none"/>
                <w:shd w:fill="auto" w:val="clear"/>
                <w:vertAlign w:val="superscript"/>
              </w:rPr>
              <w:drawing>
                <wp:inline distB="0" distT="0" distL="0" distR="0">
                  <wp:extent cx="684860" cy="370331"/>
                  <wp:effectExtent b="0" l="0" r="0" t="0"/>
                  <wp:docPr id="211560617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684860" cy="37033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33"/>
                <w:szCs w:val="33"/>
                <w:u w:val="none"/>
                <w:shd w:fill="auto" w:val="clear"/>
                <w:vertAlign w:val="superscript"/>
                <w:rtl w:val="0"/>
              </w:rPr>
              <w:tab/>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628762" cy="617029"/>
                  <wp:effectExtent b="0" l="0" r="0" t="0"/>
                  <wp:docPr id="211560617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28762" cy="61702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33"/>
                <w:szCs w:val="33"/>
                <w:u w:val="none"/>
                <w:shd w:fill="auto" w:val="clear"/>
                <w:vertAlign w:val="superscript"/>
              </w:rPr>
              <w:drawing>
                <wp:inline distB="0" distT="0" distL="0" distR="0">
                  <wp:extent cx="927176" cy="196596"/>
                  <wp:effectExtent b="0" l="0" r="0" t="0"/>
                  <wp:docPr id="211560617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927176" cy="196596"/>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709" w:right="3595" w:firstLine="1.0000000000002274"/>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MINISTÉRIO DA EDUCAÇÃO UNIVERSIDADE FEDERAL FLUMINENSE PRO REITORIA DE ADMINISTRAÇÃO</w:t>
            </w:r>
          </w:p>
          <w:p w:rsidR="00000000" w:rsidDel="00000000" w:rsidP="00000000" w:rsidRDefault="00000000" w:rsidRPr="00000000" w14:paraId="00000006">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75" w:line="482" w:lineRule="auto"/>
              <w:ind w:left="2681" w:right="2565" w:firstLine="0"/>
              <w:jc w:val="center"/>
              <w:rPr>
                <w:rFonts w:ascii="Arial" w:cs="Arial" w:eastAsia="Arial" w:hAnsi="Arial"/>
                <w:b w:val="1"/>
                <w:bCs w:val="1"/>
                <w:i w:val="0"/>
                <w:iCs w:val="0"/>
                <w:smallCaps w:val="0"/>
                <w:strike w:val="0"/>
                <w:color w:val="0000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ff"/>
                <w:sz w:val="18"/>
                <w:szCs w:val="18"/>
                <w:u w:val="none"/>
                <w:shd w:fill="auto" w:val="clear"/>
                <w:vertAlign w:val="baseline"/>
                <w:rtl w:val="0"/>
              </w:rPr>
              <w:t xml:space="preserve">ANEXO </w:t>
            </w:r>
            <w:r w:rsidDel="00000000" w:rsidR="00000000" w:rsidRPr="00000000">
              <w:rPr>
                <w:rFonts w:ascii="Arial" w:cs="Arial" w:eastAsia="Arial" w:hAnsi="Arial"/>
                <w:b w:val="1"/>
                <w:bCs w:val="1"/>
                <w:color w:val="0000ff"/>
                <w:sz w:val="18"/>
                <w:szCs w:val="18"/>
                <w:rtl w:val="0"/>
              </w:rPr>
              <w:t xml:space="preserve">VI </w:t>
            </w:r>
            <w:r w:rsidDel="00000000" w:rsidR="00000000" w:rsidRPr="00000000">
              <w:rPr>
                <w:rFonts w:ascii="Arial" w:cs="Arial" w:eastAsia="Arial" w:hAnsi="Arial"/>
                <w:b w:val="1"/>
                <w:bCs w:val="1"/>
                <w:i w:val="0"/>
                <w:iCs w:val="0"/>
                <w:smallCaps w:val="0"/>
                <w:strike w:val="0"/>
                <w:color w:val="0000ff"/>
                <w:sz w:val="18"/>
                <w:szCs w:val="18"/>
                <w:u w:val="none"/>
                <w:shd w:fill="auto" w:val="clear"/>
                <w:vertAlign w:val="baseline"/>
                <w:rtl w:val="0"/>
              </w:rPr>
              <w:t xml:space="preserve">DO EDITAL DO </w:t>
            </w:r>
            <w:r w:rsidDel="00000000" w:rsidR="00000000" w:rsidRPr="00000000">
              <w:rPr>
                <w:rFonts w:ascii="Arial" w:cs="Arial" w:eastAsia="Arial" w:hAnsi="Arial"/>
                <w:b w:val="1"/>
                <w:bCs w:val="1"/>
                <w:color w:val="0000ff"/>
                <w:sz w:val="18"/>
                <w:szCs w:val="18"/>
                <w:rtl w:val="0"/>
              </w:rPr>
              <w:t xml:space="preserve">PE</w:t>
            </w:r>
            <w:r w:rsidDel="00000000" w:rsidR="00000000" w:rsidRPr="00000000">
              <w:rPr>
                <w:rFonts w:ascii="Arial" w:cs="Arial" w:eastAsia="Arial" w:hAnsi="Arial"/>
                <w:b w:val="1"/>
                <w:bCs w:val="1"/>
                <w:i w:val="0"/>
                <w:iCs w:val="0"/>
                <w:smallCaps w:val="0"/>
                <w:strike w:val="0"/>
                <w:color w:val="0000ff"/>
                <w:sz w:val="18"/>
                <w:szCs w:val="18"/>
                <w:u w:val="none"/>
                <w:shd w:fill="auto" w:val="clear"/>
                <w:vertAlign w:val="baseline"/>
                <w:rtl w:val="0"/>
              </w:rPr>
              <w:t xml:space="preserve"> N.º </w:t>
            </w:r>
            <w:r w:rsidDel="00000000" w:rsidR="00000000" w:rsidRPr="00000000">
              <w:rPr>
                <w:rFonts w:ascii="Arial" w:cs="Arial" w:eastAsia="Arial" w:hAnsi="Arial"/>
                <w:b w:val="1"/>
                <w:bCs w:val="1"/>
                <w:color w:val="0000ff"/>
                <w:sz w:val="18"/>
                <w:szCs w:val="18"/>
                <w:rtl w:val="0"/>
              </w:rPr>
              <w:t xml:space="preserve">16</w:t>
            </w:r>
            <w:r w:rsidDel="00000000" w:rsidR="00000000" w:rsidRPr="00000000">
              <w:rPr>
                <w:rFonts w:ascii="Arial" w:cs="Arial" w:eastAsia="Arial" w:hAnsi="Arial"/>
                <w:b w:val="1"/>
                <w:bCs w:val="1"/>
                <w:i w:val="0"/>
                <w:iCs w:val="0"/>
                <w:smallCaps w:val="0"/>
                <w:strike w:val="0"/>
                <w:color w:val="0000ff"/>
                <w:sz w:val="18"/>
                <w:szCs w:val="18"/>
                <w:u w:val="none"/>
                <w:shd w:fill="auto" w:val="clear"/>
                <w:vertAlign w:val="baseline"/>
                <w:rtl w:val="0"/>
              </w:rPr>
              <w:t xml:space="preserve">/202</w:t>
            </w:r>
            <w:r w:rsidDel="00000000" w:rsidR="00000000" w:rsidRPr="00000000">
              <w:rPr>
                <w:rFonts w:ascii="Arial" w:cs="Arial" w:eastAsia="Arial" w:hAnsi="Arial"/>
                <w:b w:val="1"/>
                <w:bCs w:val="1"/>
                <w:color w:val="0000ff"/>
                <w:sz w:val="18"/>
                <w:szCs w:val="18"/>
                <w:rtl w:val="0"/>
              </w:rPr>
              <w:t xml:space="preserve">6</w:t>
            </w:r>
            <w:r w:rsidDel="00000000" w:rsidR="00000000" w:rsidRPr="00000000">
              <w:rPr>
                <w:rFonts w:ascii="Arial" w:cs="Arial" w:eastAsia="Arial" w:hAnsi="Arial"/>
                <w:b w:val="1"/>
                <w:bCs w:val="1"/>
                <w:i w:val="0"/>
                <w:iCs w:val="0"/>
                <w:smallCaps w:val="0"/>
                <w:strike w:val="0"/>
                <w:color w:val="0000ff"/>
                <w:sz w:val="18"/>
                <w:szCs w:val="18"/>
                <w:u w:val="none"/>
                <w:shd w:fill="auto" w:val="clear"/>
                <w:vertAlign w:val="baseline"/>
                <w:rtl w:val="0"/>
              </w:rPr>
              <w:t xml:space="preserve">/AD </w:t>
            </w:r>
          </w:p>
          <w:p w:rsidR="00000000" w:rsidDel="00000000" w:rsidP="00000000" w:rsidRDefault="00000000" w:rsidRPr="00000000" w14:paraId="00000008">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75" w:line="482" w:lineRule="auto"/>
              <w:ind w:left="2681" w:right="2565"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MINUTA ATA DE REGISTRO DE PREÇOS</w:t>
            </w:r>
          </w:p>
          <w:p w:rsidR="00000000" w:rsidDel="00000000" w:rsidP="00000000" w:rsidRDefault="00000000" w:rsidRPr="00000000" w14:paraId="00000009">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2" w:lineRule="auto"/>
              <w:ind w:left="1254"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
                <w:szCs w:val="2"/>
                <w:u w:val="none"/>
                <w:shd w:fill="auto" w:val="clear"/>
                <w:vertAlign w:val="baseline"/>
              </w:rPr>
              <mc:AlternateContent>
                <mc:Choice Requires="wpg">
                  <w:drawing>
                    <wp:inline distB="0" distT="0" distL="0" distR="0">
                      <wp:extent cx="5323205" cy="13335"/>
                      <wp:effectExtent b="0" l="0" r="0" t="0"/>
                      <wp:docPr id="2115606168" name=""/>
                      <a:graphic>
                        <a:graphicData uri="http://schemas.microsoft.com/office/word/2010/wordprocessingGroup">
                          <wpg:wgp>
                            <wpg:cNvGrpSpPr/>
                            <wpg:grpSpPr>
                              <a:xfrm>
                                <a:off x="2684375" y="3773325"/>
                                <a:ext cx="5323205" cy="13335"/>
                                <a:chOff x="2684375" y="3773325"/>
                                <a:chExt cx="5323250" cy="13350"/>
                              </a:xfrm>
                            </wpg:grpSpPr>
                            <wpg:grpSp>
                              <wpg:cNvGrpSpPr/>
                              <wpg:grpSpPr>
                                <a:xfrm>
                                  <a:off x="2684398" y="3773333"/>
                                  <a:ext cx="5323205" cy="13335"/>
                                  <a:chOff x="2684375" y="3773325"/>
                                  <a:chExt cx="5323250" cy="13350"/>
                                </a:xfrm>
                              </wpg:grpSpPr>
                              <wps:wsp>
                                <wps:cNvSpPr/>
                                <wps:cNvPr id="3" name="Shape 3"/>
                                <wps:spPr>
                                  <a:xfrm>
                                    <a:off x="2684375" y="3773325"/>
                                    <a:ext cx="5323250" cy="1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684398" y="3773333"/>
                                    <a:ext cx="5323205" cy="13335"/>
                                    <a:chOff x="2684375" y="3773325"/>
                                    <a:chExt cx="5323250" cy="13350"/>
                                  </a:xfrm>
                                </wpg:grpSpPr>
                                <wps:wsp>
                                  <wps:cNvSpPr/>
                                  <wps:cNvPr id="15" name="Shape 15"/>
                                  <wps:spPr>
                                    <a:xfrm>
                                      <a:off x="2684375" y="3773325"/>
                                      <a:ext cx="5323250" cy="1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684398" y="3773333"/>
                                      <a:ext cx="5323205" cy="13335"/>
                                      <a:chOff x="2684375" y="3773325"/>
                                      <a:chExt cx="5323250" cy="13350"/>
                                    </a:xfrm>
                                  </wpg:grpSpPr>
                                  <wps:wsp>
                                    <wps:cNvSpPr/>
                                    <wps:cNvPr id="17" name="Shape 17"/>
                                    <wps:spPr>
                                      <a:xfrm>
                                        <a:off x="2684375" y="3773325"/>
                                        <a:ext cx="5323250" cy="1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684398" y="3773333"/>
                                        <a:ext cx="5323205" cy="13335"/>
                                        <a:chOff x="2684375" y="3773100"/>
                                        <a:chExt cx="5323250" cy="13175"/>
                                      </a:xfrm>
                                    </wpg:grpSpPr>
                                    <wps:wsp>
                                      <wps:cNvSpPr/>
                                      <wps:cNvPr id="19" name="Shape 19"/>
                                      <wps:spPr>
                                        <a:xfrm>
                                          <a:off x="2684375" y="3773100"/>
                                          <a:ext cx="5323250" cy="13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684398" y="3773333"/>
                                          <a:ext cx="5323205" cy="7620"/>
                                          <a:chOff x="0" y="0"/>
                                          <a:chExt cx="8383" cy="12"/>
                                        </a:xfrm>
                                      </wpg:grpSpPr>
                                      <wps:wsp>
                                        <wps:cNvSpPr/>
                                        <wps:cNvPr id="21" name="Shape 21"/>
                                        <wps:spPr>
                                          <a:xfrm>
                                            <a:off x="0" y="0"/>
                                            <a:ext cx="83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10"/>
                                            <a:ext cx="8383" cy="2"/>
                                          </a:xfrm>
                                          <a:custGeom>
                                            <a:rect b="b" l="l" r="r" t="t"/>
                                            <a:pathLst>
                                              <a:path extrusionOk="0" h="120000" w="8383">
                                                <a:moveTo>
                                                  <a:pt x="0" y="0"/>
                                                </a:moveTo>
                                                <a:lnTo>
                                                  <a:pt x="2414" y="0"/>
                                                </a:lnTo>
                                                <a:moveTo>
                                                  <a:pt x="2416" y="0"/>
                                                </a:moveTo>
                                                <a:lnTo>
                                                  <a:pt x="4830" y="0"/>
                                                </a:lnTo>
                                                <a:moveTo>
                                                  <a:pt x="4832" y="0"/>
                                                </a:moveTo>
                                                <a:lnTo>
                                                  <a:pt x="7246" y="0"/>
                                                </a:lnTo>
                                                <a:moveTo>
                                                  <a:pt x="7248" y="0"/>
                                                </a:moveTo>
                                                <a:lnTo>
                                                  <a:pt x="8383" y="0"/>
                                                </a:lnTo>
                                              </a:path>
                                            </a:pathLst>
                                          </a:custGeom>
                                          <a:noFill/>
                                          <a:ln cap="flat" cmpd="sng" w="1315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wgp>
                        </a:graphicData>
                      </a:graphic>
                    </wp:inline>
                  </w:drawing>
                </mc:Choice>
                <mc:Fallback>
                  <w:drawing>
                    <wp:inline distB="0" distT="0" distL="0" distR="0">
                      <wp:extent cx="5323205" cy="13335"/>
                      <wp:effectExtent b="0" l="0" r="0" t="0"/>
                      <wp:docPr id="2115606168"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323205" cy="1333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B">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36" w:line="240" w:lineRule="auto"/>
              <w:ind w:left="610" w:right="489"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tabs>
                <w:tab w:val="center" w:leader="none" w:pos="4779"/>
                <w:tab w:val="right" w:leader="none" w:pos="9198"/>
              </w:tabs>
              <w:spacing w:after="120" w:before="120" w:line="276" w:lineRule="auto"/>
              <w:ind w:left="402" w:right="491" w:firstLine="1016.0000000000001"/>
              <w:jc w:val="both"/>
              <w:rPr/>
            </w:pPr>
            <w:r w:rsidDel="00000000" w:rsidR="00000000" w:rsidRPr="00000000">
              <w:rPr>
                <w:rtl w:val="0"/>
              </w:rPr>
              <w:t xml:space="preserve">A </w:t>
            </w:r>
            <w:r w:rsidDel="00000000" w:rsidR="00000000" w:rsidRPr="00000000">
              <w:rPr>
                <w:b w:val="1"/>
                <w:bCs w:val="1"/>
                <w:rtl w:val="0"/>
              </w:rPr>
              <w:t xml:space="preserve">Pró-Reitoria de Administração da Universidade Federal Fluminense (PROAD/UFF), </w:t>
            </w:r>
            <w:r w:rsidDel="00000000" w:rsidR="00000000" w:rsidRPr="00000000">
              <w:rPr>
                <w:rtl w:val="0"/>
              </w:rPr>
              <w:t xml:space="preserve">inscrito no CNPJ/MF sob o nº. 28.523.215/0039-89, situada na Rua Miguel de Frias, 9, 1º andar, Icaraí, Niterói/RJ, CEP 24.220-900, neste ato representada pela Pró-Reitora de Administração, </w:t>
            </w:r>
            <w:r w:rsidDel="00000000" w:rsidR="00000000" w:rsidRPr="00000000">
              <w:rPr>
                <w:b w:val="1"/>
                <w:bCs w:val="1"/>
                <w:rtl w:val="0"/>
              </w:rPr>
              <w:t xml:space="preserve">Vera Lucia Lavrado Cupelo Cajazeiras, </w:t>
            </w:r>
            <w:r w:rsidDel="00000000" w:rsidR="00000000" w:rsidRPr="00000000">
              <w:rPr>
                <w:rtl w:val="0"/>
              </w:rPr>
              <w:t xml:space="preserve"> nomeada pela  Portaria nº 68.611/2023, de 10/11/2023, publicada no Boletim de Serviços 14/11/2023, portador da matrícula funcional nº 6308377, considerando o julgamento da licitação na modalidade de pregão, na forma eletrônica, para REGISTRO DE PREÇOS </w:t>
            </w:r>
            <w:r w:rsidDel="00000000" w:rsidR="00000000" w:rsidRPr="00000000">
              <w:rPr>
                <w:color w:val="0000ff"/>
                <w:highlight w:val="yellow"/>
                <w:rtl w:val="0"/>
              </w:rPr>
              <w:t xml:space="preserve">nº 16/2026,</w:t>
            </w:r>
            <w:r w:rsidDel="00000000" w:rsidR="00000000" w:rsidRPr="00000000">
              <w:rPr>
                <w:color w:val="0000ff"/>
                <w:rtl w:val="0"/>
              </w:rPr>
              <w:t xml:space="preserve"> </w:t>
            </w:r>
            <w:r w:rsidDel="00000000" w:rsidR="00000000" w:rsidRPr="00000000">
              <w:rPr>
                <w:rtl w:val="0"/>
              </w:rPr>
              <w:t xml:space="preserve">processo administrativo</w:t>
            </w:r>
            <w:r w:rsidDel="00000000" w:rsidR="00000000" w:rsidRPr="00000000">
              <w:rPr>
                <w:color w:val="0000ff"/>
                <w:rtl w:val="0"/>
              </w:rPr>
              <w:t xml:space="preserve"> </w:t>
            </w:r>
            <w:r w:rsidDel="00000000" w:rsidR="00000000" w:rsidRPr="00000000">
              <w:rPr>
                <w:color w:val="0000ff"/>
                <w:highlight w:val="yellow"/>
                <w:rtl w:val="0"/>
              </w:rPr>
              <w:t xml:space="preserve">n.º 23069.194029/2025-11,</w:t>
            </w:r>
            <w:r w:rsidDel="00000000" w:rsidR="00000000" w:rsidRPr="00000000">
              <w:rPr>
                <w:rtl w:val="0"/>
              </w:rPr>
              <w:t xml:space="preserve"> RESOLVE registrar os preços da(s)  empresa(s) indicada(s) e qualificada(s) nesta ATA,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rsidR="00000000" w:rsidDel="00000000" w:rsidP="00000000" w:rsidRDefault="00000000" w:rsidRPr="00000000" w14:paraId="0000000E">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36" w:line="240" w:lineRule="auto"/>
              <w:ind w:left="610" w:right="489"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318"/>
              </w:tabs>
              <w:spacing w:after="0" w:before="0" w:line="240" w:lineRule="auto"/>
              <w:ind w:left="61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w:t>
              <w:tab/>
              <w:t xml:space="preserve">DO OBJETO</w:t>
            </w:r>
          </w:p>
          <w:p w:rsidR="00000000" w:rsidDel="00000000" w:rsidP="00000000" w:rsidRDefault="00000000" w:rsidRPr="00000000" w14:paraId="00000010">
            <w:pPr>
              <w:keepNext w:val="0"/>
              <w:keepLines w:val="0"/>
              <w:widowControl w:val="0"/>
              <w:numPr>
                <w:ilvl w:val="1"/>
                <w:numId w:val="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314"/>
              </w:tabs>
              <w:spacing w:after="0" w:before="72" w:line="240" w:lineRule="auto"/>
              <w:ind w:left="1313" w:right="489" w:hanging="84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presente Ata tem por objeto o registro de preços para a eventual aquisição de </w:t>
            </w:r>
            <w:r w:rsidDel="00000000" w:rsidR="00000000" w:rsidRPr="00000000">
              <w:rPr>
                <w:color w:val="0000ff"/>
                <w:rtl w:val="0"/>
              </w:rPr>
              <w:t xml:space="preserve">Equipamentos de laboratório, hospitalares e de medição e orientação</w:t>
            </w:r>
            <w:r w:rsidDel="00000000" w:rsidR="00000000" w:rsidRPr="00000000">
              <w:rPr>
                <w:rFonts w:ascii="Calibri" w:cs="Calibri" w:eastAsia="Calibri" w:hAnsi="Calibri"/>
                <w:b w:val="1"/>
                <w:bCs w:val="1"/>
                <w:i w:val="0"/>
                <w:iCs w:val="0"/>
                <w:smallCaps w:val="0"/>
                <w:strike w:val="0"/>
                <w:color w:val="0000ff"/>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especificado(s) no(s) item(ns) do Termo de Referência e Planilha de Itens, </w:t>
            </w: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Anexos</w:t>
            </w:r>
            <w:r w:rsidDel="00000000" w:rsidR="00000000" w:rsidRPr="00000000">
              <w:rPr>
                <w:highlight w:val="yellow"/>
                <w:rtl w:val="0"/>
              </w:rPr>
              <w:t xml:space="preserve"> I e III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do edital de Pregão nº  </w:t>
            </w:r>
            <w:r w:rsidDel="00000000" w:rsidR="00000000" w:rsidRPr="00000000">
              <w:rPr>
                <w:color w:val="0000ff"/>
                <w:highlight w:val="yellow"/>
                <w:rtl w:val="0"/>
              </w:rPr>
              <w:t xml:space="preserve">16</w:t>
            </w:r>
            <w:r w:rsidDel="00000000" w:rsidR="00000000" w:rsidRPr="00000000">
              <w:rPr>
                <w:rFonts w:ascii="Calibri" w:cs="Calibri" w:eastAsia="Calibri" w:hAnsi="Calibri"/>
                <w:b w:val="0"/>
                <w:bCs w:val="0"/>
                <w:i w:val="0"/>
                <w:iCs w:val="0"/>
                <w:smallCaps w:val="0"/>
                <w:strike w:val="0"/>
                <w:color w:val="0000ff"/>
                <w:sz w:val="22"/>
                <w:szCs w:val="22"/>
                <w:highlight w:val="yellow"/>
                <w:u w:val="none"/>
                <w:vertAlign w:val="baseline"/>
                <w:rtl w:val="0"/>
              </w:rPr>
              <w:t xml:space="preserve">/202</w:t>
            </w:r>
            <w:r w:rsidDel="00000000" w:rsidR="00000000" w:rsidRPr="00000000">
              <w:rPr>
                <w:color w:val="0000ff"/>
                <w:highlight w:val="yellow"/>
                <w:rtl w:val="0"/>
              </w:rPr>
              <w:t xml:space="preserve">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é parte integrante desta Ata, assim como a proposta vencedora, cujos preços tenham sido registrados</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independentemente de transcrição.</w:t>
            </w:r>
            <w:r w:rsidDel="00000000" w:rsidR="00000000" w:rsidRPr="00000000">
              <w:rPr>
                <w:rtl w:val="0"/>
              </w:rPr>
            </w:r>
          </w:p>
          <w:p w:rsidR="00000000" w:rsidDel="00000000" w:rsidP="00000000" w:rsidRDefault="00000000" w:rsidRPr="00000000" w14:paraId="00000011">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numPr>
                <w:ilvl w:val="2"/>
                <w:numId w:val="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 w:val="left" w:leader="none" w:pos="1463"/>
              </w:tabs>
              <w:spacing w:after="0" w:before="0" w:line="240" w:lineRule="auto"/>
              <w:ind w:left="1462" w:right="0" w:hanging="846"/>
              <w:jc w:val="left"/>
              <w:rPr>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DOS PREÇOS, ESPECIFICAÇÕES E QUANTITATIVOS</w:t>
            </w:r>
          </w:p>
          <w:p w:rsidR="00000000" w:rsidDel="00000000" w:rsidP="00000000" w:rsidRDefault="00000000" w:rsidRPr="00000000" w14:paraId="00000013">
            <w:pPr>
              <w:keepNext w:val="0"/>
              <w:keepLines w:val="0"/>
              <w:widowControl w:val="0"/>
              <w:numPr>
                <w:ilvl w:val="3"/>
                <w:numId w:val="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 w:val="left" w:leader="none" w:pos="1463"/>
              </w:tabs>
              <w:spacing w:after="0" w:before="73" w:line="240" w:lineRule="auto"/>
              <w:ind w:left="1462" w:right="488" w:hanging="846"/>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preço registrado, as especificações do objeto, as quantidades mínimas e máximas de cada item, fornecedor(es) e as demais condições ofertadas na(s) proposta(s) são as que seguem:</w:t>
            </w:r>
            <w:r w:rsidDel="00000000" w:rsidR="00000000" w:rsidRPr="00000000">
              <w:rPr>
                <w:rtl w:val="0"/>
              </w:rPr>
            </w:r>
          </w:p>
          <w:p w:rsidR="00000000" w:rsidDel="00000000" w:rsidP="00000000" w:rsidRDefault="00000000" w:rsidRPr="00000000" w14:paraId="00000014">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 w:val="left" w:leader="none" w:pos="1463"/>
              </w:tabs>
              <w:spacing w:after="0" w:before="73" w:line="240" w:lineRule="auto"/>
              <w:ind w:left="0" w:right="488" w:firstLine="0"/>
              <w:jc w:val="left"/>
              <w:rPr/>
            </w:pPr>
            <w:r w:rsidDel="00000000" w:rsidR="00000000" w:rsidRPr="00000000">
              <w:rPr>
                <w:rtl w:val="0"/>
              </w:rPr>
            </w:r>
          </w:p>
          <w:p w:rsidR="00000000" w:rsidDel="00000000" w:rsidP="00000000" w:rsidRDefault="00000000" w:rsidRPr="00000000" w14:paraId="00000015">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73" w:line="240" w:lineRule="auto"/>
              <w:ind w:left="4309"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Identificação da Empresa</w:t>
            </w:r>
          </w:p>
          <w:p w:rsidR="00000000" w:rsidDel="00000000" w:rsidP="00000000" w:rsidRDefault="00000000" w:rsidRPr="00000000" w14:paraId="00000016">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259"/>
                <w:tab w:val="left" w:leader="none" w:pos="8494"/>
              </w:tabs>
              <w:spacing w:after="0" w:before="118" w:line="348" w:lineRule="auto"/>
              <w:ind w:left="610" w:right="2303"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Razão Social:</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 </w:t>
              <w:tab/>
              <w:tab/>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CNPJ: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 </w:t>
              <w:tab/>
            </w:r>
          </w:p>
          <w:p w:rsidR="00000000" w:rsidDel="00000000" w:rsidP="00000000" w:rsidRDefault="00000000" w:rsidRPr="00000000" w14:paraId="00000017">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259"/>
                <w:tab w:val="left" w:leader="none" w:pos="8494"/>
              </w:tabs>
              <w:spacing w:after="0" w:before="118" w:line="348" w:lineRule="auto"/>
              <w:ind w:left="610" w:right="2303"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21" w:hRule="atLeast"/>
          <w:tblHeader w:val="0"/>
        </w:trPr>
        <w:tc>
          <w:tcPr>
            <w:tcBorders>
              <w:top w:color="000000" w:space="0" w:sz="4" w:val="single"/>
              <w:left w:color="5f5f5f" w:space="0" w:sz="34" w:val="single"/>
              <w:bottom w:color="000000" w:space="0" w:sz="4" w:val="single"/>
              <w:right w:color="000000" w:space="0" w:sz="4" w:val="single"/>
            </w:tcBorders>
            <w:shd w:fill="d9e0f1" w:val="clear"/>
            <w:tcMar>
              <w:top w:w="0.0" w:type="dxa"/>
              <w:left w:w="0.0" w:type="dxa"/>
              <w:bottom w:w="0.0" w:type="dxa"/>
              <w:right w:w="0.0" w:type="dxa"/>
            </w:tcMar>
          </w:tcPr>
          <w:p w:rsidR="00000000" w:rsidDel="00000000" w:rsidP="00000000" w:rsidRDefault="00000000" w:rsidRPr="00000000" w14:paraId="0000001F">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 w:right="5"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ITEM</w:t>
            </w:r>
          </w:p>
        </w:tc>
        <w:tc>
          <w:tcPr>
            <w:tcBorders>
              <w:top w:color="000000" w:space="0" w:sz="4" w:val="single"/>
              <w:left w:color="000000" w:space="0" w:sz="4" w:val="single"/>
              <w:bottom w:color="000000" w:space="0" w:sz="4" w:val="single"/>
              <w:right w:color="000000" w:space="0" w:sz="4" w:val="single"/>
            </w:tcBorders>
            <w:shd w:fill="d9e0f1" w:val="clear"/>
            <w:tcMar>
              <w:top w:w="0.0" w:type="dxa"/>
              <w:left w:w="0.0" w:type="dxa"/>
              <w:bottom w:w="0.0" w:type="dxa"/>
              <w:right w:w="0.0" w:type="dxa"/>
            </w:tcMar>
          </w:tcPr>
          <w:p w:rsidR="00000000" w:rsidDel="00000000" w:rsidP="00000000" w:rsidRDefault="00000000" w:rsidRPr="00000000" w14:paraId="00000021">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02"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ESPECIFICAÇÃO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0f1" w:val="clear"/>
            <w:tcMar>
              <w:top w:w="0.0" w:type="dxa"/>
              <w:left w:w="0.0" w:type="dxa"/>
              <w:bottom w:w="0.0" w:type="dxa"/>
              <w:right w:w="0.0" w:type="dxa"/>
            </w:tcMar>
          </w:tcPr>
          <w:p w:rsidR="00000000" w:rsidDel="00000000" w:rsidP="00000000" w:rsidRDefault="00000000" w:rsidRPr="00000000" w14:paraId="00000023">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16"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16"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MARCA (se exigido no edital)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0f1" w:val="clear"/>
            <w:tcMar>
              <w:top w:w="0.0" w:type="dxa"/>
              <w:left w:w="0.0" w:type="dxa"/>
              <w:bottom w:w="0.0" w:type="dxa"/>
              <w:right w:w="0.0" w:type="dxa"/>
            </w:tcMar>
          </w:tcPr>
          <w:p w:rsidR="00000000" w:rsidDel="00000000" w:rsidP="00000000" w:rsidRDefault="00000000" w:rsidRPr="00000000" w14:paraId="00000025">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81" w:line="240" w:lineRule="auto"/>
              <w:ind w:right="11" w:firstLine="22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MODELO (se exigido no edital)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0f1" w:val="clear"/>
            <w:tcMar>
              <w:top w:w="0.0" w:type="dxa"/>
              <w:left w:w="0.0" w:type="dxa"/>
              <w:bottom w:w="0.0" w:type="dxa"/>
              <w:right w:w="0.0" w:type="dxa"/>
            </w:tcMar>
          </w:tcPr>
          <w:p w:rsidR="00000000" w:rsidDel="00000000" w:rsidP="00000000" w:rsidRDefault="00000000" w:rsidRPr="00000000" w14:paraId="00000026">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99"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UNIDADE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0f1" w:val="clear"/>
            <w:tcMar>
              <w:top w:w="0.0" w:type="dxa"/>
              <w:left w:w="0.0" w:type="dxa"/>
              <w:bottom w:w="0.0" w:type="dxa"/>
              <w:right w:w="0.0" w:type="dxa"/>
            </w:tcMar>
          </w:tcPr>
          <w:p w:rsidR="00000000" w:rsidDel="00000000" w:rsidP="00000000" w:rsidRDefault="00000000" w:rsidRPr="00000000" w14:paraId="00000028">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81" w:line="240" w:lineRule="auto"/>
              <w:ind w:right="14"/>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QUANT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0f1" w:val="clear"/>
            <w:tcMar>
              <w:top w:w="0.0" w:type="dxa"/>
              <w:left w:w="0.0" w:type="dxa"/>
              <w:bottom w:w="0.0" w:type="dxa"/>
              <w:right w:w="0.0" w:type="dxa"/>
            </w:tcMar>
          </w:tcPr>
          <w:p w:rsidR="00000000" w:rsidDel="00000000" w:rsidP="00000000" w:rsidRDefault="00000000" w:rsidRPr="00000000" w14:paraId="00000029">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81" w:line="240" w:lineRule="auto"/>
              <w:ind w:left="209" w:right="113" w:hanging="2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VALOR </w:t>
            </w:r>
            <w:r w:rsidDel="00000000" w:rsidR="00000000" w:rsidRPr="00000000">
              <w:rPr>
                <w:b w:val="1"/>
                <w:bCs w:val="1"/>
                <w:i w:val="0"/>
                <w:iCs w:val="0"/>
                <w:smallCaps w:val="0"/>
                <w:strike w:val="0"/>
                <w:color w:val="000000"/>
                <w:sz w:val="22"/>
                <w:szCs w:val="22"/>
                <w:u w:val="none"/>
                <w:shd w:fill="auto" w:val="clear"/>
                <w:vertAlign w:val="baseline"/>
                <w:rtl w:val="0"/>
              </w:rPr>
              <w:t xml:space="preserve">UNITÁRIO</w:t>
            </w:r>
            <w:r w:rsidDel="00000000" w:rsidR="00000000" w:rsidRPr="00000000">
              <w:rPr>
                <w:rtl w:val="0"/>
              </w:rPr>
            </w:r>
          </w:p>
        </w:tc>
        <w:tc>
          <w:tcPr>
            <w:tcBorders>
              <w:top w:color="000000" w:space="0" w:sz="4" w:val="single"/>
              <w:left w:color="000000" w:space="0" w:sz="4" w:val="single"/>
              <w:bottom w:color="000000" w:space="0" w:sz="4" w:val="single"/>
              <w:right w:color="5f5f5f" w:space="0" w:sz="34" w:val="single"/>
            </w:tcBorders>
            <w:shd w:fill="d9e0f1" w:val="clear"/>
            <w:tcMar>
              <w:top w:w="0.0" w:type="dxa"/>
              <w:left w:w="0.0" w:type="dxa"/>
              <w:bottom w:w="0.0" w:type="dxa"/>
              <w:right w:w="0.0" w:type="dxa"/>
            </w:tcMar>
          </w:tcPr>
          <w:p w:rsidR="00000000" w:rsidDel="00000000" w:rsidP="00000000" w:rsidRDefault="00000000" w:rsidRPr="00000000" w14:paraId="0000002A">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right="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VALOR TOTAL</w:t>
            </w:r>
            <w:r w:rsidDel="00000000" w:rsidR="00000000" w:rsidRPr="00000000">
              <w:rPr>
                <w:rtl w:val="0"/>
              </w:rPr>
            </w:r>
          </w:p>
        </w:tc>
      </w:tr>
      <w:tr>
        <w:trPr>
          <w:cantSplit w:val="0"/>
          <w:trHeight w:val="299" w:hRule="atLeast"/>
          <w:tblHeader w:val="0"/>
        </w:trPr>
        <w:tc>
          <w:tcPr>
            <w:tcBorders>
              <w:top w:color="000000" w:space="0" w:sz="4" w:val="single"/>
              <w:left w:color="5f5f5f" w:space="0" w:sz="3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2C">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3" w:line="266" w:lineRule="auto"/>
              <w:ind w:left="56" w:right="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XX</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2D">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2E">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2F">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0">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1">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2">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5f5f5f" w:space="0" w:sz="34" w:val="single"/>
            </w:tcBorders>
            <w:tcMar>
              <w:top w:w="0.0" w:type="dxa"/>
              <w:left w:w="0.0" w:type="dxa"/>
              <w:bottom w:w="0.0" w:type="dxa"/>
              <w:right w:w="0.0" w:type="dxa"/>
            </w:tcMar>
          </w:tcPr>
          <w:p w:rsidR="00000000" w:rsidDel="00000000" w:rsidP="00000000" w:rsidRDefault="00000000" w:rsidRPr="00000000" w14:paraId="00000033">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9" w:hRule="atLeast"/>
          <w:tblHeader w:val="0"/>
        </w:trPr>
        <w:tc>
          <w:tcPr>
            <w:tcBorders>
              <w:top w:color="000000" w:space="0" w:sz="4" w:val="single"/>
              <w:left w:color="5f5f5f" w:space="0" w:sz="34" w:val="single"/>
              <w:bottom w:color="000000" w:space="0" w:sz="4" w:val="single"/>
              <w:right w:color="000000" w:space="0" w:sz="4" w:val="single"/>
            </w:tcBorders>
          </w:tcPr>
          <w:p w:rsidR="00000000" w:rsidDel="00000000" w:rsidP="00000000" w:rsidRDefault="00000000" w:rsidRPr="00000000" w14:paraId="00000034">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13" w:line="266" w:lineRule="auto"/>
              <w:ind w:left="56" w:right="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5f5f5f" w:space="0" w:sz="34" w:val="single"/>
            </w:tcBorders>
          </w:tcPr>
          <w:p w:rsidR="00000000" w:rsidDel="00000000" w:rsidP="00000000" w:rsidRDefault="00000000" w:rsidRPr="00000000" w14:paraId="0000003B">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294" w:hRule="atLeast"/>
          <w:tblHeader w:val="0"/>
        </w:trPr>
        <w:tc>
          <w:tcPr>
            <w:gridSpan w:val="8"/>
            <w:tcBorders>
              <w:top w:color="000000" w:space="0" w:sz="4" w:val="single"/>
              <w:left w:color="5f5f5f" w:space="0" w:sz="34" w:val="single"/>
              <w:bottom w:color="5f5f5f" w:space="0" w:sz="34" w:val="single"/>
              <w:right w:color="5f5f5f" w:space="0" w:sz="34" w:val="single"/>
            </w:tcBorders>
            <w:tcMar>
              <w:top w:w="0.0" w:type="dxa"/>
              <w:left w:w="0.0" w:type="dxa"/>
              <w:bottom w:w="0.0" w:type="dxa"/>
              <w:right w:w="0.0" w:type="dxa"/>
            </w:tcMar>
          </w:tcPr>
          <w:p w:rsidR="00000000" w:rsidDel="00000000" w:rsidP="00000000" w:rsidRDefault="00000000" w:rsidRPr="00000000" w14:paraId="0000003C">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0" w:lineRule="auto"/>
              <w:ind w:left="606"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
                <w:szCs w:val="2"/>
                <w:u w:val="none"/>
                <w:shd w:fill="auto" w:val="clear"/>
                <w:vertAlign w:val="baseline"/>
              </w:rPr>
              <mc:AlternateContent>
                <mc:Choice Requires="wpg">
                  <w:drawing>
                    <wp:inline distB="0" distT="0" distL="0" distR="0">
                      <wp:extent cx="4312920" cy="5080"/>
                      <wp:effectExtent b="0" l="0" r="0" t="0"/>
                      <wp:docPr id="2115606167" name=""/>
                      <a:graphic>
                        <a:graphicData uri="http://schemas.microsoft.com/office/word/2010/wordprocessingGroup">
                          <wpg:wgp>
                            <wpg:cNvGrpSpPr/>
                            <wpg:grpSpPr>
                              <a:xfrm>
                                <a:off x="3189525" y="3775225"/>
                                <a:ext cx="4312920" cy="5080"/>
                                <a:chOff x="3189525" y="3775225"/>
                                <a:chExt cx="4312950" cy="9550"/>
                              </a:xfrm>
                            </wpg:grpSpPr>
                            <wpg:grpSp>
                              <wpg:cNvGrpSpPr/>
                              <wpg:grpSpPr>
                                <a:xfrm>
                                  <a:off x="3189540" y="3777460"/>
                                  <a:ext cx="4312920" cy="5080"/>
                                  <a:chOff x="3189525" y="3775225"/>
                                  <a:chExt cx="4312950" cy="9550"/>
                                </a:xfrm>
                              </wpg:grpSpPr>
                              <wps:wsp>
                                <wps:cNvSpPr/>
                                <wps:cNvPr id="3" name="Shape 3"/>
                                <wps:spPr>
                                  <a:xfrm>
                                    <a:off x="3189525" y="3775225"/>
                                    <a:ext cx="43129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89540" y="3777460"/>
                                    <a:ext cx="4312920" cy="5080"/>
                                    <a:chOff x="3189525" y="3775225"/>
                                    <a:chExt cx="4312950" cy="9550"/>
                                  </a:xfrm>
                                </wpg:grpSpPr>
                                <wps:wsp>
                                  <wps:cNvSpPr/>
                                  <wps:cNvPr id="5" name="Shape 5"/>
                                  <wps:spPr>
                                    <a:xfrm>
                                      <a:off x="3189525" y="3775225"/>
                                      <a:ext cx="43129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89540" y="3777460"/>
                                      <a:ext cx="4312920" cy="5080"/>
                                      <a:chOff x="3189525" y="3775225"/>
                                      <a:chExt cx="4312950" cy="9550"/>
                                    </a:xfrm>
                                  </wpg:grpSpPr>
                                  <wps:wsp>
                                    <wps:cNvSpPr/>
                                    <wps:cNvPr id="7" name="Shape 7"/>
                                    <wps:spPr>
                                      <a:xfrm>
                                        <a:off x="3189525" y="3775225"/>
                                        <a:ext cx="43129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89540" y="3777460"/>
                                        <a:ext cx="4312920" cy="5080"/>
                                        <a:chOff x="3189525" y="3775225"/>
                                        <a:chExt cx="4312300" cy="9550"/>
                                      </a:xfrm>
                                    </wpg:grpSpPr>
                                    <wps:wsp>
                                      <wps:cNvSpPr/>
                                      <wps:cNvPr id="9" name="Shape 9"/>
                                      <wps:spPr>
                                        <a:xfrm>
                                          <a:off x="3189525" y="3775225"/>
                                          <a:ext cx="43123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89540" y="3777460"/>
                                          <a:ext cx="4312285" cy="2540"/>
                                          <a:chOff x="0" y="0"/>
                                          <a:chExt cx="6791" cy="4"/>
                                        </a:xfrm>
                                      </wpg:grpSpPr>
                                      <wps:wsp>
                                        <wps:cNvSpPr/>
                                        <wps:cNvPr id="11" name="Shape 11"/>
                                        <wps:spPr>
                                          <a:xfrm>
                                            <a:off x="0" y="0"/>
                                            <a:ext cx="67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4"/>
                                            <a:ext cx="679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wgp>
                        </a:graphicData>
                      </a:graphic>
                    </wp:inline>
                  </w:drawing>
                </mc:Choice>
                <mc:Fallback>
                  <w:drawing>
                    <wp:inline distB="0" distT="0" distL="0" distR="0">
                      <wp:extent cx="4312920" cy="5080"/>
                      <wp:effectExtent b="0" l="0" r="0" t="0"/>
                      <wp:docPr id="2115606167"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4312920" cy="5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0">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024"/>
              </w:tabs>
              <w:spacing w:after="0" w:before="0" w:line="240" w:lineRule="auto"/>
              <w:ind w:left="1203" w:right="0" w:firstLine="0"/>
              <w:jc w:val="left"/>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Anexo </w:t>
            </w:r>
            <w:r w:rsidDel="00000000" w:rsidR="00000000" w:rsidRPr="00000000">
              <w:rPr>
                <w:rFonts w:ascii="Arial" w:cs="Arial" w:eastAsia="Arial" w:hAnsi="Arial"/>
                <w:sz w:val="12"/>
                <w:szCs w:val="12"/>
                <w:rtl w:val="0"/>
              </w:rPr>
              <w:t xml:space="preserve">VI</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 Minuta Ata Registro de Preços</w:t>
              <w:tab/>
            </w:r>
            <w:r w:rsidDel="00000000" w:rsidR="00000000" w:rsidRPr="00000000">
              <w:rPr>
                <w:rFonts w:ascii="Verdana" w:cs="Verdana" w:eastAsia="Verdana" w:hAnsi="Verdana"/>
                <w:b w:val="0"/>
                <w:bCs w:val="0"/>
                <w:i w:val="0"/>
                <w:iCs w:val="0"/>
                <w:smallCaps w:val="0"/>
                <w:strike w:val="0"/>
                <w:color w:val="000000"/>
                <w:sz w:val="16"/>
                <w:szCs w:val="16"/>
                <w:u w:val="none"/>
                <w:shd w:fill="auto" w:val="clear"/>
                <w:vertAlign w:val="baseline"/>
                <w:rtl w:val="0"/>
              </w:rPr>
              <w:t xml:space="preserve">Pág. 1/8</w:t>
            </w:r>
          </w:p>
        </w:tc>
      </w:tr>
    </w:tbl>
    <w:p w:rsidR="00000000" w:rsidDel="00000000" w:rsidP="00000000" w:rsidRDefault="00000000" w:rsidRPr="00000000" w14:paraId="00000048">
      <w:pPr>
        <w:rPr>
          <w:sz w:val="2"/>
          <w:szCs w:val="2"/>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0"/>
          <w:szCs w:val="20"/>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895986</wp:posOffset>
                </wp:positionH>
                <wp:positionV relativeFrom="page">
                  <wp:posOffset>2674620</wp:posOffset>
                </wp:positionV>
                <wp:extent cx="5705475" cy="5340350"/>
                <wp:effectExtent b="0" l="0" r="0" t="0"/>
                <wp:wrapNone/>
                <wp:docPr id="2115606169" name=""/>
                <a:graphic>
                  <a:graphicData uri="http://schemas.microsoft.com/office/word/2010/wordprocessingShape">
                    <wps:wsp>
                      <wps:cNvSpPr/>
                      <wps:cNvPr id="23" name="Shape 23"/>
                      <wps:spPr>
                        <a:xfrm>
                          <a:off x="2517075" y="1133638"/>
                          <a:ext cx="5657850" cy="5292725"/>
                        </a:xfrm>
                        <a:custGeom>
                          <a:rect b="b" l="l" r="r" t="t"/>
                          <a:pathLst>
                            <a:path extrusionOk="0" h="8335" w="891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8"/>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4"/>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0"/>
                              </a:lnTo>
                              <a:lnTo>
                                <a:pt x="4815" y="4351"/>
                              </a:lnTo>
                              <a:lnTo>
                                <a:pt x="4873" y="4386"/>
                              </a:lnTo>
                              <a:lnTo>
                                <a:pt x="4929" y="4414"/>
                              </a:lnTo>
                              <a:lnTo>
                                <a:pt x="5007" y="4444"/>
                              </a:lnTo>
                              <a:lnTo>
                                <a:pt x="5086" y="4463"/>
                              </a:lnTo>
                              <a:lnTo>
                                <a:pt x="5165" y="4470"/>
                              </a:lnTo>
                              <a:lnTo>
                                <a:pt x="5245" y="4466"/>
                              </a:lnTo>
                              <a:lnTo>
                                <a:pt x="5324" y="4451"/>
                              </a:lnTo>
                              <a:lnTo>
                                <a:pt x="5391" y="4431"/>
                              </a:lnTo>
                              <a:lnTo>
                                <a:pt x="5457" y="4401"/>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8"/>
                              </a:lnTo>
                              <a:lnTo>
                                <a:pt x="6903" y="336"/>
                              </a:lnTo>
                              <a:lnTo>
                                <a:pt x="6856" y="266"/>
                              </a:lnTo>
                              <a:lnTo>
                                <a:pt x="6911" y="297"/>
                              </a:lnTo>
                              <a:lnTo>
                                <a:pt x="6972" y="331"/>
                              </a:lnTo>
                              <a:lnTo>
                                <a:pt x="7039" y="366"/>
                              </a:lnTo>
                              <a:lnTo>
                                <a:pt x="7112" y="404"/>
                              </a:lnTo>
                              <a:lnTo>
                                <a:pt x="7190" y="443"/>
                              </a:lnTo>
                              <a:lnTo>
                                <a:pt x="7775" y="728"/>
                              </a:lnTo>
                              <a:lnTo>
                                <a:pt x="7846" y="764"/>
                              </a:lnTo>
                              <a:lnTo>
                                <a:pt x="7846" y="478"/>
                              </a:lnTo>
                              <a:lnTo>
                                <a:pt x="7379" y="266"/>
                              </a:lnTo>
                              <a:lnTo>
                                <a:pt x="6799" y="0"/>
                              </a:lnTo>
                              <a:lnTo>
                                <a:pt x="6599" y="200"/>
                              </a:lnTo>
                              <a:lnTo>
                                <a:pt x="6633" y="271"/>
                              </a:lnTo>
                              <a:lnTo>
                                <a:pt x="6737" y="486"/>
                              </a:lnTo>
                              <a:lnTo>
                                <a:pt x="6854" y="728"/>
                              </a:lnTo>
                              <a:lnTo>
                                <a:pt x="6918" y="861"/>
                              </a:lnTo>
                              <a:lnTo>
                                <a:pt x="7354" y="1775"/>
                              </a:lnTo>
                              <a:lnTo>
                                <a:pt x="7492" y="2061"/>
                              </a:lnTo>
                              <a:lnTo>
                                <a:pt x="7596" y="2276"/>
                              </a:lnTo>
                              <a:lnTo>
                                <a:pt x="7793" y="2078"/>
                              </a:lnTo>
                              <a:lnTo>
                                <a:pt x="7759" y="2010"/>
                              </a:lnTo>
                              <a:lnTo>
                                <a:pt x="7724" y="1941"/>
                              </a:lnTo>
                              <a:lnTo>
                                <a:pt x="7552" y="1596"/>
                              </a:lnTo>
                              <a:lnTo>
                                <a:pt x="7517" y="1527"/>
                              </a:lnTo>
                              <a:lnTo>
                                <a:pt x="7482" y="1459"/>
                              </a:lnTo>
                              <a:lnTo>
                                <a:pt x="7702" y="1239"/>
                              </a:lnTo>
                              <a:lnTo>
                                <a:pt x="8069" y="872"/>
                              </a:lnTo>
                              <a:lnTo>
                                <a:pt x="8698" y="1174"/>
                              </a:lnTo>
                              <a:lnTo>
                                <a:pt x="8910" y="962"/>
                              </a:lnTo>
                              <a:close/>
                            </a:path>
                          </a:pathLst>
                        </a:custGeom>
                        <a:solidFill>
                          <a:srgbClr val="C0C0C0">
                            <a:alpha val="48627"/>
                          </a:srgbClr>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895986</wp:posOffset>
                </wp:positionH>
                <wp:positionV relativeFrom="page">
                  <wp:posOffset>2674620</wp:posOffset>
                </wp:positionV>
                <wp:extent cx="5705475" cy="5340350"/>
                <wp:effectExtent b="0" l="0" r="0" t="0"/>
                <wp:wrapNone/>
                <wp:docPr id="2115606169"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705475" cy="5340350"/>
                        </a:xfrm>
                        <a:prstGeom prst="rect"/>
                        <a:ln/>
                      </pic:spPr>
                    </pic:pic>
                  </a:graphicData>
                </a:graphic>
              </wp:anchor>
            </w:drawing>
          </mc:Fallback>
        </mc:AlternateContent>
      </w: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33"/>
          <w:szCs w:val="33"/>
          <w:vertAlign w:val="superscript"/>
        </w:rPr>
        <w:drawing>
          <wp:inline distB="0" distT="0" distL="0" distR="0">
            <wp:extent cx="927176" cy="196596"/>
            <wp:effectExtent b="0" l="0" r="0" t="0"/>
            <wp:docPr id="211560617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927176" cy="196596"/>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56" w:line="276" w:lineRule="auto"/>
        <w:ind w:left="752" w:right="737" w:firstLine="0"/>
        <w:jc w:val="both"/>
        <w:rPr>
          <w:rFonts w:ascii="Calibri" w:cs="Calibri" w:eastAsia="Calibri" w:hAnsi="Calibri"/>
          <w:b w:val="0"/>
          <w:bCs w:val="0"/>
          <w:i w:val="1"/>
          <w:iCs w:val="1"/>
          <w:smallCaps w:val="0"/>
          <w:strike w:val="1"/>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2.2. </w:t>
      </w:r>
      <w:r w:rsidDel="00000000" w:rsidR="00000000" w:rsidRPr="00000000">
        <w:rPr>
          <w:rFonts w:ascii="Calibri" w:cs="Calibri" w:eastAsia="Calibri" w:hAnsi="Calibri"/>
          <w:b w:val="0"/>
          <w:bCs w:val="0"/>
          <w:i w:val="1"/>
          <w:iCs w:val="1"/>
          <w:smallCaps w:val="0"/>
          <w:strike w:val="1"/>
          <w:color w:val="000000"/>
          <w:sz w:val="22"/>
          <w:szCs w:val="22"/>
          <w:u w:val="none"/>
          <w:shd w:fill="auto" w:val="clear"/>
          <w:vertAlign w:val="baseline"/>
          <w:rtl w:val="0"/>
        </w:rPr>
        <w:t xml:space="preserve">A listagem do cadastro de reserva referente ao presente registro de preços consta como anexo a esta Ata.</w:t>
      </w:r>
    </w:p>
    <w:p w:rsidR="00000000" w:rsidDel="00000000" w:rsidP="00000000" w:rsidRDefault="00000000" w:rsidRPr="00000000" w14:paraId="0000004C">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b w:val="1"/>
          <w:bCs w:val="1"/>
          <w:i w:val="0"/>
          <w:iCs w:val="0"/>
          <w:smallCaps w:val="0"/>
          <w:strike w:val="0"/>
          <w:color w:val="5f5f5f"/>
          <w:sz w:val="22"/>
          <w:szCs w:val="22"/>
          <w:u w:val="none"/>
          <w:shd w:fill="auto" w:val="clear"/>
          <w:vertAlign w:val="baseline"/>
        </w:rPr>
      </w:pPr>
      <w:r w:rsidDel="00000000" w:rsidR="00000000" w:rsidRPr="00000000">
        <w:rPr>
          <w:b w:val="1"/>
          <w:bCs w:val="1"/>
          <w:color w:val="5f5f5f"/>
          <w:rtl w:val="0"/>
        </w:rPr>
        <w:t xml:space="preserve">Não existe a funcionalidade.</w:t>
      </w:r>
      <w:r w:rsidDel="00000000" w:rsidR="00000000" w:rsidRPr="00000000">
        <w:rPr>
          <w:rtl w:val="0"/>
        </w:rPr>
      </w:r>
    </w:p>
    <w:p w:rsidR="00000000" w:rsidDel="00000000" w:rsidP="00000000" w:rsidRDefault="00000000" w:rsidRPr="00000000" w14:paraId="0000004D">
      <w:pPr>
        <w:pStyle w:val="Heading1"/>
        <w:numPr>
          <w:ilvl w:val="0"/>
          <w:numId w:val="2"/>
        </w:numPr>
        <w:tabs>
          <w:tab w:val="left" w:leader="none" w:pos="1461"/>
          <w:tab w:val="left" w:leader="none" w:pos="1462"/>
        </w:tabs>
        <w:spacing w:before="187" w:lineRule="auto"/>
        <w:ind w:left="1461" w:hanging="710"/>
        <w:rPr/>
      </w:pPr>
      <w:r w:rsidDel="00000000" w:rsidR="00000000" w:rsidRPr="00000000">
        <w:rPr>
          <w:rtl w:val="0"/>
        </w:rPr>
        <w:t xml:space="preserve">ÓRGÃO(S) GERENCIADOR E PARTICIPANTE(S)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left="1461" w:right="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órgão gerenciador será a </w:t>
      </w:r>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Pró-Reitoria de Administração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left="1461" w:right="0" w:hanging="710"/>
        <w:jc w:val="both"/>
        <w:rPr>
          <w:color w:val="0000ff"/>
          <w:shd w:fill="auto" w:val="clear"/>
        </w:rPr>
      </w:pPr>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Além do gerenciador, não há</w:t>
      </w:r>
      <w:r w:rsidDel="00000000" w:rsidR="00000000" w:rsidRPr="00000000">
        <w:rPr>
          <w:b w:val="0"/>
          <w:bCs w:val="0"/>
          <w:i w:val="0"/>
          <w:iCs w:val="0"/>
          <w:smallCaps w:val="0"/>
          <w:strike w:val="0"/>
          <w:color w:val="0000ff"/>
          <w:sz w:val="22"/>
          <w:szCs w:val="22"/>
          <w:u w:val="none"/>
          <w:shd w:fill="auto" w:val="clear"/>
          <w:vertAlign w:val="baseline"/>
          <w:rtl w:val="0"/>
        </w:rPr>
        <w:t xml:space="preserve"> órgãos e entidades públicas participantes do registro de preços.</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right="0"/>
        <w:jc w:val="center"/>
        <w:rPr>
          <w:b w:val="1"/>
          <w:bCs w:val="1"/>
          <w:strike w:val="1"/>
          <w:color w:val="0000ff"/>
          <w:sz w:val="28"/>
          <w:szCs w:val="28"/>
          <w:shd w:fill="auto" w:val="clear"/>
        </w:rPr>
      </w:pPr>
      <w:r w:rsidDel="00000000" w:rsidR="00000000" w:rsidRPr="00000000">
        <w:rPr>
          <w:b w:val="1"/>
          <w:bCs w:val="1"/>
          <w:i w:val="0"/>
          <w:iCs w:val="0"/>
          <w:strike w:val="1"/>
          <w:color w:val="0000ff"/>
          <w:sz w:val="28"/>
          <w:szCs w:val="28"/>
          <w:u w:val="none"/>
          <w:shd w:fill="auto" w:val="clear"/>
          <w:vertAlign w:val="baseline"/>
          <w:rtl w:val="0"/>
        </w:rPr>
        <w:t xml:space="preserve">OU</w:t>
      </w: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left="1461" w:right="0" w:hanging="710"/>
        <w:jc w:val="both"/>
        <w:rPr>
          <w:strike w:val="1"/>
          <w:color w:val="0000ff"/>
          <w:shd w:fill="auto" w:val="clear"/>
        </w:rPr>
      </w:pPr>
      <w:r w:rsidDel="00000000" w:rsidR="00000000" w:rsidRPr="00000000">
        <w:rPr>
          <w:b w:val="0"/>
          <w:bCs w:val="0"/>
          <w:i w:val="0"/>
          <w:iCs w:val="0"/>
          <w:smallCaps w:val="0"/>
          <w:strike w:val="1"/>
          <w:color w:val="0000ff"/>
          <w:sz w:val="22"/>
          <w:szCs w:val="22"/>
          <w:u w:val="none"/>
          <w:shd w:fill="auto" w:val="clear"/>
          <w:vertAlign w:val="baseline"/>
          <w:rtl w:val="0"/>
        </w:rPr>
        <w:t xml:space="preserve">Além do gerenciador s</w:t>
      </w:r>
      <w:r w:rsidDel="00000000" w:rsidR="00000000" w:rsidRPr="00000000">
        <w:rPr>
          <w:rFonts w:ascii="Calibri" w:cs="Calibri" w:eastAsia="Calibri" w:hAnsi="Calibri"/>
          <w:b w:val="0"/>
          <w:bCs w:val="0"/>
          <w:i w:val="0"/>
          <w:iCs w:val="0"/>
          <w:smallCaps w:val="0"/>
          <w:strike w:val="1"/>
          <w:color w:val="0000ff"/>
          <w:sz w:val="22"/>
          <w:szCs w:val="22"/>
          <w:u w:val="none"/>
          <w:shd w:fill="auto" w:val="clear"/>
          <w:vertAlign w:val="baseline"/>
          <w:rtl w:val="0"/>
        </w:rPr>
        <w:t xml:space="preserve">ão órgãos e entidades públicas participantes do registro de preços:</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left="1461" w:right="0" w:firstLine="0"/>
        <w:jc w:val="both"/>
        <w:rPr>
          <w:rFonts w:ascii="Calibri" w:cs="Calibri" w:eastAsia="Calibri" w:hAnsi="Calibri"/>
          <w:b w:val="0"/>
          <w:bCs w:val="0"/>
          <w:i w:val="0"/>
          <w:iCs w:val="0"/>
          <w:smallCaps w:val="0"/>
          <w:strike w:val="1"/>
          <w:color w:val="000000"/>
          <w:sz w:val="22"/>
          <w:szCs w:val="22"/>
          <w:u w:val="none"/>
          <w:shd w:fill="auto" w:val="clear"/>
          <w:vertAlign w:val="baseline"/>
        </w:rPr>
      </w:pPr>
      <w:r w:rsidDel="00000000" w:rsidR="00000000" w:rsidRPr="00000000">
        <w:rPr>
          <w:rtl w:val="0"/>
        </w:rPr>
      </w:r>
    </w:p>
    <w:tbl>
      <w:tblPr>
        <w:tblStyle w:val="Table2"/>
        <w:tblW w:w="8978.0" w:type="dxa"/>
        <w:jc w:val="left"/>
        <w:tblInd w:w="10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4"/>
        <w:gridCol w:w="2244"/>
        <w:gridCol w:w="2245"/>
        <w:gridCol w:w="2245"/>
        <w:tblGridChange w:id="0">
          <w:tblGrid>
            <w:gridCol w:w="2244"/>
            <w:gridCol w:w="2244"/>
            <w:gridCol w:w="2245"/>
            <w:gridCol w:w="22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4">
            <w:pPr>
              <w:spacing w:line="360" w:lineRule="auto"/>
              <w:ind w:right="-30"/>
              <w:jc w:val="center"/>
              <w:rPr>
                <w:rFonts w:ascii="Arial" w:cs="Arial" w:eastAsia="Arial" w:hAnsi="Arial"/>
                <w:i w:val="1"/>
                <w:iCs w:val="1"/>
                <w:strike w:val="1"/>
                <w:color w:val="ff0000"/>
                <w:sz w:val="20"/>
                <w:szCs w:val="20"/>
              </w:rPr>
            </w:pPr>
            <w:r w:rsidDel="00000000" w:rsidR="00000000" w:rsidRPr="00000000">
              <w:rPr>
                <w:rFonts w:ascii="Arial" w:cs="Arial" w:eastAsia="Arial" w:hAnsi="Arial"/>
                <w:i w:val="1"/>
                <w:iCs w:val="1"/>
                <w:strike w:val="1"/>
                <w:color w:val="ff0000"/>
                <w:sz w:val="20"/>
                <w:szCs w:val="20"/>
                <w:rtl w:val="0"/>
              </w:rPr>
              <w:t xml:space="preserve">Item nº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5">
            <w:pPr>
              <w:spacing w:line="360" w:lineRule="auto"/>
              <w:ind w:right="-30"/>
              <w:jc w:val="center"/>
              <w:rPr>
                <w:rFonts w:ascii="Arial" w:cs="Arial" w:eastAsia="Arial" w:hAnsi="Arial"/>
                <w:i w:val="1"/>
                <w:iCs w:val="1"/>
                <w:strike w:val="1"/>
                <w:color w:val="ff0000"/>
                <w:sz w:val="20"/>
                <w:szCs w:val="20"/>
              </w:rPr>
            </w:pPr>
            <w:r w:rsidDel="00000000" w:rsidR="00000000" w:rsidRPr="00000000">
              <w:rPr>
                <w:rFonts w:ascii="Arial" w:cs="Arial" w:eastAsia="Arial" w:hAnsi="Arial"/>
                <w:i w:val="1"/>
                <w:iCs w:val="1"/>
                <w:strike w:val="1"/>
                <w:color w:val="ff0000"/>
                <w:sz w:val="20"/>
                <w:szCs w:val="20"/>
                <w:rtl w:val="0"/>
              </w:rPr>
              <w:t xml:space="preserve">Órgãos Participantes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6">
            <w:pPr>
              <w:spacing w:line="360" w:lineRule="auto"/>
              <w:ind w:right="-30"/>
              <w:jc w:val="center"/>
              <w:rPr>
                <w:rFonts w:ascii="Arial" w:cs="Arial" w:eastAsia="Arial" w:hAnsi="Arial"/>
                <w:i w:val="1"/>
                <w:iCs w:val="1"/>
                <w:strike w:val="1"/>
                <w:color w:val="ff0000"/>
                <w:sz w:val="20"/>
                <w:szCs w:val="20"/>
              </w:rPr>
            </w:pPr>
            <w:r w:rsidDel="00000000" w:rsidR="00000000" w:rsidRPr="00000000">
              <w:rPr>
                <w:rFonts w:ascii="Arial" w:cs="Arial" w:eastAsia="Arial" w:hAnsi="Arial"/>
                <w:i w:val="1"/>
                <w:iCs w:val="1"/>
                <w:strike w:val="1"/>
                <w:color w:val="ff0000"/>
                <w:sz w:val="20"/>
                <w:szCs w:val="20"/>
                <w:rtl w:val="0"/>
              </w:rPr>
              <w:t xml:space="preserve">Unidade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7">
            <w:pPr>
              <w:spacing w:line="360" w:lineRule="auto"/>
              <w:ind w:right="-30"/>
              <w:jc w:val="center"/>
              <w:rPr>
                <w:rFonts w:ascii="Arial" w:cs="Arial" w:eastAsia="Arial" w:hAnsi="Arial"/>
                <w:i w:val="1"/>
                <w:iCs w:val="1"/>
                <w:strike w:val="1"/>
                <w:color w:val="ff0000"/>
                <w:sz w:val="20"/>
                <w:szCs w:val="20"/>
              </w:rPr>
            </w:pPr>
            <w:r w:rsidDel="00000000" w:rsidR="00000000" w:rsidRPr="00000000">
              <w:rPr>
                <w:rFonts w:ascii="Arial" w:cs="Arial" w:eastAsia="Arial" w:hAnsi="Arial"/>
                <w:i w:val="1"/>
                <w:iCs w:val="1"/>
                <w:strike w:val="1"/>
                <w:color w:val="ff0000"/>
                <w:sz w:val="20"/>
                <w:szCs w:val="20"/>
                <w:rtl w:val="0"/>
              </w:rPr>
              <w:t xml:space="preserve">Quantidade</w:t>
            </w:r>
          </w:p>
        </w:tc>
      </w:tr>
      <w:tr>
        <w:trPr>
          <w:cantSplit w:val="0"/>
          <w:trHeight w:val="176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8">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9">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A">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B">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C">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D">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E">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F">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0">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1">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2">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3">
            <w:pPr>
              <w:spacing w:line="360" w:lineRule="auto"/>
              <w:ind w:right="-30"/>
              <w:jc w:val="center"/>
              <w:rPr>
                <w:rFonts w:ascii="Arial" w:cs="Arial" w:eastAsia="Arial" w:hAnsi="Arial"/>
                <w:i w:val="1"/>
                <w:iCs w:val="1"/>
                <w:strike w:val="1"/>
                <w:color w:val="ff0000"/>
                <w:sz w:val="20"/>
                <w:szCs w:val="20"/>
              </w:rPr>
            </w:pPr>
            <w:r w:rsidDel="00000000" w:rsidR="00000000" w:rsidRPr="00000000">
              <w:rPr>
                <w:rtl w:val="0"/>
              </w:rPr>
            </w:r>
          </w:p>
        </w:tc>
      </w:tr>
    </w:tbl>
    <w:p w:rsidR="00000000" w:rsidDel="00000000" w:rsidP="00000000" w:rsidRDefault="00000000" w:rsidRPr="00000000" w14:paraId="00000064">
      <w:pPr>
        <w:tabs>
          <w:tab w:val="left" w:leader="none" w:pos="1462"/>
        </w:tabs>
        <w:spacing w:before="73" w:lineRule="auto"/>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left="1461" w:right="0" w:hanging="710"/>
        <w:jc w:val="both"/>
        <w:rPr>
          <w:b w:val="0"/>
          <w:bCs w:val="0"/>
          <w:i w:val="0"/>
          <w:iCs w:val="0"/>
          <w:smallCaps w:val="0"/>
          <w:strike w:val="1"/>
          <w:color w:val="ff0000"/>
          <w:shd w:fill="auto" w:val="clear"/>
          <w:vertAlign w:val="baseline"/>
        </w:rPr>
      </w:pPr>
      <w:r w:rsidDel="00000000" w:rsidR="00000000" w:rsidRPr="00000000">
        <w:rPr>
          <w:rFonts w:ascii="Calibri" w:cs="Calibri" w:eastAsia="Calibri" w:hAnsi="Calibri"/>
          <w:b w:val="0"/>
          <w:bCs w:val="0"/>
          <w:i w:val="0"/>
          <w:iCs w:val="0"/>
          <w:smallCaps w:val="0"/>
          <w:strike w:val="1"/>
          <w:color w:val="ff0000"/>
          <w:sz w:val="22"/>
          <w:szCs w:val="22"/>
          <w:u w:val="none"/>
          <w:shd w:fill="auto" w:val="clear"/>
          <w:vertAlign w:val="baseline"/>
          <w:rtl w:val="0"/>
        </w:rPr>
        <w:t xml:space="preserve">A IRP nº </w:t>
      </w:r>
      <w:r w:rsidDel="00000000" w:rsidR="00000000" w:rsidRPr="00000000">
        <w:rPr>
          <w:rFonts w:ascii="Calibri" w:cs="Calibri" w:eastAsia="Calibri" w:hAnsi="Calibri"/>
          <w:b w:val="1"/>
          <w:bCs w:val="1"/>
          <w:i w:val="0"/>
          <w:iCs w:val="0"/>
          <w:smallCaps w:val="0"/>
          <w:strike w:val="1"/>
          <w:color w:val="ff0000"/>
          <w:sz w:val="22"/>
          <w:szCs w:val="22"/>
          <w:u w:val="none"/>
          <w:shd w:fill="auto" w:val="clear"/>
          <w:vertAlign w:val="baseline"/>
          <w:rtl w:val="0"/>
        </w:rPr>
        <w:t xml:space="preserve">xx/</w:t>
      </w:r>
      <w:r w:rsidDel="00000000" w:rsidR="00000000" w:rsidRPr="00000000">
        <w:rPr>
          <w:b w:val="1"/>
          <w:bCs w:val="1"/>
          <w:strike w:val="1"/>
          <w:color w:val="ff0000"/>
          <w:rtl w:val="0"/>
        </w:rPr>
        <w:t xml:space="preserve">202x</w:t>
      </w:r>
      <w:r w:rsidDel="00000000" w:rsidR="00000000" w:rsidRPr="00000000">
        <w:rPr>
          <w:rFonts w:ascii="Calibri" w:cs="Calibri" w:eastAsia="Calibri" w:hAnsi="Calibri"/>
          <w:b w:val="1"/>
          <w:bCs w:val="1"/>
          <w:i w:val="0"/>
          <w:iCs w:val="0"/>
          <w:smallCaps w:val="0"/>
          <w:strike w:val="1"/>
          <w:color w:val="ff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1"/>
          <w:color w:val="ff0000"/>
          <w:sz w:val="22"/>
          <w:szCs w:val="22"/>
          <w:u w:val="none"/>
          <w:shd w:fill="auto" w:val="clear"/>
          <w:vertAlign w:val="baseline"/>
          <w:rtl w:val="0"/>
        </w:rPr>
        <w:t xml:space="preserve">não foi divulgada, conforme previsão do</w:t>
      </w:r>
      <w:r w:rsidDel="00000000" w:rsidR="00000000" w:rsidRPr="00000000">
        <w:rPr>
          <w:strike w:val="1"/>
          <w:color w:val="ff0000"/>
          <w:shd w:fill="auto" w:val="clear"/>
          <w:rtl w:val="0"/>
        </w:rPr>
        <w:t xml:space="preserve">……</w:t>
      </w:r>
      <w:r w:rsidDel="00000000" w:rsidR="00000000" w:rsidRPr="00000000">
        <w:rPr>
          <w:rFonts w:ascii="Calibri" w:cs="Calibri" w:eastAsia="Calibri" w:hAnsi="Calibri"/>
          <w:b w:val="0"/>
          <w:bCs w:val="0"/>
          <w:i w:val="0"/>
          <w:iCs w:val="0"/>
          <w:smallCaps w:val="0"/>
          <w:strike w:val="1"/>
          <w:color w:val="ff0000"/>
          <w:sz w:val="22"/>
          <w:szCs w:val="22"/>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right="0"/>
        <w:jc w:val="center"/>
        <w:rPr>
          <w:rFonts w:ascii="Calibri" w:cs="Calibri" w:eastAsia="Calibri" w:hAnsi="Calibri"/>
          <w:b w:val="0"/>
          <w:bCs w:val="0"/>
          <w:i w:val="0"/>
          <w:iCs w:val="0"/>
          <w:strike w:val="1"/>
          <w:color w:val="0000ff"/>
          <w:sz w:val="32"/>
          <w:szCs w:val="32"/>
          <w:u w:val="none"/>
          <w:shd w:fill="auto" w:val="clear"/>
          <w:vertAlign w:val="baseline"/>
        </w:rPr>
      </w:pPr>
      <w:r w:rsidDel="00000000" w:rsidR="00000000" w:rsidRPr="00000000">
        <w:rPr>
          <w:b w:val="0"/>
          <w:bCs w:val="0"/>
          <w:i w:val="0"/>
          <w:iCs w:val="0"/>
          <w:strike w:val="1"/>
          <w:color w:val="0000ff"/>
          <w:sz w:val="32"/>
          <w:szCs w:val="32"/>
          <w:u w:val="none"/>
          <w:shd w:fill="auto" w:val="clear"/>
          <w:vertAlign w:val="baseline"/>
          <w:rtl w:val="0"/>
        </w:rPr>
        <w:t xml:space="preserve">OU</w:t>
      </w:r>
      <w:r w:rsidDel="00000000" w:rsidR="00000000" w:rsidRPr="00000000">
        <w:rPr>
          <w:rtl w:val="0"/>
        </w:rPr>
      </w:r>
    </w:p>
    <w:p w:rsidR="00000000" w:rsidDel="00000000" w:rsidP="00000000" w:rsidRDefault="00000000" w:rsidRPr="00000000" w14:paraId="00000067">
      <w:pPr>
        <w:numPr>
          <w:ilvl w:val="1"/>
          <w:numId w:val="2"/>
        </w:numPr>
        <w:tabs>
          <w:tab w:val="left" w:leader="none" w:pos="1462"/>
        </w:tabs>
        <w:spacing w:before="80" w:lineRule="auto"/>
        <w:ind w:left="1461" w:hanging="709"/>
        <w:jc w:val="both"/>
        <w:rPr>
          <w:highlight w:val="yellow"/>
        </w:rPr>
      </w:pPr>
      <w:r w:rsidDel="00000000" w:rsidR="00000000" w:rsidRPr="00000000">
        <w:rPr>
          <w:color w:val="ff0000"/>
          <w:sz w:val="14"/>
          <w:szCs w:val="14"/>
          <w:shd w:fill="auto" w:val="clear"/>
          <w:rtl w:val="0"/>
        </w:rPr>
        <w:t xml:space="preserve"> </w:t>
      </w:r>
      <w:r w:rsidDel="00000000" w:rsidR="00000000" w:rsidRPr="00000000">
        <w:rPr>
          <w:color w:val="ff0000"/>
          <w:shd w:fill="auto" w:val="clear"/>
          <w:rtl w:val="0"/>
        </w:rPr>
        <w:t xml:space="preserve">A IRP nº </w:t>
      </w:r>
      <w:r w:rsidDel="00000000" w:rsidR="00000000" w:rsidRPr="00000000">
        <w:rPr>
          <w:b w:val="1"/>
          <w:bCs w:val="1"/>
          <w:color w:val="ff0000"/>
          <w:rtl w:val="0"/>
        </w:rPr>
        <w:t xml:space="preserve">16</w:t>
      </w:r>
      <w:r w:rsidDel="00000000" w:rsidR="00000000" w:rsidRPr="00000000">
        <w:rPr>
          <w:b w:val="1"/>
          <w:bCs w:val="1"/>
          <w:color w:val="ff0000"/>
          <w:shd w:fill="auto" w:val="clear"/>
          <w:rtl w:val="0"/>
        </w:rPr>
        <w:t xml:space="preserve">/202</w:t>
      </w:r>
      <w:r w:rsidDel="00000000" w:rsidR="00000000" w:rsidRPr="00000000">
        <w:rPr>
          <w:b w:val="1"/>
          <w:bCs w:val="1"/>
          <w:color w:val="ff0000"/>
          <w:rtl w:val="0"/>
        </w:rPr>
        <w:t xml:space="preserve">6</w:t>
      </w:r>
      <w:r w:rsidDel="00000000" w:rsidR="00000000" w:rsidRPr="00000000">
        <w:rPr>
          <w:b w:val="1"/>
          <w:bCs w:val="1"/>
          <w:color w:val="ff0000"/>
          <w:shd w:fill="auto" w:val="clear"/>
          <w:rtl w:val="0"/>
        </w:rPr>
        <w:t xml:space="preserve"> </w:t>
      </w:r>
      <w:r w:rsidDel="00000000" w:rsidR="00000000" w:rsidRPr="00000000">
        <w:rPr>
          <w:color w:val="ff0000"/>
          <w:shd w:fill="auto" w:val="clear"/>
          <w:rtl w:val="0"/>
        </w:rPr>
        <w:t xml:space="preserve"> foi divulgada, conforme art. 9º do Decreto nº 11.462/2023.</w:t>
      </w:r>
      <w:r w:rsidDel="00000000" w:rsidR="00000000" w:rsidRPr="00000000">
        <w:rPr>
          <w:rtl w:val="0"/>
        </w:rPr>
      </w:r>
    </w:p>
    <w:p w:rsidR="00000000" w:rsidDel="00000000" w:rsidP="00000000" w:rsidRDefault="00000000" w:rsidRPr="00000000" w14:paraId="00000068">
      <w:pPr>
        <w:tabs>
          <w:tab w:val="left" w:leader="none" w:pos="1462"/>
        </w:tabs>
        <w:spacing w:before="80" w:lineRule="auto"/>
        <w:jc w:val="both"/>
        <w:rPr>
          <w:color w:val="ff0000"/>
          <w:shd w:fill="auto" w:val="clear"/>
        </w:rPr>
      </w:pPr>
      <w:r w:rsidDel="00000000" w:rsidR="00000000" w:rsidRPr="00000000">
        <w:rPr>
          <w:rtl w:val="0"/>
        </w:rPr>
      </w:r>
    </w:p>
    <w:p w:rsidR="00000000" w:rsidDel="00000000" w:rsidP="00000000" w:rsidRDefault="00000000" w:rsidRPr="00000000" w14:paraId="00000069">
      <w:pPr>
        <w:tabs>
          <w:tab w:val="left" w:leader="none" w:pos="1462"/>
        </w:tabs>
        <w:spacing w:before="80" w:lineRule="auto"/>
        <w:ind w:firstLine="1761"/>
        <w:jc w:val="both"/>
        <w:rPr>
          <w:b w:val="1"/>
          <w:bCs w:val="1"/>
          <w:color w:val="404040"/>
          <w:highlight w:val="yellow"/>
        </w:rPr>
      </w:pPr>
      <w:r w:rsidDel="00000000" w:rsidR="00000000" w:rsidRPr="00000000">
        <w:rPr>
          <w:b w:val="1"/>
          <w:bCs w:val="1"/>
          <w:color w:val="404040"/>
          <w:shd w:fill="auto" w:val="clear"/>
          <w:rtl w:val="0"/>
        </w:rPr>
        <w:t xml:space="preserve">Inclusão dos subitens acima para indicar se houve divulgação ou não da IRP.</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1141414</wp:posOffset>
                </wp:positionH>
                <wp:positionV relativeFrom="paragraph">
                  <wp:posOffset>150813</wp:posOffset>
                </wp:positionV>
                <wp:extent cx="5705475" cy="5340350"/>
                <wp:effectExtent b="0" l="0" r="0" t="0"/>
                <wp:wrapNone/>
                <wp:docPr id="2115606170" name=""/>
                <a:graphic>
                  <a:graphicData uri="http://schemas.microsoft.com/office/word/2010/wordprocessingShape">
                    <wps:wsp>
                      <wps:cNvSpPr/>
                      <wps:cNvPr id="24" name="Shape 24"/>
                      <wps:spPr>
                        <a:xfrm>
                          <a:off x="2517075" y="1133638"/>
                          <a:ext cx="5657850" cy="5292725"/>
                        </a:xfrm>
                        <a:custGeom>
                          <a:rect b="b" l="l" r="r" t="t"/>
                          <a:pathLst>
                            <a:path extrusionOk="0" h="8335" w="891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9"/>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5"/>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1"/>
                              </a:lnTo>
                              <a:lnTo>
                                <a:pt x="4815" y="4351"/>
                              </a:lnTo>
                              <a:lnTo>
                                <a:pt x="4873" y="4386"/>
                              </a:lnTo>
                              <a:lnTo>
                                <a:pt x="4929" y="4414"/>
                              </a:lnTo>
                              <a:lnTo>
                                <a:pt x="5007" y="4444"/>
                              </a:lnTo>
                              <a:lnTo>
                                <a:pt x="5086" y="4463"/>
                              </a:lnTo>
                              <a:lnTo>
                                <a:pt x="5165" y="4470"/>
                              </a:lnTo>
                              <a:lnTo>
                                <a:pt x="5245" y="4466"/>
                              </a:lnTo>
                              <a:lnTo>
                                <a:pt x="5324" y="4451"/>
                              </a:lnTo>
                              <a:lnTo>
                                <a:pt x="5391" y="4431"/>
                              </a:lnTo>
                              <a:lnTo>
                                <a:pt x="5457" y="4402"/>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9"/>
                              </a:lnTo>
                              <a:lnTo>
                                <a:pt x="6903" y="336"/>
                              </a:lnTo>
                              <a:lnTo>
                                <a:pt x="6856" y="266"/>
                              </a:lnTo>
                              <a:lnTo>
                                <a:pt x="6911" y="297"/>
                              </a:lnTo>
                              <a:lnTo>
                                <a:pt x="6972" y="331"/>
                              </a:lnTo>
                              <a:lnTo>
                                <a:pt x="7039" y="366"/>
                              </a:lnTo>
                              <a:lnTo>
                                <a:pt x="7112" y="404"/>
                              </a:lnTo>
                              <a:lnTo>
                                <a:pt x="7190" y="443"/>
                              </a:lnTo>
                              <a:lnTo>
                                <a:pt x="7775" y="729"/>
                              </a:lnTo>
                              <a:lnTo>
                                <a:pt x="7846" y="764"/>
                              </a:lnTo>
                              <a:lnTo>
                                <a:pt x="7846" y="478"/>
                              </a:lnTo>
                              <a:lnTo>
                                <a:pt x="7379" y="266"/>
                              </a:lnTo>
                              <a:lnTo>
                                <a:pt x="6799" y="0"/>
                              </a:lnTo>
                              <a:lnTo>
                                <a:pt x="6599" y="200"/>
                              </a:lnTo>
                              <a:lnTo>
                                <a:pt x="6633" y="271"/>
                              </a:lnTo>
                              <a:lnTo>
                                <a:pt x="6737" y="486"/>
                              </a:lnTo>
                              <a:lnTo>
                                <a:pt x="6854" y="729"/>
                              </a:lnTo>
                              <a:lnTo>
                                <a:pt x="6918" y="862"/>
                              </a:lnTo>
                              <a:lnTo>
                                <a:pt x="7354" y="1775"/>
                              </a:lnTo>
                              <a:lnTo>
                                <a:pt x="7492" y="2061"/>
                              </a:lnTo>
                              <a:lnTo>
                                <a:pt x="7596" y="2276"/>
                              </a:lnTo>
                              <a:lnTo>
                                <a:pt x="7793" y="2078"/>
                              </a:lnTo>
                              <a:lnTo>
                                <a:pt x="7759" y="2010"/>
                              </a:lnTo>
                              <a:lnTo>
                                <a:pt x="7724" y="1941"/>
                              </a:lnTo>
                              <a:lnTo>
                                <a:pt x="7552" y="1596"/>
                              </a:lnTo>
                              <a:lnTo>
                                <a:pt x="7517" y="1528"/>
                              </a:lnTo>
                              <a:lnTo>
                                <a:pt x="7482" y="1459"/>
                              </a:lnTo>
                              <a:lnTo>
                                <a:pt x="7702" y="1239"/>
                              </a:lnTo>
                              <a:lnTo>
                                <a:pt x="8069" y="872"/>
                              </a:lnTo>
                              <a:lnTo>
                                <a:pt x="8698" y="1174"/>
                              </a:lnTo>
                              <a:lnTo>
                                <a:pt x="8910" y="962"/>
                              </a:lnTo>
                              <a:close/>
                            </a:path>
                          </a:pathLst>
                        </a:custGeom>
                        <a:solidFill>
                          <a:srgbClr val="C0C0C0">
                            <a:alpha val="48627"/>
                          </a:srgbClr>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1141414</wp:posOffset>
                </wp:positionH>
                <wp:positionV relativeFrom="paragraph">
                  <wp:posOffset>150813</wp:posOffset>
                </wp:positionV>
                <wp:extent cx="5705475" cy="5340350"/>
                <wp:effectExtent b="0" l="0" r="0" t="0"/>
                <wp:wrapNone/>
                <wp:docPr id="2115606170"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5705475" cy="5340350"/>
                        </a:xfrm>
                        <a:prstGeom prst="rect"/>
                        <a:ln/>
                      </pic:spPr>
                    </pic:pic>
                  </a:graphicData>
                </a:graphic>
              </wp:anchor>
            </w:drawing>
          </mc:Fallback>
        </mc:AlternateContent>
      </w:r>
    </w:p>
    <w:p w:rsidR="00000000" w:rsidDel="00000000" w:rsidP="00000000" w:rsidRDefault="00000000" w:rsidRPr="00000000" w14:paraId="0000006A">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5" w:line="240"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5" w:line="240"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6C">
      <w:pPr>
        <w:pStyle w:val="Heading1"/>
        <w:numPr>
          <w:ilvl w:val="0"/>
          <w:numId w:val="2"/>
        </w:numPr>
        <w:tabs>
          <w:tab w:val="left" w:leader="none" w:pos="1461"/>
          <w:tab w:val="left" w:leader="none" w:pos="1462"/>
        </w:tabs>
        <w:ind w:left="1461" w:hanging="710"/>
        <w:rPr/>
      </w:pPr>
      <w:r w:rsidDel="00000000" w:rsidR="00000000" w:rsidRPr="00000000">
        <w:rPr>
          <w:rtl w:val="0"/>
        </w:rPr>
        <w:t xml:space="preserve">DA ADESÃO À ATA DE REGISTRO DE PREÇOS</w:t>
      </w:r>
    </w:p>
    <w:p w:rsidR="00000000" w:rsidDel="00000000" w:rsidP="00000000" w:rsidRDefault="00000000" w:rsidRPr="00000000" w14:paraId="0000006D">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shd w:fill="auto" w:val="clear"/>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b w:val="0"/>
          <w:bCs w:val="0"/>
          <w:i w:val="0"/>
          <w:iCs w:val="0"/>
          <w:smallCaps w:val="0"/>
          <w:strike w:val="0"/>
          <w:color w:val="0000ff"/>
          <w:sz w:val="22"/>
          <w:szCs w:val="22"/>
          <w:u w:val="none"/>
          <w:shd w:fill="auto" w:val="clear"/>
          <w:vertAlign w:val="baseline"/>
          <w:rtl w:val="0"/>
        </w:rPr>
        <w:t xml:space="preserve">Não será admitida a adesão à ata de registro de preços decorrente desta licitação, conforme justificativa apresentada</w:t>
      </w:r>
      <w:r w:rsidDel="00000000" w:rsidR="00000000" w:rsidRPr="00000000">
        <w:rPr>
          <w:color w:val="0000ff"/>
          <w:rtl w:val="0"/>
        </w:rPr>
        <w:t xml:space="preserve">, </w:t>
      </w:r>
      <w:r w:rsidDel="00000000" w:rsidR="00000000" w:rsidRPr="00000000">
        <w:rPr>
          <w:i w:val="1"/>
          <w:iCs w:val="1"/>
          <w:color w:val="0000ff"/>
          <w:highlight w:val="yellow"/>
          <w:rtl w:val="0"/>
        </w:rPr>
        <w:t xml:space="preserve">conforme justificativa apresentada nos estudos técnicos preliminare</w:t>
      </w:r>
      <w:r w:rsidDel="00000000" w:rsidR="00000000" w:rsidRPr="00000000">
        <w:rPr>
          <w:color w:val="0000ff"/>
          <w:rtl w:val="0"/>
        </w:rPr>
        <w:t xml:space="preserve">s ou</w:t>
      </w:r>
      <w:r w:rsidDel="00000000" w:rsidR="00000000" w:rsidRPr="00000000">
        <w:rPr>
          <w:i w:val="1"/>
          <w:iCs w:val="1"/>
          <w:shd w:fill="auto" w:val="clear"/>
          <w:rtl w:val="0"/>
        </w:rPr>
        <w:t xml:space="preserve"> </w:t>
      </w:r>
      <w:r w:rsidDel="00000000" w:rsidR="00000000" w:rsidRPr="00000000">
        <w:rPr>
          <w:i w:val="0"/>
          <w:iCs w:val="0"/>
          <w:color w:val="4f6228"/>
          <w:shd w:fill="auto" w:val="clear"/>
          <w:rtl w:val="0"/>
        </w:rPr>
        <w:t xml:space="preserve">no despacho de autorização de abertura de procedimento licitatório pela autoridade competente no processo 23069.xxxxxxxxxxxxxxxxxx</w:t>
      </w:r>
      <w:r w:rsidDel="00000000" w:rsidR="00000000" w:rsidRPr="00000000">
        <w:rPr>
          <w:rFonts w:ascii="Calibri" w:cs="Calibri" w:eastAsia="Calibri" w:hAnsi="Calibri"/>
          <w:b w:val="0"/>
          <w:bCs w:val="0"/>
          <w:i w:val="0"/>
          <w:iCs w:val="0"/>
          <w:smallCaps w:val="0"/>
          <w:strike w:val="0"/>
          <w:color w:val="4f6228"/>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firstLine="0"/>
        <w:jc w:val="center"/>
        <w:rPr>
          <w:b w:val="1"/>
          <w:bCs w:val="1"/>
          <w:color w:val="404040"/>
          <w:shd w:fill="auto" w:val="clear"/>
        </w:rPr>
      </w:pPr>
      <w:r w:rsidDel="00000000" w:rsidR="00000000" w:rsidRPr="00000000">
        <w:rPr>
          <w:b w:val="1"/>
          <w:bCs w:val="1"/>
          <w:color w:val="404040"/>
          <w:shd w:fill="auto" w:val="clear"/>
          <w:rtl w:val="0"/>
        </w:rPr>
        <w:t xml:space="preserve">Alteração da redação para indicar onde estará a justificada a permissão de adesão.</w:t>
      </w:r>
    </w:p>
    <w:p w:rsidR="00000000" w:rsidDel="00000000" w:rsidP="00000000" w:rsidRDefault="00000000" w:rsidRPr="00000000" w14:paraId="0000006F">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firstLine="0"/>
        <w:jc w:val="center"/>
        <w:rPr>
          <w:b w:val="1"/>
          <w:bCs w:val="1"/>
          <w:color w:val="404040"/>
          <w:shd w:fill="auto" w:val="clear"/>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right="0"/>
        <w:jc w:val="center"/>
        <w:rPr>
          <w:b w:val="0"/>
          <w:bCs w:val="0"/>
          <w:i w:val="0"/>
          <w:iCs w:val="0"/>
          <w:strike w:val="1"/>
          <w:color w:val="0000ff"/>
          <w:sz w:val="32"/>
          <w:szCs w:val="32"/>
          <w:u w:val="none"/>
          <w:shd w:fill="auto" w:val="clear"/>
          <w:vertAlign w:val="baseline"/>
        </w:rPr>
      </w:pPr>
      <w:r w:rsidDel="00000000" w:rsidR="00000000" w:rsidRPr="00000000">
        <w:rPr>
          <w:b w:val="0"/>
          <w:bCs w:val="0"/>
          <w:i w:val="0"/>
          <w:iCs w:val="0"/>
          <w:strike w:val="1"/>
          <w:color w:val="0000ff"/>
          <w:sz w:val="32"/>
          <w:szCs w:val="32"/>
          <w:u w:val="none"/>
          <w:shd w:fill="auto" w:val="clear"/>
          <w:vertAlign w:val="baseline"/>
          <w:rtl w:val="0"/>
        </w:rPr>
        <w:t xml:space="preserve">Ou</w:t>
      </w:r>
    </w:p>
    <w:p w:rsidR="00000000" w:rsidDel="00000000" w:rsidP="00000000" w:rsidRDefault="00000000" w:rsidRPr="00000000" w14:paraId="0000007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3" w:line="240" w:lineRule="auto"/>
        <w:ind w:right="0"/>
        <w:jc w:val="center"/>
        <w:rPr>
          <w:rFonts w:ascii="Calibri" w:cs="Calibri" w:eastAsia="Calibri" w:hAnsi="Calibri"/>
          <w:b w:val="0"/>
          <w:bCs w:val="0"/>
          <w:i w:val="1"/>
          <w:iCs w:val="1"/>
          <w:smallCaps w:val="0"/>
          <w:strike w:val="1"/>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1"/>
          <w:color w:val="0000ff"/>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rsidR="00000000" w:rsidDel="00000000" w:rsidP="00000000" w:rsidRDefault="00000000" w:rsidRPr="00000000" w14:paraId="00000073">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751"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40"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4.2.1. apresentação de justificativa da vantagem da adesão, inclusive em situações de provável desabastecimento ou descontinuidade de serviço público;</w:t>
      </w:r>
    </w:p>
    <w:p w:rsidR="00000000" w:rsidDel="00000000" w:rsidP="00000000" w:rsidRDefault="00000000" w:rsidRPr="00000000" w14:paraId="00000075">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40"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4.2.2.  demonstração de que os valores registrados estão compatíveis com os valores praticados pelo mercado na forma do art. 23 da Lei nº 14.133, de 2021; e</w:t>
      </w:r>
    </w:p>
    <w:p w:rsidR="00000000" w:rsidDel="00000000" w:rsidP="00000000" w:rsidRDefault="00000000" w:rsidRPr="00000000" w14:paraId="0000007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40"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4.2.3.  consulta e aceitação prévias do órgão ou da entidade gerenciadora e do fornecedor</w:t>
      </w:r>
    </w:p>
    <w:p w:rsidR="00000000" w:rsidDel="00000000" w:rsidP="00000000" w:rsidRDefault="00000000" w:rsidRPr="00000000" w14:paraId="00000077">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40"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1"/>
          <w:color w:val="0000ff"/>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A autorização do órgão ou entidade gerenciadora apenas será realizada após a aceitação da adesão pelo fornecedor.</w:t>
      </w:r>
    </w:p>
    <w:p w:rsidR="00000000" w:rsidDel="00000000" w:rsidP="00000000" w:rsidRDefault="00000000" w:rsidRPr="00000000" w14:paraId="00000079">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751"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40"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4.3.1. O órgão ou entidade gerenciadora poderá rejeitar adesões caso elas possam acarretar prejuízo à execução de seus próprios contratos ou à sua capacidade de gerenciamento.</w:t>
      </w:r>
    </w:p>
    <w:p w:rsidR="00000000" w:rsidDel="00000000" w:rsidP="00000000" w:rsidRDefault="00000000" w:rsidRPr="00000000" w14:paraId="0000007B">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40"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1"/>
          <w:color w:val="0000ff"/>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Após a autorização do órgão ou da entidade gerenciadora, o órgão ou entidade não participante deverá efetivar a aquisição ou a contratação solicitada em até noventa dias, observado o prazo de vigência da ata.</w:t>
      </w:r>
    </w:p>
    <w:p w:rsidR="00000000" w:rsidDel="00000000" w:rsidP="00000000" w:rsidRDefault="00000000" w:rsidRPr="00000000" w14:paraId="0000007D">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1"/>
          <w:color w:val="0000ff"/>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rsidR="00000000" w:rsidDel="00000000" w:rsidP="00000000" w:rsidRDefault="00000000" w:rsidRPr="00000000" w14:paraId="0000007E">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1"/>
          <w:color w:val="0000ff"/>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O órgão ou a entidade poderá aderir a item da ata de registro de preços da qual seja integrante, na qualidade de não participante, para aqueles itens para os quais não tenha quantitativo registrado, observados os requisitos do item 4.1.</w:t>
      </w:r>
    </w:p>
    <w:p w:rsidR="00000000" w:rsidDel="00000000" w:rsidP="00000000" w:rsidRDefault="00000000" w:rsidRPr="00000000" w14:paraId="0000007F">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751" w:right="700" w:firstLine="0"/>
        <w:jc w:val="both"/>
        <w:rPr>
          <w:b w:val="0"/>
          <w:bCs w:val="0"/>
          <w:i w:val="0"/>
          <w:iCs w:val="0"/>
          <w:smallCaps w:val="0"/>
          <w:strike w:val="1"/>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tabs>
          <w:tab w:val="left" w:leader="none" w:pos="1462"/>
        </w:tabs>
        <w:spacing w:before="69" w:lineRule="auto"/>
        <w:ind w:left="751" w:right="700" w:firstLine="0"/>
        <w:rPr>
          <w:b w:val="1"/>
          <w:bCs w:val="1"/>
          <w:strike w:val="1"/>
        </w:rPr>
      </w:pPr>
      <w:r w:rsidDel="00000000" w:rsidR="00000000" w:rsidRPr="00000000">
        <w:rPr>
          <w:b w:val="1"/>
          <w:bCs w:val="1"/>
          <w:strike w:val="1"/>
          <w:rtl w:val="0"/>
        </w:rPr>
        <w:t xml:space="preserve">Dos limites para as adesões</w:t>
      </w:r>
    </w:p>
    <w:p w:rsidR="00000000" w:rsidDel="00000000" w:rsidP="00000000" w:rsidRDefault="00000000" w:rsidRPr="00000000" w14:paraId="00000081">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1"/>
          <w:color w:val="0000ff"/>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As aquisições ou contratações adicionais não poderão exceder, por órgão ou entidade, a cinquenta por cento dos quantitativos dos itens do instrumento convocatório registrados na ata de registro de preços para o gerenciador e para os participantes.</w:t>
      </w:r>
    </w:p>
    <w:p w:rsidR="00000000" w:rsidDel="00000000" w:rsidP="00000000" w:rsidRDefault="00000000" w:rsidRPr="00000000" w14:paraId="00000082">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1"/>
          <w:color w:val="0000ff"/>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rsidR="00000000" w:rsidDel="00000000" w:rsidP="00000000" w:rsidRDefault="00000000" w:rsidRPr="00000000" w14:paraId="00000083">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1"/>
          <w:color w:val="0000ff"/>
          <w:shd w:fill="auto" w:val="clear"/>
          <w:vertAlign w:val="baseline"/>
        </w:rPr>
      </w:pPr>
      <w:r w:rsidDel="00000000" w:rsidR="00000000" w:rsidRPr="00000000">
        <w:rPr>
          <w:b w:val="0"/>
          <w:bCs w:val="0"/>
          <w:i w:val="0"/>
          <w:iCs w:val="0"/>
          <w:smallCaps w:val="0"/>
          <w:strike w:val="1"/>
          <w:color w:val="0000ff"/>
          <w:sz w:val="22"/>
          <w:szCs w:val="22"/>
          <w:u w:val="none"/>
          <w:shd w:fill="auto" w:val="clear"/>
          <w:vertAlign w:val="baseline"/>
          <w:rtl w:val="0"/>
        </w:rPr>
        <w:t xml:space="preserve">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rsidR="00000000" w:rsidDel="00000000" w:rsidP="00000000" w:rsidRDefault="00000000" w:rsidRPr="00000000" w14:paraId="00000084">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0" w:line="240" w:lineRule="auto"/>
        <w:ind w:left="1461" w:right="700" w:hanging="709"/>
        <w:jc w:val="both"/>
        <w:rPr>
          <w:b w:val="0"/>
          <w:bCs w:val="0"/>
          <w:i w:val="1"/>
          <w:iCs w:val="1"/>
          <w:smallCaps w:val="0"/>
          <w:strike w:val="1"/>
          <w:color w:val="000000"/>
          <w:shd w:fill="auto" w:val="clear"/>
          <w:vertAlign w:val="baseline"/>
        </w:rPr>
      </w:pPr>
      <w:r w:rsidDel="00000000" w:rsidR="00000000" w:rsidRPr="00000000">
        <w:rPr>
          <w:rFonts w:ascii="Calibri" w:cs="Calibri" w:eastAsia="Calibri" w:hAnsi="Calibri"/>
          <w:b w:val="0"/>
          <w:bCs w:val="0"/>
          <w:i w:val="0"/>
          <w:iCs w:val="0"/>
          <w:smallCaps w:val="0"/>
          <w:strike w:val="1"/>
          <w:color w:val="000000"/>
          <w:sz w:val="22"/>
          <w:szCs w:val="22"/>
          <w:u w:val="none"/>
          <w:shd w:fill="auto" w:val="clear"/>
          <w:vertAlign w:val="baseline"/>
          <w:rtl w:val="0"/>
        </w:rPr>
        <w:t xml:space="preserve">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0" w:line="240" w:lineRule="auto"/>
        <w:ind w:left="1461" w:right="700" w:firstLine="0"/>
        <w:jc w:val="both"/>
        <w:rPr>
          <w:rFonts w:ascii="Calibri" w:cs="Calibri" w:eastAsia="Calibri" w:hAnsi="Calibri"/>
          <w:b w:val="0"/>
          <w:bCs w:val="0"/>
          <w:i w:val="1"/>
          <w:iCs w:val="1"/>
          <w:smallCaps w:val="0"/>
          <w:strike w:val="1"/>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tabs>
          <w:tab w:val="left" w:leader="none" w:pos="1462"/>
        </w:tabs>
        <w:spacing w:before="69" w:lineRule="auto"/>
        <w:ind w:left="751" w:right="700" w:firstLine="0"/>
        <w:rPr>
          <w:b w:val="1"/>
          <w:bCs w:val="1"/>
          <w:strike w:val="1"/>
        </w:rPr>
      </w:pPr>
      <w:r w:rsidDel="00000000" w:rsidR="00000000" w:rsidRPr="00000000">
        <w:rPr>
          <w:b w:val="1"/>
          <w:bCs w:val="1"/>
          <w:strike w:val="1"/>
          <w:rtl w:val="0"/>
        </w:rPr>
        <w:t xml:space="preserve">Vedação a acréscimo de quantitativos</w:t>
      </w:r>
    </w:p>
    <w:p w:rsidR="00000000" w:rsidDel="00000000" w:rsidP="00000000" w:rsidRDefault="00000000" w:rsidRPr="00000000" w14:paraId="00000087">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70" w:line="240" w:lineRule="auto"/>
        <w:ind w:left="1461" w:right="700" w:hanging="709"/>
        <w:jc w:val="both"/>
        <w:rPr>
          <w:b w:val="0"/>
          <w:bCs w:val="0"/>
          <w:i w:val="1"/>
          <w:iCs w:val="1"/>
          <w:smallCaps w:val="0"/>
          <w:strike w:val="1"/>
          <w:color w:val="000000"/>
          <w:shd w:fill="auto" w:val="clear"/>
          <w:vertAlign w:val="baseline"/>
        </w:rPr>
      </w:pPr>
      <w:r w:rsidDel="00000000" w:rsidR="00000000" w:rsidRPr="00000000">
        <w:rPr>
          <w:rFonts w:ascii="Calibri" w:cs="Calibri" w:eastAsia="Calibri" w:hAnsi="Calibri"/>
          <w:b w:val="0"/>
          <w:bCs w:val="0"/>
          <w:i w:val="0"/>
          <w:iCs w:val="0"/>
          <w:smallCaps w:val="0"/>
          <w:strike w:val="1"/>
          <w:color w:val="000000"/>
          <w:sz w:val="22"/>
          <w:szCs w:val="22"/>
          <w:u w:val="none"/>
          <w:shd w:fill="auto" w:val="clear"/>
          <w:vertAlign w:val="baseline"/>
          <w:rtl w:val="0"/>
        </w:rPr>
        <w:t xml:space="preserve">É vedado efetuar acréscimos nos quantitativos fixados na ata de registro de preços</w:t>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Calibri" w:cs="Calibri" w:eastAsia="Calibri" w:hAnsi="Calibri"/>
          <w:b w:val="0"/>
          <w:bCs w:val="0"/>
          <w:i w:val="0"/>
          <w:iCs w:val="0"/>
          <w:smallCaps w:val="0"/>
          <w:strike w:val="1"/>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pStyle w:val="Heading1"/>
        <w:numPr>
          <w:ilvl w:val="0"/>
          <w:numId w:val="2"/>
        </w:numPr>
        <w:tabs>
          <w:tab w:val="left" w:leader="none" w:pos="1461"/>
          <w:tab w:val="left" w:leader="none" w:pos="1462"/>
        </w:tabs>
        <w:ind w:left="1461" w:hanging="710"/>
        <w:rPr/>
      </w:pPr>
      <w:r w:rsidDel="00000000" w:rsidR="00000000" w:rsidRPr="00000000">
        <w:rPr>
          <w:rtl w:val="0"/>
        </w:rPr>
        <w:t xml:space="preserve">VALIDADE, FORMALIZAÇÃO DA ATA DE REGISTRO DE PREÇOS E CADASTRO RESERVA</w:t>
      </w:r>
    </w:p>
    <w:p w:rsidR="00000000" w:rsidDel="00000000" w:rsidP="00000000" w:rsidRDefault="00000000" w:rsidRPr="00000000" w14:paraId="0000008A">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validade da Ata de Registro de Preços será de 1 (um) ano, contado a partir do primeiro dia útil subsequente à data de divulgação no PNCP, podendo ser prorrogada por igual período, mediante a anuência do fornecedor, desde que comprovado o preço vantajoso.</w:t>
      </w:r>
    </w:p>
    <w:p w:rsidR="00000000" w:rsidDel="00000000" w:rsidP="00000000" w:rsidRDefault="00000000" w:rsidRPr="00000000" w14:paraId="0000008B">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pPr>
      <w:r w:rsidDel="00000000" w:rsidR="00000000" w:rsidRPr="00000000">
        <w:rPr>
          <w:rtl w:val="0"/>
        </w:rPr>
        <w:t xml:space="preserve">Em caso de prorrogação da ata,</w:t>
      </w:r>
      <w:r w:rsidDel="00000000" w:rsidR="00000000" w:rsidRPr="00000000">
        <w:rPr>
          <w:color w:val="ff0000"/>
          <w:highlight w:val="yellow"/>
          <w:rtl w:val="0"/>
        </w:rPr>
        <w:t xml:space="preserve"> poderá </w:t>
      </w:r>
      <w:r w:rsidDel="00000000" w:rsidR="00000000" w:rsidRPr="00000000">
        <w:rPr>
          <w:strike w:val="1"/>
          <w:color w:val="ff0000"/>
          <w:highlight w:val="yellow"/>
          <w:rtl w:val="0"/>
        </w:rPr>
        <w:t xml:space="preserve">OU [não poderá]</w:t>
      </w:r>
      <w:r w:rsidDel="00000000" w:rsidR="00000000" w:rsidRPr="00000000">
        <w:rPr>
          <w:color w:val="ff0000"/>
          <w:highlight w:val="yellow"/>
          <w:rtl w:val="0"/>
        </w:rPr>
        <w:t xml:space="preserve"> </w:t>
      </w:r>
      <w:r w:rsidDel="00000000" w:rsidR="00000000" w:rsidRPr="00000000">
        <w:rPr>
          <w:rtl w:val="0"/>
        </w:rPr>
        <w:t xml:space="preserve">ser renovado o quantitativo originalmente registrado</w:t>
      </w:r>
      <w:r w:rsidDel="00000000" w:rsidR="00000000" w:rsidRPr="00000000">
        <w:rPr>
          <w:rFonts w:ascii="Arial" w:cs="Arial" w:eastAsia="Arial" w:hAnsi="Arial"/>
          <w:highlight w:val="yellow"/>
          <w:rtl w:val="0"/>
        </w:rPr>
        <w:t xml:space="preserve">.</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rsidR="00000000" w:rsidDel="00000000" w:rsidP="00000000" w:rsidRDefault="00000000" w:rsidRPr="00000000" w14:paraId="0000008D">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formalização do contrato ou do instrumento substituto deverá haver a indicação da disponibilidade dos créditos orçamentários respectivos.</w:t>
      </w:r>
    </w:p>
    <w:p w:rsidR="00000000" w:rsidDel="00000000" w:rsidP="00000000" w:rsidRDefault="00000000" w:rsidRPr="00000000" w14:paraId="0000008E">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 instrumento contratual de que trata o item 5.2. deverá ser assinado no prazo de validade da ata de registro de preços.</w:t>
      </w:r>
    </w:p>
    <w:p w:rsidR="00000000" w:rsidDel="00000000" w:rsidP="00000000" w:rsidRDefault="00000000" w:rsidRPr="00000000" w14:paraId="00000090">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Os contratos decorrentes do sistema de registro de preços poderão ser alterados, observado o art. 124 da Lei nº 14.133, de 2021.</w:t>
      </w:r>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Após a homologação da licitação ou da contratação direta, deverão ser observadas as seguintes condições para formalização da ata de registro de preços:</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Serão registrados na ata os preços e os quantitativos do adjudicatário, devendo ser observada a possibilidade de o licitante oferecer ou não proposta em quantitativo inferior ao máximo previsto no edital</w:t>
      </w:r>
      <w:r w:rsidDel="00000000" w:rsidR="00000000" w:rsidRPr="00000000">
        <w:rPr>
          <w:b w:val="0"/>
          <w:bCs w:val="0"/>
          <w:i w:val="0"/>
          <w:iCs w:val="0"/>
          <w:smallCaps w:val="0"/>
          <w:strike w:val="0"/>
          <w:color w:val="000000"/>
          <w:sz w:val="22"/>
          <w:szCs w:val="22"/>
          <w:u w:val="none"/>
          <w:shd w:fill="auto" w:val="clear"/>
          <w:vertAlign w:val="baseline"/>
          <w:rtl w:val="0"/>
        </w:rPr>
        <w:t xml:space="preserve"> 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 obrigar nos limites dela;</w:t>
      </w:r>
    </w:p>
    <w:p w:rsidR="00000000" w:rsidDel="00000000" w:rsidP="00000000" w:rsidRDefault="00000000" w:rsidRPr="00000000" w14:paraId="00000093">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Será incluído na ata, na forma de anexo, o registro dos licitantes ou dos fornecedores que:</w:t>
      </w:r>
    </w:p>
    <w:p w:rsidR="00000000" w:rsidDel="00000000" w:rsidP="00000000" w:rsidRDefault="00000000" w:rsidRPr="00000000" w14:paraId="0000009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76" w:lineRule="auto"/>
        <w:ind w:left="2127" w:right="700" w:firstLine="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5.4.2.1 Aceitarem cotar os bens, as obras ou os serviços com preços iguais aos do adjudicatário, observada a classificação da licitação; e </w:t>
      </w:r>
    </w:p>
    <w:p w:rsidR="00000000" w:rsidDel="00000000" w:rsidP="00000000" w:rsidRDefault="00000000" w:rsidRPr="00000000" w14:paraId="00000095">
      <w:pPr>
        <w:keepNext w:val="0"/>
        <w:keepLines w:val="0"/>
        <w:pageBreakBefore w:val="0"/>
        <w:widowControl w:val="1"/>
        <w:numPr>
          <w:ilvl w:val="3"/>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76" w:lineRule="auto"/>
        <w:ind w:left="3567" w:right="70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Mantiverem sua proposta original. </w:t>
      </w:r>
      <w:bookmarkStart w:colFirst="0" w:colLast="0" w:name="bookmark=id.gjdgxs" w:id="0"/>
      <w:bookmarkEnd w:id="0"/>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Será respeitada, nas contratações, a ordem de classificação dos licitantes ou dos fornecedores registrados na ata.</w:t>
      </w:r>
    </w:p>
    <w:p w:rsidR="00000000" w:rsidDel="00000000" w:rsidP="00000000" w:rsidRDefault="00000000" w:rsidRPr="00000000" w14:paraId="00000097">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registro a que se refere o item 5.4.2</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tem por objetivo a formação de cadastro de reserva para o caso de impossibilidade de atendimento pelo signatário da ata.</w:t>
      </w: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Para fins da ordem de classificação, os licitantes ou fornecedores que aceitarem reduzir suas propostas para o preço do adjudicatário antecederão aqueles que mantiverem sua proposta original.</w:t>
      </w: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habilitação dos licitantes que comporão o cadastro de reserva a que se refere o item 5.4.2.2 somente será efetuada quando houver necessidade de contratação dos licitantes remanescentes, nas seguintes hipóteses:</w:t>
      </w:r>
      <w:bookmarkStart w:colFirst="0" w:colLast="0" w:name="bookmark=id.30j0zll" w:id="1"/>
      <w:bookmarkEnd w:id="1"/>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Quando o licitante vencedor não assinar a ata de registro de preços, no prazo e nas condições estabelecidos no edital; e</w:t>
      </w:r>
    </w:p>
    <w:p w:rsidR="00000000" w:rsidDel="00000000" w:rsidP="00000000" w:rsidRDefault="00000000" w:rsidRPr="00000000" w14:paraId="0000009B">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Quando houver o cancelamento do registro do licitante ou do registro de preços nas hipóteses previstas no item 9</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C">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preço registrado com indicação dos licitantes e fornecedores será divulgado no PNCP e ficará disponibilizado durante a vigência da ata de registro de preços.</w:t>
      </w: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prazo de convocação poderá ser prorrogado 1 (uma) vez, por igual período, mediante solicitação do licitante ou fornecedor convocado, desde que apresentada dentro do prazo, devidamente justificada, e que a justificativa seja aceita pela</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Administração</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ata de registro de preços será assinada por meio de assinatura digital e disponibilizada no Sistema de Registro de Preços.</w:t>
      </w: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bookmarkStart w:colFirst="0" w:colLast="0" w:name="bookmark=id.1fob9te" w:id="2"/>
      <w:bookmarkEnd w:id="2"/>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nenhum dos licitantes que trata o item 5.4.2.1, aceitar a contratação nos termos do item anterior, a Administração, observados o valor estimado e sua eventual atualização nos termos </w:t>
      </w:r>
      <w:r w:rsidDel="00000000" w:rsidR="00000000" w:rsidRPr="00000000">
        <w:rPr>
          <w:rFonts w:ascii="Calibri" w:cs="Calibri" w:eastAsia="Calibri" w:hAnsi="Calibri"/>
          <w:b w:val="0"/>
          <w:bCs w:val="0"/>
          <w:smallCaps w:val="0"/>
          <w:strike w:val="0"/>
          <w:sz w:val="22"/>
          <w:szCs w:val="22"/>
          <w:u w:val="none"/>
          <w:shd w:fill="auto" w:val="clear"/>
          <w:vertAlign w:val="baseline"/>
          <w:rtl w:val="0"/>
        </w:rPr>
        <w:t xml:space="preserve">do edital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poderá:</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Convocar para negociação os demais licitantes ou fornecedores remanescentes cujos preços foram registrados sem redução, observada a ordem de classificação, com vistas à obtenção de preço melhor, mesmo que acima do preço do adjudicatário; ou</w:t>
      </w:r>
    </w:p>
    <w:p w:rsidR="00000000" w:rsidDel="00000000" w:rsidP="00000000" w:rsidRDefault="00000000" w:rsidRPr="00000000" w14:paraId="000000A3">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Adjudicar e firmar o contrato nas condições ofertadas pelos licitantes ou fornecedores remanescentes, atendida a ordem classificatória, quando frustrada a negociação de melhor condição.</w:t>
      </w:r>
    </w:p>
    <w:p w:rsidR="00000000" w:rsidDel="00000000" w:rsidP="00000000" w:rsidRDefault="00000000" w:rsidRPr="00000000" w14:paraId="000000A4">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existência de preços registrados implicará compromisso de fornecimento nas condições estabelecidas, mas não obrigará a Administração a contratar, facultada a realização de licitação específica para a aquisição pretendida, desde que devidamente justificada.</w:t>
      </w: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pStyle w:val="Heading1"/>
        <w:numPr>
          <w:ilvl w:val="0"/>
          <w:numId w:val="2"/>
        </w:numPr>
        <w:tabs>
          <w:tab w:val="left" w:leader="none" w:pos="1461"/>
          <w:tab w:val="left" w:leader="none" w:pos="1462"/>
        </w:tabs>
        <w:ind w:left="1461" w:hanging="710"/>
        <w:rPr/>
      </w:pPr>
      <w:r w:rsidDel="00000000" w:rsidR="00000000" w:rsidRPr="00000000">
        <w:rPr>
          <w:rtl w:val="0"/>
        </w:rPr>
        <w:t xml:space="preserve">ALTERAÇÃO OU ATUALIZAÇÃO DOS PREÇOS REGISTRADOS</w:t>
      </w:r>
    </w:p>
    <w:p w:rsidR="00000000" w:rsidDel="00000000" w:rsidP="00000000" w:rsidRDefault="00000000" w:rsidRPr="00000000" w14:paraId="000000A8">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Os preços registrados poderão ser alterados ou atualizados em decorrência de eventual redução dos preços praticados no mercado ou de fato que eleve o custo dos bens, das obras ou dos serviços registrados, nas seguintes situações:</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000000" w:rsidDel="00000000" w:rsidP="00000000" w:rsidRDefault="00000000" w:rsidRPr="00000000" w14:paraId="000000AA">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 caso de criação, alteração ou extinção de quaisquer tributos ou encargos legais ou a superveniência de disposições legais, com comprovada repercussão sobre os preços registrados; </w:t>
      </w:r>
    </w:p>
    <w:p w:rsidR="00000000" w:rsidDel="00000000" w:rsidP="00000000" w:rsidRDefault="00000000" w:rsidRPr="00000000" w14:paraId="000000AB">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previsão no edital ou no aviso de contratação direta de cláusula de reajustamento ou repactuação sobre os preços registrados, nos termos da Lei nº 14.133, de 2021.</w:t>
      </w:r>
    </w:p>
    <w:p w:rsidR="00000000" w:rsidDel="00000000" w:rsidP="00000000" w:rsidRDefault="00000000" w:rsidRPr="00000000" w14:paraId="000000AC">
      <w:pPr>
        <w:keepNext w:val="0"/>
        <w:keepLines w:val="0"/>
        <w:pageBreakBefore w:val="0"/>
        <w:widowControl w:val="1"/>
        <w:numPr>
          <w:ilvl w:val="3"/>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3510" w:right="70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caso do reajustamento, deverá ser respeitada a contagem da anualidade e o índice previstos para a contratação;  </w:t>
      </w:r>
    </w:p>
    <w:p w:rsidR="00000000" w:rsidDel="00000000" w:rsidP="00000000" w:rsidRDefault="00000000" w:rsidRPr="00000000" w14:paraId="000000AD">
      <w:pPr>
        <w:keepNext w:val="0"/>
        <w:keepLines w:val="0"/>
        <w:pageBreakBefore w:val="0"/>
        <w:widowControl w:val="1"/>
        <w:numPr>
          <w:ilvl w:val="3"/>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3510" w:right="70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caso da repactuação, poderá ser a pedido do interessado, conforme critérios definidos para a contratação.</w:t>
      </w:r>
    </w:p>
    <w:p w:rsidR="00000000" w:rsidDel="00000000" w:rsidP="00000000" w:rsidRDefault="00000000" w:rsidRPr="00000000" w14:paraId="000000AE">
      <w:pPr>
        <w:pStyle w:val="Heading1"/>
        <w:tabs>
          <w:tab w:val="left" w:leader="none" w:pos="1461"/>
          <w:tab w:val="left" w:leader="none" w:pos="1462"/>
        </w:tabs>
        <w:ind w:firstLine="0"/>
        <w:rPr/>
      </w:pPr>
      <w:r w:rsidDel="00000000" w:rsidR="00000000" w:rsidRPr="00000000">
        <w:rPr>
          <w:rtl w:val="0"/>
        </w:rPr>
      </w:r>
    </w:p>
    <w:p w:rsidR="00000000" w:rsidDel="00000000" w:rsidP="00000000" w:rsidRDefault="00000000" w:rsidRPr="00000000" w14:paraId="000000AF">
      <w:pPr>
        <w:keepNext w:val="1"/>
        <w:keepLines w:val="1"/>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s>
        <w:spacing w:after="120" w:before="120" w:line="276" w:lineRule="auto"/>
        <w:ind w:left="1461" w:right="0" w:hanging="709"/>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NEGOCIAÇÃO DE PREÇOS REGISTRADOS</w:t>
      </w:r>
      <w:r w:rsidDel="00000000" w:rsidR="00000000" w:rsidRPr="00000000">
        <w:rPr>
          <w:rtl w:val="0"/>
        </w:rPr>
      </w:r>
    </w:p>
    <w:p w:rsidR="00000000" w:rsidDel="00000000" w:rsidP="00000000" w:rsidRDefault="00000000" w:rsidRPr="00000000" w14:paraId="000000B0">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o preço registrado tornar-se superior ao preço praticado no mercado por motivo superveniente, o órgão ou entidade gerenciadora convocará o fornecedor para negociar a redução do preço registrado.</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Caso não aceite reduzir seu preço aos valores praticados pelo mercado, o fornecedor será liberado do compromisso assumido quanto ao item registrado, sem aplicação de penalidades administrativas.</w:t>
      </w:r>
    </w:p>
    <w:p w:rsidR="00000000" w:rsidDel="00000000" w:rsidP="00000000" w:rsidRDefault="00000000" w:rsidRPr="00000000" w14:paraId="000000B2">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1"/>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1"/>
          <w:color w:val="000000"/>
          <w:sz w:val="22"/>
          <w:szCs w:val="22"/>
          <w:u w:val="none"/>
          <w:shd w:fill="auto" w:val="clear"/>
          <w:vertAlign w:val="baseline"/>
          <w:rtl w:val="0"/>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rsidR="00000000" w:rsidDel="00000000" w:rsidP="00000000" w:rsidRDefault="00000000" w:rsidRPr="00000000" w14:paraId="000000B3">
      <w:pPr>
        <w:tabs>
          <w:tab w:val="left" w:leader="none" w:pos="1462"/>
        </w:tabs>
        <w:spacing w:before="80" w:lineRule="auto"/>
        <w:ind w:firstLine="1761"/>
        <w:jc w:val="both"/>
        <w:rPr>
          <w:b w:val="1"/>
          <w:bCs w:val="1"/>
          <w:color w:val="404040"/>
          <w:shd w:fill="auto" w:val="clear"/>
        </w:rPr>
      </w:pPr>
      <w:r w:rsidDel="00000000" w:rsidR="00000000" w:rsidRPr="00000000">
        <w:rPr>
          <w:b w:val="1"/>
          <w:bCs w:val="1"/>
          <w:color w:val="404040"/>
          <w:shd w:fill="auto" w:val="clear"/>
          <w:rtl w:val="0"/>
        </w:rPr>
        <w:t xml:space="preserve">Excluído o subitem considerando que o sistema ainda não possui a opção automatizada de cadastro de reservas.</w:t>
      </w:r>
    </w:p>
    <w:p w:rsidR="00000000" w:rsidDel="00000000" w:rsidP="00000000" w:rsidRDefault="00000000" w:rsidRPr="00000000" w14:paraId="000000B4">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não obtiver êxito nas negociações, o órgão ou entidade gerenciadora procederá ao cancelamento da ata de registro de preços, adotando as medidas cabíveis para obtenção de contratação mais vantajosa.</w:t>
      </w:r>
      <w:bookmarkStart w:colFirst="0" w:colLast="0" w:name="bookmark=id.3znysh7" w:id="3"/>
      <w:bookmarkEnd w:id="3"/>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rsidR="00000000" w:rsidDel="00000000" w:rsidP="00000000" w:rsidRDefault="00000000" w:rsidRPr="00000000" w14:paraId="000000B6">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colFirst="0" w:colLast="0" w:name="bookmark=id.2et92p0" w:id="4"/>
      <w:bookmarkEnd w:id="4"/>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Neste caso, o fornecedor encaminhará, juntamente com o pedido de alteração, a documentação comprobatória ou a planilha de custos que demonstre a inviabilidade do preço registrado em relação às condições inicialmente pactuadas.</w:t>
      </w:r>
      <w:bookmarkStart w:colFirst="0" w:colLast="0" w:name="bookmark=id.tyjcwt" w:id="5"/>
      <w:bookmarkEnd w:id="5"/>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bookmarkStart w:colFirst="0" w:colLast="0" w:name="bookmark=id.3dy6vkm" w:id="6"/>
      <w:bookmarkEnd w:id="6"/>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cancelamento do registro do fornecedor, nos termos do item anterior, o gerenciador convocará os fornecedores do cadastro de reserva, na ordem de classificação, para verificar se aceitam manter seus preços registrados, observado o disposto no item 5.7.</w:t>
      </w:r>
    </w:p>
    <w:p w:rsidR="00000000" w:rsidDel="00000000" w:rsidP="00000000" w:rsidRDefault="00000000" w:rsidRPr="00000000" w14:paraId="000000BA">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não obtiver êxito nas negociações, o órgão ou entidade gerenciadora procederá ao cancelamento da ata de registro de preços, nos termos do item 9.4, e adotará as medidas cabíveis para a obtenção da contratação mais vantajosa.</w:t>
      </w:r>
      <w:bookmarkStart w:colFirst="0" w:colLast="0" w:name="bookmark=id.1t3h5sf" w:id="7"/>
      <w:bookmarkEnd w:id="7"/>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rsidR="00000000" w:rsidDel="00000000" w:rsidP="00000000" w:rsidRDefault="00000000" w:rsidRPr="00000000" w14:paraId="000000BC">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keepNext w:val="1"/>
        <w:keepLines w:val="1"/>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s>
        <w:spacing w:after="120" w:before="120" w:line="276" w:lineRule="auto"/>
        <w:ind w:left="1461" w:right="0" w:hanging="709"/>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REMANEJAMENTO DAS QUANTIDADES REGISTRADAS NA ATA DE REGISTRO DE PREÇOS</w:t>
      </w: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quantidades previstas para os itens com preços registrados nas atas de registro de preços poderão ser remanejadas pelo órgão ou entidade gerenciadora entre os órgãos ou as entidades participantes e não participantes do registro de preços.</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 remanejamento somente poderá ser feito:</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órgão ou entidade participante para órgão ou entidade participante; ou</w:t>
      </w:r>
    </w:p>
    <w:p w:rsidR="00000000" w:rsidDel="00000000" w:rsidP="00000000" w:rsidRDefault="00000000" w:rsidRPr="00000000" w14:paraId="000000C2">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órgão ou entidade participante para órgão ou entidade não participante.</w:t>
      </w:r>
    </w:p>
    <w:p w:rsidR="00000000" w:rsidDel="00000000" w:rsidP="00000000" w:rsidRDefault="00000000" w:rsidRPr="00000000" w14:paraId="000000C3">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órgão ou entidade gerenciadora que tiver estimado as quantidades que pretende contratar será considerado participante para efeito do remanejamento.</w:t>
      </w:r>
      <w:bookmarkStart w:colFirst="0" w:colLast="0" w:name="bookmark=id.4d34og8" w:id="8"/>
      <w:bookmarkEnd w:id="8"/>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remanejamento de órgão ou entidade participante para órgão ou entidade não participante, serão observados os limites previstos no art. 32 do Decreto nº 11.462, de 2023.</w:t>
      </w: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r w:rsidDel="00000000" w:rsidR="00000000" w:rsidRPr="00000000">
        <w:rPr>
          <w:rtl w:val="0"/>
        </w:rPr>
      </w:r>
    </w:p>
    <w:p w:rsidR="00000000" w:rsidDel="00000000" w:rsidP="00000000" w:rsidRDefault="00000000" w:rsidRPr="00000000" w14:paraId="000000C6">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r w:rsidDel="00000000" w:rsidR="00000000" w:rsidRPr="00000000">
        <w:rPr>
          <w:rtl w:val="0"/>
        </w:rPr>
      </w:r>
    </w:p>
    <w:p w:rsidR="00000000" w:rsidDel="00000000" w:rsidP="00000000" w:rsidRDefault="00000000" w:rsidRPr="00000000" w14:paraId="000000C7">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keepNext w:val="1"/>
        <w:keepLines w:val="1"/>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s>
        <w:spacing w:after="120" w:before="120" w:line="276" w:lineRule="auto"/>
        <w:ind w:left="1461" w:right="0" w:hanging="709"/>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CANCELAMENTO DO REGISTRO DO LICITANTE VENCEDOR E DOS PREÇOS REGISTRADOS</w:t>
      </w:r>
      <w:bookmarkStart w:colFirst="0" w:colLast="0" w:name="bookmark=id.2s8eyo1" w:id="9"/>
      <w:bookmarkEnd w:id="9"/>
      <w:r w:rsidDel="00000000" w:rsidR="00000000" w:rsidRPr="00000000">
        <w:rPr>
          <w:rtl w:val="0"/>
        </w:rPr>
      </w:r>
    </w:p>
    <w:p w:rsidR="00000000" w:rsidDel="00000000" w:rsidP="00000000" w:rsidRDefault="00000000" w:rsidRPr="00000000" w14:paraId="000000CA">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registro do fornecedor será cancelado pelo gerenciador, quando o fornecedor:</w:t>
      </w:r>
      <w:bookmarkStart w:colFirst="0" w:colLast="0" w:name="bookmark=id.17dp8vu" w:id="10"/>
      <w:bookmarkEnd w:id="10"/>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Descumprir as condições da ata de registro de preços, sem motivo justificado;</w:t>
      </w:r>
    </w:p>
    <w:p w:rsidR="00000000" w:rsidDel="00000000" w:rsidP="00000000" w:rsidRDefault="00000000" w:rsidRPr="00000000" w14:paraId="000000CC">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Não retirar a nota de empenho, ou instrumento equivalente, no prazo estabelecido pela Administração sem justificativa razoável;</w:t>
      </w:r>
    </w:p>
    <w:p w:rsidR="00000000" w:rsidDel="00000000" w:rsidP="00000000" w:rsidRDefault="00000000" w:rsidRPr="00000000" w14:paraId="000000CD">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Não aceitar manter seu preço registrado, na hipótese prevista no artigo 27, § 2º, do Decreto nº 11.462, de 2023; ou</w:t>
      </w:r>
    </w:p>
    <w:p w:rsidR="00000000" w:rsidDel="00000000" w:rsidP="00000000" w:rsidRDefault="00000000" w:rsidRPr="00000000" w14:paraId="000000CE">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Sofrer sanção prevista nos incisos III ou IV do caput do art. 156 da Lei nº 14.133, de 2021.</w:t>
      </w:r>
    </w:p>
    <w:p w:rsidR="00000000" w:rsidDel="00000000" w:rsidP="00000000" w:rsidRDefault="00000000" w:rsidRPr="00000000" w14:paraId="000000CF">
      <w:pPr>
        <w:keepNext w:val="0"/>
        <w:keepLines w:val="0"/>
        <w:pageBreakBefore w:val="0"/>
        <w:widowControl w:val="1"/>
        <w:numPr>
          <w:ilvl w:val="3"/>
          <w:numId w:val="5"/>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880" w:right="70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rsidR="00000000" w:rsidDel="00000000" w:rsidP="00000000" w:rsidRDefault="00000000" w:rsidRPr="00000000" w14:paraId="000000D0">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 cancelamento de registros nas hipóteses previstas no item 9.1 será formalizado por despacho do órgão ou da entidade gerenciadora, garantidos os princípios do contraditório e da ampla defesa.</w:t>
      </w: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hipótese de cancelamento do registro do fornecedor, o órgão ou a entidade gerenciadora poderá convocar os licitantes que compõem o cadastro de reserva, observada a ordem de classificação.</w:t>
      </w:r>
      <w:r w:rsidDel="00000000" w:rsidR="00000000" w:rsidRPr="00000000">
        <w:rPr>
          <w:rtl w:val="0"/>
        </w:rPr>
      </w:r>
    </w:p>
    <w:p w:rsidR="00000000" w:rsidDel="00000000" w:rsidP="00000000" w:rsidRDefault="00000000" w:rsidRPr="00000000" w14:paraId="000000D2">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cancelamento dos preços registrados poderá ser realizado pelo gerenciador, em determinada ata de registro de preços, total ou parcialmente, nas seguintes hipóteses, desde que devidamente comprovadas e justificadas:</w:t>
      </w:r>
      <w:bookmarkStart w:colFirst="0" w:colLast="0" w:name="bookmark=id.3rdcrjn" w:id="11"/>
      <w:bookmarkEnd w:id="1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 razão de interesse público;</w:t>
      </w:r>
    </w:p>
    <w:p w:rsidR="00000000" w:rsidDel="00000000" w:rsidP="00000000" w:rsidRDefault="00000000" w:rsidRPr="00000000" w14:paraId="000000D4">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pedido do fornecedor, decorrente de caso fortuito ou força maior; ou</w:t>
      </w:r>
    </w:p>
    <w:p w:rsidR="00000000" w:rsidDel="00000000" w:rsidP="00000000" w:rsidRDefault="00000000" w:rsidRPr="00000000" w14:paraId="000000D5">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não houver êxito nas negociações, nas hipóteses em que o preço de mercado tornar-se superior ou inferior ao preço registrado, nos termos do artigos 26, § 3º e  27, § 4º, ambos do Decreto nº 11.462, de 2023.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keepNext w:val="1"/>
        <w:keepLines w:val="1"/>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s>
        <w:spacing w:after="120" w:before="120" w:line="276" w:lineRule="auto"/>
        <w:ind w:left="1461" w:right="0" w:hanging="709"/>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DAS PENALIDADES</w:t>
      </w:r>
      <w:r w:rsidDel="00000000" w:rsidR="00000000" w:rsidRPr="00000000">
        <w:rPr>
          <w:rtl w:val="0"/>
        </w:rPr>
      </w:r>
    </w:p>
    <w:p w:rsidR="00000000" w:rsidDel="00000000" w:rsidP="00000000" w:rsidRDefault="00000000" w:rsidRPr="00000000" w14:paraId="000000D8">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descumprimento da Ata de Registro de Preços ensejará aplicação das penalidades estabelecidas</w:t>
      </w:r>
      <w:r w:rsidDel="00000000" w:rsidR="00000000" w:rsidRPr="00000000">
        <w:rPr>
          <w:rFonts w:ascii="Calibri" w:cs="Calibri" w:eastAsia="Calibri" w:hAnsi="Calibri"/>
          <w:b w:val="0"/>
          <w:bCs w:val="0"/>
          <w:smallCaps w:val="0"/>
          <w:strike w:val="0"/>
          <w:sz w:val="22"/>
          <w:szCs w:val="22"/>
          <w:u w:val="none"/>
          <w:shd w:fill="auto" w:val="clear"/>
          <w:vertAlign w:val="baseline"/>
          <w:rtl w:val="0"/>
        </w:rPr>
        <w:t xml:space="preserve"> no edital</w:t>
      </w:r>
      <w:r w:rsidDel="00000000" w:rsidR="00000000" w:rsidRPr="00000000">
        <w:rPr>
          <w:rtl w:val="0"/>
        </w:rPr>
        <w:t xml:space="preserve">.</w:t>
      </w:r>
    </w:p>
    <w:p w:rsidR="00000000" w:rsidDel="00000000" w:rsidP="00000000" w:rsidRDefault="00000000" w:rsidRPr="00000000" w14:paraId="000000D9">
      <w:pPr>
        <w:keepNext w:val="0"/>
        <w:keepLines w:val="0"/>
        <w:pageBreakBefore w:val="0"/>
        <w:widowControl w:val="1"/>
        <w:numPr>
          <w:ilvl w:val="2"/>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240" w:lineRule="auto"/>
        <w:ind w:left="2127" w:right="700" w:hanging="70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sanções também se aplicam aos integrantes do cadastro de reserva no registro de preços que, convocados, não honrarem o compromisso assumido injustificadamente após terem assinado a ata. </w:t>
      </w:r>
    </w:p>
    <w:p w:rsidR="00000000" w:rsidDel="00000000" w:rsidP="00000000" w:rsidRDefault="00000000" w:rsidRPr="00000000" w14:paraId="000000DA">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r w:rsidDel="00000000" w:rsidR="00000000" w:rsidRPr="00000000">
        <w:rPr>
          <w:rtl w:val="0"/>
        </w:rPr>
      </w:r>
    </w:p>
    <w:p w:rsidR="00000000" w:rsidDel="00000000" w:rsidP="00000000" w:rsidRDefault="00000000" w:rsidRPr="00000000" w14:paraId="000000DB">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órgão ou entidade participante deverá comunicar ao órgão gerenciador qualquer das ocorrências previstas no item 9.1, dada a necessidade de instauração de procedimento para cancelamento do registro do fornecedor.</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keepNext w:val="1"/>
        <w:keepLines w:val="1"/>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s>
        <w:spacing w:after="120" w:before="120" w:line="276" w:lineRule="auto"/>
        <w:ind w:left="1461" w:right="0" w:hanging="709"/>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CONDIÇÕES GERAIS</w:t>
      </w:r>
      <w:r w:rsidDel="00000000" w:rsidR="00000000" w:rsidRPr="00000000">
        <w:rPr>
          <w:rtl w:val="0"/>
        </w:rPr>
      </w:r>
    </w:p>
    <w:p w:rsidR="00000000" w:rsidDel="00000000" w:rsidP="00000000" w:rsidRDefault="00000000" w:rsidRPr="00000000" w14:paraId="000000DE">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condições gerais de execução do objeto, tais como os prazos para entrega e recebimento, as obrigações da Administração e do fornecedor registrado, penalidades e demais condições do ajuste, encontram-se definidos no Termo de Referência, </w:t>
      </w:r>
      <w:r w:rsidDel="00000000" w:rsidR="00000000" w:rsidRPr="00000000">
        <w:rPr>
          <w:rFonts w:ascii="Calibri" w:cs="Calibri" w:eastAsia="Calibri" w:hAnsi="Calibri"/>
          <w:b w:val="0"/>
          <w:bCs w:val="0"/>
          <w:i w:val="0"/>
          <w:iCs w:val="0"/>
          <w:smallCaps w:val="0"/>
          <w:strike w:val="0"/>
          <w:color w:val="1d41d5"/>
          <w:sz w:val="22"/>
          <w:szCs w:val="22"/>
          <w:u w:val="none"/>
          <w:shd w:fill="auto" w:val="clear"/>
          <w:vertAlign w:val="baseline"/>
          <w:rtl w:val="0"/>
        </w:rPr>
        <w:t xml:space="preserve">ANEXO </w:t>
      </w:r>
      <w:r w:rsidDel="00000000" w:rsidR="00000000" w:rsidRPr="00000000">
        <w:rPr>
          <w:rFonts w:ascii="Calibri" w:cs="Calibri" w:eastAsia="Calibri" w:hAnsi="Calibri"/>
          <w:b w:val="0"/>
          <w:bCs w:val="0"/>
          <w:i w:val="1"/>
          <w:iCs w:val="1"/>
          <w:smallCaps w:val="0"/>
          <w:strike w:val="0"/>
          <w:color w:val="1d41d5"/>
          <w:sz w:val="22"/>
          <w:szCs w:val="22"/>
          <w:u w:val="none"/>
          <w:shd w:fill="auto" w:val="clear"/>
          <w:vertAlign w:val="baseline"/>
          <w:rtl w:val="0"/>
        </w:rPr>
        <w:t xml:space="preserve">AO EDITAL</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F">
      <w:pPr>
        <w:keepNext w:val="0"/>
        <w:keepLines w:val="0"/>
        <w:pageBreakBefore w:val="0"/>
        <w:widowControl w:val="0"/>
        <w:numPr>
          <w:ilvl w:val="1"/>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hanging="710"/>
        <w:jc w:val="both"/>
        <w:rPr>
          <w:b w:val="0"/>
          <w:bCs w:val="0"/>
          <w:i w:val="0"/>
          <w:iCs w:val="0"/>
          <w:smallCaps w:val="0"/>
          <w:strike w:val="0"/>
          <w:color w:val="000000"/>
          <w:highlight w:val="white"/>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No caso de adjudicação por preço global de grupo de itens, só será admitida a contratação de parte de itens do grupo se houver prévia pesquisa de mercado e demonstração de sua vantagem para o órgão ou a entidade.</w:t>
      </w:r>
      <w:r w:rsidDel="00000000" w:rsidR="00000000" w:rsidRPr="00000000">
        <w:rPr>
          <w:rtl w:val="0"/>
        </w:rPr>
      </w:r>
    </w:p>
    <w:p w:rsidR="00000000" w:rsidDel="00000000" w:rsidP="00000000" w:rsidRDefault="00000000" w:rsidRPr="00000000" w14:paraId="000000E0">
      <w:pPr>
        <w:numPr>
          <w:ilvl w:val="1"/>
          <w:numId w:val="2"/>
        </w:numPr>
        <w:tabs>
          <w:tab w:val="left" w:leader="none" w:pos="1462"/>
        </w:tabs>
        <w:spacing w:before="69" w:lineRule="auto"/>
        <w:ind w:left="1461" w:right="700" w:hanging="709"/>
        <w:jc w:val="both"/>
        <w:rPr>
          <w:color w:val="ff0000"/>
          <w:highlight w:val="yellow"/>
        </w:rPr>
      </w:pPr>
      <w:r w:rsidDel="00000000" w:rsidR="00000000" w:rsidRPr="00000000">
        <w:rPr>
          <w:color w:val="ff0000"/>
          <w:rtl w:val="0"/>
        </w:rPr>
        <w:t xml:space="preserve">O Termo de Responsabilidade sobre a ata de registro de preços compõe anexo a esta Ata de Registro de Preços.</w:t>
      </w:r>
      <w:r w:rsidDel="00000000" w:rsidR="00000000" w:rsidRPr="00000000">
        <w:rPr>
          <w:rtl w:val="0"/>
        </w:rPr>
      </w:r>
    </w:p>
    <w:p w:rsidR="00000000" w:rsidDel="00000000" w:rsidP="00000000" w:rsidRDefault="00000000" w:rsidRPr="00000000" w14:paraId="000000E1">
      <w:pPr>
        <w:widowControl w:val="0"/>
        <w:spacing w:after="120" w:before="120" w:line="276" w:lineRule="auto"/>
        <w:jc w:val="both"/>
        <w:rPr>
          <w:rFonts w:ascii="Arial" w:cs="Arial" w:eastAsia="Arial" w:hAnsi="Arial"/>
          <w:i w:val="1"/>
          <w:iCs w:val="1"/>
          <w:color w:val="ff0000"/>
          <w:sz w:val="20"/>
          <w:szCs w:val="20"/>
        </w:rPr>
      </w:pPr>
      <w:r w:rsidDel="00000000" w:rsidR="00000000" w:rsidRPr="00000000">
        <w:rPr>
          <w:rFonts w:ascii="Arial" w:cs="Arial" w:eastAsia="Arial" w:hAnsi="Arial"/>
          <w:strike w:val="1"/>
          <w:sz w:val="20"/>
          <w:szCs w:val="20"/>
          <w:rtl w:val="0"/>
        </w:rPr>
        <w:t xml:space="preserve">Para firmeza e validade do pactuado, a presente Ata foi lavrada em </w:t>
      </w:r>
      <w:r w:rsidDel="00000000" w:rsidR="00000000" w:rsidRPr="00000000">
        <w:rPr>
          <w:rFonts w:ascii="Arial" w:cs="Arial" w:eastAsia="Arial" w:hAnsi="Arial"/>
          <w:strike w:val="1"/>
          <w:color w:val="ff0000"/>
          <w:sz w:val="20"/>
          <w:szCs w:val="20"/>
          <w:rtl w:val="0"/>
        </w:rPr>
        <w:t xml:space="preserve">.... </w:t>
      </w:r>
      <w:r w:rsidDel="00000000" w:rsidR="00000000" w:rsidRPr="00000000">
        <w:rPr>
          <w:rFonts w:ascii="Arial" w:cs="Arial" w:eastAsia="Arial" w:hAnsi="Arial"/>
          <w:strike w:val="1"/>
          <w:sz w:val="20"/>
          <w:szCs w:val="20"/>
          <w:rtl w:val="0"/>
        </w:rPr>
        <w:t xml:space="preserve">(</w:t>
      </w:r>
      <w:r w:rsidDel="00000000" w:rsidR="00000000" w:rsidRPr="00000000">
        <w:rPr>
          <w:rFonts w:ascii="Arial" w:cs="Arial" w:eastAsia="Arial" w:hAnsi="Arial"/>
          <w:strike w:val="1"/>
          <w:color w:val="ff0000"/>
          <w:sz w:val="20"/>
          <w:szCs w:val="20"/>
          <w:rtl w:val="0"/>
        </w:rPr>
        <w:t xml:space="preserve">....</w:t>
      </w:r>
      <w:r w:rsidDel="00000000" w:rsidR="00000000" w:rsidRPr="00000000">
        <w:rPr>
          <w:rFonts w:ascii="Arial" w:cs="Arial" w:eastAsia="Arial" w:hAnsi="Arial"/>
          <w:strike w:val="1"/>
          <w:sz w:val="20"/>
          <w:szCs w:val="20"/>
          <w:rtl w:val="0"/>
        </w:rPr>
        <w:t xml:space="preserve">) vias de igual teor, que, depois de lida e achada em ordem, vai assinada pelas partes </w:t>
      </w:r>
      <w:r w:rsidDel="00000000" w:rsidR="00000000" w:rsidRPr="00000000">
        <w:rPr>
          <w:rFonts w:ascii="Arial" w:cs="Arial" w:eastAsia="Arial" w:hAnsi="Arial"/>
          <w:i w:val="1"/>
          <w:iCs w:val="1"/>
          <w:strike w:val="1"/>
          <w:color w:val="ff0000"/>
          <w:sz w:val="20"/>
          <w:szCs w:val="20"/>
          <w:rtl w:val="0"/>
        </w:rPr>
        <w:t xml:space="preserve">e encaminhada cópia aos demais órgãos participantes (se houver).</w:t>
      </w:r>
      <w:r w:rsidDel="00000000" w:rsidR="00000000" w:rsidRPr="00000000">
        <w:rPr>
          <w:rFonts w:ascii="Arial" w:cs="Arial" w:eastAsia="Arial" w:hAnsi="Arial"/>
          <w:i w:val="1"/>
          <w:iCs w:val="1"/>
          <w:color w:val="ff0000"/>
          <w:sz w:val="20"/>
          <w:szCs w:val="20"/>
          <w:rtl w:val="0"/>
        </w:rPr>
        <w:t xml:space="preserve"> </w:t>
      </w:r>
    </w:p>
    <w:p w:rsidR="00000000" w:rsidDel="00000000" w:rsidP="00000000" w:rsidRDefault="00000000" w:rsidRPr="00000000" w14:paraId="000000E2">
      <w:pPr>
        <w:widowControl w:val="0"/>
        <w:tabs>
          <w:tab w:val="left" w:leader="none" w:pos="1462"/>
        </w:tabs>
        <w:spacing w:before="69" w:lineRule="auto"/>
        <w:ind w:right="700"/>
        <w:jc w:val="both"/>
        <w:rPr>
          <w:color w:val="ff0000"/>
          <w:highlight w:val="yellow"/>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62"/>
        </w:tabs>
        <w:spacing w:after="0" w:before="69" w:line="240" w:lineRule="auto"/>
        <w:ind w:left="1461" w:right="700" w:firstLine="0"/>
        <w:jc w:val="both"/>
        <w:rPr>
          <w:rFonts w:ascii="Calibri" w:cs="Calibri" w:eastAsia="Calibri" w:hAnsi="Calibri"/>
          <w:b w:val="0"/>
          <w:bCs w:val="0"/>
          <w:i w:val="0"/>
          <w:iCs w:val="0"/>
          <w:smallCaps w:val="0"/>
          <w:strike w:val="0"/>
          <w:color w:val="000000"/>
          <w:sz w:val="22"/>
          <w:szCs w:val="22"/>
          <w:highlight w:val="yellow"/>
          <w:u w:val="none"/>
          <w:vertAlign w:val="baseline"/>
        </w:rPr>
      </w:pPr>
      <w:r w:rsidDel="00000000" w:rsidR="00000000" w:rsidRPr="00000000">
        <w:rPr>
          <w:b w:val="1"/>
          <w:bCs w:val="1"/>
          <w:color w:val="404040"/>
          <w:rtl w:val="0"/>
        </w:rPr>
        <w:t xml:space="preserve">Considerando melhor ajuste das assinaturas e celeridade, foi incluído o anexo de termo de responsabilidade da ata anexo a ATA</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pStyle w:val="Heading1"/>
        <w:tabs>
          <w:tab w:val="left" w:leader="none" w:pos="1461"/>
          <w:tab w:val="left" w:leader="none" w:pos="1462"/>
        </w:tabs>
        <w:ind w:firstLine="0"/>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2976"/>
          <w:tab w:val="left" w:leader="none" w:pos="4504"/>
        </w:tabs>
        <w:spacing w:after="0" w:before="0" w:line="240" w:lineRule="auto"/>
        <w:ind w:left="1473"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Niterói, RJ,</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w:t>
      </w:r>
      <w:r w:rsidDel="00000000" w:rsidR="00000000" w:rsidRPr="00000000">
        <w:rPr>
          <w:rtl w:val="0"/>
        </w:rPr>
        <w:t xml:space="preserve">2025</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8">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564" w:right="35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bebebe"/>
          <w:sz w:val="22"/>
          <w:szCs w:val="22"/>
          <w:u w:val="none"/>
          <w:shd w:fill="auto" w:val="clear"/>
          <w:vertAlign w:val="baseline"/>
          <w:rtl w:val="0"/>
        </w:rPr>
        <w:t xml:space="preserve">DOCUMENTO ASSINADO ELETRONICAMENTE</w:t>
      </w:r>
      <w:r w:rsidDel="00000000" w:rsidR="00000000" w:rsidRPr="00000000">
        <w:rPr>
          <w:rtl w:val="0"/>
        </w:rPr>
      </w:r>
    </w:p>
    <w:p w:rsidR="00000000" w:rsidDel="00000000" w:rsidP="00000000" w:rsidRDefault="00000000" w:rsidRPr="00000000" w14:paraId="000000EC">
      <w:pPr>
        <w:pStyle w:val="Heading1"/>
        <w:spacing w:before="1" w:lineRule="auto"/>
        <w:ind w:left="3564" w:right="3553" w:firstLine="0"/>
        <w:jc w:val="center"/>
        <w:rPr/>
      </w:pPr>
      <w:r w:rsidDel="00000000" w:rsidR="00000000" w:rsidRPr="00000000">
        <w:rPr>
          <w:rtl w:val="0"/>
        </w:rPr>
        <w:t xml:space="preserve">VERA LÚCIA LAVRADO CUPELLO CAJAZEIRAS</w:t>
      </w:r>
    </w:p>
    <w:p w:rsidR="00000000" w:rsidDel="00000000" w:rsidP="00000000" w:rsidRDefault="00000000" w:rsidRPr="00000000" w14:paraId="000000ED">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564" w:right="35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Pró-Reitora de Administração</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strike w:val="1"/>
        </w:rPr>
      </w:pPr>
      <w:r w:rsidDel="00000000" w:rsidR="00000000" w:rsidRPr="00000000">
        <w:rPr>
          <w:rtl w:val="0"/>
        </w:rPr>
      </w:r>
    </w:p>
    <w:p w:rsidR="00000000" w:rsidDel="00000000" w:rsidP="00000000" w:rsidRDefault="00000000" w:rsidRPr="00000000" w14:paraId="000000F0">
      <w:pPr>
        <w:widowControl w:val="0"/>
        <w:spacing w:line="360" w:lineRule="auto"/>
        <w:ind w:right="-30"/>
        <w:jc w:val="center"/>
        <w:rPr>
          <w:rFonts w:ascii="Arial" w:cs="Arial" w:eastAsia="Arial" w:hAnsi="Arial"/>
          <w:strike w:val="1"/>
          <w:color w:val="000000"/>
          <w:sz w:val="20"/>
          <w:szCs w:val="20"/>
        </w:rPr>
      </w:pPr>
      <w:r w:rsidDel="00000000" w:rsidR="00000000" w:rsidRPr="00000000">
        <w:rPr>
          <w:rFonts w:ascii="Arial" w:cs="Arial" w:eastAsia="Arial" w:hAnsi="Arial"/>
          <w:strike w:val="1"/>
          <w:color w:val="000000"/>
          <w:sz w:val="20"/>
          <w:szCs w:val="20"/>
          <w:rtl w:val="0"/>
        </w:rPr>
        <w:t xml:space="preserve">Anexo</w:t>
      </w:r>
    </w:p>
    <w:p w:rsidR="00000000" w:rsidDel="00000000" w:rsidP="00000000" w:rsidRDefault="00000000" w:rsidRPr="00000000" w14:paraId="000000F1">
      <w:pPr>
        <w:widowControl w:val="0"/>
        <w:spacing w:line="360" w:lineRule="auto"/>
        <w:ind w:right="-30"/>
        <w:jc w:val="center"/>
        <w:rPr>
          <w:rFonts w:ascii="Arial" w:cs="Arial" w:eastAsia="Arial" w:hAnsi="Arial"/>
          <w:strike w:val="1"/>
          <w:color w:val="000000"/>
          <w:sz w:val="20"/>
          <w:szCs w:val="20"/>
        </w:rPr>
      </w:pPr>
      <w:r w:rsidDel="00000000" w:rsidR="00000000" w:rsidRPr="00000000">
        <w:rPr>
          <w:rtl w:val="0"/>
        </w:rPr>
      </w:r>
    </w:p>
    <w:p w:rsidR="00000000" w:rsidDel="00000000" w:rsidP="00000000" w:rsidRDefault="00000000" w:rsidRPr="00000000" w14:paraId="000000F2">
      <w:pPr>
        <w:widowControl w:val="0"/>
        <w:spacing w:line="360" w:lineRule="auto"/>
        <w:ind w:right="-30"/>
        <w:jc w:val="center"/>
        <w:rPr>
          <w:rFonts w:ascii="Arial" w:cs="Arial" w:eastAsia="Arial" w:hAnsi="Arial"/>
          <w:strike w:val="1"/>
          <w:color w:val="000000"/>
          <w:sz w:val="20"/>
          <w:szCs w:val="20"/>
        </w:rPr>
      </w:pPr>
      <w:r w:rsidDel="00000000" w:rsidR="00000000" w:rsidRPr="00000000">
        <w:rPr>
          <w:rFonts w:ascii="Arial" w:cs="Arial" w:eastAsia="Arial" w:hAnsi="Arial"/>
          <w:strike w:val="1"/>
          <w:color w:val="000000"/>
          <w:sz w:val="20"/>
          <w:szCs w:val="20"/>
          <w:rtl w:val="0"/>
        </w:rPr>
        <w:t xml:space="preserve">Cadastro Reserva</w:t>
      </w:r>
    </w:p>
    <w:p w:rsidR="00000000" w:rsidDel="00000000" w:rsidP="00000000" w:rsidRDefault="00000000" w:rsidRPr="00000000" w14:paraId="000000F3">
      <w:pPr>
        <w:widowControl w:val="0"/>
        <w:spacing w:line="360" w:lineRule="auto"/>
        <w:ind w:right="-30"/>
        <w:jc w:val="center"/>
        <w:rPr>
          <w:rFonts w:ascii="Arial" w:cs="Arial" w:eastAsia="Arial" w:hAnsi="Arial"/>
          <w:strike w:val="1"/>
          <w:color w:val="000000"/>
          <w:sz w:val="20"/>
          <w:szCs w:val="20"/>
        </w:rPr>
      </w:pPr>
      <w:r w:rsidDel="00000000" w:rsidR="00000000" w:rsidRPr="00000000">
        <w:rPr>
          <w:rtl w:val="0"/>
        </w:rPr>
      </w:r>
    </w:p>
    <w:p w:rsidR="00000000" w:rsidDel="00000000" w:rsidP="00000000" w:rsidRDefault="00000000" w:rsidRPr="00000000" w14:paraId="000000F4">
      <w:pPr>
        <w:widowControl w:val="0"/>
        <w:spacing w:line="360" w:lineRule="auto"/>
        <w:ind w:right="-30"/>
        <w:jc w:val="center"/>
        <w:rPr>
          <w:rFonts w:ascii="Arial" w:cs="Arial" w:eastAsia="Arial" w:hAnsi="Arial"/>
          <w:strike w:val="1"/>
          <w:color w:val="000000"/>
          <w:sz w:val="20"/>
          <w:szCs w:val="20"/>
        </w:rPr>
      </w:pPr>
      <w:r w:rsidDel="00000000" w:rsidR="00000000" w:rsidRPr="00000000">
        <w:rPr>
          <w:rFonts w:ascii="Arial" w:cs="Arial" w:eastAsia="Arial" w:hAnsi="Arial"/>
          <w:strike w:val="1"/>
          <w:color w:val="000000"/>
          <w:sz w:val="20"/>
          <w:szCs w:val="20"/>
          <w:rtl w:val="0"/>
        </w:rPr>
        <w:t xml:space="preserve">Seguindo a ordem de classificação, segue relação de fornecedores que aceitaram cotar os itens com preços iguais ao adjudicatário:</w:t>
      </w:r>
    </w:p>
    <w:p w:rsidR="00000000" w:rsidDel="00000000" w:rsidP="00000000" w:rsidRDefault="00000000" w:rsidRPr="00000000" w14:paraId="000000F5">
      <w:pPr>
        <w:widowControl w:val="0"/>
        <w:spacing w:line="360" w:lineRule="auto"/>
        <w:ind w:right="-30"/>
        <w:jc w:val="center"/>
        <w:rPr>
          <w:rFonts w:ascii="Arial" w:cs="Arial" w:eastAsia="Arial" w:hAnsi="Arial"/>
          <w:strike w:val="1"/>
          <w:color w:val="000000"/>
          <w:sz w:val="20"/>
          <w:szCs w:val="20"/>
        </w:rPr>
      </w:pPr>
      <w:r w:rsidDel="00000000" w:rsidR="00000000" w:rsidRPr="00000000">
        <w:rPr>
          <w:rtl w:val="0"/>
        </w:rPr>
      </w:r>
    </w:p>
    <w:tbl>
      <w:tblPr>
        <w:tblStyle w:val="Table3"/>
        <w:tblW w:w="9392.0" w:type="dxa"/>
        <w:jc w:val="left"/>
        <w:tblInd w:w="10.0" w:type="dxa"/>
        <w:tblLayout w:type="fixed"/>
        <w:tblLook w:val="0000"/>
      </w:tblPr>
      <w:tblGrid>
        <w:gridCol w:w="497"/>
        <w:gridCol w:w="1333"/>
        <w:gridCol w:w="1253"/>
        <w:gridCol w:w="1541"/>
        <w:gridCol w:w="1121"/>
        <w:gridCol w:w="1121"/>
        <w:gridCol w:w="841"/>
        <w:gridCol w:w="841"/>
        <w:gridCol w:w="844"/>
        <w:tblGridChange w:id="0">
          <w:tblGrid>
            <w:gridCol w:w="497"/>
            <w:gridCol w:w="1333"/>
            <w:gridCol w:w="1253"/>
            <w:gridCol w:w="1541"/>
            <w:gridCol w:w="1121"/>
            <w:gridCol w:w="1121"/>
            <w:gridCol w:w="841"/>
            <w:gridCol w:w="841"/>
            <w:gridCol w:w="844"/>
          </w:tblGrid>
        </w:tblGridChange>
      </w:tblGrid>
      <w:tr>
        <w:trPr>
          <w:cantSplit w:val="0"/>
          <w:trHeight w:val="51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0F6">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Item</w:t>
            </w:r>
          </w:p>
          <w:p w:rsidR="00000000" w:rsidDel="00000000" w:rsidP="00000000" w:rsidRDefault="00000000" w:rsidRPr="00000000" w14:paraId="000000F7">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do</w:t>
            </w:r>
          </w:p>
          <w:p w:rsidR="00000000" w:rsidDel="00000000" w:rsidP="00000000" w:rsidRDefault="00000000" w:rsidRPr="00000000" w14:paraId="000000F8">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TR</w:t>
            </w:r>
          </w:p>
        </w:tc>
        <w:tc>
          <w:tcPr>
            <w:gridSpan w:val="8"/>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0F9">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Fornecedor </w:t>
            </w:r>
            <w:r w:rsidDel="00000000" w:rsidR="00000000" w:rsidRPr="00000000">
              <w:rPr>
                <w:rFonts w:ascii="Arial" w:cs="Arial" w:eastAsia="Arial" w:hAnsi="Arial"/>
                <w:i w:val="1"/>
                <w:iCs w:val="1"/>
                <w:strike w:val="1"/>
                <w:color w:val="ff0000"/>
                <w:sz w:val="16"/>
                <w:szCs w:val="16"/>
                <w:rtl w:val="0"/>
              </w:rPr>
              <w:t xml:space="preserve">[razão social, CNPJ/MF, endereço, contatos, representante]</w:t>
            </w:r>
            <w:r w:rsidDel="00000000" w:rsidR="00000000" w:rsidRPr="00000000">
              <w:rPr>
                <w:rtl w:val="0"/>
              </w:rPr>
            </w:r>
          </w:p>
        </w:tc>
      </w:tr>
      <w:tr>
        <w:trPr>
          <w:cantSplit w:val="0"/>
          <w:trHeight w:val="674" w:hRule="atLeast"/>
          <w:tblHeader w:val="0"/>
        </w:trPr>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vAlign w:val="center"/>
          </w:tcPr>
          <w:p w:rsidR="00000000" w:rsidDel="00000000" w:rsidP="00000000" w:rsidRDefault="00000000" w:rsidRPr="00000000" w14:paraId="00000101">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X</w:t>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2">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Especificação</w:t>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3">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Marca </w:t>
            </w:r>
          </w:p>
          <w:p w:rsidR="00000000" w:rsidDel="00000000" w:rsidP="00000000" w:rsidRDefault="00000000" w:rsidRPr="00000000" w14:paraId="00000104">
            <w:pPr>
              <w:widowControl w:val="0"/>
              <w:ind w:right="-28"/>
              <w:jc w:val="center"/>
              <w:rPr>
                <w:rFonts w:ascii="Arial" w:cs="Arial" w:eastAsia="Arial" w:hAnsi="Arial"/>
                <w:i w:val="1"/>
                <w:iCs w:val="1"/>
                <w:strike w:val="1"/>
                <w:sz w:val="16"/>
                <w:szCs w:val="16"/>
              </w:rPr>
            </w:pPr>
            <w:r w:rsidDel="00000000" w:rsidR="00000000" w:rsidRPr="00000000">
              <w:rPr>
                <w:rFonts w:ascii="Arial" w:cs="Arial" w:eastAsia="Arial" w:hAnsi="Arial"/>
                <w:i w:val="1"/>
                <w:iCs w:val="1"/>
                <w:strike w:val="1"/>
                <w:color w:val="ff0000"/>
                <w:sz w:val="16"/>
                <w:szCs w:val="16"/>
                <w:rtl w:val="0"/>
              </w:rPr>
              <w:t xml:space="preserve">(se exigida no edital)</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5">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Modelo</w:t>
            </w:r>
          </w:p>
          <w:p w:rsidR="00000000" w:rsidDel="00000000" w:rsidP="00000000" w:rsidRDefault="00000000" w:rsidRPr="00000000" w14:paraId="00000106">
            <w:pPr>
              <w:widowControl w:val="0"/>
              <w:ind w:right="-28"/>
              <w:jc w:val="center"/>
              <w:rPr>
                <w:rFonts w:ascii="Arial" w:cs="Arial" w:eastAsia="Arial" w:hAnsi="Arial"/>
                <w:i w:val="1"/>
                <w:iCs w:val="1"/>
                <w:strike w:val="1"/>
                <w:sz w:val="16"/>
                <w:szCs w:val="16"/>
              </w:rPr>
            </w:pPr>
            <w:r w:rsidDel="00000000" w:rsidR="00000000" w:rsidRPr="00000000">
              <w:rPr>
                <w:rFonts w:ascii="Arial" w:cs="Arial" w:eastAsia="Arial" w:hAnsi="Arial"/>
                <w:i w:val="1"/>
                <w:iCs w:val="1"/>
                <w:strike w:val="1"/>
                <w:color w:val="ff0000"/>
                <w:sz w:val="16"/>
                <w:szCs w:val="16"/>
                <w:rtl w:val="0"/>
              </w:rPr>
              <w:t xml:space="preserve">(se exigido no edital)</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7">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Unidade</w:t>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8">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Quantidade</w:t>
              <w:br w:type="textWrapping"/>
              <w:t xml:space="preserve">Máxima</w:t>
            </w:r>
          </w:p>
        </w:tc>
        <w:tc>
          <w:tcPr>
            <w:tcBorders>
              <w:top w:color="000000" w:space="0" w:sz="0" w:val="nil"/>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09">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Quantidade</w:t>
              <w:br w:type="textWrapping"/>
              <w:t xml:space="preserve">Mínima</w:t>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A">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Valor</w:t>
              <w:br w:type="textWrapping"/>
              <w:t xml:space="preserve">Unitário</w:t>
            </w:r>
          </w:p>
        </w:tc>
        <w:tc>
          <w:tcPr>
            <w:tcBorders>
              <w:top w:color="000000" w:space="0" w:sz="0" w:val="nil"/>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0B">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Prazo garantia ou validade</w:t>
            </w:r>
          </w:p>
        </w:tc>
      </w:tr>
      <w:tr>
        <w:trPr>
          <w:cantSplit w:val="0"/>
          <w:trHeight w:val="174" w:hRule="atLeast"/>
          <w:tblHeader w:val="0"/>
        </w:trPr>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C">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D">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E">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0F">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10">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11">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12">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13">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14">
            <w:pPr>
              <w:widowControl w:val="0"/>
              <w:spacing w:line="360" w:lineRule="auto"/>
              <w:ind w:right="-30"/>
              <w:jc w:val="both"/>
              <w:rPr>
                <w:rFonts w:ascii="Arial" w:cs="Arial" w:eastAsia="Arial" w:hAnsi="Arial"/>
                <w:strike w:val="1"/>
                <w:sz w:val="16"/>
                <w:szCs w:val="16"/>
              </w:rPr>
            </w:pPr>
            <w:r w:rsidDel="00000000" w:rsidR="00000000" w:rsidRPr="00000000">
              <w:rPr>
                <w:rtl w:val="0"/>
              </w:rPr>
            </w:r>
          </w:p>
        </w:tc>
      </w:tr>
    </w:tbl>
    <w:p w:rsidR="00000000" w:rsidDel="00000000" w:rsidP="00000000" w:rsidRDefault="00000000" w:rsidRPr="00000000" w14:paraId="00000115">
      <w:pPr>
        <w:widowControl w:val="0"/>
        <w:spacing w:line="360" w:lineRule="auto"/>
        <w:ind w:right="-30"/>
        <w:jc w:val="center"/>
        <w:rPr>
          <w:rFonts w:ascii="Arial" w:cs="Arial" w:eastAsia="Arial" w:hAnsi="Arial"/>
          <w:strike w:val="1"/>
          <w:color w:val="000000"/>
          <w:sz w:val="20"/>
          <w:szCs w:val="20"/>
        </w:rPr>
      </w:pPr>
      <w:r w:rsidDel="00000000" w:rsidR="00000000" w:rsidRPr="00000000">
        <w:rPr>
          <w:rtl w:val="0"/>
        </w:rPr>
      </w:r>
    </w:p>
    <w:p w:rsidR="00000000" w:rsidDel="00000000" w:rsidP="00000000" w:rsidRDefault="00000000" w:rsidRPr="00000000" w14:paraId="00000116">
      <w:pPr>
        <w:widowControl w:val="0"/>
        <w:spacing w:line="360" w:lineRule="auto"/>
        <w:ind w:right="-30"/>
        <w:jc w:val="center"/>
        <w:rPr>
          <w:rFonts w:ascii="Arial" w:cs="Arial" w:eastAsia="Arial" w:hAnsi="Arial"/>
          <w:strike w:val="1"/>
          <w:color w:val="000000"/>
          <w:sz w:val="20"/>
          <w:szCs w:val="20"/>
        </w:rPr>
      </w:pPr>
      <w:r w:rsidDel="00000000" w:rsidR="00000000" w:rsidRPr="00000000">
        <w:rPr>
          <w:rFonts w:ascii="Arial" w:cs="Arial" w:eastAsia="Arial" w:hAnsi="Arial"/>
          <w:strike w:val="1"/>
          <w:color w:val="000000"/>
          <w:sz w:val="20"/>
          <w:szCs w:val="20"/>
          <w:rtl w:val="0"/>
        </w:rPr>
        <w:t xml:space="preserve">Seguindo a ordem de classificação, segue relação de fornecedores que mantiveram sua proposta original:</w:t>
      </w:r>
    </w:p>
    <w:p w:rsidR="00000000" w:rsidDel="00000000" w:rsidP="00000000" w:rsidRDefault="00000000" w:rsidRPr="00000000" w14:paraId="00000117">
      <w:pPr>
        <w:widowControl w:val="0"/>
        <w:spacing w:line="360" w:lineRule="auto"/>
        <w:ind w:right="-30"/>
        <w:jc w:val="center"/>
        <w:rPr>
          <w:rFonts w:ascii="Arial" w:cs="Arial" w:eastAsia="Arial" w:hAnsi="Arial"/>
          <w:strike w:val="1"/>
          <w:color w:val="000000"/>
          <w:sz w:val="20"/>
          <w:szCs w:val="20"/>
        </w:rPr>
      </w:pPr>
      <w:r w:rsidDel="00000000" w:rsidR="00000000" w:rsidRPr="00000000">
        <w:rPr>
          <w:rtl w:val="0"/>
        </w:rPr>
      </w:r>
    </w:p>
    <w:tbl>
      <w:tblPr>
        <w:tblStyle w:val="Table4"/>
        <w:tblW w:w="9392.0" w:type="dxa"/>
        <w:jc w:val="left"/>
        <w:tblInd w:w="10.0" w:type="dxa"/>
        <w:tblLayout w:type="fixed"/>
        <w:tblLook w:val="0000"/>
      </w:tblPr>
      <w:tblGrid>
        <w:gridCol w:w="497"/>
        <w:gridCol w:w="1333"/>
        <w:gridCol w:w="1253"/>
        <w:gridCol w:w="1541"/>
        <w:gridCol w:w="1121"/>
        <w:gridCol w:w="1121"/>
        <w:gridCol w:w="841"/>
        <w:gridCol w:w="841"/>
        <w:gridCol w:w="844"/>
        <w:tblGridChange w:id="0">
          <w:tblGrid>
            <w:gridCol w:w="497"/>
            <w:gridCol w:w="1333"/>
            <w:gridCol w:w="1253"/>
            <w:gridCol w:w="1541"/>
            <w:gridCol w:w="1121"/>
            <w:gridCol w:w="1121"/>
            <w:gridCol w:w="841"/>
            <w:gridCol w:w="841"/>
            <w:gridCol w:w="844"/>
          </w:tblGrid>
        </w:tblGridChange>
      </w:tblGrid>
      <w:tr>
        <w:trPr>
          <w:cantSplit w:val="0"/>
          <w:trHeight w:val="51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118">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Item</w:t>
            </w:r>
          </w:p>
          <w:p w:rsidR="00000000" w:rsidDel="00000000" w:rsidP="00000000" w:rsidRDefault="00000000" w:rsidRPr="00000000" w14:paraId="00000119">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do</w:t>
            </w:r>
          </w:p>
          <w:p w:rsidR="00000000" w:rsidDel="00000000" w:rsidP="00000000" w:rsidRDefault="00000000" w:rsidRPr="00000000" w14:paraId="0000011A">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TR</w:t>
            </w:r>
          </w:p>
        </w:tc>
        <w:tc>
          <w:tcPr>
            <w:gridSpan w:val="8"/>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1B">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Fornecedor </w:t>
            </w:r>
            <w:r w:rsidDel="00000000" w:rsidR="00000000" w:rsidRPr="00000000">
              <w:rPr>
                <w:rFonts w:ascii="Arial" w:cs="Arial" w:eastAsia="Arial" w:hAnsi="Arial"/>
                <w:i w:val="1"/>
                <w:iCs w:val="1"/>
                <w:strike w:val="1"/>
                <w:color w:val="ff0000"/>
                <w:sz w:val="16"/>
                <w:szCs w:val="16"/>
                <w:rtl w:val="0"/>
              </w:rPr>
              <w:t xml:space="preserve">[razão social, CNPJ/MF, endereço, contatos, representante]</w:t>
            </w:r>
            <w:r w:rsidDel="00000000" w:rsidR="00000000" w:rsidRPr="00000000">
              <w:rPr>
                <w:rtl w:val="0"/>
              </w:rPr>
            </w:r>
          </w:p>
        </w:tc>
      </w:tr>
      <w:tr>
        <w:trPr>
          <w:cantSplit w:val="0"/>
          <w:trHeight w:val="674" w:hRule="atLeast"/>
          <w:tblHeader w:val="0"/>
        </w:trPr>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vAlign w:val="center"/>
          </w:tcPr>
          <w:p w:rsidR="00000000" w:rsidDel="00000000" w:rsidP="00000000" w:rsidRDefault="00000000" w:rsidRPr="00000000" w14:paraId="00000123">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X</w:t>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24">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Especificação</w:t>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25">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Marca </w:t>
            </w:r>
          </w:p>
          <w:p w:rsidR="00000000" w:rsidDel="00000000" w:rsidP="00000000" w:rsidRDefault="00000000" w:rsidRPr="00000000" w14:paraId="00000126">
            <w:pPr>
              <w:widowControl w:val="0"/>
              <w:ind w:right="-28"/>
              <w:jc w:val="center"/>
              <w:rPr>
                <w:rFonts w:ascii="Arial" w:cs="Arial" w:eastAsia="Arial" w:hAnsi="Arial"/>
                <w:i w:val="1"/>
                <w:iCs w:val="1"/>
                <w:strike w:val="1"/>
                <w:sz w:val="16"/>
                <w:szCs w:val="16"/>
              </w:rPr>
            </w:pPr>
            <w:r w:rsidDel="00000000" w:rsidR="00000000" w:rsidRPr="00000000">
              <w:rPr>
                <w:rFonts w:ascii="Arial" w:cs="Arial" w:eastAsia="Arial" w:hAnsi="Arial"/>
                <w:i w:val="1"/>
                <w:iCs w:val="1"/>
                <w:strike w:val="1"/>
                <w:color w:val="ff0000"/>
                <w:sz w:val="16"/>
                <w:szCs w:val="16"/>
                <w:rtl w:val="0"/>
              </w:rPr>
              <w:t xml:space="preserve">(se exigida no edital)</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27">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Modelo</w:t>
            </w:r>
          </w:p>
          <w:p w:rsidR="00000000" w:rsidDel="00000000" w:rsidP="00000000" w:rsidRDefault="00000000" w:rsidRPr="00000000" w14:paraId="00000128">
            <w:pPr>
              <w:widowControl w:val="0"/>
              <w:ind w:right="-28"/>
              <w:jc w:val="center"/>
              <w:rPr>
                <w:rFonts w:ascii="Arial" w:cs="Arial" w:eastAsia="Arial" w:hAnsi="Arial"/>
                <w:i w:val="1"/>
                <w:iCs w:val="1"/>
                <w:strike w:val="1"/>
                <w:sz w:val="16"/>
                <w:szCs w:val="16"/>
              </w:rPr>
            </w:pPr>
            <w:r w:rsidDel="00000000" w:rsidR="00000000" w:rsidRPr="00000000">
              <w:rPr>
                <w:rFonts w:ascii="Arial" w:cs="Arial" w:eastAsia="Arial" w:hAnsi="Arial"/>
                <w:i w:val="1"/>
                <w:iCs w:val="1"/>
                <w:strike w:val="1"/>
                <w:color w:val="ff0000"/>
                <w:sz w:val="16"/>
                <w:szCs w:val="16"/>
                <w:rtl w:val="0"/>
              </w:rPr>
              <w:t xml:space="preserve">(se exigido no edital)</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29">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Unidade</w:t>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2A">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Quantidade</w:t>
              <w:br w:type="textWrapping"/>
              <w:t xml:space="preserve">Máxima</w:t>
            </w:r>
          </w:p>
        </w:tc>
        <w:tc>
          <w:tcPr>
            <w:tcBorders>
              <w:top w:color="000000" w:space="0" w:sz="0" w:val="nil"/>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2B">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Quantidade</w:t>
              <w:br w:type="textWrapping"/>
              <w:t xml:space="preserve">Mínima</w:t>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2C">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Valor</w:t>
              <w:br w:type="textWrapping"/>
              <w:t xml:space="preserve">Unitário</w:t>
            </w:r>
          </w:p>
        </w:tc>
        <w:tc>
          <w:tcPr>
            <w:tcBorders>
              <w:top w:color="000000" w:space="0" w:sz="0" w:val="nil"/>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2D">
            <w:pPr>
              <w:widowControl w:val="0"/>
              <w:ind w:right="-28"/>
              <w:jc w:val="center"/>
              <w:rPr>
                <w:rFonts w:ascii="Arial" w:cs="Arial" w:eastAsia="Arial" w:hAnsi="Arial"/>
                <w:strike w:val="1"/>
                <w:sz w:val="16"/>
                <w:szCs w:val="16"/>
              </w:rPr>
            </w:pPr>
            <w:r w:rsidDel="00000000" w:rsidR="00000000" w:rsidRPr="00000000">
              <w:rPr>
                <w:rFonts w:ascii="Arial" w:cs="Arial" w:eastAsia="Arial" w:hAnsi="Arial"/>
                <w:strike w:val="1"/>
                <w:sz w:val="16"/>
                <w:szCs w:val="16"/>
                <w:rtl w:val="0"/>
              </w:rPr>
              <w:t xml:space="preserve">Prazo garantia ou validade</w:t>
            </w:r>
          </w:p>
        </w:tc>
      </w:tr>
      <w:tr>
        <w:trPr>
          <w:cantSplit w:val="0"/>
          <w:trHeight w:val="174" w:hRule="atLeast"/>
          <w:tblHeader w:val="0"/>
        </w:trPr>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2E">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2F">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30">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31">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32">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33">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34">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Mar>
              <w:top w:w="0.0" w:type="dxa"/>
              <w:left w:w="10.0" w:type="dxa"/>
              <w:bottom w:w="0.0" w:type="dxa"/>
              <w:right w:w="10.0" w:type="dxa"/>
            </w:tcMar>
          </w:tcPr>
          <w:p w:rsidR="00000000" w:rsidDel="00000000" w:rsidP="00000000" w:rsidRDefault="00000000" w:rsidRPr="00000000" w14:paraId="00000135">
            <w:pPr>
              <w:widowControl w:val="0"/>
              <w:spacing w:line="360" w:lineRule="auto"/>
              <w:ind w:right="-30"/>
              <w:jc w:val="both"/>
              <w:rPr>
                <w:rFonts w:ascii="Arial" w:cs="Arial" w:eastAsia="Arial" w:hAnsi="Arial"/>
                <w:strike w:val="1"/>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36">
            <w:pPr>
              <w:widowControl w:val="0"/>
              <w:spacing w:line="360" w:lineRule="auto"/>
              <w:ind w:right="-30"/>
              <w:jc w:val="both"/>
              <w:rPr>
                <w:rFonts w:ascii="Arial" w:cs="Arial" w:eastAsia="Arial" w:hAnsi="Arial"/>
                <w:strike w:val="1"/>
                <w:sz w:val="16"/>
                <w:szCs w:val="16"/>
              </w:rPr>
            </w:pPr>
            <w:r w:rsidDel="00000000" w:rsidR="00000000" w:rsidRPr="00000000">
              <w:rPr>
                <w:rtl w:val="0"/>
              </w:rPr>
            </w:r>
          </w:p>
        </w:tc>
      </w:tr>
    </w:tbl>
    <w:p w:rsidR="00000000" w:rsidDel="00000000" w:rsidP="00000000" w:rsidRDefault="00000000" w:rsidRPr="00000000" w14:paraId="00000137">
      <w:pPr>
        <w:widowControl w:val="0"/>
        <w:spacing w:line="360" w:lineRule="auto"/>
        <w:ind w:right="-3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8">
      <w:pPr>
        <w:tabs>
          <w:tab w:val="left" w:leader="none" w:pos="1462"/>
        </w:tabs>
        <w:spacing w:before="80" w:lineRule="auto"/>
        <w:ind w:firstLine="1761"/>
        <w:jc w:val="both"/>
        <w:rPr>
          <w:b w:val="1"/>
          <w:bCs w:val="1"/>
          <w:color w:val="404040"/>
          <w:shd w:fill="auto" w:val="clear"/>
        </w:rPr>
      </w:pPr>
      <w:bookmarkStart w:colFirst="0" w:colLast="0" w:name="_heading=h.hatag953iv9o" w:id="12"/>
      <w:bookmarkEnd w:id="12"/>
      <w:r w:rsidDel="00000000" w:rsidR="00000000" w:rsidRPr="00000000">
        <w:rPr>
          <w:b w:val="1"/>
          <w:bCs w:val="1"/>
          <w:color w:val="404040"/>
          <w:shd w:fill="auto" w:val="clear"/>
          <w:rtl w:val="0"/>
        </w:rPr>
        <w:t xml:space="preserve">Excluído o anexo considerando que o sistema ainda não possui a opção automatizada de cadastro de reservas.</w:t>
      </w:r>
    </w:p>
    <w:p w:rsidR="00000000" w:rsidDel="00000000" w:rsidP="00000000" w:rsidRDefault="00000000" w:rsidRPr="00000000" w14:paraId="00000139">
      <w:pP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sectPr>
      <w:pgSz w:h="16840" w:w="11910" w:orient="portrait"/>
      <w:pgMar w:bottom="280" w:top="460" w:left="380" w:right="3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decimal"/>
      <w:lvlText w:val="%1"/>
      <w:lvlJc w:val="left"/>
      <w:pPr>
        <w:ind w:left="612" w:hanging="612"/>
      </w:pPr>
      <w:rPr/>
    </w:lvl>
    <w:lvl w:ilvl="1">
      <w:start w:val="4"/>
      <w:numFmt w:val="decimal"/>
      <w:lvlText w:val="%1.%2"/>
      <w:lvlJc w:val="left"/>
      <w:pPr>
        <w:ind w:left="1561" w:hanging="612.0000000000002"/>
      </w:pPr>
      <w:rPr/>
    </w:lvl>
    <w:lvl w:ilvl="2">
      <w:start w:val="2"/>
      <w:numFmt w:val="decimal"/>
      <w:lvlText w:val="%1.%2.%3"/>
      <w:lvlJc w:val="left"/>
      <w:pPr>
        <w:ind w:left="2618" w:hanging="720"/>
      </w:pPr>
      <w:rPr/>
    </w:lvl>
    <w:lvl w:ilvl="3">
      <w:start w:val="2"/>
      <w:numFmt w:val="decimal"/>
      <w:lvlText w:val="%1.%2.%3.%4"/>
      <w:lvlJc w:val="left"/>
      <w:pPr>
        <w:ind w:left="3567" w:hanging="720"/>
      </w:pPr>
      <w:rPr/>
    </w:lvl>
    <w:lvl w:ilvl="4">
      <w:start w:val="1"/>
      <w:numFmt w:val="decimal"/>
      <w:lvlText w:val="%1.%2.%3.%4.%5"/>
      <w:lvlJc w:val="left"/>
      <w:pPr>
        <w:ind w:left="4876" w:hanging="1080"/>
      </w:pPr>
      <w:rPr/>
    </w:lvl>
    <w:lvl w:ilvl="5">
      <w:start w:val="1"/>
      <w:numFmt w:val="decimal"/>
      <w:lvlText w:val="%1.%2.%3.%4.%5.%6"/>
      <w:lvlJc w:val="left"/>
      <w:pPr>
        <w:ind w:left="5825" w:hanging="1080"/>
      </w:pPr>
      <w:rPr/>
    </w:lvl>
    <w:lvl w:ilvl="6">
      <w:start w:val="1"/>
      <w:numFmt w:val="decimal"/>
      <w:lvlText w:val="%1.%2.%3.%4.%5.%6.%7"/>
      <w:lvlJc w:val="left"/>
      <w:pPr>
        <w:ind w:left="7134" w:hanging="1440"/>
      </w:pPr>
      <w:rPr/>
    </w:lvl>
    <w:lvl w:ilvl="7">
      <w:start w:val="1"/>
      <w:numFmt w:val="decimal"/>
      <w:lvlText w:val="%1.%2.%3.%4.%5.%6.%7.%8"/>
      <w:lvlJc w:val="left"/>
      <w:pPr>
        <w:ind w:left="8083" w:hanging="1440"/>
      </w:pPr>
      <w:rPr/>
    </w:lvl>
    <w:lvl w:ilvl="8">
      <w:start w:val="1"/>
      <w:numFmt w:val="decimal"/>
      <w:lvlText w:val="%1.%2.%3.%4.%5.%6.%7.%8.%9"/>
      <w:lvlJc w:val="left"/>
      <w:pPr>
        <w:ind w:left="9392" w:hanging="1800"/>
      </w:pPr>
      <w:rPr/>
    </w:lvl>
  </w:abstractNum>
  <w:abstractNum w:abstractNumId="2">
    <w:lvl w:ilvl="0">
      <w:start w:val="3"/>
      <w:numFmt w:val="decimal"/>
      <w:lvlText w:val="%1."/>
      <w:lvlJc w:val="left"/>
      <w:pPr>
        <w:ind w:left="1461" w:hanging="709.0000000000001"/>
      </w:pPr>
      <w:rPr>
        <w:rFonts w:ascii="Calibri" w:cs="Calibri" w:eastAsia="Calibri" w:hAnsi="Calibri"/>
        <w:b w:val="1"/>
        <w:bCs w:val="1"/>
        <w:sz w:val="22"/>
        <w:szCs w:val="22"/>
      </w:rPr>
    </w:lvl>
    <w:lvl w:ilvl="1">
      <w:start w:val="1"/>
      <w:numFmt w:val="decimal"/>
      <w:lvlText w:val="%1.%2."/>
      <w:lvlJc w:val="left"/>
      <w:pPr>
        <w:ind w:left="1461" w:hanging="709.0000000000001"/>
      </w:pPr>
      <w:rPr>
        <w:rFonts w:ascii="Calibri" w:cs="Calibri" w:eastAsia="Calibri" w:hAnsi="Calibri"/>
        <w:sz w:val="22"/>
        <w:szCs w:val="22"/>
      </w:rPr>
    </w:lvl>
    <w:lvl w:ilvl="2">
      <w:start w:val="1"/>
      <w:numFmt w:val="decimal"/>
      <w:lvlText w:val="%1.%2.%3."/>
      <w:lvlJc w:val="left"/>
      <w:pPr>
        <w:ind w:left="752" w:hanging="709"/>
      </w:pPr>
      <w:rPr/>
    </w:lvl>
    <w:lvl w:ilvl="3">
      <w:start w:val="0"/>
      <w:numFmt w:val="bullet"/>
      <w:lvlText w:val="•"/>
      <w:lvlJc w:val="left"/>
      <w:pPr>
        <w:ind w:left="3621" w:hanging="708"/>
      </w:pPr>
      <w:rPr/>
    </w:lvl>
    <w:lvl w:ilvl="4">
      <w:start w:val="0"/>
      <w:numFmt w:val="bullet"/>
      <w:lvlText w:val="•"/>
      <w:lvlJc w:val="left"/>
      <w:pPr>
        <w:ind w:left="4702" w:hanging="709.0000000000005"/>
      </w:pPr>
      <w:rPr/>
    </w:lvl>
    <w:lvl w:ilvl="5">
      <w:start w:val="0"/>
      <w:numFmt w:val="bullet"/>
      <w:lvlText w:val="•"/>
      <w:lvlJc w:val="left"/>
      <w:pPr>
        <w:ind w:left="5782" w:hanging="708"/>
      </w:pPr>
      <w:rPr/>
    </w:lvl>
    <w:lvl w:ilvl="6">
      <w:start w:val="0"/>
      <w:numFmt w:val="bullet"/>
      <w:lvlText w:val="•"/>
      <w:lvlJc w:val="left"/>
      <w:pPr>
        <w:ind w:left="6863" w:hanging="709"/>
      </w:pPr>
      <w:rPr/>
    </w:lvl>
    <w:lvl w:ilvl="7">
      <w:start w:val="0"/>
      <w:numFmt w:val="bullet"/>
      <w:lvlText w:val="•"/>
      <w:lvlJc w:val="left"/>
      <w:pPr>
        <w:ind w:left="7944" w:hanging="709"/>
      </w:pPr>
      <w:rPr/>
    </w:lvl>
    <w:lvl w:ilvl="8">
      <w:start w:val="0"/>
      <w:numFmt w:val="bullet"/>
      <w:lvlText w:val="•"/>
      <w:lvlJc w:val="left"/>
      <w:pPr>
        <w:ind w:left="9024" w:hanging="709"/>
      </w:pPr>
      <w:rPr/>
    </w:lvl>
  </w:abstractNum>
  <w:abstractNum w:abstractNumId="3">
    <w:lvl w:ilvl="0">
      <w:start w:val="1"/>
      <w:numFmt w:val="decimal"/>
      <w:lvlText w:val="%1"/>
      <w:lvlJc w:val="left"/>
      <w:pPr>
        <w:ind w:left="1313" w:hanging="844.9999999999994"/>
      </w:pPr>
      <w:rPr/>
    </w:lvl>
    <w:lvl w:ilvl="1">
      <w:start w:val="1"/>
      <w:numFmt w:val="decimal"/>
      <w:lvlText w:val="%1.%2."/>
      <w:lvlJc w:val="left"/>
      <w:pPr>
        <w:ind w:left="1313" w:hanging="844.9999999999994"/>
      </w:pPr>
      <w:rPr>
        <w:rFonts w:ascii="Calibri" w:cs="Calibri" w:eastAsia="Calibri" w:hAnsi="Calibri"/>
        <w:sz w:val="22"/>
        <w:szCs w:val="22"/>
      </w:rPr>
    </w:lvl>
    <w:lvl w:ilvl="2">
      <w:start w:val="2"/>
      <w:numFmt w:val="decimal"/>
      <w:lvlText w:val="%3."/>
      <w:lvlJc w:val="left"/>
      <w:pPr>
        <w:ind w:left="1462" w:hanging="846"/>
      </w:pPr>
      <w:rPr>
        <w:rFonts w:ascii="Calibri" w:cs="Calibri" w:eastAsia="Calibri" w:hAnsi="Calibri"/>
        <w:b w:val="1"/>
        <w:bCs w:val="1"/>
        <w:sz w:val="22"/>
        <w:szCs w:val="22"/>
      </w:rPr>
    </w:lvl>
    <w:lvl w:ilvl="3">
      <w:start w:val="1"/>
      <w:numFmt w:val="decimal"/>
      <w:lvlText w:val="%3.%4."/>
      <w:lvlJc w:val="left"/>
      <w:pPr>
        <w:ind w:left="1462" w:hanging="846"/>
      </w:pPr>
      <w:rPr>
        <w:rFonts w:ascii="Calibri" w:cs="Calibri" w:eastAsia="Calibri" w:hAnsi="Calibri"/>
        <w:sz w:val="22"/>
        <w:szCs w:val="22"/>
      </w:rPr>
    </w:lvl>
    <w:lvl w:ilvl="4">
      <w:start w:val="0"/>
      <w:numFmt w:val="bullet"/>
      <w:lvlText w:val="•"/>
      <w:lvlJc w:val="left"/>
      <w:pPr>
        <w:ind w:left="4573" w:hanging="845"/>
      </w:pPr>
      <w:rPr/>
    </w:lvl>
    <w:lvl w:ilvl="5">
      <w:start w:val="0"/>
      <w:numFmt w:val="bullet"/>
      <w:lvlText w:val="•"/>
      <w:lvlJc w:val="left"/>
      <w:pPr>
        <w:ind w:left="5611" w:hanging="846"/>
      </w:pPr>
      <w:rPr/>
    </w:lvl>
    <w:lvl w:ilvl="6">
      <w:start w:val="0"/>
      <w:numFmt w:val="bullet"/>
      <w:lvlText w:val="•"/>
      <w:lvlJc w:val="left"/>
      <w:pPr>
        <w:ind w:left="6648" w:hanging="846.0000000000018"/>
      </w:pPr>
      <w:rPr/>
    </w:lvl>
    <w:lvl w:ilvl="7">
      <w:start w:val="0"/>
      <w:numFmt w:val="bullet"/>
      <w:lvlText w:val="•"/>
      <w:lvlJc w:val="left"/>
      <w:pPr>
        <w:ind w:left="7686" w:hanging="846"/>
      </w:pPr>
      <w:rPr/>
    </w:lvl>
    <w:lvl w:ilvl="8">
      <w:start w:val="0"/>
      <w:numFmt w:val="bullet"/>
      <w:lvlText w:val="•"/>
      <w:lvlJc w:val="left"/>
      <w:pPr>
        <w:ind w:left="8724" w:hanging="846"/>
      </w:pPr>
      <w:rPr/>
    </w:lvl>
  </w:abstractNum>
  <w:abstractNum w:abstractNumId="4">
    <w:lvl w:ilvl="0">
      <w:start w:val="6"/>
      <w:numFmt w:val="decimal"/>
      <w:lvlText w:val="%1"/>
      <w:lvlJc w:val="left"/>
      <w:pPr>
        <w:ind w:left="612" w:hanging="612"/>
      </w:pPr>
      <w:rPr/>
    </w:lvl>
    <w:lvl w:ilvl="1">
      <w:start w:val="1"/>
      <w:numFmt w:val="decimal"/>
      <w:lvlText w:val="%1.%2"/>
      <w:lvlJc w:val="left"/>
      <w:pPr>
        <w:ind w:left="1542" w:hanging="612.0000000000002"/>
      </w:pPr>
      <w:rPr/>
    </w:lvl>
    <w:lvl w:ilvl="2">
      <w:start w:val="3"/>
      <w:numFmt w:val="decimal"/>
      <w:lvlText w:val="%1.%2.%3"/>
      <w:lvlJc w:val="left"/>
      <w:pPr>
        <w:ind w:left="2580" w:hanging="720"/>
      </w:pPr>
      <w:rPr/>
    </w:lvl>
    <w:lvl w:ilvl="3">
      <w:start w:val="1"/>
      <w:numFmt w:val="decimal"/>
      <w:lvlText w:val="%1.%2.%3.%4"/>
      <w:lvlJc w:val="left"/>
      <w:pPr>
        <w:ind w:left="3510" w:hanging="720"/>
      </w:pPr>
      <w:rPr/>
    </w:lvl>
    <w:lvl w:ilvl="4">
      <w:start w:val="1"/>
      <w:numFmt w:val="decimal"/>
      <w:lvlText w:val="%1.%2.%3.%4.%5"/>
      <w:lvlJc w:val="left"/>
      <w:pPr>
        <w:ind w:left="4800" w:hanging="1080"/>
      </w:pPr>
      <w:rPr/>
    </w:lvl>
    <w:lvl w:ilvl="5">
      <w:start w:val="1"/>
      <w:numFmt w:val="decimal"/>
      <w:lvlText w:val="%1.%2.%3.%4.%5.%6"/>
      <w:lvlJc w:val="left"/>
      <w:pPr>
        <w:ind w:left="5730" w:hanging="1080"/>
      </w:pPr>
      <w:rPr/>
    </w:lvl>
    <w:lvl w:ilvl="6">
      <w:start w:val="1"/>
      <w:numFmt w:val="decimal"/>
      <w:lvlText w:val="%1.%2.%3.%4.%5.%6.%7"/>
      <w:lvlJc w:val="left"/>
      <w:pPr>
        <w:ind w:left="7020" w:hanging="1440"/>
      </w:pPr>
      <w:rPr/>
    </w:lvl>
    <w:lvl w:ilvl="7">
      <w:start w:val="1"/>
      <w:numFmt w:val="decimal"/>
      <w:lvlText w:val="%1.%2.%3.%4.%5.%6.%7.%8"/>
      <w:lvlJc w:val="left"/>
      <w:pPr>
        <w:ind w:left="7950" w:hanging="1440"/>
      </w:pPr>
      <w:rPr/>
    </w:lvl>
    <w:lvl w:ilvl="8">
      <w:start w:val="1"/>
      <w:numFmt w:val="decimal"/>
      <w:lvlText w:val="%1.%2.%3.%4.%5.%6.%7.%8.%9"/>
      <w:lvlJc w:val="left"/>
      <w:pPr>
        <w:ind w:left="8880" w:hanging="1440"/>
      </w:pPr>
      <w:rPr/>
    </w:lvl>
  </w:abstractNum>
  <w:abstractNum w:abstractNumId="5">
    <w:lvl w:ilvl="0">
      <w:start w:val="9"/>
      <w:numFmt w:val="decimal"/>
      <w:lvlText w:val="%1"/>
      <w:lvlJc w:val="left"/>
      <w:pPr>
        <w:ind w:left="612" w:hanging="612"/>
      </w:pPr>
      <w:rPr/>
    </w:lvl>
    <w:lvl w:ilvl="1">
      <w:start w:val="1"/>
      <w:numFmt w:val="decimal"/>
      <w:lvlText w:val="%1.%2"/>
      <w:lvlJc w:val="left"/>
      <w:pPr>
        <w:ind w:left="1332" w:hanging="612.0000000000002"/>
      </w:pPr>
      <w:rPr/>
    </w:lvl>
    <w:lvl w:ilvl="2">
      <w:start w:val="4"/>
      <w:numFmt w:val="decimal"/>
      <w:lvlText w:val="%1.%2.%3"/>
      <w:lvlJc w:val="left"/>
      <w:pPr>
        <w:ind w:left="2160" w:hanging="720"/>
      </w:pPr>
      <w:rPr/>
    </w:lvl>
    <w:lvl w:ilvl="3">
      <w:start w:val="1"/>
      <w:numFmt w:val="decimal"/>
      <w:lvlText w:val="%1.%2.%3.%4"/>
      <w:lvlJc w:val="left"/>
      <w:pPr>
        <w:ind w:left="2880" w:hanging="720"/>
      </w:pPr>
      <w:rPr/>
    </w:lvl>
    <w:lvl w:ilvl="4">
      <w:start w:val="1"/>
      <w:numFmt w:val="decimal"/>
      <w:lvlText w:val="%1.%2.%3.%4.%5"/>
      <w:lvlJc w:val="left"/>
      <w:pPr>
        <w:ind w:left="3960" w:hanging="1080"/>
      </w:pPr>
      <w:rPr/>
    </w:lvl>
    <w:lvl w:ilvl="5">
      <w:start w:val="1"/>
      <w:numFmt w:val="decimal"/>
      <w:lvlText w:val="%1.%2.%3.%4.%5.%6"/>
      <w:lvlJc w:val="left"/>
      <w:pPr>
        <w:ind w:left="4680" w:hanging="1080"/>
      </w:pPr>
      <w:rPr/>
    </w:lvl>
    <w:lvl w:ilvl="6">
      <w:start w:val="1"/>
      <w:numFmt w:val="decimal"/>
      <w:lvlText w:val="%1.%2.%3.%4.%5.%6.%7"/>
      <w:lvlJc w:val="left"/>
      <w:pPr>
        <w:ind w:left="5760" w:hanging="1440"/>
      </w:pPr>
      <w:rPr/>
    </w:lvl>
    <w:lvl w:ilvl="7">
      <w:start w:val="1"/>
      <w:numFmt w:val="decimal"/>
      <w:lvlText w:val="%1.%2.%3.%4.%5.%6.%7.%8"/>
      <w:lvlJc w:val="left"/>
      <w:pPr>
        <w:ind w:left="6480" w:hanging="1440"/>
      </w:pPr>
      <w:rPr/>
    </w:lvl>
    <w:lvl w:ilvl="8">
      <w:start w:val="1"/>
      <w:numFmt w:val="decimal"/>
      <w:lvlText w:val="%1.%2.%3.%4.%5.%6.%7.%8.%9"/>
      <w:lvlJc w:val="left"/>
      <w:pPr>
        <w:ind w:left="7200" w:hanging="144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61" w:hanging="710"/>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character" w:styleId="10">
    <w:name w:val="annotation reference"/>
    <w:basedOn w:val="8"/>
    <w:uiPriority w:val="0"/>
    <w:semiHidden w:val="1"/>
    <w:unhideWhenUsed w:val="1"/>
    <w:qFormat w:val="1"/>
    <w:rPr>
      <w:sz w:val="16"/>
      <w:szCs w:val="16"/>
    </w:rPr>
  </w:style>
  <w:style w:type="paragraph" w:styleId="11">
    <w:name w:val="Body Text"/>
    <w:basedOn w:val="1"/>
    <w:uiPriority w:val="1"/>
    <w:qFormat w:val="1"/>
    <w:pPr>
      <w:ind w:left="752"/>
      <w:jc w:val="both"/>
    </w:pPr>
  </w:style>
  <w:style w:type="paragraph" w:styleId="12">
    <w:name w:val="annotation text"/>
    <w:basedOn w:val="1"/>
    <w:link w:val="21"/>
    <w:uiPriority w:val="0"/>
    <w:unhideWhenUsed w:val="1"/>
    <w:qFormat w:val="1"/>
    <w:pPr>
      <w:widowControl w:val="1"/>
      <w:autoSpaceDE w:val="1"/>
      <w:autoSpaceDN w:val="1"/>
    </w:pPr>
    <w:rPr>
      <w:rFonts w:ascii="Ecofont_Spranq_eco_Sans" w:cs="Tahoma" w:eastAsia="Times New Roman" w:hAnsi="Ecofont_Spranq_eco_Sans"/>
      <w:sz w:val="20"/>
      <w:szCs w:val="20"/>
      <w:lang w:eastAsia="pt-BR" w:val="pt-BR"/>
    </w:rPr>
  </w:style>
  <w:style w:type="paragraph" w:styleId="14">
    <w:name w:val="header"/>
    <w:basedOn w:val="1"/>
    <w:link w:val="35"/>
    <w:uiPriority w:val="99"/>
    <w:unhideWhenUsed w:val="1"/>
    <w:qFormat w:val="1"/>
    <w:pPr>
      <w:tabs>
        <w:tab w:val="center" w:pos="4252"/>
        <w:tab w:val="right" w:pos="8504"/>
      </w:tabs>
    </w:pPr>
  </w:style>
  <w:style w:type="paragraph" w:styleId="15">
    <w:name w:val="footer"/>
    <w:basedOn w:val="1"/>
    <w:link w:val="36"/>
    <w:uiPriority w:val="99"/>
    <w:unhideWhenUsed w:val="1"/>
    <w:qFormat w:val="1"/>
    <w:pPr>
      <w:tabs>
        <w:tab w:val="center" w:pos="4252"/>
        <w:tab w:val="right" w:pos="8504"/>
      </w:tabs>
    </w:pPr>
  </w:style>
  <w:style w:type="table" w:styleId="17" w:customStyle="1">
    <w:name w:val="Table Normal"/>
    <w:uiPriority w:val="2"/>
    <w:semiHidden w:val="1"/>
    <w:unhideWhenUsed w:val="1"/>
    <w:qFormat w:val="1"/>
    <w:tblPr>
      <w:tblCellMar>
        <w:top w:w="0.0" w:type="dxa"/>
        <w:left w:w="0.0" w:type="dxa"/>
        <w:bottom w:w="0.0" w:type="dxa"/>
        <w:right w:w="0.0" w:type="dxa"/>
      </w:tblCellMar>
    </w:tblPr>
  </w:style>
  <w:style w:type="paragraph" w:styleId="18">
    <w:name w:val="List Paragraph"/>
    <w:basedOn w:val="1"/>
    <w:uiPriority w:val="1"/>
    <w:qFormat w:val="1"/>
    <w:pPr>
      <w:spacing w:before="70"/>
      <w:ind w:left="752"/>
      <w:jc w:val="both"/>
    </w:pPr>
  </w:style>
  <w:style w:type="paragraph" w:styleId="19" w:customStyle="1">
    <w:name w:val="Table Paragraph"/>
    <w:basedOn w:val="1"/>
    <w:uiPriority w:val="1"/>
    <w:qFormat w:val="1"/>
  </w:style>
  <w:style w:type="paragraph" w:styleId="20" w:customStyle="1">
    <w:name w:val="Nivel 01"/>
    <w:basedOn w:val="2"/>
    <w:next w:val="1"/>
    <w:link w:val="30"/>
    <w:uiPriority w:val="0"/>
    <w:qFormat w:val="1"/>
    <w:pPr>
      <w:keepNext w:val="1"/>
      <w:keepLines w:val="1"/>
      <w:widowControl w:val="1"/>
      <w:numPr>
        <w:ilvl w:val="0"/>
        <w:numId w:val="1"/>
      </w:numPr>
      <w:tabs>
        <w:tab w:val="left" w:pos="567"/>
      </w:tabs>
      <w:autoSpaceDE w:val="1"/>
      <w:autoSpaceDN w:val="1"/>
      <w:spacing w:after="120" w:before="120" w:line="276" w:lineRule="auto"/>
      <w:ind w:left="0" w:firstLine="0"/>
      <w:jc w:val="both"/>
    </w:pPr>
    <w:rPr>
      <w:rFonts w:ascii="Arial" w:cs="Arial" w:hAnsi="Arial" w:eastAsiaTheme="majorEastAsia"/>
      <w:sz w:val="20"/>
      <w:szCs w:val="20"/>
      <w:lang w:val="pt-BR"/>
    </w:rPr>
  </w:style>
  <w:style w:type="character" w:styleId="21" w:customStyle="1">
    <w:name w:val="Texto de comentário Char"/>
    <w:basedOn w:val="8"/>
    <w:link w:val="12"/>
    <w:uiPriority w:val="0"/>
    <w:qFormat w:val="1"/>
    <w:rPr>
      <w:rFonts w:ascii="Ecofont_Spranq_eco_Sans" w:cs="Tahoma" w:eastAsia="Times New Roman" w:hAnsi="Ecofont_Spranq_eco_Sans"/>
      <w:sz w:val="20"/>
      <w:szCs w:val="20"/>
      <w:lang w:eastAsia="pt-BR" w:val="pt-BR"/>
    </w:rPr>
  </w:style>
  <w:style w:type="paragraph" w:styleId="22" w:customStyle="1">
    <w:name w:val="Nivel 2"/>
    <w:basedOn w:val="1"/>
    <w:link w:val="31"/>
    <w:uiPriority w:val="0"/>
    <w:qFormat w:val="1"/>
    <w:pPr>
      <w:widowControl w:val="1"/>
      <w:numPr>
        <w:ilvl w:val="1"/>
        <w:numId w:val="1"/>
      </w:numPr>
      <w:adjustRightInd w:val="0"/>
      <w:spacing w:after="120" w:before="120" w:line="276" w:lineRule="auto"/>
      <w:ind w:left="0" w:firstLine="0"/>
      <w:jc w:val="both"/>
    </w:pPr>
    <w:rPr>
      <w:rFonts w:ascii="Arial" w:cs="Arial" w:eastAsia="Times New Roman" w:hAnsi="Arial"/>
      <w:sz w:val="20"/>
      <w:szCs w:val="20"/>
      <w:lang w:eastAsia="pt-BR" w:val="pt-BR"/>
    </w:rPr>
  </w:style>
  <w:style w:type="paragraph" w:styleId="23" w:customStyle="1">
    <w:name w:val="Nível 2 -Red"/>
    <w:basedOn w:val="22"/>
    <w:link w:val="24"/>
    <w:uiPriority w:val="0"/>
    <w:qFormat w:val="1"/>
    <w:rPr>
      <w:i w:val="1"/>
      <w:iCs w:val="1"/>
      <w:color w:val="ff0000"/>
    </w:rPr>
  </w:style>
  <w:style w:type="character" w:styleId="24" w:customStyle="1">
    <w:name w:val="Nível 2 -Red Char"/>
    <w:basedOn w:val="8"/>
    <w:link w:val="23"/>
    <w:uiPriority w:val="0"/>
    <w:qFormat w:val="1"/>
    <w:rPr>
      <w:rFonts w:ascii="Arial" w:cs="Arial" w:eastAsia="Times New Roman" w:hAnsi="Arial"/>
      <w:i w:val="1"/>
      <w:iCs w:val="1"/>
      <w:color w:val="ff0000"/>
      <w:sz w:val="20"/>
      <w:szCs w:val="20"/>
      <w:lang w:eastAsia="pt-BR" w:val="pt-BR"/>
    </w:rPr>
  </w:style>
  <w:style w:type="paragraph" w:styleId="25" w:customStyle="1">
    <w:name w:val="Nível 3-R"/>
    <w:basedOn w:val="1"/>
    <w:link w:val="27"/>
    <w:uiPriority w:val="0"/>
    <w:qFormat w:val="1"/>
    <w:pPr>
      <w:widowControl w:val="1"/>
      <w:numPr>
        <w:ilvl w:val="2"/>
        <w:numId w:val="1"/>
      </w:numPr>
      <w:autoSpaceDE w:val="1"/>
      <w:autoSpaceDN w:val="1"/>
      <w:spacing w:after="120" w:before="120" w:line="276" w:lineRule="auto"/>
      <w:jc w:val="both"/>
    </w:pPr>
    <w:rPr>
      <w:rFonts w:ascii="Arial" w:cs="Arial" w:hAnsi="Arial" w:eastAsiaTheme="minorEastAsia"/>
      <w:i w:val="1"/>
      <w:iCs w:val="1"/>
      <w:color w:val="ff0000"/>
      <w:sz w:val="20"/>
      <w:szCs w:val="20"/>
      <w:lang w:eastAsia="pt-BR" w:val="pt-BR"/>
    </w:rPr>
  </w:style>
  <w:style w:type="paragraph" w:styleId="26" w:customStyle="1">
    <w:name w:val="Nível 4"/>
    <w:basedOn w:val="1"/>
    <w:link w:val="34"/>
    <w:uiPriority w:val="0"/>
    <w:qFormat w:val="1"/>
    <w:pPr>
      <w:widowControl w:val="1"/>
      <w:numPr>
        <w:ilvl w:val="3"/>
        <w:numId w:val="1"/>
      </w:numPr>
      <w:autoSpaceDE w:val="1"/>
      <w:autoSpaceDN w:val="1"/>
      <w:spacing w:after="120" w:before="120" w:line="276" w:lineRule="auto"/>
      <w:ind w:left="567" w:firstLine="0"/>
      <w:jc w:val="both"/>
    </w:pPr>
    <w:rPr>
      <w:rFonts w:ascii="Arial" w:cs="Arial" w:eastAsia="Times New Roman" w:hAnsi="Arial"/>
      <w:sz w:val="20"/>
      <w:szCs w:val="20"/>
      <w:lang w:eastAsia="pt-BR" w:val="pt-BR"/>
    </w:rPr>
  </w:style>
  <w:style w:type="character" w:styleId="27" w:customStyle="1">
    <w:name w:val="Nível 3-R Char"/>
    <w:basedOn w:val="8"/>
    <w:link w:val="25"/>
    <w:uiPriority w:val="0"/>
    <w:qFormat w:val="1"/>
    <w:rPr>
      <w:rFonts w:ascii="Arial" w:cs="Arial" w:hAnsi="Arial" w:eastAsiaTheme="minorEastAsia"/>
      <w:i w:val="1"/>
      <w:iCs w:val="1"/>
      <w:color w:val="ff0000"/>
      <w:sz w:val="20"/>
      <w:szCs w:val="20"/>
      <w:lang w:eastAsia="pt-BR" w:val="pt-BR"/>
    </w:rPr>
  </w:style>
  <w:style w:type="paragraph" w:styleId="28" w:customStyle="1">
    <w:name w:val="SubTitNN"/>
    <w:basedOn w:val="1"/>
    <w:link w:val="29"/>
    <w:uiPriority w:val="0"/>
    <w:qFormat w:val="1"/>
    <w:pPr>
      <w:widowControl w:val="1"/>
      <w:autoSpaceDE w:val="1"/>
      <w:autoSpaceDN w:val="1"/>
      <w:spacing w:after="120" w:before="240" w:line="276" w:lineRule="auto"/>
      <w:jc w:val="both"/>
    </w:pPr>
    <w:rPr>
      <w:rFonts w:ascii="Arial" w:cs="Arial" w:eastAsia="Times New Roman" w:hAnsi="Arial"/>
      <w:b w:val="1"/>
      <w:bCs w:val="1"/>
      <w:iCs w:val="1"/>
      <w:sz w:val="20"/>
      <w:szCs w:val="20"/>
      <w:lang w:eastAsia="pt-BR" w:val="pt-BR"/>
    </w:rPr>
  </w:style>
  <w:style w:type="character" w:styleId="29" w:customStyle="1">
    <w:name w:val="SubTitNN Char"/>
    <w:basedOn w:val="8"/>
    <w:link w:val="28"/>
    <w:uiPriority w:val="0"/>
    <w:qFormat w:val="1"/>
    <w:rPr>
      <w:rFonts w:ascii="Arial" w:cs="Arial" w:eastAsia="Times New Roman" w:hAnsi="Arial"/>
      <w:b w:val="1"/>
      <w:bCs w:val="1"/>
      <w:iCs w:val="1"/>
      <w:sz w:val="20"/>
      <w:szCs w:val="20"/>
      <w:lang w:eastAsia="pt-BR" w:val="pt-BR"/>
    </w:rPr>
  </w:style>
  <w:style w:type="character" w:styleId="30" w:customStyle="1">
    <w:name w:val="Nivel 01 Char"/>
    <w:basedOn w:val="8"/>
    <w:link w:val="20"/>
    <w:uiPriority w:val="0"/>
    <w:qFormat w:val="1"/>
    <w:rPr>
      <w:rFonts w:ascii="Arial" w:cs="Arial" w:hAnsi="Arial" w:eastAsiaTheme="majorEastAsia"/>
      <w:b w:val="1"/>
      <w:bCs w:val="1"/>
      <w:sz w:val="20"/>
      <w:szCs w:val="20"/>
      <w:lang w:val="pt-BR"/>
    </w:rPr>
  </w:style>
  <w:style w:type="character" w:styleId="31" w:customStyle="1">
    <w:name w:val="Nivel 2 Char"/>
    <w:basedOn w:val="8"/>
    <w:link w:val="22"/>
    <w:uiPriority w:val="0"/>
    <w:qFormat w:val="1"/>
    <w:locked w:val="1"/>
    <w:rPr>
      <w:rFonts w:ascii="Arial" w:cs="Arial" w:eastAsia="Times New Roman" w:hAnsi="Arial"/>
      <w:sz w:val="20"/>
      <w:szCs w:val="20"/>
      <w:lang w:eastAsia="pt-BR" w:val="pt-BR"/>
    </w:rPr>
  </w:style>
  <w:style w:type="paragraph" w:styleId="32" w:customStyle="1">
    <w:name w:val="Nível 3"/>
    <w:basedOn w:val="25"/>
    <w:link w:val="33"/>
    <w:uiPriority w:val="0"/>
    <w:qFormat w:val="1"/>
    <w:pPr>
      <w:numPr>
        <w:numId w:val="2"/>
      </w:numPr>
      <w:ind w:left="284" w:firstLine="0"/>
    </w:pPr>
    <w:rPr>
      <w:rFonts w:eastAsia="Times New Roman"/>
      <w:i w:val="0"/>
      <w:iCs w:val="0"/>
    </w:rPr>
  </w:style>
  <w:style w:type="character" w:styleId="33" w:customStyle="1">
    <w:name w:val="Nível 3 Char"/>
    <w:basedOn w:val="27"/>
    <w:link w:val="32"/>
    <w:uiPriority w:val="0"/>
    <w:qFormat w:val="1"/>
    <w:rPr>
      <w:rFonts w:ascii="Arial" w:cs="Arial" w:eastAsia="Times New Roman" w:hAnsi="Arial"/>
      <w:i w:val="0"/>
      <w:iCs w:val="0"/>
      <w:color w:val="ff0000"/>
      <w:sz w:val="20"/>
      <w:szCs w:val="20"/>
      <w:lang w:eastAsia="pt-BR" w:val="pt-BR"/>
    </w:rPr>
  </w:style>
  <w:style w:type="character" w:styleId="34" w:customStyle="1">
    <w:name w:val="Nível 4 Char"/>
    <w:basedOn w:val="33"/>
    <w:link w:val="26"/>
    <w:uiPriority w:val="0"/>
    <w:qFormat w:val="1"/>
    <w:rPr>
      <w:rFonts w:ascii="Arial" w:cs="Arial" w:eastAsia="Times New Roman" w:hAnsi="Arial"/>
      <w:color w:val="ff0000"/>
      <w:sz w:val="20"/>
      <w:szCs w:val="20"/>
      <w:lang w:eastAsia="pt-BR" w:val="pt-BR"/>
    </w:rPr>
  </w:style>
  <w:style w:type="character" w:styleId="35" w:customStyle="1">
    <w:name w:val="Cabeçalho Char"/>
    <w:basedOn w:val="8"/>
    <w:link w:val="14"/>
    <w:uiPriority w:val="99"/>
    <w:qFormat w:val="1"/>
    <w:rPr>
      <w:rFonts w:ascii="Calibri" w:cs="Calibri" w:eastAsia="Calibri" w:hAnsi="Calibri"/>
      <w:lang w:val="pt-PT"/>
    </w:rPr>
  </w:style>
  <w:style w:type="character" w:styleId="36" w:customStyle="1">
    <w:name w:val="Rodapé Char"/>
    <w:basedOn w:val="8"/>
    <w:link w:val="15"/>
    <w:uiPriority w:val="99"/>
    <w:qFormat w:val="1"/>
    <w:rPr>
      <w:rFonts w:ascii="Calibri" w:cs="Calibri" w:eastAsia="Calibri" w:hAnsi="Calibri"/>
      <w:lang w:val="pt-PT"/>
    </w:rPr>
  </w:style>
  <w:style w:type="table" w:styleId="37" w:customStyle="1">
    <w:name w:val="_Style 39"/>
    <w:basedOn w:val="17"/>
    <w:uiPriority w:val="0"/>
    <w:qFormat w:val="1"/>
    <w:tblPr>
      <w:tblCellMar>
        <w:top w:w="0.0" w:type="dxa"/>
        <w:left w:w="0.0" w:type="dxa"/>
        <w:bottom w:w="0.0" w:type="dxa"/>
        <w:right w:w="0.0" w:type="dxa"/>
      </w:tblCellMar>
    </w:tblPr>
  </w:style>
  <w:style w:type="table" w:styleId="38" w:customStyle="1">
    <w:name w:val="_Style 40"/>
    <w:basedOn w:val="17"/>
    <w:uiPriority w:val="0"/>
    <w:qFormat w:val="1"/>
    <w:tblPr>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5.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9Ak3pmturawzmEDaHyzWFz0NFw==">CgMxLjAyCWlkLmdqZGd4czIKaWQuMzBqMHpsbDIKaWQuMWZvYjl0ZTIKaWQuM3pueXNoNzIKaWQuMmV0OTJwMDIJaWQudHlqY3d0MgppZC4zZHk2dmttMgppZC4xdDNoNXNmMgppZC40ZDM0b2c4MgppZC4yczhleW8xMgppZC4xN2RwOHZ1MgppZC4zcmRjcmpuMg5oLmhhdGFnOTUzaXY5bzgAciExVzJLRlJiNThFZ0VORDc4MTRLQmlIRjQ5YVpYa1V3amM=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2023-07-10T16:33:00Z</dcterms:created>
  <dc:creator>Adriano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Microsoft® Word 2016</vt:lpwstr>
  </property>
  <property fmtid="{D5CDD505-2E9C-101B-9397-08002B2CF9AE}" pid="4" name="LastSaved">
    <vt:filetime>2023-04-24T00:00:00Z</vt:filetime>
  </property>
  <property fmtid="{D5CDD505-2E9C-101B-9397-08002B2CF9AE}" pid="5" name="KSOProductBuildVer">
    <vt:lpwstr>1046-12.2.0.21546</vt:lpwstr>
  </property>
  <property fmtid="{D5CDD505-2E9C-101B-9397-08002B2CF9AE}" pid="6" name="ICV">
    <vt:lpwstr>C52321B2457D45638AA29673D4D5EC1B_12</vt:lpwstr>
  </property>
</Properties>
</file>