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0" w:right="0" w:firstLine="0"/>
        <w:jc w:val="left"/>
        <w:rPr>
          <w:rFonts w:ascii="Arial" w:hAnsi="Arial" w:eastAsia="Arial" w:cs="Arial"/>
          <w:b w:val="0"/>
          <w:bCs w:val="0"/>
          <w:i w:val="0"/>
          <w:iCs w:val="0"/>
          <w:smallCaps w:val="0"/>
          <w:strike w:val="0"/>
          <w:color w:val="000000"/>
          <w:sz w:val="22"/>
          <w:szCs w:val="22"/>
          <w:u w:val="none"/>
          <w:shd w:val="clear" w:fill="auto"/>
          <w:vertAlign w:val="baseline"/>
        </w:rPr>
      </w:pPr>
    </w:p>
    <w:tbl>
      <w:tblPr>
        <w:tblStyle w:val="40"/>
        <w:tblW w:w="10885" w:type="dxa"/>
        <w:tblInd w:w="185" w:type="dxa"/>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Layout w:type="fixed"/>
        <w:tblCellMar>
          <w:top w:w="0" w:type="dxa"/>
          <w:left w:w="0" w:type="dxa"/>
          <w:bottom w:w="0" w:type="dxa"/>
          <w:right w:w="0" w:type="dxa"/>
        </w:tblCellMar>
      </w:tblPr>
      <w:tblGrid>
        <w:gridCol w:w="617"/>
        <w:gridCol w:w="3975"/>
        <w:gridCol w:w="1125"/>
        <w:gridCol w:w="1245"/>
        <w:gridCol w:w="1005"/>
        <w:gridCol w:w="780"/>
        <w:gridCol w:w="1305"/>
        <w:gridCol w:w="833"/>
      </w:tblGrid>
      <w:tr w14:paraId="6F14327F">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613" w:hRule="atLeast"/>
        </w:trPr>
        <w:tc>
          <w:tcPr>
            <w:gridSpan w:val="8"/>
            <w:tcBorders>
              <w:top w:val="single" w:color="5F5F5F" w:sz="34" w:space="0"/>
              <w:left w:val="single" w:color="5F5F5F" w:sz="34" w:space="0"/>
              <w:bottom w:val="single" w:color="000000" w:sz="4" w:space="0"/>
              <w:right w:val="single" w:color="5F5F5F" w:sz="34" w:space="0"/>
            </w:tcBorders>
            <w:tcMar>
              <w:top w:w="0" w:type="dxa"/>
              <w:left w:w="0" w:type="dxa"/>
              <w:bottom w:w="0" w:type="dxa"/>
              <w:right w:w="0" w:type="dxa"/>
            </w:tcMar>
          </w:tcPr>
          <w:p w14:paraId="0000000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sz w:val="5"/>
                <w:szCs w:val="5"/>
                <w:u w:val="none"/>
                <w:shd w:val="clear" w:fill="auto"/>
                <w:vertAlign w:val="baseline"/>
              </w:rPr>
            </w:pPr>
          </w:p>
          <w:p w14:paraId="0000000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001"/>
                <w:tab w:val="left" w:pos="9053"/>
              </w:tabs>
              <w:spacing w:before="0" w:after="0" w:line="240" w:lineRule="auto"/>
              <w:ind w:left="629"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Pr>
              <w:drawing>
                <wp:inline distT="0" distB="0" distL="0" distR="0">
                  <wp:extent cx="684530" cy="370205"/>
                  <wp:effectExtent l="0" t="0" r="0" b="0"/>
                  <wp:docPr id="2115606163" name="image2.jpg"/>
                  <wp:cNvGraphicFramePr/>
                  <a:graphic xmlns:a="http://schemas.openxmlformats.org/drawingml/2006/main">
                    <a:graphicData uri="http://schemas.openxmlformats.org/drawingml/2006/picture">
                      <pic:pic xmlns:pic="http://schemas.openxmlformats.org/drawingml/2006/picture">
                        <pic:nvPicPr>
                          <pic:cNvPr id="2115606163" name="image2.jpg"/>
                          <pic:cNvPicPr preferRelativeResize="0"/>
                        </pic:nvPicPr>
                        <pic:blipFill>
                          <a:blip r:embed="rId4"/>
                          <a:srcRect/>
                          <a:stretch>
                            <a:fillRect/>
                          </a:stretch>
                        </pic:blipFill>
                        <pic:spPr>
                          <a:xfrm>
                            <a:off x="0" y="0"/>
                            <a:ext cx="684860" cy="370331"/>
                          </a:xfrm>
                          <a:prstGeom prst="rect">
                            <a:avLst/>
                          </a:prstGeom>
                        </pic:spPr>
                      </pic:pic>
                    </a:graphicData>
                  </a:graphic>
                </wp:inline>
              </w:drawing>
            </w: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tl w:val="0"/>
              </w:rPr>
              <w:tab/>
            </w: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drawing>
                <wp:inline distT="0" distB="0" distL="0" distR="0">
                  <wp:extent cx="628650" cy="616585"/>
                  <wp:effectExtent l="0" t="0" r="0" b="0"/>
                  <wp:docPr id="2115606165" name="image1.png"/>
                  <wp:cNvGraphicFramePr/>
                  <a:graphic xmlns:a="http://schemas.openxmlformats.org/drawingml/2006/main">
                    <a:graphicData uri="http://schemas.openxmlformats.org/drawingml/2006/picture">
                      <pic:pic xmlns:pic="http://schemas.openxmlformats.org/drawingml/2006/picture">
                        <pic:nvPicPr>
                          <pic:cNvPr id="2115606165" name="image1.png"/>
                          <pic:cNvPicPr preferRelativeResize="0"/>
                        </pic:nvPicPr>
                        <pic:blipFill>
                          <a:blip r:embed="rId5"/>
                          <a:srcRect/>
                          <a:stretch>
                            <a:fillRect/>
                          </a:stretch>
                        </pic:blipFill>
                        <pic:spPr>
                          <a:xfrm>
                            <a:off x="0" y="0"/>
                            <a:ext cx="628762" cy="617029"/>
                          </a:xfrm>
                          <a:prstGeom prst="rect">
                            <a:avLst/>
                          </a:prstGeom>
                        </pic:spPr>
                      </pic:pic>
                    </a:graphicData>
                  </a:graphic>
                </wp:inline>
              </w:drawing>
            </w: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b/>
            </w: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Pr>
              <w:drawing>
                <wp:inline distT="0" distB="0" distL="0" distR="0">
                  <wp:extent cx="927100" cy="196215"/>
                  <wp:effectExtent l="0" t="0" r="0" b="0"/>
                  <wp:docPr id="2115606164" name="image3.png"/>
                  <wp:cNvGraphicFramePr/>
                  <a:graphic xmlns:a="http://schemas.openxmlformats.org/drawingml/2006/main">
                    <a:graphicData uri="http://schemas.openxmlformats.org/drawingml/2006/picture">
                      <pic:pic xmlns:pic="http://schemas.openxmlformats.org/drawingml/2006/picture">
                        <pic:nvPicPr>
                          <pic:cNvPr id="2115606164"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000000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0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709" w:right="3595" w:firstLine="1"/>
              <w:jc w:val="center"/>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MINISTÉRIO DA EDUCAÇÃO UNIVERSIDADE FEDERAL FLUMINENSE PRO REITORIA DE ADMINISTRAÇÃO</w:t>
            </w:r>
          </w:p>
          <w:p w14:paraId="0000000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p>
          <w:p w14:paraId="0000000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5" w:after="0" w:line="482" w:lineRule="auto"/>
              <w:ind w:left="2681" w:right="2565" w:firstLine="0"/>
              <w:jc w:val="center"/>
              <w:rPr>
                <w:rFonts w:ascii="Arial" w:hAnsi="Arial" w:eastAsia="Arial" w:cs="Arial"/>
                <w:b/>
                <w:bCs/>
                <w:i w:val="0"/>
                <w:iCs w:val="0"/>
                <w:smallCaps w:val="0"/>
                <w:strike w:val="0"/>
                <w:color w:val="auto"/>
                <w:sz w:val="18"/>
                <w:szCs w:val="18"/>
                <w:u w:val="none"/>
                <w:shd w:val="clear" w:fill="auto"/>
                <w:vertAlign w:val="baseline"/>
              </w:rPr>
            </w:pPr>
            <w:bookmarkStart w:id="12" w:name="_GoBack"/>
            <w:r>
              <w:rPr>
                <w:rFonts w:ascii="Arial" w:hAnsi="Arial" w:eastAsia="Arial" w:cs="Arial"/>
                <w:b/>
                <w:bCs/>
                <w:i w:val="0"/>
                <w:iCs w:val="0"/>
                <w:smallCaps w:val="0"/>
                <w:strike w:val="0"/>
                <w:color w:val="auto"/>
                <w:sz w:val="18"/>
                <w:szCs w:val="18"/>
                <w:u w:val="none"/>
                <w:shd w:val="clear" w:fill="auto"/>
                <w:vertAlign w:val="baseline"/>
                <w:rtl w:val="0"/>
              </w:rPr>
              <w:t xml:space="preserve">ANEXO </w:t>
            </w:r>
            <w:r>
              <w:rPr>
                <w:rFonts w:hint="default" w:ascii="Arial" w:hAnsi="Arial" w:eastAsia="Arial" w:cs="Arial"/>
                <w:b/>
                <w:bCs/>
                <w:i w:val="0"/>
                <w:iCs w:val="0"/>
                <w:smallCaps w:val="0"/>
                <w:strike w:val="0"/>
                <w:color w:val="auto"/>
                <w:sz w:val="18"/>
                <w:szCs w:val="18"/>
                <w:u w:val="none"/>
                <w:shd w:val="clear" w:fill="auto"/>
                <w:vertAlign w:val="baseline"/>
                <w:rtl w:val="0"/>
                <w:lang w:val="pt-BR"/>
              </w:rPr>
              <w:t>IX</w:t>
            </w:r>
            <w:r>
              <w:rPr>
                <w:rFonts w:ascii="Arial" w:hAnsi="Arial" w:eastAsia="Arial" w:cs="Arial"/>
                <w:b/>
                <w:bCs/>
                <w:color w:val="auto"/>
                <w:sz w:val="18"/>
                <w:szCs w:val="18"/>
                <w:rtl w:val="0"/>
              </w:rPr>
              <w:t xml:space="preserve"> </w:t>
            </w:r>
            <w:r>
              <w:rPr>
                <w:rFonts w:ascii="Arial" w:hAnsi="Arial" w:eastAsia="Arial" w:cs="Arial"/>
                <w:b/>
                <w:bCs/>
                <w:i w:val="0"/>
                <w:iCs w:val="0"/>
                <w:smallCaps w:val="0"/>
                <w:strike w:val="0"/>
                <w:color w:val="auto"/>
                <w:sz w:val="18"/>
                <w:szCs w:val="18"/>
                <w:u w:val="none"/>
                <w:shd w:val="clear" w:fill="auto"/>
                <w:vertAlign w:val="baseline"/>
                <w:rtl w:val="0"/>
              </w:rPr>
              <w:t xml:space="preserve">DO EDITAL DO </w:t>
            </w:r>
            <w:r>
              <w:rPr>
                <w:rFonts w:ascii="Arial" w:hAnsi="Arial" w:eastAsia="Arial" w:cs="Arial"/>
                <w:b/>
                <w:bCs/>
                <w:color w:val="auto"/>
                <w:sz w:val="18"/>
                <w:szCs w:val="18"/>
                <w:rtl w:val="0"/>
              </w:rPr>
              <w:t>PE</w:t>
            </w:r>
            <w:r>
              <w:rPr>
                <w:rFonts w:ascii="Arial" w:hAnsi="Arial" w:eastAsia="Arial" w:cs="Arial"/>
                <w:b/>
                <w:bCs/>
                <w:i w:val="0"/>
                <w:iCs w:val="0"/>
                <w:smallCaps w:val="0"/>
                <w:strike w:val="0"/>
                <w:color w:val="auto"/>
                <w:sz w:val="18"/>
                <w:szCs w:val="18"/>
                <w:u w:val="none"/>
                <w:shd w:val="clear" w:fill="auto"/>
                <w:vertAlign w:val="baseline"/>
                <w:rtl w:val="0"/>
              </w:rPr>
              <w:t xml:space="preserve"> N.º </w:t>
            </w:r>
            <w:r>
              <w:rPr>
                <w:rFonts w:hint="default" w:ascii="Arial" w:hAnsi="Arial" w:eastAsia="Arial" w:cs="Arial"/>
                <w:b/>
                <w:bCs/>
                <w:i w:val="0"/>
                <w:iCs w:val="0"/>
                <w:smallCaps w:val="0"/>
                <w:strike w:val="0"/>
                <w:color w:val="auto"/>
                <w:sz w:val="18"/>
                <w:szCs w:val="18"/>
                <w:u w:val="none"/>
                <w:shd w:val="clear" w:fill="auto"/>
                <w:vertAlign w:val="baseline"/>
                <w:rtl w:val="0"/>
                <w:lang w:val="pt-BR"/>
              </w:rPr>
              <w:t>88</w:t>
            </w:r>
            <w:r>
              <w:rPr>
                <w:rFonts w:ascii="Arial" w:hAnsi="Arial" w:eastAsia="Arial" w:cs="Arial"/>
                <w:b/>
                <w:bCs/>
                <w:i w:val="0"/>
                <w:iCs w:val="0"/>
                <w:smallCaps w:val="0"/>
                <w:strike w:val="0"/>
                <w:color w:val="auto"/>
                <w:sz w:val="18"/>
                <w:szCs w:val="18"/>
                <w:u w:val="none"/>
                <w:shd w:val="clear" w:fill="auto"/>
                <w:vertAlign w:val="baseline"/>
                <w:rtl w:val="0"/>
              </w:rPr>
              <w:t>/202</w:t>
            </w:r>
            <w:r>
              <w:rPr>
                <w:rFonts w:hint="default" w:ascii="Arial" w:hAnsi="Arial" w:eastAsia="Arial" w:cs="Arial"/>
                <w:b/>
                <w:bCs/>
                <w:i w:val="0"/>
                <w:iCs w:val="0"/>
                <w:smallCaps w:val="0"/>
                <w:strike w:val="0"/>
                <w:color w:val="auto"/>
                <w:sz w:val="18"/>
                <w:szCs w:val="18"/>
                <w:u w:val="none"/>
                <w:shd w:val="clear" w:fill="auto"/>
                <w:vertAlign w:val="baseline"/>
                <w:rtl w:val="0"/>
                <w:lang w:val="pt-BR"/>
              </w:rPr>
              <w:t>6</w:t>
            </w:r>
            <w:r>
              <w:rPr>
                <w:rFonts w:ascii="Arial" w:hAnsi="Arial" w:eastAsia="Arial" w:cs="Arial"/>
                <w:b/>
                <w:bCs/>
                <w:i w:val="0"/>
                <w:iCs w:val="0"/>
                <w:smallCaps w:val="0"/>
                <w:strike w:val="0"/>
                <w:color w:val="auto"/>
                <w:sz w:val="18"/>
                <w:szCs w:val="18"/>
                <w:u w:val="none"/>
                <w:shd w:val="clear" w:fill="auto"/>
                <w:vertAlign w:val="baseline"/>
                <w:rtl w:val="0"/>
              </w:rPr>
              <w:t xml:space="preserve">/AD </w:t>
            </w:r>
          </w:p>
          <w:bookmarkEnd w:id="12"/>
          <w:p w14:paraId="0000000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5" w:after="0" w:line="482" w:lineRule="auto"/>
              <w:ind w:left="2681" w:right="2565" w:firstLine="0"/>
              <w:jc w:val="center"/>
              <w:rPr>
                <w:rFonts w:ascii="Arial" w:hAnsi="Arial" w:eastAsia="Arial" w:cs="Arial"/>
                <w:b/>
                <w:bCs/>
                <w:i w:val="0"/>
                <w:iCs w:val="0"/>
                <w:smallCaps w:val="0"/>
                <w:strike w:val="0"/>
                <w:color w:val="000000"/>
                <w:sz w:val="18"/>
                <w:szCs w:val="18"/>
                <w:u w:val="none"/>
                <w:shd w:val="clear" w:fill="auto"/>
                <w:vertAlign w:val="baseline"/>
              </w:rPr>
            </w:pPr>
            <w:r>
              <w:rPr>
                <w:rFonts w:ascii="Arial" w:hAnsi="Arial" w:eastAsia="Arial" w:cs="Arial"/>
                <w:b/>
                <w:bCs/>
                <w:i w:val="0"/>
                <w:iCs w:val="0"/>
                <w:smallCaps w:val="0"/>
                <w:strike w:val="0"/>
                <w:color w:val="000000"/>
                <w:sz w:val="18"/>
                <w:szCs w:val="18"/>
                <w:u w:val="none"/>
                <w:shd w:val="clear" w:fill="auto"/>
                <w:vertAlign w:val="baseline"/>
                <w:rtl w:val="0"/>
              </w:rPr>
              <w:t>MINUTA ATA DE REGISTRO DE PREÇOS</w:t>
            </w:r>
          </w:p>
          <w:p w14:paraId="0000000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sz w:val="21"/>
                <w:szCs w:val="21"/>
                <w:u w:val="none"/>
                <w:shd w:val="clear" w:fill="auto"/>
                <w:vertAlign w:val="baseline"/>
              </w:rPr>
            </w:pPr>
          </w:p>
          <w:p w14:paraId="0000000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2" w:lineRule="auto"/>
              <w:ind w:left="1254" w:right="0" w:firstLine="0"/>
              <w:jc w:val="left"/>
              <w:rPr>
                <w:rFonts w:ascii="Times New Roman" w:hAnsi="Times New Roman" w:eastAsia="Times New Roman" w:cs="Times New Roman"/>
                <w:b w:val="0"/>
                <w:bCs w:val="0"/>
                <w:i w:val="0"/>
                <w:iCs w:val="0"/>
                <w:smallCaps w:val="0"/>
                <w:strike w:val="0"/>
                <w:color w:val="000000"/>
                <w:sz w:val="2"/>
                <w:szCs w:val="2"/>
                <w:u w:val="none"/>
                <w:shd w:val="clear" w:fill="auto"/>
                <w:vertAlign w:val="baseline"/>
              </w:rPr>
            </w:pPr>
            <w:r>
              <w:rPr>
                <w:rFonts w:ascii="Times New Roman" w:hAnsi="Times New Roman" w:eastAsia="Times New Roman" w:cs="Times New Roman"/>
                <w:b w:val="0"/>
                <w:bCs w:val="0"/>
                <w:i w:val="0"/>
                <w:iCs w:val="0"/>
                <w:smallCaps w:val="0"/>
                <w:strike w:val="0"/>
                <w:color w:val="000000"/>
                <w:sz w:val="2"/>
                <w:szCs w:val="2"/>
                <w:u w:val="none"/>
                <w:shd w:val="clear" w:fill="auto"/>
                <w:vertAlign w:val="baseline"/>
              </w:rPr>
              <mc:AlternateContent>
                <mc:Choice Requires="wpg">
                  <w:drawing>
                    <wp:inline distT="0" distB="0" distL="0" distR="0">
                      <wp:extent cx="5323205" cy="13335"/>
                      <wp:effectExtent l="0" t="0" r="0" b="0"/>
                      <wp:docPr id="2115606160" name="Grupo 2115606160"/>
                      <wp:cNvGraphicFramePr/>
                      <a:graphic xmlns:a="http://schemas.openxmlformats.org/drawingml/2006/main">
                        <a:graphicData uri="http://schemas.microsoft.com/office/word/2010/wordprocessingGroup">
                          <wpg:wgp>
                            <wpg:cNvGrpSpPr/>
                            <wpg:grpSpPr>
                              <a:xfrm>
                                <a:off x="2684375" y="3773325"/>
                                <a:ext cx="5323205" cy="13335"/>
                                <a:chOff x="2684375" y="3773325"/>
                                <a:chExt cx="5323250" cy="13350"/>
                              </a:xfrm>
                            </wpg:grpSpPr>
                            <wpg:grpSp>
                              <wpg:cNvPr id="1" name="Grupo 1"/>
                              <wpg:cNvGrpSpPr/>
                              <wpg:grpSpPr>
                                <a:xfrm>
                                  <a:off x="2684398" y="3773333"/>
                                  <a:ext cx="5323205" cy="13335"/>
                                  <a:chOff x="2684375" y="3773325"/>
                                  <a:chExt cx="5323250" cy="13350"/>
                                </a:xfrm>
                              </wpg:grpSpPr>
                              <wps:wsp>
                                <wps:cNvPr id="3" name="Shape 3"/>
                                <wps:cNvSpPr/>
                                <wps:spPr>
                                  <a:xfrm>
                                    <a:off x="2684375" y="3773325"/>
                                    <a:ext cx="5323250" cy="13350"/>
                                  </a:xfrm>
                                  <a:prstGeom prst="rect">
                                    <a:avLst/>
                                  </a:prstGeom>
                                  <a:noFill/>
                                  <a:ln>
                                    <a:noFill/>
                                  </a:ln>
                                </wps:spPr>
                                <wps:txbx>
                                  <w:txbxContent>
                                    <w:p w14:paraId="1691A6DC">
                                      <w:pPr>
                                        <w:spacing w:before="0" w:after="0" w:line="240" w:lineRule="auto"/>
                                        <w:ind w:left="0" w:right="0" w:firstLine="0"/>
                                        <w:jc w:val="left"/>
                                      </w:pPr>
                                    </w:p>
                                  </w:txbxContent>
                                </wps:txbx>
                                <wps:bodyPr spcFirstLastPara="1" wrap="square" lIns="91425" tIns="91425" rIns="91425" bIns="91425" anchor="ctr" anchorCtr="0">
                                  <a:noAutofit/>
                                </wps:bodyPr>
                              </wps:wsp>
                              <wpg:grpSp>
                                <wpg:cNvPr id="2" name="Grupo 2"/>
                                <wpg:cNvGrpSpPr/>
                                <wpg:grpSpPr>
                                  <a:xfrm>
                                    <a:off x="2684398" y="3773333"/>
                                    <a:ext cx="5323205" cy="13335"/>
                                    <a:chOff x="2684375" y="3773325"/>
                                    <a:chExt cx="5323250" cy="13350"/>
                                  </a:xfrm>
                                </wpg:grpSpPr>
                                <wps:wsp>
                                  <wps:cNvPr id="13" name="Shape 13"/>
                                  <wps:cNvSpPr/>
                                  <wps:spPr>
                                    <a:xfrm>
                                      <a:off x="2684375" y="3773325"/>
                                      <a:ext cx="5323250" cy="13350"/>
                                    </a:xfrm>
                                    <a:prstGeom prst="rect">
                                      <a:avLst/>
                                    </a:prstGeom>
                                    <a:noFill/>
                                    <a:ln>
                                      <a:noFill/>
                                    </a:ln>
                                  </wps:spPr>
                                  <wps:txbx>
                                    <w:txbxContent>
                                      <w:p w14:paraId="77B9E112">
                                        <w:pPr>
                                          <w:spacing w:before="0" w:after="0" w:line="240" w:lineRule="auto"/>
                                          <w:ind w:left="0" w:right="0" w:firstLine="0"/>
                                          <w:jc w:val="left"/>
                                        </w:pPr>
                                      </w:p>
                                    </w:txbxContent>
                                  </wps:txbx>
                                  <wps:bodyPr spcFirstLastPara="1" wrap="square" lIns="91425" tIns="91425" rIns="91425" bIns="91425" anchor="ctr" anchorCtr="0">
                                    <a:noAutofit/>
                                  </wps:bodyPr>
                                </wps:wsp>
                                <wpg:grpSp>
                                  <wpg:cNvPr id="4" name="Grupo 4"/>
                                  <wpg:cNvGrpSpPr/>
                                  <wpg:grpSpPr>
                                    <a:xfrm>
                                      <a:off x="2684398" y="3773333"/>
                                      <a:ext cx="5323205" cy="13335"/>
                                      <a:chOff x="2684375" y="3773100"/>
                                      <a:chExt cx="5323250" cy="13175"/>
                                    </a:xfrm>
                                  </wpg:grpSpPr>
                                  <wps:wsp>
                                    <wps:cNvPr id="15" name="Shape 15"/>
                                    <wps:cNvSpPr/>
                                    <wps:spPr>
                                      <a:xfrm>
                                        <a:off x="2684375" y="3773100"/>
                                        <a:ext cx="5323250" cy="13175"/>
                                      </a:xfrm>
                                      <a:prstGeom prst="rect">
                                        <a:avLst/>
                                      </a:prstGeom>
                                      <a:noFill/>
                                      <a:ln>
                                        <a:noFill/>
                                      </a:ln>
                                    </wps:spPr>
                                    <wps:txbx>
                                      <w:txbxContent>
                                        <w:p w14:paraId="187DDFEB">
                                          <w:pPr>
                                            <w:spacing w:before="0" w:after="0" w:line="240" w:lineRule="auto"/>
                                            <w:ind w:left="0" w:right="0" w:firstLine="0"/>
                                            <w:jc w:val="left"/>
                                          </w:pPr>
                                        </w:p>
                                      </w:txbxContent>
                                    </wps:txbx>
                                    <wps:bodyPr spcFirstLastPara="1" wrap="square" lIns="91425" tIns="91425" rIns="91425" bIns="91425" anchor="ctr" anchorCtr="0">
                                      <a:noAutofit/>
                                    </wps:bodyPr>
                                  </wps:wsp>
                                  <wpg:grpSp>
                                    <wpg:cNvPr id="5" name="Grupo 5"/>
                                    <wpg:cNvGrpSpPr/>
                                    <wpg:grpSpPr>
                                      <a:xfrm>
                                        <a:off x="2684398" y="3773333"/>
                                        <a:ext cx="5323205" cy="7620"/>
                                        <a:chOff x="0" y="0"/>
                                        <a:chExt cx="8383" cy="12"/>
                                      </a:xfrm>
                                    </wpg:grpSpPr>
                                    <wps:wsp>
                                      <wps:cNvPr id="17" name="Shape 17"/>
                                      <wps:cNvSpPr/>
                                      <wps:spPr>
                                        <a:xfrm>
                                          <a:off x="0" y="0"/>
                                          <a:ext cx="8375" cy="0"/>
                                        </a:xfrm>
                                        <a:prstGeom prst="rect">
                                          <a:avLst/>
                                        </a:prstGeom>
                                        <a:noFill/>
                                        <a:ln>
                                          <a:noFill/>
                                        </a:ln>
                                      </wps:spPr>
                                      <wps:txbx>
                                        <w:txbxContent>
                                          <w:p w14:paraId="4EB7AECE">
                                            <w:pPr>
                                              <w:spacing w:before="0" w:after="0" w:line="240" w:lineRule="auto"/>
                                              <w:ind w:left="0" w:right="0" w:firstLine="0"/>
                                              <w:jc w:val="left"/>
                                            </w:pPr>
                                          </w:p>
                                        </w:txbxContent>
                                      </wps:txbx>
                                      <wps:bodyPr spcFirstLastPara="1" wrap="square" lIns="91425" tIns="91425" rIns="91425" bIns="91425" anchor="ctr" anchorCtr="0">
                                        <a:noAutofit/>
                                      </wps:bodyPr>
                                    </wps:wsp>
                                    <wps:wsp>
                                      <wps:cNvPr id="18" name="Shape 18"/>
                                      <wps:cNvSpPr/>
                                      <wps:spPr>
                                        <a:xfrm>
                                          <a:off x="0" y="10"/>
                                          <a:ext cx="8383" cy="2"/>
                                        </a:xfrm>
                                        <a:custGeom>
                                          <a:avLst/>
                                          <a:gdLst/>
                                          <a:ahLst/>
                                          <a:cxnLst/>
                                          <a:rect l="l" t="t" r="r" b="b"/>
                                          <a:pathLst>
                                            <a:path w="8383" h="120000" extrusionOk="0">
                                              <a:moveTo>
                                                <a:pt x="0" y="0"/>
                                              </a:moveTo>
                                              <a:lnTo>
                                                <a:pt x="2414" y="0"/>
                                              </a:lnTo>
                                              <a:moveTo>
                                                <a:pt x="2416" y="0"/>
                                              </a:moveTo>
                                              <a:lnTo>
                                                <a:pt x="4830" y="0"/>
                                              </a:lnTo>
                                              <a:moveTo>
                                                <a:pt x="4832" y="0"/>
                                              </a:moveTo>
                                              <a:lnTo>
                                                <a:pt x="7246" y="0"/>
                                              </a:lnTo>
                                              <a:moveTo>
                                                <a:pt x="7248" y="0"/>
                                              </a:moveTo>
                                              <a:lnTo>
                                                <a:pt x="8383" y="0"/>
                                              </a:lnTo>
                                            </a:path>
                                          </a:pathLst>
                                        </a:custGeom>
                                        <a:noFill/>
                                        <a:ln w="131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inline>
                  </w:drawing>
                </mc:Choice>
                <mc:Fallback>
                  <w:pict>
                    <v:group id="_x0000_s1026" o:spid="_x0000_s1026" o:spt="203" style="height:1.05pt;width:419.15pt;" coordorigin="2684375,3773325" coordsize="5323250,13350" o:gfxdata="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AAAAABkcnMvUEsBAhQAFAAAAAgA&#10;h07iQBAQSGfUAAAAAwEAAA8AAAAAAAAAAQAgAAAAIgAAAGRycy9kb3ducmV2LnhtbFBLAQIUABQA&#10;AAAIAIdO4kDbKnb1LgQAADsUAAAOAAAAAAAAAAEAIAAAACMBAABkcnMvZTJvRG9jLnhtbFBLBQYA&#10;AAAABgAGAFkBAADDBwAAAAA=&#10;">
                      <o:lock v:ext="edit" aspectratio="f"/>
                      <v:group id="_x0000_s1026" o:spid="_x0000_s1026" o:spt="203" style="position:absolute;left:2684398;top:3773333;height:13335;width:5323205;" coordorigin="2684375,3773325" coordsize="5323250,1335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3" o:spid="_x0000_s1026" o:spt="1" style="position:absolute;left:2684375;top:3773325;height:13350;width:5323250;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1691A6DC">
                                <w:pPr>
                                  <w:spacing w:before="0" w:after="0" w:line="240" w:lineRule="auto"/>
                                  <w:ind w:left="0" w:right="0" w:firstLine="0"/>
                                  <w:jc w:val="left"/>
                                </w:pPr>
                              </w:p>
                            </w:txbxContent>
                          </v:textbox>
                        </v:rect>
                        <v:group id="_x0000_s1026" o:spid="_x0000_s1026" o:spt="203" style="position:absolute;left:2684398;top:3773333;height:13335;width:5323205;" coordorigin="2684375,3773325" coordsize="5323250,1335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13" o:spid="_x0000_s1026" o:spt="1" style="position:absolute;left:2684375;top:3773325;height:13350;width:5323250;v-text-anchor:middle;" filled="f" stroked="f" coordsize="21600,21600" o:gfxdata="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h0Db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77B9E112">
                                  <w:pPr>
                                    <w:spacing w:before="0" w:after="0" w:line="240" w:lineRule="auto"/>
                                    <w:ind w:left="0" w:right="0" w:firstLine="0"/>
                                    <w:jc w:val="left"/>
                                  </w:pPr>
                                </w:p>
                              </w:txbxContent>
                            </v:textbox>
                          </v:rect>
                          <v:group id="_x0000_s1026" o:spid="_x0000_s1026" o:spt="203" style="position:absolute;left:2684398;top:3773333;height:13335;width:5323205;" coordorigin="2684375,3773100" coordsize="5323250,13175"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rect id="Shape 15" o:spid="_x0000_s1026" o:spt="1" style="position:absolute;left:2684375;top:3773100;height:13175;width:5323250;v-text-anchor:middle;" filled="f" stroked="f" coordsize="21600,21600" o:gfxdata="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In00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187DDFEB">
                                    <w:pPr>
                                      <w:spacing w:before="0" w:after="0" w:line="240" w:lineRule="auto"/>
                                      <w:ind w:left="0" w:right="0" w:firstLine="0"/>
                                      <w:jc w:val="left"/>
                                    </w:pPr>
                                  </w:p>
                                </w:txbxContent>
                              </v:textbox>
                            </v:rect>
                            <v:group id="_x0000_s1026" o:spid="_x0000_s1026" o:spt="203" style="position:absolute;left:2684398;top:3773333;height:7620;width:5323205;" coordsize="8383,12"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rect id="Shape 17" o:spid="_x0000_s1026" o:spt="1" style="position:absolute;left:0;top:0;height:0;width:8375;v-text-anchor:middle;" filled="f" stroked="f" coordsize="21600,21600" o:gfxdata="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vEbY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4EB7AECE">
                                      <w:pPr>
                                        <w:spacing w:before="0" w:after="0" w:line="240" w:lineRule="auto"/>
                                        <w:ind w:left="0" w:right="0" w:firstLine="0"/>
                                        <w:jc w:val="left"/>
                                      </w:pPr>
                                    </w:p>
                                  </w:txbxContent>
                                </v:textbox>
                              </v:rect>
                              <v:shape id="Shape 18" o:spid="_x0000_s1026" o:spt="100" style="position:absolute;left:0;top:10;height:2;width:8383;v-text-anchor:middle;" filled="f" stroked="t" coordsize="8383,120000" o:gfxdata="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k5QWvQAA&#10;ANsAAAAPAAAAAAAAAAEAIAAAACIAAABkcnMvZG93bnJldi54bWxQSwECFAAUAAAACACHTuJAMy8F&#10;njsAAAA5AAAAEAAAAAAAAAABACAAAAAMAQAAZHJzL3NoYXBleG1sLnhtbFBLBQYAAAAABgAGAFsB&#10;AAC2AwAAAAA=&#10;" path="m0,0l2414,0m2416,0l4830,0m4832,0l7246,0m7248,0l8383,0e">
                                <v:fill on="f" focussize="0,0"/>
                                <v:stroke weight="1.03543307086614pt" color="#000000" joinstyle="round" startarrowwidth="narrow" startarrowlength="short" endarrowwidth="narrow" endarrowlength="short"/>
                                <v:imagedata o:title=""/>
                                <o:lock v:ext="edit" aspectratio="f"/>
                                <v:textbox inset="7.1988188976378pt,7.1988188976378pt,7.1988188976378pt,7.1988188976378pt"/>
                              </v:shape>
                            </v:group>
                          </v:group>
                        </v:group>
                      </v:group>
                      <w10:wrap type="none"/>
                      <w10:anchorlock/>
                    </v:group>
                  </w:pict>
                </mc:Fallback>
              </mc:AlternateContent>
            </w:r>
          </w:p>
          <w:p w14:paraId="0000000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0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6" w:after="0" w:line="240" w:lineRule="auto"/>
              <w:ind w:left="610" w:right="489"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0D">
            <w:pPr>
              <w:tabs>
                <w:tab w:val="center" w:pos="4779"/>
                <w:tab w:val="right" w:pos="9198"/>
              </w:tabs>
              <w:spacing w:before="120" w:after="120" w:line="276" w:lineRule="auto"/>
              <w:ind w:left="402" w:right="491" w:firstLine="1016"/>
              <w:jc w:val="both"/>
            </w:pPr>
            <w:r>
              <w:rPr>
                <w:rtl w:val="0"/>
              </w:rPr>
              <w:t xml:space="preserve">A </w:t>
            </w:r>
            <w:r>
              <w:rPr>
                <w:b/>
                <w:bCs/>
                <w:rtl w:val="0"/>
              </w:rPr>
              <w:t xml:space="preserve">Pró-Reitoria de Administração da Universidade Federal Fluminense (PROAD/UFF), </w:t>
            </w:r>
            <w:r>
              <w:rPr>
                <w:rtl w:val="0"/>
              </w:rPr>
              <w:t>inscrito no CNPJ/MF sob o nº. 28.523.215/0039-89, situada na Rua Miguel de Frias, 9, 1º andar, Icaraí, Niterói/RJ, CEP 24.220-900, ne</w:t>
            </w:r>
            <w:r>
              <w:rPr>
                <w:color w:val="auto"/>
                <w:rtl w:val="0"/>
              </w:rPr>
              <w:t xml:space="preserve">ste ato representada pela Pró-Reitora de Administração, </w:t>
            </w:r>
            <w:r>
              <w:rPr>
                <w:b/>
                <w:bCs/>
                <w:color w:val="auto"/>
                <w:rtl w:val="0"/>
              </w:rPr>
              <w:t xml:space="preserve">Vera Lucia Lavrado Cupelo Cajazeiras, </w:t>
            </w:r>
            <w:r>
              <w:rPr>
                <w:color w:val="auto"/>
                <w:rtl w:val="0"/>
              </w:rPr>
              <w:t xml:space="preserve"> nomeada pela  Portaria nº 68.611/2023, de 10/11/2023, publicada no Boletim de Serviços 14/11/2023, portador da matrícula funcional nº 6308377, considerando o julgamento da licitação na modalidade de pr</w:t>
            </w:r>
            <w:r>
              <w:rPr>
                <w:color w:val="auto"/>
                <w:highlight w:val="none"/>
                <w:rtl w:val="0"/>
              </w:rPr>
              <w:t xml:space="preserve">egão, na forma eletrônica, para REGISTRO DE PREÇOS nº </w:t>
            </w:r>
            <w:r>
              <w:rPr>
                <w:rFonts w:hint="default"/>
                <w:color w:val="auto"/>
                <w:highlight w:val="none"/>
                <w:rtl w:val="0"/>
                <w:lang w:val="pt-BR"/>
              </w:rPr>
              <w:t>88</w:t>
            </w:r>
            <w:r>
              <w:rPr>
                <w:color w:val="auto"/>
                <w:highlight w:val="none"/>
                <w:rtl w:val="0"/>
              </w:rPr>
              <w:t>/202</w:t>
            </w:r>
            <w:r>
              <w:rPr>
                <w:rFonts w:hint="default"/>
                <w:color w:val="auto"/>
                <w:highlight w:val="none"/>
                <w:rtl w:val="0"/>
                <w:lang w:val="pt-BR"/>
              </w:rPr>
              <w:t>6</w:t>
            </w:r>
            <w:r>
              <w:rPr>
                <w:color w:val="auto"/>
                <w:highlight w:val="none"/>
                <w:rtl w:val="0"/>
              </w:rPr>
              <w:t xml:space="preserve">, processo administrativo n.º </w:t>
            </w:r>
            <w:r>
              <w:rPr>
                <w:rFonts w:hint="default"/>
                <w:color w:val="auto"/>
                <w:highlight w:val="none"/>
                <w:rtl w:val="0"/>
              </w:rPr>
              <w:t>23069.181125/2025-07</w:t>
            </w:r>
            <w:r>
              <w:rPr>
                <w:color w:val="auto"/>
                <w:highlight w:val="none"/>
                <w:rtl w:val="0"/>
              </w:rPr>
              <w:t>, R</w:t>
            </w:r>
            <w:r>
              <w:rPr>
                <w:color w:val="auto"/>
                <w:rtl w:val="0"/>
              </w:rPr>
              <w:t>ESOLVE registrar os preços da(s)  empresa(s) indicada(s) e qualificada(s) nesta ATA, de acordo com a classificação por ela(s) alcançada(s) e na(s)  quantidade(s)  cotada(s), atendendo as condições previstas no Edital de licitação, sujeitando</w:t>
            </w:r>
            <w:r>
              <w:rPr>
                <w:rtl w:val="0"/>
              </w:rPr>
              <w:t>-se as partes às normas constantes na Lei nº 14.133, de 1º de abril de 2021, no Decreto n.º 11.462, de 31 de março de 2023, e em conformidade com as disposições a seguir:</w:t>
            </w:r>
          </w:p>
          <w:p w14:paraId="0000000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6" w:after="0" w:line="240" w:lineRule="auto"/>
              <w:ind w:left="610" w:right="489"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0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318"/>
              </w:tabs>
              <w:spacing w:before="0" w:after="0" w:line="240" w:lineRule="auto"/>
              <w:ind w:left="610"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1.</w:t>
            </w:r>
            <w:r>
              <w:rPr>
                <w:rFonts w:ascii="Calibri" w:hAnsi="Calibri" w:eastAsia="Calibri" w:cs="Calibri"/>
                <w:b/>
                <w:bCs/>
                <w:i w:val="0"/>
                <w:iCs w:val="0"/>
                <w:smallCaps w:val="0"/>
                <w:strike w:val="0"/>
                <w:color w:val="000000"/>
                <w:sz w:val="22"/>
                <w:szCs w:val="22"/>
                <w:u w:val="none"/>
                <w:shd w:val="clear" w:fill="auto"/>
                <w:vertAlign w:val="baseline"/>
                <w:rtl w:val="0"/>
              </w:rPr>
              <w:tab/>
            </w:r>
            <w:r>
              <w:rPr>
                <w:rFonts w:ascii="Calibri" w:hAnsi="Calibri" w:eastAsia="Calibri" w:cs="Calibri"/>
                <w:b/>
                <w:bCs/>
                <w:i w:val="0"/>
                <w:iCs w:val="0"/>
                <w:smallCaps w:val="0"/>
                <w:strike w:val="0"/>
                <w:color w:val="000000"/>
                <w:sz w:val="22"/>
                <w:szCs w:val="22"/>
                <w:u w:val="none"/>
                <w:shd w:val="clear" w:fill="auto"/>
                <w:vertAlign w:val="baseline"/>
                <w:rtl w:val="0"/>
              </w:rPr>
              <w:t>DO OBJETO</w:t>
            </w:r>
          </w:p>
          <w:p w14:paraId="00000010">
            <w:pPr>
              <w:keepNext w:val="0"/>
              <w:keepLines w:val="0"/>
              <w:widowControl w:val="0"/>
              <w:numPr>
                <w:ilvl w:val="1"/>
                <w:numId w:val="3"/>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314"/>
              </w:tabs>
              <w:spacing w:before="72" w:after="0" w:line="240" w:lineRule="auto"/>
              <w:ind w:left="1313" w:right="489" w:hanging="846"/>
              <w:jc w:val="both"/>
              <w:rPr>
                <w:color w:val="auto"/>
              </w:rPr>
            </w:pPr>
            <w:r>
              <w:rPr>
                <w:rFonts w:ascii="Calibri" w:hAnsi="Calibri" w:eastAsia="Calibri" w:cs="Calibri"/>
                <w:b w:val="0"/>
                <w:bCs w:val="0"/>
                <w:i w:val="0"/>
                <w:iCs w:val="0"/>
                <w:smallCaps w:val="0"/>
                <w:strike w:val="0"/>
                <w:color w:val="auto"/>
                <w:sz w:val="22"/>
                <w:szCs w:val="22"/>
                <w:u w:val="none"/>
                <w:shd w:val="clear" w:fill="auto"/>
                <w:vertAlign w:val="baseline"/>
                <w:rtl w:val="0"/>
              </w:rPr>
              <w:t xml:space="preserve">A presente Ata tem por objeto o registro de preços para a eventual </w:t>
            </w:r>
            <w:r>
              <w:rPr>
                <w:rFonts w:hint="default" w:cs="Calibri"/>
                <w:b w:val="0"/>
                <w:bCs w:val="0"/>
                <w:i w:val="0"/>
                <w:iCs w:val="0"/>
                <w:smallCaps w:val="0"/>
                <w:strike w:val="0"/>
                <w:color w:val="auto"/>
                <w:sz w:val="22"/>
                <w:szCs w:val="22"/>
                <w:u w:val="none"/>
                <w:shd w:val="clear" w:fill="auto"/>
                <w:vertAlign w:val="baseline"/>
                <w:rtl w:val="0"/>
                <w:lang w:val="pt-BR"/>
              </w:rPr>
              <w:t xml:space="preserve">para </w:t>
            </w:r>
            <w:r>
              <w:rPr>
                <w:rFonts w:ascii="Calibri" w:hAnsi="Calibri" w:eastAsia="Calibri" w:cs="Calibri"/>
                <w:b w:val="0"/>
                <w:bCs w:val="0"/>
                <w:i w:val="0"/>
                <w:iCs w:val="0"/>
                <w:smallCaps w:val="0"/>
                <w:strike w:val="0"/>
                <w:color w:val="auto"/>
                <w:sz w:val="22"/>
                <w:szCs w:val="22"/>
                <w:u w:val="none"/>
                <w:shd w:val="clear" w:fill="auto"/>
                <w:vertAlign w:val="baseline"/>
                <w:rtl w:val="0"/>
              </w:rPr>
              <w:t>contratação de empresa especializada em remoção/instalação de divisórias tipo painel e/ou drywall com pintura, forros, esquadrias, confecção e instalação de mobiliário sob medida confeccionado com painéis de divisória, serviços de marmoraria e demais intervenções para adaptação e melhoria dos ambientes institucionais no âmbito da Universidade Federal Fluminense (UFF) com fornecimento de material, nos municípios de Niterói, Volta Redonda, Angra dos Reis, Petrópolis, Nova Friburgo, Cachoeiras de Macacu, Rio das Ostras, Macaé, Campos dos Goytacazes, Santo Antônio de Pádua e Iguaba Grande, no Estado do Rio de Janeiro, sem dedicação exclusiva de mão de obra</w:t>
            </w:r>
            <w:r>
              <w:rPr>
                <w:rFonts w:ascii="Calibri" w:hAnsi="Calibri" w:eastAsia="Calibri" w:cs="Calibri"/>
                <w:b/>
                <w:bCs/>
                <w:i w:val="0"/>
                <w:iCs w:val="0"/>
                <w:smallCaps w:val="0"/>
                <w:strike w:val="0"/>
                <w:color w:val="auto"/>
                <w:sz w:val="22"/>
                <w:szCs w:val="22"/>
                <w:u w:val="none"/>
                <w:shd w:val="clear" w:fill="auto"/>
                <w:vertAlign w:val="baseline"/>
                <w:rtl w:val="0"/>
              </w:rPr>
              <w:t xml:space="preserve">, </w:t>
            </w:r>
            <w:r>
              <w:rPr>
                <w:rFonts w:ascii="Calibri" w:hAnsi="Calibri" w:eastAsia="Calibri" w:cs="Calibri"/>
                <w:b w:val="0"/>
                <w:bCs w:val="0"/>
                <w:i w:val="0"/>
                <w:iCs w:val="0"/>
                <w:smallCaps w:val="0"/>
                <w:strike w:val="0"/>
                <w:color w:val="auto"/>
                <w:sz w:val="22"/>
                <w:szCs w:val="22"/>
                <w:u w:val="none"/>
                <w:shd w:val="clear" w:fill="auto"/>
                <w:vertAlign w:val="baseline"/>
                <w:rtl w:val="0"/>
              </w:rPr>
              <w:t>especificado(s) no(s) item(ns) do Termo de Referência e Planilha d</w:t>
            </w:r>
            <w:r>
              <w:rPr>
                <w:rFonts w:ascii="Calibri" w:hAnsi="Calibri" w:eastAsia="Calibri" w:cs="Calibri"/>
                <w:b w:val="0"/>
                <w:bCs w:val="0"/>
                <w:i w:val="0"/>
                <w:iCs w:val="0"/>
                <w:smallCaps w:val="0"/>
                <w:strike w:val="0"/>
                <w:color w:val="auto"/>
                <w:sz w:val="22"/>
                <w:szCs w:val="22"/>
                <w:highlight w:val="none"/>
                <w:u w:val="none"/>
                <w:shd w:val="clear" w:fill="auto"/>
                <w:vertAlign w:val="baseline"/>
                <w:rtl w:val="0"/>
              </w:rPr>
              <w:t xml:space="preserve">e Itens, </w:t>
            </w:r>
            <w:r>
              <w:rPr>
                <w:rFonts w:ascii="Calibri" w:hAnsi="Calibri" w:eastAsia="Calibri" w:cs="Calibri"/>
                <w:b w:val="0"/>
                <w:bCs w:val="0"/>
                <w:i w:val="0"/>
                <w:iCs w:val="0"/>
                <w:smallCaps w:val="0"/>
                <w:strike w:val="0"/>
                <w:color w:val="auto"/>
                <w:sz w:val="22"/>
                <w:szCs w:val="22"/>
                <w:highlight w:val="none"/>
                <w:u w:val="none"/>
                <w:vertAlign w:val="baseline"/>
                <w:rtl w:val="0"/>
              </w:rPr>
              <w:t>Anexos</w:t>
            </w:r>
            <w:r>
              <w:rPr>
                <w:rFonts w:ascii="Calibri" w:hAnsi="Calibri" w:eastAsia="Calibri" w:cs="Calibri"/>
                <w:b w:val="0"/>
                <w:bCs w:val="0"/>
                <w:i w:val="0"/>
                <w:iCs w:val="0"/>
                <w:smallCaps w:val="0"/>
                <w:strike w:val="0"/>
                <w:color w:val="auto"/>
                <w:sz w:val="22"/>
                <w:szCs w:val="22"/>
                <w:highlight w:val="none"/>
                <w:u w:val="none"/>
                <w:shd w:val="clear" w:fill="auto"/>
                <w:vertAlign w:val="baseline"/>
                <w:rtl w:val="0"/>
              </w:rPr>
              <w:t xml:space="preserve"> d</w:t>
            </w:r>
            <w:r>
              <w:rPr>
                <w:rFonts w:ascii="Calibri" w:hAnsi="Calibri" w:eastAsia="Calibri" w:cs="Calibri"/>
                <w:b w:val="0"/>
                <w:bCs w:val="0"/>
                <w:i w:val="0"/>
                <w:iCs w:val="0"/>
                <w:smallCaps w:val="0"/>
                <w:strike w:val="0"/>
                <w:color w:val="auto"/>
                <w:sz w:val="22"/>
                <w:szCs w:val="22"/>
                <w:u w:val="none"/>
                <w:shd w:val="clear" w:fill="auto"/>
                <w:vertAlign w:val="baseline"/>
                <w:rtl w:val="0"/>
              </w:rPr>
              <w:t>o edital de Pregão nº</w:t>
            </w:r>
            <w:r>
              <w:rPr>
                <w:rFonts w:ascii="Calibri" w:hAnsi="Calibri" w:eastAsia="Calibri" w:cs="Calibri"/>
                <w:b w:val="0"/>
                <w:bCs w:val="0"/>
                <w:i w:val="0"/>
                <w:iCs w:val="0"/>
                <w:smallCaps w:val="0"/>
                <w:strike w:val="0"/>
                <w:color w:val="auto"/>
                <w:sz w:val="22"/>
                <w:szCs w:val="22"/>
                <w:highlight w:val="none"/>
                <w:u w:val="none"/>
                <w:shd w:val="clear" w:fill="auto"/>
                <w:vertAlign w:val="baseline"/>
                <w:rtl w:val="0"/>
              </w:rPr>
              <w:t xml:space="preserve">  </w:t>
            </w:r>
            <w:r>
              <w:rPr>
                <w:rFonts w:hint="default" w:cs="Calibri"/>
                <w:b w:val="0"/>
                <w:bCs w:val="0"/>
                <w:i w:val="0"/>
                <w:iCs w:val="0"/>
                <w:smallCaps w:val="0"/>
                <w:strike w:val="0"/>
                <w:color w:val="auto"/>
                <w:sz w:val="22"/>
                <w:szCs w:val="22"/>
                <w:highlight w:val="none"/>
                <w:u w:val="none"/>
                <w:shd w:val="clear" w:fill="auto"/>
                <w:vertAlign w:val="baseline"/>
                <w:rtl w:val="0"/>
                <w:lang w:val="pt-BR"/>
              </w:rPr>
              <w:t>88</w:t>
            </w:r>
            <w:r>
              <w:rPr>
                <w:rFonts w:ascii="Calibri" w:hAnsi="Calibri" w:eastAsia="Calibri" w:cs="Calibri"/>
                <w:b w:val="0"/>
                <w:bCs w:val="0"/>
                <w:i w:val="0"/>
                <w:iCs w:val="0"/>
                <w:smallCaps w:val="0"/>
                <w:strike w:val="0"/>
                <w:color w:val="auto"/>
                <w:sz w:val="22"/>
                <w:szCs w:val="22"/>
                <w:highlight w:val="none"/>
                <w:u w:val="none"/>
                <w:vertAlign w:val="baseline"/>
                <w:rtl w:val="0"/>
              </w:rPr>
              <w:t>/202</w:t>
            </w:r>
            <w:r>
              <w:rPr>
                <w:color w:val="auto"/>
                <w:highlight w:val="none"/>
                <w:rtl w:val="0"/>
              </w:rPr>
              <w:t>6</w:t>
            </w:r>
            <w:r>
              <w:rPr>
                <w:rFonts w:ascii="Calibri" w:hAnsi="Calibri" w:eastAsia="Calibri" w:cs="Calibri"/>
                <w:b w:val="0"/>
                <w:bCs w:val="0"/>
                <w:i w:val="0"/>
                <w:iCs w:val="0"/>
                <w:smallCaps w:val="0"/>
                <w:strike w:val="0"/>
                <w:color w:val="auto"/>
                <w:sz w:val="22"/>
                <w:szCs w:val="22"/>
                <w:highlight w:val="none"/>
                <w:u w:val="none"/>
                <w:shd w:val="clear" w:fill="auto"/>
                <w:vertAlign w:val="baseline"/>
                <w:rtl w:val="0"/>
              </w:rPr>
              <w:t xml:space="preserve">, </w:t>
            </w:r>
            <w:r>
              <w:rPr>
                <w:rFonts w:ascii="Calibri" w:hAnsi="Calibri" w:eastAsia="Calibri" w:cs="Calibri"/>
                <w:b w:val="0"/>
                <w:bCs w:val="0"/>
                <w:i w:val="0"/>
                <w:iCs w:val="0"/>
                <w:smallCaps w:val="0"/>
                <w:strike w:val="0"/>
                <w:color w:val="auto"/>
                <w:sz w:val="22"/>
                <w:szCs w:val="22"/>
                <w:u w:val="none"/>
                <w:shd w:val="clear" w:fill="auto"/>
                <w:vertAlign w:val="baseline"/>
                <w:rtl w:val="0"/>
              </w:rPr>
              <w:t>que é parte integrante desta Ata, assim como a proposta vencedora, cujos preços tenham sido registrados</w:t>
            </w:r>
            <w:r>
              <w:rPr>
                <w:color w:val="auto"/>
                <w:rtl w:val="0"/>
              </w:rPr>
              <w:t>,</w:t>
            </w:r>
            <w:r>
              <w:rPr>
                <w:rFonts w:ascii="Calibri" w:hAnsi="Calibri" w:eastAsia="Calibri" w:cs="Calibri"/>
                <w:b w:val="0"/>
                <w:bCs w:val="0"/>
                <w:i w:val="0"/>
                <w:iCs w:val="0"/>
                <w:smallCaps w:val="0"/>
                <w:strike w:val="0"/>
                <w:color w:val="auto"/>
                <w:sz w:val="22"/>
                <w:szCs w:val="22"/>
                <w:u w:val="none"/>
                <w:shd w:val="clear" w:fill="auto"/>
                <w:vertAlign w:val="baseline"/>
                <w:rtl w:val="0"/>
              </w:rPr>
              <w:t xml:space="preserve"> independentemente de transcrição.</w:t>
            </w:r>
          </w:p>
          <w:p w14:paraId="0000001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sz w:val="29"/>
                <w:szCs w:val="29"/>
                <w:u w:val="none"/>
                <w:shd w:val="clear" w:fill="auto"/>
                <w:vertAlign w:val="baseline"/>
              </w:rPr>
            </w:pPr>
          </w:p>
          <w:p w14:paraId="00000012">
            <w:pPr>
              <w:keepNext w:val="0"/>
              <w:keepLines w:val="0"/>
              <w:widowControl w:val="0"/>
              <w:numPr>
                <w:ilvl w:val="2"/>
                <w:numId w:val="3"/>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0" w:after="0" w:line="240" w:lineRule="auto"/>
              <w:ind w:left="1462" w:right="0" w:hanging="846"/>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DOS PREÇOS, ESPECIFICAÇÕES E QUANTITATIVOS</w:t>
            </w:r>
          </w:p>
          <w:p w14:paraId="00000013">
            <w:pPr>
              <w:keepNext w:val="0"/>
              <w:keepLines w:val="0"/>
              <w:widowControl w:val="0"/>
              <w:numPr>
                <w:ilvl w:val="3"/>
                <w:numId w:val="3"/>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73" w:after="0" w:line="240" w:lineRule="auto"/>
              <w:ind w:left="1462" w:right="488" w:hanging="846"/>
              <w:jc w:val="left"/>
            </w:pPr>
            <w:r>
              <w:rPr>
                <w:rFonts w:ascii="Calibri" w:hAnsi="Calibri" w:eastAsia="Calibri" w:cs="Calibri"/>
                <w:b w:val="0"/>
                <w:bCs w:val="0"/>
                <w:i w:val="0"/>
                <w:iCs w:val="0"/>
                <w:smallCaps w:val="0"/>
                <w:strike w:val="0"/>
                <w:color w:val="000000"/>
                <w:sz w:val="22"/>
                <w:szCs w:val="22"/>
                <w:u w:val="none"/>
                <w:shd w:val="clear" w:fill="auto"/>
                <w:vertAlign w:val="baseline"/>
                <w:rtl w:val="0"/>
              </w:rPr>
              <w:t>O preço registrado, as especificações do objeto, as quantidades mínimas e máximas de cada item, fornecedor(es) e as demais condições ofertadas na(s) proposta(s) são as que seguem:</w:t>
            </w:r>
          </w:p>
          <w:p w14:paraId="0000001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73" w:after="0" w:line="240" w:lineRule="auto"/>
              <w:ind w:left="0" w:right="488" w:firstLine="0"/>
              <w:jc w:val="left"/>
            </w:pPr>
          </w:p>
          <w:p w14:paraId="0000001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3" w:after="0" w:line="240" w:lineRule="auto"/>
              <w:ind w:left="4309"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Identificação da Empresa</w:t>
            </w:r>
          </w:p>
          <w:p w14:paraId="0000001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259"/>
                <w:tab w:val="left" w:pos="8494"/>
              </w:tabs>
              <w:spacing w:before="118" w:after="0" w:line="348" w:lineRule="auto"/>
              <w:ind w:left="610" w:right="2303" w:firstLine="0"/>
              <w:jc w:val="left"/>
              <w:rPr>
                <w:rFonts w:ascii="Calibri" w:hAnsi="Calibri" w:eastAsia="Calibri" w:cs="Calibri"/>
                <w:b w:val="0"/>
                <w:bCs w:val="0"/>
                <w:i w:val="0"/>
                <w:iCs w:val="0"/>
                <w:smallCaps w:val="0"/>
                <w:strike w:val="0"/>
                <w:color w:val="000000"/>
                <w:sz w:val="22"/>
                <w:szCs w:val="22"/>
                <w:u w:val="singl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Razão Social:</w:t>
            </w:r>
            <w:r>
              <w:rPr>
                <w:rFonts w:ascii="Calibri" w:hAnsi="Calibri" w:eastAsia="Calibri" w:cs="Calibri"/>
                <w:b w:val="0"/>
                <w:bCs w:val="0"/>
                <w:i w:val="0"/>
                <w:iCs w:val="0"/>
                <w:smallCaps w:val="0"/>
                <w:strike w:val="0"/>
                <w:color w:val="000000"/>
                <w:sz w:val="22"/>
                <w:szCs w:val="22"/>
                <w:u w:val="singl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CNPJ: </w:t>
            </w:r>
            <w:r>
              <w:rPr>
                <w:rFonts w:ascii="Calibri" w:hAnsi="Calibri" w:eastAsia="Calibri" w:cs="Calibri"/>
                <w:b w:val="0"/>
                <w:bCs w:val="0"/>
                <w:i w:val="0"/>
                <w:iCs w:val="0"/>
                <w:smallCaps w:val="0"/>
                <w:strike w:val="0"/>
                <w:color w:val="000000"/>
                <w:sz w:val="22"/>
                <w:szCs w:val="22"/>
                <w:u w:val="singl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single"/>
                <w:shd w:val="clear" w:fill="auto"/>
                <w:vertAlign w:val="baseline"/>
                <w:rtl w:val="0"/>
              </w:rPr>
              <w:tab/>
            </w:r>
          </w:p>
          <w:p w14:paraId="0000001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259"/>
                <w:tab w:val="left" w:pos="8494"/>
              </w:tabs>
              <w:spacing w:before="118" w:after="0" w:line="348" w:lineRule="auto"/>
              <w:ind w:left="610" w:right="2303"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tc>
      </w:tr>
      <w:tr w14:paraId="59C2E3B8">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921" w:hRule="atLeast"/>
        </w:trPr>
        <w:tc>
          <w:tcPr>
            <w:tcBorders>
              <w:top w:val="single" w:color="000000" w:sz="4" w:space="0"/>
              <w:left w:val="single" w:color="5F5F5F" w:sz="34" w:space="0"/>
              <w:bottom w:val="single" w:color="000000" w:sz="4" w:space="0"/>
              <w:right w:val="single" w:color="000000" w:sz="4" w:space="0"/>
            </w:tcBorders>
            <w:shd w:val="clear" w:color="auto" w:fill="D9E0F1"/>
            <w:tcMar>
              <w:top w:w="0" w:type="dxa"/>
              <w:left w:w="0" w:type="dxa"/>
              <w:bottom w:w="0" w:type="dxa"/>
              <w:right w:w="0" w:type="dxa"/>
            </w:tcMar>
          </w:tcPr>
          <w:p w14:paraId="0000001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56" w:right="5" w:firstLine="0"/>
              <w:jc w:val="center"/>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ITEM</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02" w:right="0" w:firstLine="0"/>
              <w:jc w:val="center"/>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ESPECIFICAÇÃO</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16" w:right="0" w:firstLine="0"/>
              <w:jc w:val="left"/>
              <w:rPr>
                <w:b/>
                <w:bCs/>
                <w:i w:val="0"/>
                <w:iCs w:val="0"/>
                <w:smallCaps w:val="0"/>
                <w:strike w:val="0"/>
                <w:color w:val="000000"/>
                <w:sz w:val="22"/>
                <w:szCs w:val="22"/>
                <w:u w:val="none"/>
                <w:shd w:val="clear" w:fill="auto"/>
                <w:vertAlign w:val="baseline"/>
              </w:rPr>
            </w:pPr>
          </w:p>
          <w:p w14:paraId="0000002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16"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MARCA (se exigido no edital)</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right="11" w:firstLine="22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MODELO (se exigido no edital)</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99"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UNIDADE</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right="14"/>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QUANT</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left="209" w:right="113" w:hanging="2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 xml:space="preserve">VALOR </w:t>
            </w:r>
            <w:r>
              <w:rPr>
                <w:b/>
                <w:bCs/>
                <w:i w:val="0"/>
                <w:iCs w:val="0"/>
                <w:smallCaps w:val="0"/>
                <w:strike w:val="0"/>
                <w:color w:val="000000"/>
                <w:sz w:val="22"/>
                <w:szCs w:val="22"/>
                <w:u w:val="none"/>
                <w:shd w:val="clear" w:fill="auto"/>
                <w:vertAlign w:val="baseline"/>
                <w:rtl w:val="0"/>
              </w:rPr>
              <w:t>UNITÁRIO</w:t>
            </w:r>
          </w:p>
        </w:tc>
        <w:tc>
          <w:tcPr>
            <w:tcBorders>
              <w:top w:val="single" w:color="000000" w:sz="4" w:space="0"/>
              <w:left w:val="single" w:color="000000" w:sz="4" w:space="0"/>
              <w:bottom w:val="single" w:color="000000" w:sz="4" w:space="0"/>
              <w:right w:val="single" w:color="5F5F5F" w:sz="34" w:space="0"/>
            </w:tcBorders>
            <w:shd w:val="clear" w:color="auto" w:fill="D9E0F1"/>
            <w:tcMar>
              <w:top w:w="0" w:type="dxa"/>
              <w:left w:w="0" w:type="dxa"/>
              <w:bottom w:w="0" w:type="dxa"/>
              <w:right w:w="0" w:type="dxa"/>
            </w:tcMar>
          </w:tcPr>
          <w:p w14:paraId="0000002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right="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VALOR TOTAL</w:t>
            </w:r>
          </w:p>
        </w:tc>
      </w:tr>
      <w:tr w14:paraId="6938A0FD">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Borders>
              <w:top w:val="single" w:color="000000" w:sz="4" w:space="0"/>
              <w:left w:val="single" w:color="5F5F5F" w:sz="34" w:space="0"/>
              <w:bottom w:val="single" w:color="000000" w:sz="4" w:space="0"/>
              <w:right w:val="single" w:color="000000" w:sz="4" w:space="0"/>
            </w:tcBorders>
            <w:tcMar>
              <w:top w:w="0" w:type="dxa"/>
              <w:left w:w="0" w:type="dxa"/>
              <w:bottom w:w="0" w:type="dxa"/>
              <w:right w:w="0" w:type="dxa"/>
            </w:tcMar>
          </w:tcPr>
          <w:p w14:paraId="0000002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 w:after="0" w:line="266" w:lineRule="auto"/>
              <w:ind w:left="56" w:right="5"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XX</w:t>
            </w: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D">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5F5F5F" w:sz="34" w:space="0"/>
            </w:tcBorders>
            <w:tcMar>
              <w:top w:w="0" w:type="dxa"/>
              <w:left w:w="0" w:type="dxa"/>
              <w:bottom w:w="0" w:type="dxa"/>
              <w:right w:w="0" w:type="dxa"/>
            </w:tcMar>
          </w:tcPr>
          <w:p w14:paraId="0000003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203A397D">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Borders>
              <w:top w:val="single" w:color="000000" w:sz="4" w:space="0"/>
              <w:left w:val="single" w:color="5F5F5F" w:sz="34" w:space="0"/>
              <w:bottom w:val="single" w:color="000000" w:sz="4" w:space="0"/>
              <w:right w:val="single" w:color="000000" w:sz="4" w:space="0"/>
            </w:tcBorders>
          </w:tcPr>
          <w:p w14:paraId="0000003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 w:after="0" w:line="266" w:lineRule="auto"/>
              <w:ind w:left="56" w:right="5"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XX</w:t>
            </w:r>
          </w:p>
        </w:tc>
        <w:tc>
          <w:tcPr>
            <w:tcBorders>
              <w:top w:val="single" w:color="000000" w:sz="4" w:space="0"/>
              <w:left w:val="single" w:color="000000" w:sz="4" w:space="0"/>
              <w:bottom w:val="single" w:color="000000" w:sz="4" w:space="0"/>
              <w:right w:val="single" w:color="000000" w:sz="4" w:space="0"/>
            </w:tcBorders>
          </w:tcPr>
          <w:p w14:paraId="0000003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5F5F5F" w:sz="34" w:space="0"/>
            </w:tcBorders>
          </w:tcPr>
          <w:p w14:paraId="0000003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11806F17">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94" w:hRule="atLeast"/>
        </w:trPr>
        <w:tc>
          <w:tcPr>
            <w:gridSpan w:val="8"/>
            <w:tcBorders>
              <w:top w:val="single" w:color="000000" w:sz="4" w:space="0"/>
              <w:left w:val="single" w:color="5F5F5F" w:sz="34" w:space="0"/>
              <w:bottom w:val="single" w:color="5F5F5F" w:sz="34" w:space="0"/>
              <w:right w:val="single" w:color="5F5F5F" w:sz="34" w:space="0"/>
            </w:tcBorders>
            <w:tcMar>
              <w:top w:w="0" w:type="dxa"/>
              <w:left w:w="0" w:type="dxa"/>
              <w:bottom w:w="0" w:type="dxa"/>
              <w:right w:w="0" w:type="dxa"/>
            </w:tcMar>
          </w:tcPr>
          <w:p w14:paraId="0000003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3D">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3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9" w:after="0" w:line="240" w:lineRule="auto"/>
              <w:ind w:left="0" w:right="0" w:firstLine="0"/>
              <w:jc w:val="left"/>
              <w:rPr>
                <w:rFonts w:ascii="Times New Roman" w:hAnsi="Times New Roman" w:eastAsia="Times New Roman" w:cs="Times New Roman"/>
                <w:b w:val="0"/>
                <w:bCs w:val="0"/>
                <w:i w:val="0"/>
                <w:iCs w:val="0"/>
                <w:smallCaps w:val="0"/>
                <w:strike w:val="0"/>
                <w:color w:val="000000"/>
                <w:sz w:val="29"/>
                <w:szCs w:val="29"/>
                <w:u w:val="none"/>
                <w:shd w:val="clear" w:fill="auto"/>
                <w:vertAlign w:val="baseline"/>
              </w:rPr>
            </w:pPr>
          </w:p>
          <w:p w14:paraId="0000003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0" w:lineRule="auto"/>
              <w:ind w:left="606" w:right="0" w:firstLine="0"/>
              <w:jc w:val="left"/>
              <w:rPr>
                <w:rFonts w:ascii="Times New Roman" w:hAnsi="Times New Roman" w:eastAsia="Times New Roman" w:cs="Times New Roman"/>
                <w:b w:val="0"/>
                <w:bCs w:val="0"/>
                <w:i w:val="0"/>
                <w:iCs w:val="0"/>
                <w:smallCaps w:val="0"/>
                <w:strike w:val="0"/>
                <w:color w:val="000000"/>
                <w:sz w:val="2"/>
                <w:szCs w:val="2"/>
                <w:u w:val="none"/>
                <w:shd w:val="clear" w:fill="auto"/>
                <w:vertAlign w:val="baseline"/>
              </w:rPr>
            </w:pPr>
            <w:r>
              <w:rPr>
                <w:rFonts w:ascii="Times New Roman" w:hAnsi="Times New Roman" w:eastAsia="Times New Roman" w:cs="Times New Roman"/>
                <w:b w:val="0"/>
                <w:bCs w:val="0"/>
                <w:i w:val="0"/>
                <w:iCs w:val="0"/>
                <w:smallCaps w:val="0"/>
                <w:strike w:val="0"/>
                <w:color w:val="000000"/>
                <w:sz w:val="2"/>
                <w:szCs w:val="2"/>
                <w:u w:val="none"/>
                <w:shd w:val="clear" w:fill="auto"/>
                <w:vertAlign w:val="baseline"/>
              </w:rPr>
              <mc:AlternateContent>
                <mc:Choice Requires="wpg">
                  <w:drawing>
                    <wp:inline distT="0" distB="0" distL="0" distR="0">
                      <wp:extent cx="4312920" cy="5080"/>
                      <wp:effectExtent l="0" t="0" r="0" b="0"/>
                      <wp:docPr id="2115606159" name="Grupo 2115606159"/>
                      <wp:cNvGraphicFramePr/>
                      <a:graphic xmlns:a="http://schemas.openxmlformats.org/drawingml/2006/main">
                        <a:graphicData uri="http://schemas.microsoft.com/office/word/2010/wordprocessingGroup">
                          <wpg:wgp>
                            <wpg:cNvGrpSpPr/>
                            <wpg:grpSpPr>
                              <a:xfrm>
                                <a:off x="3189525" y="3775225"/>
                                <a:ext cx="4312920" cy="5080"/>
                                <a:chOff x="3189525" y="3775225"/>
                                <a:chExt cx="4312950" cy="9550"/>
                              </a:xfrm>
                            </wpg:grpSpPr>
                            <wpg:grpSp>
                              <wpg:cNvPr id="6" name="Grupo 6"/>
                              <wpg:cNvGrpSpPr/>
                              <wpg:grpSpPr>
                                <a:xfrm>
                                  <a:off x="3189540" y="3777460"/>
                                  <a:ext cx="4312920" cy="5080"/>
                                  <a:chOff x="3189525" y="3775225"/>
                                  <a:chExt cx="4312950" cy="9550"/>
                                </a:xfrm>
                              </wpg:grpSpPr>
                              <wps:wsp>
                                <wps:cNvPr id="7" name="Shape 3"/>
                                <wps:cNvSpPr/>
                                <wps:spPr>
                                  <a:xfrm>
                                    <a:off x="3189525" y="3775225"/>
                                    <a:ext cx="4312950" cy="9550"/>
                                  </a:xfrm>
                                  <a:prstGeom prst="rect">
                                    <a:avLst/>
                                  </a:prstGeom>
                                  <a:noFill/>
                                  <a:ln>
                                    <a:noFill/>
                                  </a:ln>
                                </wps:spPr>
                                <wps:txbx>
                                  <w:txbxContent>
                                    <w:p w14:paraId="1E07CD35">
                                      <w:pPr>
                                        <w:spacing w:before="0" w:after="0" w:line="240" w:lineRule="auto"/>
                                        <w:ind w:left="0" w:right="0" w:firstLine="0"/>
                                        <w:jc w:val="left"/>
                                      </w:pPr>
                                    </w:p>
                                  </w:txbxContent>
                                </wps:txbx>
                                <wps:bodyPr spcFirstLastPara="1" wrap="square" lIns="91425" tIns="91425" rIns="91425" bIns="91425" anchor="ctr" anchorCtr="0">
                                  <a:noAutofit/>
                                </wps:bodyPr>
                              </wps:wsp>
                              <wpg:grpSp>
                                <wpg:cNvPr id="8" name="Grupo 8"/>
                                <wpg:cNvGrpSpPr/>
                                <wpg:grpSpPr>
                                  <a:xfrm>
                                    <a:off x="3189540" y="3777460"/>
                                    <a:ext cx="4312920" cy="5080"/>
                                    <a:chOff x="3189525" y="3775225"/>
                                    <a:chExt cx="4312950" cy="9550"/>
                                  </a:xfrm>
                                </wpg:grpSpPr>
                                <wps:wsp>
                                  <wps:cNvPr id="9" name="Shape 5"/>
                                  <wps:cNvSpPr/>
                                  <wps:spPr>
                                    <a:xfrm>
                                      <a:off x="3189525" y="3775225"/>
                                      <a:ext cx="4312950" cy="9550"/>
                                    </a:xfrm>
                                    <a:prstGeom prst="rect">
                                      <a:avLst/>
                                    </a:prstGeom>
                                    <a:noFill/>
                                    <a:ln>
                                      <a:noFill/>
                                    </a:ln>
                                  </wps:spPr>
                                  <wps:txbx>
                                    <w:txbxContent>
                                      <w:p w14:paraId="62FEE650">
                                        <w:pPr>
                                          <w:spacing w:before="0" w:after="0" w:line="240" w:lineRule="auto"/>
                                          <w:ind w:left="0" w:right="0" w:firstLine="0"/>
                                          <w:jc w:val="left"/>
                                        </w:pPr>
                                      </w:p>
                                    </w:txbxContent>
                                  </wps:txbx>
                                  <wps:bodyPr spcFirstLastPara="1" wrap="square" lIns="91425" tIns="91425" rIns="91425" bIns="91425" anchor="ctr" anchorCtr="0">
                                    <a:noAutofit/>
                                  </wps:bodyPr>
                                </wps:wsp>
                                <wpg:grpSp>
                                  <wpg:cNvPr id="10" name="Grupo 10"/>
                                  <wpg:cNvGrpSpPr/>
                                  <wpg:grpSpPr>
                                    <a:xfrm>
                                      <a:off x="3189540" y="3777460"/>
                                      <a:ext cx="4312920" cy="5080"/>
                                      <a:chOff x="3189525" y="3775225"/>
                                      <a:chExt cx="4312300" cy="9550"/>
                                    </a:xfrm>
                                  </wpg:grpSpPr>
                                  <wps:wsp>
                                    <wps:cNvPr id="11" name="Shape 7"/>
                                    <wps:cNvSpPr/>
                                    <wps:spPr>
                                      <a:xfrm>
                                        <a:off x="3189525" y="3775225"/>
                                        <a:ext cx="4312300" cy="9550"/>
                                      </a:xfrm>
                                      <a:prstGeom prst="rect">
                                        <a:avLst/>
                                      </a:prstGeom>
                                      <a:noFill/>
                                      <a:ln>
                                        <a:noFill/>
                                      </a:ln>
                                    </wps:spPr>
                                    <wps:txbx>
                                      <w:txbxContent>
                                        <w:p w14:paraId="1021CCCF">
                                          <w:pPr>
                                            <w:spacing w:before="0" w:after="0" w:line="240" w:lineRule="auto"/>
                                            <w:ind w:left="0" w:right="0" w:firstLine="0"/>
                                            <w:jc w:val="left"/>
                                          </w:pPr>
                                        </w:p>
                                      </w:txbxContent>
                                    </wps:txbx>
                                    <wps:bodyPr spcFirstLastPara="1" wrap="square" lIns="91425" tIns="91425" rIns="91425" bIns="91425" anchor="ctr" anchorCtr="0">
                                      <a:noAutofit/>
                                    </wps:bodyPr>
                                  </wps:wsp>
                                  <wpg:grpSp>
                                    <wpg:cNvPr id="12" name="Grupo 12"/>
                                    <wpg:cNvGrpSpPr/>
                                    <wpg:grpSpPr>
                                      <a:xfrm>
                                        <a:off x="3189540" y="3777460"/>
                                        <a:ext cx="4312285" cy="2540"/>
                                        <a:chOff x="0" y="0"/>
                                        <a:chExt cx="6791" cy="4"/>
                                      </a:xfrm>
                                    </wpg:grpSpPr>
                                    <wps:wsp>
                                      <wps:cNvPr id="14" name="Shape 9"/>
                                      <wps:cNvSpPr/>
                                      <wps:spPr>
                                        <a:xfrm>
                                          <a:off x="0" y="0"/>
                                          <a:ext cx="6775" cy="0"/>
                                        </a:xfrm>
                                        <a:prstGeom prst="rect">
                                          <a:avLst/>
                                        </a:prstGeom>
                                        <a:noFill/>
                                        <a:ln>
                                          <a:noFill/>
                                        </a:ln>
                                      </wps:spPr>
                                      <wps:txbx>
                                        <w:txbxContent>
                                          <w:p w14:paraId="619EC6A6">
                                            <w:pPr>
                                              <w:spacing w:before="0" w:after="0" w:line="240" w:lineRule="auto"/>
                                              <w:ind w:left="0" w:right="0" w:firstLine="0"/>
                                              <w:jc w:val="left"/>
                                            </w:pPr>
                                          </w:p>
                                        </w:txbxContent>
                                      </wps:txbx>
                                      <wps:bodyPr spcFirstLastPara="1" wrap="square" lIns="91425" tIns="91425" rIns="91425" bIns="91425" anchor="ctr" anchorCtr="0">
                                        <a:noAutofit/>
                                      </wps:bodyPr>
                                    </wps:wsp>
                                    <wps:wsp>
                                      <wps:cNvPr id="16" name="Conector de Seta Reta 16"/>
                                      <wps:cNvCnPr/>
                                      <wps:spPr>
                                        <a:xfrm>
                                          <a:off x="0" y="4"/>
                                          <a:ext cx="6791" cy="0"/>
                                        </a:xfrm>
                                        <a:prstGeom prst="straightConnector1">
                                          <a:avLst/>
                                        </a:pr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inline>
                  </w:drawing>
                </mc:Choice>
                <mc:Fallback>
                  <w:pict>
                    <v:group id="_x0000_s1026" o:spid="_x0000_s1026" o:spt="203" style="height:0.4pt;width:339.6pt;" coordorigin="3189525,3775225" coordsize="4312950,9550" o:gfxdata="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CjP2zE1AAAAAIBAAAPAAAAAAAAAAEA&#10;IAAAACIAAABkcnMvZG93bnJldi54bWxQSwECFAAUAAAACACHTuJASNOK+qIDAACGEgAADgAAAAAA&#10;AAABACAAAAAjAQAAZHJzL2Uyb0RvYy54bWxQSwUGAAAAAAYABgBZAQAANwcAAAAA&#10;">
                      <o:lock v:ext="edit" aspectratio="f"/>
                      <v:group id="_x0000_s1026" o:spid="_x0000_s1026" o:spt="203" style="position:absolute;left:3189540;top:3777460;height:5080;width:4312920;" coordorigin="3189525,3775225" coordsize="4312950,955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rect id="Shape 3" o:spid="_x0000_s1026" o:spt="1" style="position:absolute;left:3189525;top:3775225;height:9550;width:4312950;v-text-anchor:middle;" filled="f" stroked="f" coordsize="21600,21600" o:gfxdata="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9vrsAAADa&#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1E07CD35">
                                <w:pPr>
                                  <w:spacing w:before="0" w:after="0" w:line="240" w:lineRule="auto"/>
                                  <w:ind w:left="0" w:right="0" w:firstLine="0"/>
                                  <w:jc w:val="left"/>
                                </w:pPr>
                              </w:p>
                            </w:txbxContent>
                          </v:textbox>
                        </v:rect>
                        <v:group id="_x0000_s1026" o:spid="_x0000_s1026" o:spt="203" style="position:absolute;left:3189540;top:3777460;height:5080;width:4312920;" coordorigin="3189525,3775225" coordsize="4312950,9550"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rect id="Shape 5" o:spid="_x0000_s1026" o:spt="1" style="position:absolute;left:3189525;top:3775225;height:9550;width:4312950;v-text-anchor:middle;" filled="f" stroked="f" coordsize="21600,21600" o:gfxdata="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MzFe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2FEE650">
                                  <w:pPr>
                                    <w:spacing w:before="0" w:after="0" w:line="240" w:lineRule="auto"/>
                                    <w:ind w:left="0" w:right="0" w:firstLine="0"/>
                                    <w:jc w:val="left"/>
                                  </w:pPr>
                                </w:p>
                              </w:txbxContent>
                            </v:textbox>
                          </v:rect>
                          <v:group id="_x0000_s1026" o:spid="_x0000_s1026" o:spt="203" style="position:absolute;left:3189540;top:3777460;height:5080;width:4312920;" coordorigin="3189525,3775225" coordsize="4312300,9550"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rect id="Shape 7" o:spid="_x0000_s1026" o:spt="1" style="position:absolute;left:3189525;top:3775225;height:9550;width:4312300;v-text-anchor:middle;" filled="f" stroked="f" coordsize="21600,21600" o:gfxdata="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cZeze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1021CCCF">
                                    <w:pPr>
                                      <w:spacing w:before="0" w:after="0" w:line="240" w:lineRule="auto"/>
                                      <w:ind w:left="0" w:right="0" w:firstLine="0"/>
                                      <w:jc w:val="left"/>
                                    </w:pPr>
                                  </w:p>
                                </w:txbxContent>
                              </v:textbox>
                            </v:rect>
                            <v:group id="_x0000_s1026" o:spid="_x0000_s1026" o:spt="203" style="position:absolute;left:3189540;top:3777460;height:2540;width:4312285;" coordsize="6791,4"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rect id="Shape 9" o:spid="_x0000_s1026" o:spt="1" style="position:absolute;left:0;top:0;height:0;width:6775;v-text-anchor:middle;" filled="f" stroked="f" coordsize="21600,21600" o:gfxdata="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u2K+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619EC6A6">
                                      <w:pPr>
                                        <w:spacing w:before="0" w:after="0" w:line="240" w:lineRule="auto"/>
                                        <w:ind w:left="0" w:right="0" w:firstLine="0"/>
                                        <w:jc w:val="left"/>
                                      </w:pPr>
                                    </w:p>
                                  </w:txbxContent>
                                </v:textbox>
                              </v:rect>
                              <v:shape id="_x0000_s1026" o:spid="_x0000_s1026" o:spt="32" type="#_x0000_t32" style="position:absolute;left:0;top:4;height:0;width:6791;" filled="f" stroked="t" coordsize="21600,21600" o:gfxdata="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OysIugAAANsA&#10;AAAPAAAAAAAAAAEAIAAAACIAAABkcnMvZG93bnJldi54bWxQSwECFAAUAAAACACHTuJAMy8FnjsA&#10;AAA5AAAAEAAAAAAAAAABACAAAAAJAQAAZHJzL3NoYXBleG1sLnhtbFBLBQYAAAAABgAGAFsBAACz&#10;AwAAAAA=&#10;">
                                <v:fill on="f" focussize="0,0"/>
                                <v:stroke color="#000000" joinstyle="round" startarrowwidth="narrow" startarrowlength="short" endarrowwidth="narrow" endarrowlength="short"/>
                                <v:imagedata o:title=""/>
                                <o:lock v:ext="edit" aspectratio="f"/>
                              </v:shape>
                            </v:group>
                          </v:group>
                        </v:group>
                      </v:group>
                      <w10:wrap type="none"/>
                      <w10:anchorlock/>
                    </v:group>
                  </w:pict>
                </mc:Fallback>
              </mc:AlternateContent>
            </w:r>
          </w:p>
          <w:p w14:paraId="0000004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9024"/>
              </w:tabs>
              <w:spacing w:before="0" w:after="0" w:line="240" w:lineRule="auto"/>
              <w:ind w:left="1203" w:right="0" w:firstLine="0"/>
              <w:jc w:val="left"/>
              <w:rPr>
                <w:rFonts w:ascii="Verdana" w:hAnsi="Verdana" w:eastAsia="Verdana" w:cs="Verdana"/>
                <w:b w:val="0"/>
                <w:bCs w:val="0"/>
                <w:i w:val="0"/>
                <w:iCs w:val="0"/>
                <w:smallCaps w:val="0"/>
                <w:strike w:val="0"/>
                <w:color w:val="000000"/>
                <w:sz w:val="16"/>
                <w:szCs w:val="16"/>
                <w:u w:val="none"/>
                <w:shd w:val="clear" w:fill="auto"/>
                <w:vertAlign w:val="baseline"/>
              </w:rPr>
            </w:pPr>
            <w:r>
              <w:rPr>
                <w:rFonts w:ascii="Arial" w:hAnsi="Arial" w:eastAsia="Arial" w:cs="Arial"/>
                <w:b w:val="0"/>
                <w:bCs w:val="0"/>
                <w:i w:val="0"/>
                <w:iCs w:val="0"/>
                <w:smallCaps w:val="0"/>
                <w:strike w:val="0"/>
                <w:color w:val="000000"/>
                <w:sz w:val="12"/>
                <w:szCs w:val="12"/>
                <w:u w:val="none"/>
                <w:shd w:val="clear" w:fill="auto"/>
                <w:vertAlign w:val="baseline"/>
                <w:rtl w:val="0"/>
              </w:rPr>
              <w:t xml:space="preserve">Anexo </w:t>
            </w:r>
            <w:r>
              <w:rPr>
                <w:rFonts w:hint="default" w:ascii="Arial" w:hAnsi="Arial" w:eastAsia="Arial" w:cs="Arial"/>
                <w:sz w:val="12"/>
                <w:szCs w:val="12"/>
                <w:rtl w:val="0"/>
                <w:lang w:val="pt-BR"/>
              </w:rPr>
              <w:t>IX</w:t>
            </w:r>
            <w:r>
              <w:rPr>
                <w:rFonts w:ascii="Arial" w:hAnsi="Arial" w:eastAsia="Arial" w:cs="Arial"/>
                <w:b w:val="0"/>
                <w:bCs w:val="0"/>
                <w:i w:val="0"/>
                <w:iCs w:val="0"/>
                <w:smallCaps w:val="0"/>
                <w:strike w:val="0"/>
                <w:color w:val="000000"/>
                <w:sz w:val="12"/>
                <w:szCs w:val="12"/>
                <w:u w:val="none"/>
                <w:shd w:val="clear" w:fill="auto"/>
                <w:vertAlign w:val="baseline"/>
                <w:rtl w:val="0"/>
              </w:rPr>
              <w:t>– Minuta Ata Registro de Preços</w:t>
            </w:r>
            <w:r>
              <w:rPr>
                <w:rFonts w:ascii="Arial" w:hAnsi="Arial" w:eastAsia="Arial" w:cs="Arial"/>
                <w:b w:val="0"/>
                <w:bCs w:val="0"/>
                <w:i w:val="0"/>
                <w:iCs w:val="0"/>
                <w:smallCaps w:val="0"/>
                <w:strike w:val="0"/>
                <w:color w:val="000000"/>
                <w:sz w:val="12"/>
                <w:szCs w:val="12"/>
                <w:u w:val="none"/>
                <w:shd w:val="clear" w:fill="auto"/>
                <w:vertAlign w:val="baseline"/>
                <w:rtl w:val="0"/>
              </w:rPr>
              <w:tab/>
            </w:r>
            <w:r>
              <w:rPr>
                <w:rFonts w:ascii="Verdana" w:hAnsi="Verdana" w:eastAsia="Verdana" w:cs="Verdana"/>
                <w:b w:val="0"/>
                <w:bCs w:val="0"/>
                <w:i w:val="0"/>
                <w:iCs w:val="0"/>
                <w:smallCaps w:val="0"/>
                <w:strike w:val="0"/>
                <w:color w:val="000000"/>
                <w:sz w:val="16"/>
                <w:szCs w:val="16"/>
                <w:u w:val="none"/>
                <w:shd w:val="clear" w:fill="auto"/>
                <w:vertAlign w:val="baseline"/>
                <w:rtl w:val="0"/>
              </w:rPr>
              <w:t>Pág. 1/8</w:t>
            </w:r>
          </w:p>
        </w:tc>
      </w:tr>
    </w:tbl>
    <w:p w14:paraId="00000048">
      <w:pPr>
        <w:rPr>
          <w:sz w:val="2"/>
          <w:szCs w:val="2"/>
        </w:rPr>
      </w:pPr>
    </w:p>
    <w:p w14:paraId="00000049">
      <w:pPr>
        <w:rPr>
          <w:rFonts w:ascii="Times New Roman" w:hAnsi="Times New Roman" w:eastAsia="Times New Roman" w:cs="Times New Roman"/>
          <w:sz w:val="20"/>
          <w:szCs w:val="20"/>
        </w:rPr>
      </w:pPr>
      <w: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ge">
                  <wp:posOffset>2679065</wp:posOffset>
                </wp:positionV>
                <wp:extent cx="5695950" cy="5330825"/>
                <wp:effectExtent l="0" t="0" r="0" b="0"/>
                <wp:wrapNone/>
                <wp:docPr id="2115606161" name="Forma livre 2115606161"/>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8"/>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4"/>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0"/>
                              </a:lnTo>
                              <a:lnTo>
                                <a:pt x="4815" y="4351"/>
                              </a:lnTo>
                              <a:lnTo>
                                <a:pt x="4873" y="4386"/>
                              </a:lnTo>
                              <a:lnTo>
                                <a:pt x="4929" y="4414"/>
                              </a:lnTo>
                              <a:lnTo>
                                <a:pt x="5007" y="4444"/>
                              </a:lnTo>
                              <a:lnTo>
                                <a:pt x="5086" y="4463"/>
                              </a:lnTo>
                              <a:lnTo>
                                <a:pt x="5165" y="4470"/>
                              </a:lnTo>
                              <a:lnTo>
                                <a:pt x="5245" y="4466"/>
                              </a:lnTo>
                              <a:lnTo>
                                <a:pt x="5324" y="4451"/>
                              </a:lnTo>
                              <a:lnTo>
                                <a:pt x="5391" y="4431"/>
                              </a:lnTo>
                              <a:lnTo>
                                <a:pt x="5457" y="4401"/>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8"/>
                              </a:lnTo>
                              <a:lnTo>
                                <a:pt x="6903" y="336"/>
                              </a:lnTo>
                              <a:lnTo>
                                <a:pt x="6856" y="266"/>
                              </a:lnTo>
                              <a:lnTo>
                                <a:pt x="6911" y="297"/>
                              </a:lnTo>
                              <a:lnTo>
                                <a:pt x="6972" y="331"/>
                              </a:lnTo>
                              <a:lnTo>
                                <a:pt x="7039" y="366"/>
                              </a:lnTo>
                              <a:lnTo>
                                <a:pt x="7112" y="404"/>
                              </a:lnTo>
                              <a:lnTo>
                                <a:pt x="7190" y="443"/>
                              </a:lnTo>
                              <a:lnTo>
                                <a:pt x="7775" y="728"/>
                              </a:lnTo>
                              <a:lnTo>
                                <a:pt x="7846" y="764"/>
                              </a:lnTo>
                              <a:lnTo>
                                <a:pt x="7846" y="478"/>
                              </a:lnTo>
                              <a:lnTo>
                                <a:pt x="7379" y="266"/>
                              </a:lnTo>
                              <a:lnTo>
                                <a:pt x="6799" y="0"/>
                              </a:lnTo>
                              <a:lnTo>
                                <a:pt x="6599" y="200"/>
                              </a:lnTo>
                              <a:lnTo>
                                <a:pt x="6633" y="271"/>
                              </a:lnTo>
                              <a:lnTo>
                                <a:pt x="6737" y="486"/>
                              </a:lnTo>
                              <a:lnTo>
                                <a:pt x="6854" y="728"/>
                              </a:lnTo>
                              <a:lnTo>
                                <a:pt x="6918" y="861"/>
                              </a:lnTo>
                              <a:lnTo>
                                <a:pt x="7354" y="1775"/>
                              </a:lnTo>
                              <a:lnTo>
                                <a:pt x="7492" y="2061"/>
                              </a:lnTo>
                              <a:lnTo>
                                <a:pt x="7596" y="2276"/>
                              </a:lnTo>
                              <a:lnTo>
                                <a:pt x="7793" y="2078"/>
                              </a:lnTo>
                              <a:lnTo>
                                <a:pt x="7759" y="2010"/>
                              </a:lnTo>
                              <a:lnTo>
                                <a:pt x="7724" y="1941"/>
                              </a:lnTo>
                              <a:lnTo>
                                <a:pt x="7552" y="1596"/>
                              </a:lnTo>
                              <a:lnTo>
                                <a:pt x="7517" y="1527"/>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70.9pt;margin-top:210.95pt;height:419.75pt;width:448.5pt;mso-position-horizontal-relative:page;mso-position-vertical-relative:page;z-index:-251656192;v-text-anchor:middle;mso-width-relative:page;mso-height-relative:page;" fillcolor="#C0C0C0" filled="t" stroked="f" coordsize="8910,8335" o:gfxdata="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" path="m2877,6995l1340,5458,1090,5708,1237,5989,1639,6763,1823,7114,1969,7387,1995,7435,1940,7404,1700,7274,1488,7160,635,6708,280,6518,0,6798,1537,8335,1716,8155,408,6847,693,6998,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4,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0,4815,4351,4873,4386,4929,4414,5007,4444,5086,4463,5165,4470,5245,4466,5324,4451,5391,4431,5457,4401,5523,4364,5589,4318,5655,4265,5721,4203,5784,4135,5839,4067,5884,3998,5920,3929,5947,3859,5964,3789,5974,3706,5975,3625xm7096,2776l5740,1421,6205,957,6023,775,4911,1888,5092,2069,5555,1607,6910,2962,7096,2776xm8910,962l8715,872,7846,478,7846,764,7370,1239,7333,1164,7296,1088,7185,861,7148,786,7111,710,7074,635,7034,558,6992,482,6948,408,6903,336,6856,266,6911,297,6972,331,7039,366,7112,404,7190,443,7775,728,7846,764,7846,478,7379,266,6799,0,6599,200,6633,271,6737,486,6854,728,6918,861,7354,1775,7492,2061,7596,2276,7793,2078,7759,2010,7724,1941,7552,1596,7517,1527,7482,1459,7702,1239,8069,872,8698,1174,8910,962xe">
                <v:fill on="t" opacity="31868f" focussize="0,0"/>
                <v:stroke on="f"/>
                <v:imagedata o:title=""/>
                <o:lock v:ext="edit" aspectratio="f"/>
                <v:textbox inset="7.1988188976378pt,7.1988188976378pt,7.1988188976378pt,7.1988188976378pt"/>
              </v:shape>
            </w:pict>
          </mc:Fallback>
        </mc:AlternateContent>
      </w:r>
      <w:r>
        <w:rPr>
          <w:rFonts w:ascii="Times New Roman" w:hAnsi="Times New Roman" w:eastAsia="Times New Roman" w:cs="Times New Roman"/>
          <w:sz w:val="20"/>
          <w:szCs w:val="20"/>
          <w:rtl w:val="0"/>
        </w:rPr>
        <w:tab/>
      </w:r>
      <w:r>
        <w:rPr>
          <w:rFonts w:ascii="Times New Roman" w:hAnsi="Times New Roman" w:eastAsia="Times New Roman" w:cs="Times New Roman"/>
          <w:sz w:val="33"/>
          <w:szCs w:val="33"/>
          <w:vertAlign w:val="superscript"/>
        </w:rPr>
        <w:drawing>
          <wp:inline distT="0" distB="0" distL="0" distR="0">
            <wp:extent cx="927100" cy="196215"/>
            <wp:effectExtent l="0" t="0" r="0" b="0"/>
            <wp:docPr id="2115606166" name="image3.png"/>
            <wp:cNvGraphicFramePr/>
            <a:graphic xmlns:a="http://schemas.openxmlformats.org/drawingml/2006/main">
              <a:graphicData uri="http://schemas.openxmlformats.org/drawingml/2006/picture">
                <pic:pic xmlns:pic="http://schemas.openxmlformats.org/drawingml/2006/picture">
                  <pic:nvPicPr>
                    <pic:cNvPr id="2115606166" name="image3.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000004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Times New Roman" w:hAnsi="Times New Roman" w:eastAsia="Times New Roman" w:cs="Times New Roman"/>
          <w:b w:val="0"/>
          <w:bCs w:val="0"/>
          <w:i w:val="0"/>
          <w:iCs w:val="0"/>
          <w:smallCaps w:val="0"/>
          <w:strike w:val="0"/>
          <w:color w:val="000000"/>
          <w:sz w:val="15"/>
          <w:szCs w:val="15"/>
          <w:u w:val="none"/>
          <w:shd w:val="clear" w:fill="auto"/>
          <w:vertAlign w:val="baseline"/>
        </w:rPr>
      </w:pPr>
    </w:p>
    <w:p w14:paraId="0000004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6" w:after="0" w:line="276" w:lineRule="auto"/>
        <w:ind w:left="752" w:right="737" w:firstLine="0"/>
        <w:jc w:val="both"/>
        <w:rPr>
          <w:rFonts w:ascii="Calibri" w:hAnsi="Calibri" w:eastAsia="Calibri" w:cs="Calibri"/>
          <w:b w:val="0"/>
          <w:bCs w:val="0"/>
          <w:i/>
          <w:iCs/>
          <w:smallCaps w:val="0"/>
          <w:strike/>
          <w:color w:val="000000"/>
          <w:sz w:val="22"/>
          <w:szCs w:val="22"/>
          <w:u w:val="none"/>
          <w:shd w:val="clear" w:fill="auto"/>
          <w:vertAlign w:val="baseline"/>
        </w:rPr>
      </w:pPr>
    </w:p>
    <w:p w14:paraId="0000004D">
      <w:pPr>
        <w:pStyle w:val="2"/>
        <w:numPr>
          <w:ilvl w:val="0"/>
          <w:numId w:val="2"/>
        </w:numPr>
        <w:tabs>
          <w:tab w:val="left" w:pos="1461"/>
          <w:tab w:val="left" w:pos="1462"/>
        </w:tabs>
        <w:spacing w:before="187"/>
        <w:ind w:left="1461" w:hanging="710"/>
      </w:pPr>
      <w:r>
        <w:rPr>
          <w:rtl w:val="0"/>
        </w:rPr>
        <w:t>ÓRGÃO(S) GERENCIADOR E PARTICIPANTE(S)</w:t>
      </w:r>
    </w:p>
    <w:p w14:paraId="0000004E"/>
    <w:p w14:paraId="0000004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3" w:after="0" w:line="240" w:lineRule="auto"/>
        <w:ind w:left="1461" w:right="0" w:hanging="710"/>
        <w:jc w:val="both"/>
        <w:rPr>
          <w:color w:val="auto"/>
        </w:rPr>
      </w:pPr>
      <w:r>
        <w:rPr>
          <w:rFonts w:ascii="Calibri" w:hAnsi="Calibri" w:eastAsia="Calibri" w:cs="Calibri"/>
          <w:b w:val="0"/>
          <w:bCs w:val="0"/>
          <w:i w:val="0"/>
          <w:iCs w:val="0"/>
          <w:smallCaps w:val="0"/>
          <w:strike w:val="0"/>
          <w:color w:val="auto"/>
          <w:sz w:val="22"/>
          <w:szCs w:val="22"/>
          <w:u w:val="none"/>
          <w:shd w:val="clear" w:fill="auto"/>
          <w:vertAlign w:val="baseline"/>
          <w:rtl w:val="0"/>
        </w:rPr>
        <w:t>O órgão gerenciador será a Pró-Reitoria de Administração.</w:t>
      </w:r>
    </w:p>
    <w:p w14:paraId="0000005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3" w:after="0" w:line="240" w:lineRule="auto"/>
        <w:ind w:left="1461" w:right="0" w:hanging="710"/>
        <w:jc w:val="both"/>
        <w:rPr>
          <w:color w:val="auto"/>
          <w:shd w:val="clear" w:fill="auto"/>
        </w:rPr>
      </w:pPr>
      <w:r>
        <w:rPr>
          <w:rFonts w:ascii="Calibri" w:hAnsi="Calibri" w:eastAsia="Calibri" w:cs="Calibri"/>
          <w:b w:val="0"/>
          <w:bCs w:val="0"/>
          <w:i w:val="0"/>
          <w:iCs w:val="0"/>
          <w:smallCaps w:val="0"/>
          <w:strike w:val="0"/>
          <w:color w:val="auto"/>
          <w:sz w:val="22"/>
          <w:szCs w:val="22"/>
          <w:u w:val="none"/>
          <w:shd w:val="clear" w:fill="auto"/>
          <w:vertAlign w:val="baseline"/>
          <w:rtl w:val="0"/>
        </w:rPr>
        <w:t>Além do gerenciador, não há</w:t>
      </w:r>
      <w:r>
        <w:rPr>
          <w:b w:val="0"/>
          <w:bCs w:val="0"/>
          <w:i w:val="0"/>
          <w:iCs w:val="0"/>
          <w:smallCaps w:val="0"/>
          <w:strike w:val="0"/>
          <w:color w:val="auto"/>
          <w:sz w:val="22"/>
          <w:szCs w:val="22"/>
          <w:u w:val="none"/>
          <w:shd w:val="clear" w:fill="auto"/>
          <w:vertAlign w:val="baseline"/>
          <w:rtl w:val="0"/>
        </w:rPr>
        <w:t xml:space="preserve"> órgãos e entidades públicas participantes do registro de preços.</w:t>
      </w:r>
    </w:p>
    <w:p w14:paraId="59E5D7B9">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color w:val="auto"/>
          <w:shd w:val="clear" w:fill="auto"/>
        </w:rPr>
      </w:pPr>
      <w:r>
        <w:rPr>
          <w:rFonts w:ascii="Calibri" w:hAnsi="Calibri" w:eastAsia="Calibri" w:cs="Calibri"/>
          <w:b w:val="0"/>
          <w:bCs w:val="0"/>
          <w:i w:val="0"/>
          <w:iCs w:val="0"/>
          <w:smallCaps w:val="0"/>
          <w:strike w:val="0"/>
          <w:color w:val="auto"/>
          <w:sz w:val="22"/>
          <w:szCs w:val="22"/>
          <w:u w:val="none"/>
          <w:shd w:val="clear" w:fill="auto"/>
          <w:vertAlign w:val="baseline"/>
          <w:rtl w:val="0"/>
        </w:rPr>
        <w:t>A IRP</w:t>
      </w:r>
      <w:r>
        <w:rPr>
          <w:rFonts w:ascii="Calibri" w:hAnsi="Calibri" w:eastAsia="Calibri" w:cs="Calibri"/>
          <w:b/>
          <w:bCs/>
          <w:i w:val="0"/>
          <w:iCs w:val="0"/>
          <w:smallCaps w:val="0"/>
          <w:strike w:val="0"/>
          <w:color w:val="auto"/>
          <w:sz w:val="22"/>
          <w:szCs w:val="22"/>
          <w:u w:val="none"/>
          <w:shd w:val="clear" w:fill="auto"/>
          <w:vertAlign w:val="baseline"/>
          <w:rtl w:val="0"/>
        </w:rPr>
        <w:t xml:space="preserve"> </w:t>
      </w:r>
      <w:r>
        <w:rPr>
          <w:rFonts w:ascii="Calibri" w:hAnsi="Calibri" w:eastAsia="Calibri" w:cs="Calibri"/>
          <w:b w:val="0"/>
          <w:bCs w:val="0"/>
          <w:i w:val="0"/>
          <w:iCs w:val="0"/>
          <w:smallCaps w:val="0"/>
          <w:strike w:val="0"/>
          <w:color w:val="auto"/>
          <w:sz w:val="22"/>
          <w:szCs w:val="22"/>
          <w:u w:val="none"/>
          <w:shd w:val="clear" w:fill="auto"/>
          <w:vertAlign w:val="baseline"/>
          <w:rtl w:val="0"/>
        </w:rPr>
        <w:t>não foi divulgada, conforme previsão</w:t>
      </w:r>
      <w:r>
        <w:rPr>
          <w:i/>
          <w:iCs/>
          <w:color w:val="auto"/>
          <w:shd w:val="clear" w:fill="auto"/>
          <w:rtl w:val="0"/>
        </w:rPr>
        <w:t xml:space="preserve"> </w:t>
      </w:r>
      <w:r>
        <w:rPr>
          <w:i w:val="0"/>
          <w:iCs w:val="0"/>
          <w:color w:val="auto"/>
          <w:shd w:val="clear" w:fill="auto"/>
          <w:rtl w:val="0"/>
        </w:rPr>
        <w:t xml:space="preserve">no despacho de autorização de abertura de procedimento licitatório pela autoridade competente no processo </w:t>
      </w:r>
      <w:r>
        <w:rPr>
          <w:rFonts w:hint="default"/>
          <w:i w:val="0"/>
          <w:iCs w:val="0"/>
          <w:color w:val="auto"/>
          <w:shd w:val="clear" w:fill="auto"/>
          <w:rtl w:val="0"/>
        </w:rPr>
        <w:t>23069.181125/2025-07</w:t>
      </w:r>
      <w:r>
        <w:rPr>
          <w:rFonts w:hint="default"/>
          <w:i w:val="0"/>
          <w:iCs w:val="0"/>
          <w:color w:val="auto"/>
          <w:shd w:val="clear" w:fill="auto"/>
          <w:rtl w:val="0"/>
          <w:lang w:val="pt-BR"/>
        </w:rPr>
        <w:t>.</w:t>
      </w:r>
    </w:p>
    <w:p w14:paraId="00000069">
      <w:pPr>
        <w:tabs>
          <w:tab w:val="left" w:pos="1462"/>
        </w:tabs>
        <w:spacing w:before="80"/>
        <w:ind w:firstLine="1761"/>
        <w:jc w:val="both"/>
        <w:rPr>
          <w:b/>
          <w:bCs/>
          <w:color w:val="404040"/>
          <w:highlight w:val="yellow"/>
        </w:rPr>
      </w:pPr>
      <w:r>
        <mc:AlternateContent>
          <mc:Choice Requires="wps">
            <w:drawing>
              <wp:anchor distT="0" distB="0" distL="0" distR="0" simplePos="0" relativeHeight="251660288" behindDoc="1" locked="0" layoutInCell="1" allowOverlap="1">
                <wp:simplePos x="0" y="0"/>
                <wp:positionH relativeFrom="column">
                  <wp:posOffset>1146175</wp:posOffset>
                </wp:positionH>
                <wp:positionV relativeFrom="paragraph">
                  <wp:posOffset>155575</wp:posOffset>
                </wp:positionV>
                <wp:extent cx="5695950" cy="5330825"/>
                <wp:effectExtent l="0" t="0" r="0" b="0"/>
                <wp:wrapNone/>
                <wp:docPr id="2115606162" name="Forma livre 2115606162"/>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9"/>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5"/>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1"/>
                              </a:lnTo>
                              <a:lnTo>
                                <a:pt x="4815" y="4351"/>
                              </a:lnTo>
                              <a:lnTo>
                                <a:pt x="4873" y="4386"/>
                              </a:lnTo>
                              <a:lnTo>
                                <a:pt x="4929" y="4414"/>
                              </a:lnTo>
                              <a:lnTo>
                                <a:pt x="5007" y="4444"/>
                              </a:lnTo>
                              <a:lnTo>
                                <a:pt x="5086" y="4463"/>
                              </a:lnTo>
                              <a:lnTo>
                                <a:pt x="5165" y="4470"/>
                              </a:lnTo>
                              <a:lnTo>
                                <a:pt x="5245" y="4466"/>
                              </a:lnTo>
                              <a:lnTo>
                                <a:pt x="5324" y="4451"/>
                              </a:lnTo>
                              <a:lnTo>
                                <a:pt x="5391" y="4431"/>
                              </a:lnTo>
                              <a:lnTo>
                                <a:pt x="5457" y="4402"/>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9"/>
                              </a:lnTo>
                              <a:lnTo>
                                <a:pt x="6903" y="336"/>
                              </a:lnTo>
                              <a:lnTo>
                                <a:pt x="6856" y="266"/>
                              </a:lnTo>
                              <a:lnTo>
                                <a:pt x="6911" y="297"/>
                              </a:lnTo>
                              <a:lnTo>
                                <a:pt x="6972" y="331"/>
                              </a:lnTo>
                              <a:lnTo>
                                <a:pt x="7039" y="366"/>
                              </a:lnTo>
                              <a:lnTo>
                                <a:pt x="7112" y="404"/>
                              </a:lnTo>
                              <a:lnTo>
                                <a:pt x="7190" y="443"/>
                              </a:lnTo>
                              <a:lnTo>
                                <a:pt x="7775" y="729"/>
                              </a:lnTo>
                              <a:lnTo>
                                <a:pt x="7846" y="764"/>
                              </a:lnTo>
                              <a:lnTo>
                                <a:pt x="7846" y="478"/>
                              </a:lnTo>
                              <a:lnTo>
                                <a:pt x="7379" y="266"/>
                              </a:lnTo>
                              <a:lnTo>
                                <a:pt x="6799" y="0"/>
                              </a:lnTo>
                              <a:lnTo>
                                <a:pt x="6599" y="200"/>
                              </a:lnTo>
                              <a:lnTo>
                                <a:pt x="6633" y="271"/>
                              </a:lnTo>
                              <a:lnTo>
                                <a:pt x="6737" y="486"/>
                              </a:lnTo>
                              <a:lnTo>
                                <a:pt x="6854" y="729"/>
                              </a:lnTo>
                              <a:lnTo>
                                <a:pt x="6918" y="862"/>
                              </a:lnTo>
                              <a:lnTo>
                                <a:pt x="7354" y="1775"/>
                              </a:lnTo>
                              <a:lnTo>
                                <a:pt x="7492" y="2061"/>
                              </a:lnTo>
                              <a:lnTo>
                                <a:pt x="7596" y="2276"/>
                              </a:lnTo>
                              <a:lnTo>
                                <a:pt x="7793" y="2078"/>
                              </a:lnTo>
                              <a:lnTo>
                                <a:pt x="7759" y="2010"/>
                              </a:lnTo>
                              <a:lnTo>
                                <a:pt x="7724" y="1941"/>
                              </a:lnTo>
                              <a:lnTo>
                                <a:pt x="7552" y="1596"/>
                              </a:lnTo>
                              <a:lnTo>
                                <a:pt x="7517" y="1528"/>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90.25pt;margin-top:12.25pt;height:419.75pt;width:448.5pt;z-index:-251656192;v-text-anchor:middle;mso-width-relative:page;mso-height-relative:page;" fillcolor="#C0C0C0" filled="t" stroked="f" coordsize="8910,8335" o:gfxdata="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" path="m2877,6995l1340,5458,1090,5708,1237,5989,1639,6763,1823,7114,1969,7387,1995,7435,1940,7404,1700,7274,1488,7160,635,6708,280,6518,0,6798,1537,8335,1716,8155,408,6847,693,6999,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5,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1,4815,4351,4873,4386,4929,4414,5007,4444,5086,4463,5165,4470,5245,4466,5324,4451,5391,4431,5457,4402,5523,4364,5589,4318,5655,4265,5721,4203,5784,4135,5839,4067,5884,3998,5920,3929,5947,3859,5964,3789,5974,3706,5975,3625xm7096,2776l5740,1421,6205,957,6023,775,4911,1888,5092,2069,5555,1607,6910,2962,7096,2776xm8910,962l8715,872,7846,478,7846,764,7370,1239,7333,1164,7296,1088,7185,861,7148,786,7111,710,7074,635,7034,558,6992,482,6948,409,6903,336,6856,266,6911,297,6972,331,7039,366,7112,404,7190,443,7775,729,7846,764,7846,478,7379,266,6799,0,6599,200,6633,271,6737,486,6854,729,6918,862,7354,1775,7492,2061,7596,2276,7793,2078,7759,2010,7724,1941,7552,1596,7517,1528,7482,1459,7702,1239,8069,872,8698,1174,8910,962xe">
                <v:fill on="t" opacity="31868f" focussize="0,0"/>
                <v:stroke on="f"/>
                <v:imagedata o:title=""/>
                <o:lock v:ext="edit" aspectratio="f"/>
                <v:textbox inset="7.1988188976378pt,7.1988188976378pt,7.1988188976378pt,7.1988188976378pt"/>
              </v:shape>
            </w:pict>
          </mc:Fallback>
        </mc:AlternateContent>
      </w:r>
    </w:p>
    <w:p w14:paraId="0000006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highlight w:val="yellow"/>
        </w:rPr>
      </w:pPr>
    </w:p>
    <w:p w14:paraId="0000006C">
      <w:pPr>
        <w:pStyle w:val="2"/>
        <w:numPr>
          <w:ilvl w:val="0"/>
          <w:numId w:val="2"/>
        </w:numPr>
        <w:tabs>
          <w:tab w:val="left" w:pos="1461"/>
          <w:tab w:val="left" w:pos="1462"/>
        </w:tabs>
        <w:ind w:left="1461" w:hanging="710"/>
      </w:pPr>
      <w:r>
        <w:rPr>
          <w:rtl w:val="0"/>
        </w:rPr>
        <w:t>DA ADESÃO À ATA DE REGISTRO DE PREÇOS</w:t>
      </w:r>
    </w:p>
    <w:p w14:paraId="0000006D">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shd w:val="clear" w:fill="auto"/>
        </w:rPr>
      </w:pPr>
      <w:r>
        <w:rPr>
          <w:rFonts w:ascii="Calibri" w:hAnsi="Calibri" w:eastAsia="Calibri" w:cs="Calibri"/>
          <w:b w:val="0"/>
          <w:bCs w:val="0"/>
          <w:i/>
          <w:iCs/>
          <w:smallCaps w:val="0"/>
          <w:strike w:val="0"/>
          <w:color w:val="000000"/>
          <w:sz w:val="22"/>
          <w:szCs w:val="22"/>
          <w:u w:val="none"/>
          <w:shd w:val="clear" w:fill="auto"/>
          <w:vertAlign w:val="baseline"/>
          <w:rtl w:val="0"/>
        </w:rPr>
        <w:t xml:space="preserve"> </w:t>
      </w:r>
      <w:r>
        <w:rPr>
          <w:b w:val="0"/>
          <w:bCs w:val="0"/>
          <w:i w:val="0"/>
          <w:iCs w:val="0"/>
          <w:smallCaps w:val="0"/>
          <w:strike w:val="0"/>
          <w:color w:val="auto"/>
          <w:sz w:val="22"/>
          <w:szCs w:val="22"/>
          <w:u w:val="none"/>
          <w:shd w:val="clear" w:fill="auto"/>
          <w:vertAlign w:val="baseline"/>
          <w:rtl w:val="0"/>
        </w:rPr>
        <w:t>Não será admitida a adesão à ata de registro de preços decorrente desta licitação, conforme justificativa apresentada</w:t>
      </w:r>
      <w:r>
        <w:rPr>
          <w:color w:val="auto"/>
          <w:rtl w:val="0"/>
        </w:rPr>
        <w:t xml:space="preserve">, </w:t>
      </w:r>
      <w:r>
        <w:rPr>
          <w:i/>
          <w:iCs/>
          <w:strike w:val="0"/>
          <w:dstrike w:val="0"/>
          <w:color w:val="auto"/>
          <w:highlight w:val="none"/>
          <w:rtl w:val="0"/>
        </w:rPr>
        <w:t>conforme</w:t>
      </w:r>
      <w:r>
        <w:rPr>
          <w:i w:val="0"/>
          <w:iCs w:val="0"/>
          <w:color w:val="auto"/>
          <w:shd w:val="clear" w:fill="auto"/>
          <w:rtl w:val="0"/>
        </w:rPr>
        <w:t xml:space="preserve"> despacho de autorização de abertura de procedimento licitatório pela autoridade competente no processo </w:t>
      </w:r>
      <w:r>
        <w:rPr>
          <w:rFonts w:hint="default"/>
          <w:i w:val="0"/>
          <w:iCs w:val="0"/>
          <w:color w:val="auto"/>
          <w:shd w:val="clear" w:fill="auto"/>
          <w:rtl w:val="0"/>
        </w:rPr>
        <w:t>23069.181125/2025-07</w:t>
      </w:r>
      <w:r>
        <w:rPr>
          <w:rFonts w:hint="default"/>
          <w:i w:val="0"/>
          <w:iCs w:val="0"/>
          <w:color w:val="auto"/>
          <w:shd w:val="clear" w:fill="auto"/>
          <w:rtl w:val="0"/>
          <w:lang w:val="pt-BR"/>
        </w:rPr>
        <w:t>.</w:t>
      </w:r>
    </w:p>
    <w:p w14:paraId="3E5D270D">
      <w:pPr>
        <w:keepNext w:val="0"/>
        <w:keepLines w:val="0"/>
        <w:pageBreakBefore w:val="0"/>
        <w:widowControl w:val="0"/>
        <w:numPr>
          <w:numId w:val="0"/>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751" w:leftChars="0" w:right="700" w:rightChars="0"/>
        <w:jc w:val="both"/>
        <w:rPr>
          <w:shd w:val="clear" w:fill="auto"/>
        </w:rPr>
      </w:pPr>
    </w:p>
    <w:p w14:paraId="00000086">
      <w:pPr>
        <w:tabs>
          <w:tab w:val="left" w:pos="1462"/>
        </w:tabs>
        <w:spacing w:before="69"/>
        <w:ind w:left="751" w:right="700" w:firstLine="0"/>
        <w:rPr>
          <w:b/>
          <w:bCs/>
        </w:rPr>
      </w:pPr>
      <w:r>
        <w:rPr>
          <w:b/>
          <w:bCs/>
          <w:rtl w:val="0"/>
        </w:rPr>
        <w:t>Vedação a acréscimo de quantitativos</w:t>
      </w:r>
    </w:p>
    <w:p w14:paraId="0000008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0" w:after="0" w:line="240" w:lineRule="auto"/>
        <w:ind w:left="1461" w:right="700" w:hanging="709"/>
        <w:jc w:val="both"/>
        <w:rPr>
          <w:rFonts w:ascii="Calibri" w:hAnsi="Calibri" w:eastAsia="Calibri" w:cs="Calibri"/>
          <w:b w:val="0"/>
          <w:bCs w:val="0"/>
          <w:i/>
          <w:iCs/>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É vedado efetuar acréscimos nos quantitativos fixados na ata de registro de preços</w:t>
      </w:r>
    </w:p>
    <w:p w14:paraId="6C671AEF">
      <w:pPr>
        <w:keepNext w:val="0"/>
        <w:keepLines w:val="0"/>
        <w:pageBreakBefore w:val="0"/>
        <w:widowControl w:val="0"/>
        <w:numPr>
          <w:numId w:val="0"/>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0" w:after="0" w:line="240" w:lineRule="auto"/>
        <w:ind w:left="752" w:leftChars="0" w:right="700" w:rightChars="0"/>
        <w:jc w:val="both"/>
        <w:rPr>
          <w:rFonts w:ascii="Calibri" w:hAnsi="Calibri" w:eastAsia="Calibri" w:cs="Calibri"/>
          <w:b w:val="0"/>
          <w:bCs w:val="0"/>
          <w:i/>
          <w:iCs/>
          <w:smallCaps w:val="0"/>
          <w:strike w:val="0"/>
          <w:color w:val="000000"/>
          <w:sz w:val="22"/>
          <w:szCs w:val="22"/>
          <w:u w:val="none"/>
          <w:shd w:val="clear" w:fill="auto"/>
          <w:vertAlign w:val="baseline"/>
        </w:rPr>
      </w:pPr>
    </w:p>
    <w:p w14:paraId="0000008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89">
      <w:pPr>
        <w:pStyle w:val="2"/>
        <w:numPr>
          <w:ilvl w:val="0"/>
          <w:numId w:val="2"/>
        </w:numPr>
        <w:tabs>
          <w:tab w:val="left" w:pos="1461"/>
          <w:tab w:val="left" w:pos="1462"/>
        </w:tabs>
        <w:ind w:left="1461" w:hanging="710"/>
      </w:pPr>
      <w:r>
        <w:rPr>
          <w:rtl w:val="0"/>
        </w:rPr>
        <w:t>VALIDADE, FORMALIZAÇÃO DA ATA DE REGISTRO DE PREÇOS E CADASTRO RESERVA</w:t>
      </w:r>
    </w:p>
    <w:p w14:paraId="0000008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0000008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pPr>
      <w:r>
        <w:rPr>
          <w:rtl w:val="0"/>
        </w:rPr>
        <w:t xml:space="preserve">Em caso de prorrogação da </w:t>
      </w:r>
      <w:r>
        <w:rPr>
          <w:color w:val="auto"/>
          <w:rtl w:val="0"/>
        </w:rPr>
        <w:t>ata,</w:t>
      </w:r>
      <w:r>
        <w:rPr>
          <w:color w:val="auto"/>
          <w:highlight w:val="none"/>
          <w:rtl w:val="0"/>
        </w:rPr>
        <w:t xml:space="preserve"> poderá</w:t>
      </w:r>
      <w:r>
        <w:rPr>
          <w:rFonts w:hint="default"/>
          <w:color w:val="FF0000"/>
          <w:highlight w:val="none"/>
          <w:rtl w:val="0"/>
          <w:lang w:val="pt-BR"/>
        </w:rPr>
        <w:t xml:space="preserve"> </w:t>
      </w:r>
      <w:r>
        <w:rPr>
          <w:highlight w:val="none"/>
          <w:rtl w:val="0"/>
        </w:rPr>
        <w:t>s</w:t>
      </w:r>
      <w:r>
        <w:rPr>
          <w:rtl w:val="0"/>
        </w:rPr>
        <w:t>er renovado o quantitativo originalmente registrado</w:t>
      </w:r>
      <w:r>
        <w:rPr>
          <w:rFonts w:ascii="Arial" w:hAnsi="Arial" w:eastAsia="Arial" w:cs="Arial"/>
          <w:highlight w:val="yellow"/>
          <w:rtl w:val="0"/>
        </w:rPr>
        <w:t>.</w:t>
      </w:r>
    </w:p>
    <w:p w14:paraId="0000008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000008D">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formalização do contrato ou do instrumento substituto deverá haver a indicação da disponibilidade dos créditos orçamentários respectivos.</w:t>
      </w:r>
    </w:p>
    <w:p w14:paraId="0000008E">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0000008F">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instrumento contratual de que trata o item 5.2. deverá ser assinado no prazo de validade da ata de registro de preços.</w:t>
      </w:r>
    </w:p>
    <w:p w14:paraId="0000009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Os contratos decorrentes do sistema de registro de preços poderão ser alterados, observado o art. 124 da Lei nº 14.133, de 2021.</w:t>
      </w:r>
    </w:p>
    <w:p w14:paraId="0000009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Após a homologação da licitação ou da contratação direta, deverão ser observadas as seguintes condições para formalização da ata de registro de preços:</w:t>
      </w:r>
    </w:p>
    <w:p w14:paraId="0000009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Serão registrados na ata os preços e os quantitativos do adjudicatário, devendo ser observada a possibilidade de o licitante oferecer ou não proposta em quantitativo inferior ao máximo previsto no edital</w:t>
      </w:r>
      <w:r>
        <w:rPr>
          <w:b w:val="0"/>
          <w:bCs w:val="0"/>
          <w:i w:val="0"/>
          <w:iCs w:val="0"/>
          <w:smallCaps w:val="0"/>
          <w:strike w:val="0"/>
          <w:color w:val="000000"/>
          <w:sz w:val="22"/>
          <w:szCs w:val="22"/>
          <w:u w:val="none"/>
          <w:shd w:val="clear" w:fill="auto"/>
          <w:vertAlign w:val="baseline"/>
          <w:rtl w:val="0"/>
        </w:rPr>
        <w:t xml:space="preserve"> e</w:t>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se obrigar nos limites dela;</w:t>
      </w:r>
    </w:p>
    <w:p w14:paraId="0000009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Será incluído na ata, na forma de anexo, o registro dos licitantes ou dos fornecedores que:</w:t>
      </w:r>
    </w:p>
    <w:p w14:paraId="00000094">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76" w:lineRule="auto"/>
        <w:ind w:left="2127" w:right="700" w:firstLine="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5.4.2.1 Aceitarem cotar os bens, as obras ou os serviços com preços iguais aos do adjudicatário, observada a classificação da licitação; e </w:t>
      </w:r>
    </w:p>
    <w:p w14:paraId="00000095">
      <w:pPr>
        <w:keepNext w:val="0"/>
        <w:keepLines w:val="0"/>
        <w:pageBreakBefore w:val="0"/>
        <w:widowControl/>
        <w:numPr>
          <w:ilvl w:val="3"/>
          <w:numId w:val="1"/>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76" w:lineRule="auto"/>
        <w:ind w:left="3567"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Mantiverem sua proposta original. </w:t>
      </w:r>
      <w:bookmarkStart w:id="0" w:name="bookmark=id.gjdgxs" w:colFirst="0" w:colLast="0"/>
      <w:bookmarkEnd w:id="0"/>
    </w:p>
    <w:p w14:paraId="00000096">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Será respeitada, nas contratações, a ordem de classificação dos licitantes ou dos fornecedores registrados na ata.</w:t>
      </w:r>
    </w:p>
    <w:p w14:paraId="0000009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registro a que se refere o item 5.4.2</w:t>
      </w:r>
      <w:r>
        <w:rPr>
          <w:rFonts w:ascii="Calibri" w:hAnsi="Calibri" w:eastAsia="Calibri" w:cs="Calibri"/>
          <w:b/>
          <w:bCs/>
          <w:i w:val="0"/>
          <w:iCs w:val="0"/>
          <w:smallCaps w:val="0"/>
          <w:strike w:val="0"/>
          <w:color w:val="000000"/>
          <w:sz w:val="22"/>
          <w:szCs w:val="22"/>
          <w:u w:val="non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none"/>
          <w:shd w:val="clear" w:fill="auto"/>
          <w:vertAlign w:val="baseline"/>
          <w:rtl w:val="0"/>
        </w:rPr>
        <w:t>tem por objetivo a formação de cadastro de reserva para o caso de impossibilidade de atendimento pelo signatário da ata.</w:t>
      </w:r>
    </w:p>
    <w:p w14:paraId="0000009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Para fins da ordem de classificação, os licitantes ou fornecedores que aceitarem reduzir suas propostas para o preço do adjudicatário antecederão aqueles que mantiverem sua proposta original.</w:t>
      </w:r>
    </w:p>
    <w:p w14:paraId="00000099">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habilitação dos licitantes que comporão o cadastro de reserva a que se refere o item 5.4.2.2 somente será efetuada quando houver necessidade de contratação dos licitantes remanescentes, nas seguintes hipóteses:</w:t>
      </w:r>
      <w:bookmarkStart w:id="1" w:name="bookmark=id.30j0zll" w:colFirst="0" w:colLast="0"/>
      <w:bookmarkEnd w:id="1"/>
    </w:p>
    <w:p w14:paraId="0000009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Quando o licitante vencedor não assinar a ata de registro de preços, no prazo e nas condições estabelecidos no edital; e</w:t>
      </w:r>
    </w:p>
    <w:p w14:paraId="0000009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Arial" w:hAnsi="Arial" w:eastAsia="Arial" w:cs="Arial"/>
          <w:b w:val="0"/>
          <w:bCs w:val="0"/>
          <w:i/>
          <w:iCs/>
          <w:smallCaps w:val="0"/>
          <w:strike w:val="0"/>
          <w:color w:val="000000"/>
          <w:sz w:val="20"/>
          <w:szCs w:val="20"/>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Quando houver o cancelamento do registro do licitante ou do registro de preços nas hipóteses previstas no item 9</w:t>
      </w:r>
      <w:r>
        <w:rPr>
          <w:rFonts w:ascii="Arial" w:hAnsi="Arial" w:eastAsia="Arial" w:cs="Arial"/>
          <w:b w:val="0"/>
          <w:bCs w:val="0"/>
          <w:i/>
          <w:iCs/>
          <w:smallCaps w:val="0"/>
          <w:strike w:val="0"/>
          <w:color w:val="000000"/>
          <w:sz w:val="20"/>
          <w:szCs w:val="20"/>
          <w:u w:val="none"/>
          <w:shd w:val="clear" w:fill="auto"/>
          <w:vertAlign w:val="baseline"/>
          <w:rtl w:val="0"/>
        </w:rPr>
        <w:t>.</w:t>
      </w:r>
    </w:p>
    <w:p w14:paraId="0000009C">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preço registrado com indicação dos licitantes e fornecedores será divulgado no PNCP e ficará disponibilizado durante a vigência da ata de registro de preços.</w:t>
      </w:r>
    </w:p>
    <w:p w14:paraId="0000009D">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0000009E">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Arial" w:hAnsi="Arial" w:eastAsia="Arial" w:cs="Arial"/>
          <w:b w:val="0"/>
          <w:bCs w:val="0"/>
          <w:i/>
          <w:iCs/>
          <w:smallCaps w:val="0"/>
          <w:strike w:val="0"/>
          <w:color w:val="000000"/>
          <w:sz w:val="20"/>
          <w:szCs w:val="20"/>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O prazo de convocação poderá ser prorrogado 1 (uma) vez, por igual período, mediante solicitação do licitante ou fornecedor convocado, desde que apresentada dentro do prazo, devidamente justificada, e que a justificativa seja aceita pela</w:t>
      </w:r>
      <w:r>
        <w:rPr>
          <w:rFonts w:ascii="Calibri" w:hAnsi="Calibri" w:eastAsia="Calibri" w:cs="Calibri"/>
          <w:b w:val="0"/>
          <w:bCs w:val="0"/>
          <w:i/>
          <w:iCs/>
          <w:smallCaps w:val="0"/>
          <w:strike w:val="0"/>
          <w:color w:val="000000"/>
          <w:sz w:val="22"/>
          <w:szCs w:val="22"/>
          <w:u w:val="none"/>
          <w:shd w:val="clear" w:fill="auto"/>
          <w:vertAlign w:val="baseline"/>
          <w:rtl w:val="0"/>
        </w:rPr>
        <w:t xml:space="preserve"> Administração</w:t>
      </w:r>
      <w:r>
        <w:rPr>
          <w:rFonts w:ascii="Arial" w:hAnsi="Arial" w:eastAsia="Arial" w:cs="Arial"/>
          <w:b w:val="0"/>
          <w:bCs w:val="0"/>
          <w:i/>
          <w:iCs/>
          <w:smallCaps w:val="0"/>
          <w:strike w:val="0"/>
          <w:color w:val="000000"/>
          <w:sz w:val="20"/>
          <w:szCs w:val="20"/>
          <w:u w:val="none"/>
          <w:shd w:val="clear" w:fill="auto"/>
          <w:vertAlign w:val="baseline"/>
          <w:rtl w:val="0"/>
        </w:rPr>
        <w:t>.</w:t>
      </w:r>
    </w:p>
    <w:p w14:paraId="0000009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ata de registro de preços será assinada por meio de assinatura digital e disponibilizada no Sistema de Registro de Preços.</w:t>
      </w:r>
    </w:p>
    <w:p w14:paraId="000000A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id="2" w:name="bookmark=id.1fob9te" w:colFirst="0" w:colLast="0"/>
      <w:bookmarkEnd w:id="2"/>
    </w:p>
    <w:p w14:paraId="000000A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Na hipótese de nenhum dos licitantes que trata o item 5.4.2.1, aceitar a contratação nos termos do item anterior, a Administração, observados o valor estimado e sua eventual atualização nos termos </w:t>
      </w:r>
      <w:r>
        <w:rPr>
          <w:rFonts w:ascii="Calibri" w:hAnsi="Calibri" w:eastAsia="Calibri" w:cs="Calibri"/>
          <w:b w:val="0"/>
          <w:bCs w:val="0"/>
          <w:smallCaps w:val="0"/>
          <w:strike w:val="0"/>
          <w:sz w:val="22"/>
          <w:szCs w:val="22"/>
          <w:u w:val="none"/>
          <w:shd w:val="clear" w:fill="auto"/>
          <w:vertAlign w:val="baseline"/>
          <w:rtl w:val="0"/>
        </w:rPr>
        <w:t>do edital</w:t>
      </w:r>
      <w:r>
        <w:rPr>
          <w:rFonts w:ascii="Calibri" w:hAnsi="Calibri" w:eastAsia="Calibri" w:cs="Calibri"/>
          <w:b w:val="0"/>
          <w:bCs w:val="0"/>
          <w:i w:val="0"/>
          <w:iCs w:val="0"/>
          <w:smallCaps w:val="0"/>
          <w:strike w:val="0"/>
          <w:color w:val="000000"/>
          <w:sz w:val="22"/>
          <w:szCs w:val="22"/>
          <w:u w:val="none"/>
          <w:shd w:val="clear" w:fill="auto"/>
          <w:vertAlign w:val="baseline"/>
          <w:rtl w:val="0"/>
        </w:rPr>
        <w:t>, poderá:</w:t>
      </w:r>
    </w:p>
    <w:p w14:paraId="000000A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Convocar para negociação os demais licitantes ou fornecedores remanescentes cujos preços foram registrados sem redução, observada a ordem de classificação, com vistas à obtenção de preço melhor, mesmo que acima do preço do adjudicatário; ou</w:t>
      </w:r>
    </w:p>
    <w:p w14:paraId="000000A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Adjudicar e firmar o contrato nas condições ofertadas pelos licitantes ou fornecedores remanescentes, atendida a ordem classificatória, quando frustrada a negociação de melhor condição.</w:t>
      </w:r>
    </w:p>
    <w:p w14:paraId="000000A4">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00000A5">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A6">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A7">
      <w:pPr>
        <w:pStyle w:val="2"/>
        <w:numPr>
          <w:ilvl w:val="0"/>
          <w:numId w:val="2"/>
        </w:numPr>
        <w:tabs>
          <w:tab w:val="left" w:pos="1461"/>
          <w:tab w:val="left" w:pos="1462"/>
        </w:tabs>
        <w:ind w:left="1461" w:hanging="710"/>
      </w:pPr>
      <w:r>
        <w:rPr>
          <w:rtl w:val="0"/>
        </w:rPr>
        <w:t>ALTERAÇÃO OU ATUALIZAÇÃO DOS PREÇOS REGISTRADOS</w:t>
      </w:r>
    </w:p>
    <w:p w14:paraId="000000A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Os preços registrados poderão ser alterados ou atualizados em decorrência de eventual redução dos preços praticados no mercado ou de fato que eleve o custo dos bens, das obras ou dos serviços registrados, nas seguintes situações:</w:t>
      </w:r>
    </w:p>
    <w:p w14:paraId="000000A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00000A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Em caso de criação, alteração ou extinção de quaisquer tributos ou encargos legais ou a superveniência de disposições legais, com comprovada repercussão sobre os preços registrados; </w:t>
      </w:r>
    </w:p>
    <w:p w14:paraId="000000A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previsão no edital ou no aviso de contratação direta de cláusula de reajustamento ou repactuação sobre os preços registrados, nos termos da Lei nº 14.133, de 2021.</w:t>
      </w:r>
    </w:p>
    <w:p w14:paraId="000000AC">
      <w:pPr>
        <w:keepNext w:val="0"/>
        <w:keepLines w:val="0"/>
        <w:pageBreakBefore w:val="0"/>
        <w:widowControl/>
        <w:numPr>
          <w:ilvl w:val="3"/>
          <w:numId w:val="4"/>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351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No caso do reajustamento, deverá ser respeitada a contagem da anualidade e o índice previstos para a contratação;  </w:t>
      </w:r>
    </w:p>
    <w:p w14:paraId="000000AD">
      <w:pPr>
        <w:keepNext w:val="0"/>
        <w:keepLines w:val="0"/>
        <w:pageBreakBefore w:val="0"/>
        <w:widowControl/>
        <w:numPr>
          <w:ilvl w:val="3"/>
          <w:numId w:val="4"/>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351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No caso da repactuação, poderá ser a pedido do interessado, conforme critérios definidos para a contratação.</w:t>
      </w:r>
    </w:p>
    <w:p w14:paraId="000000AE">
      <w:pPr>
        <w:pStyle w:val="2"/>
        <w:tabs>
          <w:tab w:val="left" w:pos="1461"/>
          <w:tab w:val="left" w:pos="1462"/>
        </w:tabs>
        <w:ind w:firstLine="0"/>
      </w:pPr>
    </w:p>
    <w:p w14:paraId="000000AF">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NEGOCIAÇÃO DE PREÇOS REGISTRADOS</w:t>
      </w:r>
    </w:p>
    <w:p w14:paraId="000000B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o preço registrado tornar-se superior ao preço praticado no mercado por motivo superveniente, o órgão ou entidade gerenciadora convocará o fornecedor para negociar a redução do preço registrado.</w:t>
      </w:r>
    </w:p>
    <w:p w14:paraId="000000B1">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Caso não aceite reduzir seu preço aos valores praticados pelo mercado, o fornecedor será liberado do compromisso assumido quanto ao item registrado, sem aplicação de penalidades administrativas.</w:t>
      </w:r>
    </w:p>
    <w:p w14:paraId="000000B4">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 não obtiver êxito nas negociações, o órgão ou entidade gerenciadora procederá ao cancelamento da ata de registro de preços, adotando as medidas cabíveis para obtenção de contratação mais vantajosa.</w:t>
      </w:r>
      <w:bookmarkStart w:id="3" w:name="bookmark=id.3znysh7" w:colFirst="0" w:colLast="0"/>
      <w:bookmarkEnd w:id="3"/>
    </w:p>
    <w:p w14:paraId="000000B5">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000000B6">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 w:name="bookmark=id.2et92p0" w:colFirst="0" w:colLast="0"/>
      <w:bookmarkEnd w:id="4"/>
    </w:p>
    <w:p w14:paraId="000000B7">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Neste caso, o fornecedor encaminhará, juntamente com o pedido de alteração, a documentação comprobatória ou a planilha de custos que demonstre a inviabilidade do preço registrado em relação às condições inicialmente pactuadas.</w:t>
      </w:r>
      <w:bookmarkStart w:id="5" w:name="bookmark=id.tyjcwt" w:colFirst="0" w:colLast="0"/>
      <w:bookmarkEnd w:id="5"/>
    </w:p>
    <w:p w14:paraId="000000B8">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id="6" w:name="bookmark=id.3dy6vkm" w:colFirst="0" w:colLast="0"/>
      <w:bookmarkEnd w:id="6"/>
    </w:p>
    <w:p w14:paraId="000000B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000000B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 não obtiver êxito nas negociações, o órgão ou entidade gerenciadora procederá ao cancelamento da ata de registro de preços, nos termos do item 9.4, e adotará as medidas cabíveis para a obtenção da contratação mais vantajosa.</w:t>
      </w:r>
      <w:bookmarkStart w:id="7" w:name="bookmark=id.1t3h5sf" w:colFirst="0" w:colLast="0"/>
      <w:bookmarkEnd w:id="7"/>
    </w:p>
    <w:p w14:paraId="000000B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000000B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000000BD"/>
    <w:p w14:paraId="000000BE">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REMANEJAMENTO DAS QUANTIDADES REGISTRADAS NA ATA DE REGISTRO DE PREÇOS</w:t>
      </w:r>
    </w:p>
    <w:p w14:paraId="000000B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As quantidades previstas para os itens com preços registrados nas atas de registro de preços poderão ser remanejadas pelo órgão ou entidade gerenciadora entre os órgãos ou as entidades participantes e não participantes do registro de preços.</w:t>
      </w:r>
    </w:p>
    <w:p w14:paraId="000000C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remanejamento somente poderá ser feito:</w:t>
      </w:r>
    </w:p>
    <w:p w14:paraId="000000C1">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 órgão ou entidade participante para órgão ou entidade participante; ou</w:t>
      </w:r>
    </w:p>
    <w:p w14:paraId="000000C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 órgão ou entidade participante para órgão ou entidade não participante.</w:t>
      </w:r>
    </w:p>
    <w:p w14:paraId="000000C3">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órgão ou entidade gerenciadora que tiver estimado as quantidades que pretende contratar será considerado participante para efeito do remanejamento.</w:t>
      </w:r>
      <w:bookmarkStart w:id="8" w:name="bookmark=id.4d34og8" w:colFirst="0" w:colLast="0"/>
      <w:bookmarkEnd w:id="8"/>
    </w:p>
    <w:p w14:paraId="000000C4">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remanejamento de órgão ou entidade participante para órgão ou entidade não participante, serão observados os limites previstos no art. 32 do Decreto nº 11.462, de 2023.</w:t>
      </w:r>
    </w:p>
    <w:p w14:paraId="000000C5">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000000C6">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000000C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00000C8"/>
    <w:p w14:paraId="000000C9">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CANCELAMENTO DO REGISTRO DO LICITANTE VENCEDOR E DOS PREÇOS REGISTRADOS</w:t>
      </w:r>
      <w:bookmarkStart w:id="9" w:name="bookmark=id.2s8eyo1" w:colFirst="0" w:colLast="0"/>
      <w:bookmarkEnd w:id="9"/>
    </w:p>
    <w:p w14:paraId="000000C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registro do fornecedor será cancelado pelo gerenciador, quando o fornecedor:</w:t>
      </w:r>
      <w:bookmarkStart w:id="10" w:name="bookmark=id.17dp8vu" w:colFirst="0" w:colLast="0"/>
      <w:bookmarkEnd w:id="10"/>
    </w:p>
    <w:p w14:paraId="000000C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Descumprir as condições da ata de registro de preços, sem motivo justificado;</w:t>
      </w:r>
    </w:p>
    <w:p w14:paraId="000000C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retirar a nota de empenho, ou instrumento equivalente, no prazo estabelecido pela Administração sem justificativa razoável;</w:t>
      </w:r>
    </w:p>
    <w:p w14:paraId="000000CD">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aceitar manter seu preço registrado, na hipótese prevista no artigo 27, § 2º, do Decreto nº 11.462, de 2023; ou</w:t>
      </w:r>
    </w:p>
    <w:p w14:paraId="000000CE">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Sofrer sanção prevista nos incisos III ou IV do caput do art. 156 da Lei nº 14.133, de 2021.</w:t>
      </w:r>
    </w:p>
    <w:p w14:paraId="000000CF">
      <w:pPr>
        <w:keepNext w:val="0"/>
        <w:keepLines w:val="0"/>
        <w:pageBreakBefore w:val="0"/>
        <w:widowControl/>
        <w:numPr>
          <w:ilvl w:val="3"/>
          <w:numId w:val="5"/>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88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00000D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cancelamento de registros nas hipóteses previstas no item 9.1 será formalizado por despacho do órgão ou da entidade gerenciadora, garantidos os princípios do contraditório e da ampla defesa.</w:t>
      </w:r>
    </w:p>
    <w:p w14:paraId="000000D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cancelamento do registro do fornecedor, o órgão ou a entidade gerenciadora poderá convocar os licitantes que compõem o cadastro de reserva, observada a ordem de classificação.</w:t>
      </w:r>
    </w:p>
    <w:p w14:paraId="000000D2">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cancelamento dos preços registrados poderá ser realizado pelo gerenciador, em determinada ata de registro de preços, total ou parcialmente, nas seguintes hipóteses, desde que devidamente comprovadas e justificadas:</w:t>
      </w:r>
      <w:bookmarkStart w:id="11" w:name="bookmark=id.3rdcrjn" w:colFirst="0" w:colLast="0"/>
      <w:bookmarkEnd w:id="11"/>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w:t>
      </w:r>
    </w:p>
    <w:p w14:paraId="000000D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Por razão de interesse público;</w:t>
      </w:r>
    </w:p>
    <w:p w14:paraId="000000D4">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 pedido do fornecedor, decorrente de caso fortuito ou força maior; ou</w:t>
      </w:r>
    </w:p>
    <w:p w14:paraId="000000D5">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Se não houver êxito nas negociações, nas hipóteses em que o preço de mercado tornar-se superior ou inferior ao preço registrado, nos termos do artigos 26, § 3º e  27, § 4º, ambos do Decreto nº 11.462, de 2023. </w:t>
      </w:r>
    </w:p>
    <w:p w14:paraId="000000D6"/>
    <w:p w14:paraId="000000D7">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DAS PENALIDADES</w:t>
      </w:r>
    </w:p>
    <w:p w14:paraId="000000D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descumprimento da Ata de Registro de Preços ensejará aplicação das penalidades estabelecidas</w:t>
      </w:r>
      <w:r>
        <w:rPr>
          <w:rFonts w:ascii="Calibri" w:hAnsi="Calibri" w:eastAsia="Calibri" w:cs="Calibri"/>
          <w:b w:val="0"/>
          <w:bCs w:val="0"/>
          <w:smallCaps w:val="0"/>
          <w:strike w:val="0"/>
          <w:sz w:val="22"/>
          <w:szCs w:val="22"/>
          <w:u w:val="none"/>
          <w:shd w:val="clear" w:fill="auto"/>
          <w:vertAlign w:val="baseline"/>
          <w:rtl w:val="0"/>
        </w:rPr>
        <w:t xml:space="preserve"> no edital</w:t>
      </w:r>
      <w:r>
        <w:rPr>
          <w:rtl w:val="0"/>
        </w:rPr>
        <w:t>.</w:t>
      </w:r>
    </w:p>
    <w:p w14:paraId="000000D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As sanções também se aplicam aos integrantes do cadastro de reserva no registro de preços que, convocados, não honrarem o compromisso assumido injustificadamente após terem assinado a ata. </w:t>
      </w:r>
    </w:p>
    <w:p w14:paraId="000000D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000000DB">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órgão ou entidade participante deverá comunicar ao órgão gerenciador qualquer das ocorrências previstas no item 9.1, dada a necessidade de instauração de procedimento para cancelamento do registro do fornecedor.</w:t>
      </w:r>
    </w:p>
    <w:p w14:paraId="000000DC"/>
    <w:p w14:paraId="000000DD">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CONDIÇÕES GERAIS</w:t>
      </w:r>
    </w:p>
    <w:p w14:paraId="000000DE">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Pr>
          <w:rFonts w:ascii="Calibri" w:hAnsi="Calibri" w:eastAsia="Calibri" w:cs="Calibri"/>
          <w:b w:val="0"/>
          <w:bCs w:val="0"/>
          <w:i w:val="0"/>
          <w:iCs w:val="0"/>
          <w:smallCaps w:val="0"/>
          <w:strike w:val="0"/>
          <w:color w:val="1D41D5"/>
          <w:sz w:val="22"/>
          <w:szCs w:val="22"/>
          <w:u w:val="none"/>
          <w:shd w:val="clear" w:fill="auto"/>
          <w:vertAlign w:val="baseline"/>
          <w:rtl w:val="0"/>
        </w:rPr>
        <w:t xml:space="preserve">ANEXO </w:t>
      </w:r>
      <w:r>
        <w:rPr>
          <w:rFonts w:ascii="Calibri" w:hAnsi="Calibri" w:eastAsia="Calibri" w:cs="Calibri"/>
          <w:b w:val="0"/>
          <w:bCs w:val="0"/>
          <w:i/>
          <w:iCs/>
          <w:smallCaps w:val="0"/>
          <w:strike w:val="0"/>
          <w:color w:val="1D41D5"/>
          <w:sz w:val="22"/>
          <w:szCs w:val="22"/>
          <w:u w:val="none"/>
          <w:shd w:val="clear" w:fill="auto"/>
          <w:vertAlign w:val="baseline"/>
          <w:rtl w:val="0"/>
        </w:rPr>
        <w:t>AO EDITAL</w:t>
      </w:r>
      <w:r>
        <w:rPr>
          <w:rFonts w:ascii="Calibri" w:hAnsi="Calibri" w:eastAsia="Calibri" w:cs="Calibri"/>
          <w:b w:val="0"/>
          <w:bCs w:val="0"/>
          <w:i/>
          <w:iCs/>
          <w:smallCaps w:val="0"/>
          <w:strike w:val="0"/>
          <w:color w:val="000000"/>
          <w:sz w:val="22"/>
          <w:szCs w:val="22"/>
          <w:u w:val="none"/>
          <w:shd w:val="clear" w:fill="auto"/>
          <w:vertAlign w:val="baseline"/>
          <w:rtl w:val="0"/>
        </w:rPr>
        <w:t>.</w:t>
      </w:r>
    </w:p>
    <w:p w14:paraId="000000D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rFonts w:ascii="Calibri" w:hAnsi="Calibri" w:eastAsia="Calibri" w:cs="Calibri"/>
          <w:b w:val="0"/>
          <w:bCs w:val="0"/>
          <w:i w:val="0"/>
          <w:iCs w:val="0"/>
          <w:smallCaps w:val="0"/>
          <w:strike w:val="0"/>
          <w:color w:val="auto"/>
          <w:sz w:val="22"/>
          <w:szCs w:val="22"/>
          <w:highlight w:val="none"/>
          <w:vertAlign w:val="baseline"/>
        </w:rPr>
      </w:pPr>
      <w:r>
        <w:rPr>
          <w:rFonts w:ascii="Calibri" w:hAnsi="Calibri" w:eastAsia="Calibri" w:cs="Calibri"/>
          <w:b w:val="0"/>
          <w:bCs w:val="0"/>
          <w:i w:val="0"/>
          <w:iCs w:val="0"/>
          <w:smallCaps w:val="0"/>
          <w:strike w:val="0"/>
          <w:color w:val="000000"/>
          <w:sz w:val="22"/>
          <w:szCs w:val="22"/>
          <w:highlight w:val="white"/>
          <w:u w:val="none"/>
          <w:vertAlign w:val="baseline"/>
          <w:rtl w:val="0"/>
        </w:rPr>
        <w:t xml:space="preserve">No caso de adjudicação por preço global de grupo de itens, só será admitida a contratação de parte de itens do grupo se houver prévia pesquisa de mercado e demonstração de sua vantagem para o </w:t>
      </w:r>
      <w:r>
        <w:rPr>
          <w:rFonts w:ascii="Calibri" w:hAnsi="Calibri" w:eastAsia="Calibri" w:cs="Calibri"/>
          <w:b w:val="0"/>
          <w:bCs w:val="0"/>
          <w:i w:val="0"/>
          <w:iCs w:val="0"/>
          <w:smallCaps w:val="0"/>
          <w:strike w:val="0"/>
          <w:color w:val="auto"/>
          <w:sz w:val="22"/>
          <w:szCs w:val="22"/>
          <w:highlight w:val="none"/>
          <w:u w:val="none"/>
          <w:vertAlign w:val="baseline"/>
          <w:rtl w:val="0"/>
        </w:rPr>
        <w:t>órgão ou a entidade.</w:t>
      </w:r>
    </w:p>
    <w:p w14:paraId="000000E0">
      <w:pPr>
        <w:numPr>
          <w:ilvl w:val="1"/>
          <w:numId w:val="2"/>
        </w:numPr>
        <w:tabs>
          <w:tab w:val="left" w:pos="1462"/>
        </w:tabs>
        <w:spacing w:before="69"/>
        <w:ind w:left="1461" w:right="700" w:hanging="709"/>
        <w:jc w:val="both"/>
        <w:rPr>
          <w:color w:val="auto"/>
          <w:highlight w:val="none"/>
        </w:rPr>
      </w:pPr>
      <w:r>
        <w:rPr>
          <w:color w:val="auto"/>
          <w:highlight w:val="none"/>
          <w:rtl w:val="0"/>
        </w:rPr>
        <w:t>O Termo de Responsabilidade sobre a ata de registro de preços compõe anexo a esta Ata de Registro de Preços.</w:t>
      </w:r>
    </w:p>
    <w:p w14:paraId="000000E2">
      <w:pPr>
        <w:widowControl w:val="0"/>
        <w:tabs>
          <w:tab w:val="left" w:pos="1462"/>
        </w:tabs>
        <w:spacing w:before="69"/>
        <w:ind w:right="700"/>
        <w:jc w:val="both"/>
        <w:rPr>
          <w:color w:val="FF0000"/>
          <w:highlight w:val="yellow"/>
        </w:rPr>
      </w:pPr>
    </w:p>
    <w:p w14:paraId="000000E4"/>
    <w:p w14:paraId="000000E5">
      <w:pPr>
        <w:pStyle w:val="2"/>
        <w:tabs>
          <w:tab w:val="left" w:pos="1461"/>
          <w:tab w:val="left" w:pos="1462"/>
        </w:tabs>
        <w:ind w:firstLine="0"/>
      </w:pPr>
    </w:p>
    <w:p w14:paraId="000000E6">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7">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2976"/>
          <w:tab w:val="left" w:pos="4504"/>
        </w:tabs>
        <w:spacing w:before="0" w:after="0" w:line="240" w:lineRule="auto"/>
        <w:ind w:left="1473" w:right="0"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Niterói, RJ,</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de</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de </w:t>
      </w:r>
      <w:r>
        <w:rPr>
          <w:rtl w:val="0"/>
        </w:rPr>
        <w:t>202</w:t>
      </w:r>
      <w:r>
        <w:rPr>
          <w:rFonts w:hint="default"/>
          <w:rtl w:val="0"/>
          <w:lang w:val="pt-BR"/>
        </w:rPr>
        <w:t>6</w:t>
      </w:r>
      <w:r>
        <w:rPr>
          <w:rFonts w:ascii="Calibri" w:hAnsi="Calibri" w:eastAsia="Calibri" w:cs="Calibri"/>
          <w:b w:val="0"/>
          <w:bCs w:val="0"/>
          <w:i w:val="0"/>
          <w:iCs w:val="0"/>
          <w:smallCaps w:val="0"/>
          <w:strike w:val="0"/>
          <w:color w:val="000000"/>
          <w:sz w:val="22"/>
          <w:szCs w:val="22"/>
          <w:u w:val="none"/>
          <w:shd w:val="clear" w:fill="auto"/>
          <w:vertAlign w:val="baseline"/>
          <w:rtl w:val="0"/>
        </w:rPr>
        <w:t>.</w:t>
      </w:r>
    </w:p>
    <w:p w14:paraId="000000E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9">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6"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564" w:right="3551"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BEBEBE"/>
          <w:sz w:val="22"/>
          <w:szCs w:val="22"/>
          <w:u w:val="none"/>
          <w:shd w:val="clear" w:fill="auto"/>
          <w:vertAlign w:val="baseline"/>
          <w:rtl w:val="0"/>
        </w:rPr>
        <w:t>DOCUMENTO ASSINADO ELETRONICAMENTE</w:t>
      </w:r>
    </w:p>
    <w:p w14:paraId="000000EC">
      <w:pPr>
        <w:pStyle w:val="2"/>
        <w:spacing w:before="1"/>
        <w:ind w:left="3564" w:right="3553" w:firstLine="0"/>
        <w:jc w:val="center"/>
      </w:pPr>
      <w:r>
        <w:rPr>
          <w:rtl w:val="0"/>
        </w:rPr>
        <w:t>VERA LÚCIA LAVRADO CUPELLO CAJAZEIRAS</w:t>
      </w:r>
    </w:p>
    <w:p w14:paraId="000000ED">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564" w:right="3551"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Pró-Reitora de Administração</w:t>
      </w:r>
    </w:p>
    <w:p w14:paraId="000000EE"/>
    <w:p w14:paraId="000000EF">
      <w:pPr>
        <w:rPr>
          <w:strike/>
        </w:rPr>
      </w:pPr>
    </w:p>
    <w:p w14:paraId="00000139">
      <w:pPr>
        <w:rPr>
          <w:rFonts w:ascii="Calibri" w:hAnsi="Calibri" w:eastAsia="Calibri" w:cs="Calibri"/>
          <w:b w:val="0"/>
          <w:bCs w:val="0"/>
          <w:i w:val="0"/>
          <w:iCs w:val="0"/>
          <w:smallCaps w:val="0"/>
          <w:strike w:val="0"/>
          <w:color w:val="000000"/>
          <w:sz w:val="22"/>
          <w:szCs w:val="22"/>
          <w:u w:val="none"/>
          <w:shd w:val="clear" w:fill="auto"/>
          <w:vertAlign w:val="baseline"/>
        </w:rPr>
      </w:pPr>
    </w:p>
    <w:sectPr>
      <w:pgSz w:w="11910" w:h="16840"/>
      <w:pgMar w:top="460" w:right="340" w:bottom="280" w:left="38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099726E8-4A14-4809-AE97-44C523D2FC66}"/>
  </w:font>
  <w:font w:name="Arial">
    <w:panose1 w:val="020B0604020202020204"/>
    <w:charset w:val="00"/>
    <w:family w:val="swiss"/>
    <w:pitch w:val="default"/>
    <w:sig w:usb0="E0002EFF" w:usb1="C000785B" w:usb2="00000009" w:usb3="00000000" w:csb0="400001FF" w:csb1="FFFF0000"/>
    <w:embedRegular r:id="rId2" w:fontKey="{004D5CE6-A9C6-4367-9977-494DFE2A661E}"/>
  </w:font>
  <w:font w:name="Courier New">
    <w:panose1 w:val="02070309020205020404"/>
    <w:charset w:val="00"/>
    <w:family w:val="modern"/>
    <w:pitch w:val="default"/>
    <w:sig w:usb0="E0002EFF" w:usb1="C0007843" w:usb2="00000009" w:usb3="00000000" w:csb0="400001FF" w:csb1="FFFF0000"/>
    <w:embedRegular r:id="rId3" w:fontKey="{A20BA54C-1684-4485-8D67-A5F07CF25F80}"/>
  </w:font>
  <w:font w:name="Symbol">
    <w:panose1 w:val="05050102010706020507"/>
    <w:charset w:val="02"/>
    <w:family w:val="roman"/>
    <w:pitch w:val="default"/>
    <w:sig w:usb0="00000000" w:usb1="00000000" w:usb2="00000000" w:usb3="00000000" w:csb0="80000000" w:csb1="00000000"/>
    <w:embedRegular r:id="rId4" w:fontKey="{057F562E-ADEB-4DD1-B3A5-C8F5106578DC}"/>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embedRegular r:id="rId5" w:fontKey="{9E3A166D-76D1-434C-9800-ACDE4ED9EF78}"/>
  </w:font>
  <w:font w:name="Ecofont_Spranq_eco_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6" w:fontKey="{EA72AF6E-F389-4158-91F4-72AC0E93587D}"/>
  </w:font>
  <w:font w:name="Tahoma">
    <w:panose1 w:val="020B0604030504040204"/>
    <w:charset w:val="00"/>
    <w:family w:val="auto"/>
    <w:pitch w:val="default"/>
    <w:sig w:usb0="E1002EFF" w:usb1="C000605B" w:usb2="00000029" w:usb3="00000000" w:csb0="200101FF" w:csb1="20280000"/>
    <w:embedRegular r:id="rId7" w:fontKey="{73BD39B4-80BD-4622-84AB-15192DDB285B}"/>
  </w:font>
  <w:font w:name="Georgia">
    <w:panose1 w:val="02040502050405020303"/>
    <w:charset w:val="00"/>
    <w:family w:val="auto"/>
    <w:pitch w:val="default"/>
    <w:sig w:usb0="00000287" w:usb1="00000000" w:usb2="00000000" w:usb3="00000000" w:csb0="2000009F" w:csb1="00000000"/>
    <w:embedRegular r:id="rId8" w:fontKey="{36F62132-823B-42A8-B26A-2840F8F8FE77}"/>
  </w:font>
  <w:font w:name="Verdana">
    <w:panose1 w:val="020B0604030504040204"/>
    <w:charset w:val="00"/>
    <w:family w:val="auto"/>
    <w:pitch w:val="default"/>
    <w:sig w:usb0="A00006FF" w:usb1="4000205B" w:usb2="00000010" w:usb3="00000000" w:csb0="2000019F" w:csb1="00000000"/>
    <w:embedRegular r:id="rId9" w:fontKey="{5C9C21D9-3899-40ED-8C4B-A3506CE6EA7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9"/>
      <w:numFmt w:val="decimal"/>
      <w:lvlText w:val="%1"/>
      <w:lvlJc w:val="left"/>
      <w:pPr>
        <w:ind w:left="612" w:hanging="612"/>
      </w:pPr>
    </w:lvl>
    <w:lvl w:ilvl="1" w:tentative="0">
      <w:start w:val="1"/>
      <w:numFmt w:val="decimal"/>
      <w:lvlText w:val="%1.%2"/>
      <w:lvlJc w:val="left"/>
      <w:pPr>
        <w:ind w:left="1332" w:hanging="612"/>
      </w:pPr>
    </w:lvl>
    <w:lvl w:ilvl="2" w:tentative="0">
      <w:start w:val="4"/>
      <w:numFmt w:val="decimal"/>
      <w:lvlText w:val="%1.%2.%3"/>
      <w:lvlJc w:val="left"/>
      <w:pPr>
        <w:ind w:left="2160" w:hanging="720"/>
      </w:pPr>
    </w:lvl>
    <w:lvl w:ilvl="3" w:tentative="0">
      <w:start w:val="1"/>
      <w:numFmt w:val="decimal"/>
      <w:lvlText w:val="%1.%2.%3.%4"/>
      <w:lvlJc w:val="left"/>
      <w:pPr>
        <w:ind w:left="2880" w:hanging="720"/>
      </w:pPr>
    </w:lvl>
    <w:lvl w:ilvl="4" w:tentative="0">
      <w:start w:val="1"/>
      <w:numFmt w:val="decimal"/>
      <w:lvlText w:val="%1.%2.%3.%4.%5"/>
      <w:lvlJc w:val="left"/>
      <w:pPr>
        <w:ind w:left="3960" w:hanging="1080"/>
      </w:pPr>
    </w:lvl>
    <w:lvl w:ilvl="5" w:tentative="0">
      <w:start w:val="1"/>
      <w:numFmt w:val="decimal"/>
      <w:lvlText w:val="%1.%2.%3.%4.%5.%6"/>
      <w:lvlJc w:val="left"/>
      <w:pPr>
        <w:ind w:left="4680" w:hanging="1080"/>
      </w:pPr>
    </w:lvl>
    <w:lvl w:ilvl="6" w:tentative="0">
      <w:start w:val="1"/>
      <w:numFmt w:val="decimal"/>
      <w:lvlText w:val="%1.%2.%3.%4.%5.%6.%7"/>
      <w:lvlJc w:val="left"/>
      <w:pPr>
        <w:ind w:left="5760" w:hanging="1440"/>
      </w:pPr>
    </w:lvl>
    <w:lvl w:ilvl="7" w:tentative="0">
      <w:start w:val="1"/>
      <w:numFmt w:val="decimal"/>
      <w:lvlText w:val="%1.%2.%3.%4.%5.%6.%7.%8"/>
      <w:lvlJc w:val="left"/>
      <w:pPr>
        <w:ind w:left="6480" w:hanging="1440"/>
      </w:pPr>
    </w:lvl>
    <w:lvl w:ilvl="8" w:tentative="0">
      <w:start w:val="1"/>
      <w:numFmt w:val="decimal"/>
      <w:lvlText w:val="%1.%2.%3.%4.%5.%6.%7.%8.%9"/>
      <w:lvlJc w:val="left"/>
      <w:pPr>
        <w:ind w:left="7200" w:hanging="1440"/>
      </w:pPr>
    </w:lvl>
  </w:abstractNum>
  <w:abstractNum w:abstractNumId="1">
    <w:nsid w:val="BF205925"/>
    <w:multiLevelType w:val="multilevel"/>
    <w:tmpl w:val="BF205925"/>
    <w:lvl w:ilvl="0" w:tentative="0">
      <w:start w:val="6"/>
      <w:numFmt w:val="decimal"/>
      <w:lvlText w:val="%1"/>
      <w:lvlJc w:val="left"/>
      <w:pPr>
        <w:ind w:left="612" w:hanging="612"/>
      </w:pPr>
    </w:lvl>
    <w:lvl w:ilvl="1" w:tentative="0">
      <w:start w:val="1"/>
      <w:numFmt w:val="decimal"/>
      <w:lvlText w:val="%1.%2"/>
      <w:lvlJc w:val="left"/>
      <w:pPr>
        <w:ind w:left="1542" w:hanging="612"/>
      </w:pPr>
    </w:lvl>
    <w:lvl w:ilvl="2" w:tentative="0">
      <w:start w:val="3"/>
      <w:numFmt w:val="decimal"/>
      <w:lvlText w:val="%1.%2.%3"/>
      <w:lvlJc w:val="left"/>
      <w:pPr>
        <w:ind w:left="2580" w:hanging="720"/>
      </w:pPr>
    </w:lvl>
    <w:lvl w:ilvl="3" w:tentative="0">
      <w:start w:val="1"/>
      <w:numFmt w:val="decimal"/>
      <w:lvlText w:val="%1.%2.%3.%4"/>
      <w:lvlJc w:val="left"/>
      <w:pPr>
        <w:ind w:left="3510" w:hanging="720"/>
      </w:pPr>
    </w:lvl>
    <w:lvl w:ilvl="4" w:tentative="0">
      <w:start w:val="1"/>
      <w:numFmt w:val="decimal"/>
      <w:lvlText w:val="%1.%2.%3.%4.%5"/>
      <w:lvlJc w:val="left"/>
      <w:pPr>
        <w:ind w:left="4800" w:hanging="1080"/>
      </w:pPr>
    </w:lvl>
    <w:lvl w:ilvl="5" w:tentative="0">
      <w:start w:val="1"/>
      <w:numFmt w:val="decimal"/>
      <w:lvlText w:val="%1.%2.%3.%4.%5.%6"/>
      <w:lvlJc w:val="left"/>
      <w:pPr>
        <w:ind w:left="5730" w:hanging="1080"/>
      </w:pPr>
    </w:lvl>
    <w:lvl w:ilvl="6" w:tentative="0">
      <w:start w:val="1"/>
      <w:numFmt w:val="decimal"/>
      <w:lvlText w:val="%1.%2.%3.%4.%5.%6.%7"/>
      <w:lvlJc w:val="left"/>
      <w:pPr>
        <w:ind w:left="7020" w:hanging="1440"/>
      </w:pPr>
    </w:lvl>
    <w:lvl w:ilvl="7" w:tentative="0">
      <w:start w:val="1"/>
      <w:numFmt w:val="decimal"/>
      <w:lvlText w:val="%1.%2.%3.%4.%5.%6.%7.%8"/>
      <w:lvlJc w:val="left"/>
      <w:pPr>
        <w:ind w:left="7950" w:hanging="1440"/>
      </w:pPr>
    </w:lvl>
    <w:lvl w:ilvl="8" w:tentative="0">
      <w:start w:val="1"/>
      <w:numFmt w:val="decimal"/>
      <w:lvlText w:val="%1.%2.%3.%4.%5.%6.%7.%8.%9"/>
      <w:lvlJc w:val="left"/>
      <w:pPr>
        <w:ind w:left="8880" w:hanging="1440"/>
      </w:pPr>
    </w:lvl>
  </w:abstractNum>
  <w:abstractNum w:abstractNumId="2">
    <w:nsid w:val="CF092B84"/>
    <w:multiLevelType w:val="multilevel"/>
    <w:tmpl w:val="CF092B84"/>
    <w:lvl w:ilvl="0" w:tentative="0">
      <w:start w:val="3"/>
      <w:numFmt w:val="decimal"/>
      <w:lvlText w:val="%1."/>
      <w:lvlJc w:val="left"/>
      <w:pPr>
        <w:ind w:left="1461" w:hanging="709"/>
      </w:pPr>
      <w:rPr>
        <w:rFonts w:ascii="Calibri" w:hAnsi="Calibri" w:eastAsia="Calibri" w:cs="Calibri"/>
        <w:b/>
        <w:bCs/>
        <w:sz w:val="22"/>
        <w:szCs w:val="22"/>
      </w:rPr>
    </w:lvl>
    <w:lvl w:ilvl="1" w:tentative="0">
      <w:start w:val="1"/>
      <w:numFmt w:val="decimal"/>
      <w:lvlText w:val="%1.%2."/>
      <w:lvlJc w:val="left"/>
      <w:pPr>
        <w:ind w:left="1461" w:hanging="709"/>
      </w:pPr>
      <w:rPr>
        <w:rFonts w:ascii="Calibri" w:hAnsi="Calibri" w:eastAsia="Calibri" w:cs="Calibri"/>
        <w:sz w:val="22"/>
        <w:szCs w:val="22"/>
      </w:rPr>
    </w:lvl>
    <w:lvl w:ilvl="2" w:tentative="0">
      <w:start w:val="1"/>
      <w:numFmt w:val="decimal"/>
      <w:pStyle w:val="33"/>
      <w:lvlText w:val="%1.%2.%3."/>
      <w:lvlJc w:val="left"/>
      <w:pPr>
        <w:ind w:left="752" w:hanging="709"/>
      </w:pPr>
    </w:lvl>
    <w:lvl w:ilvl="3" w:tentative="0">
      <w:start w:val="0"/>
      <w:numFmt w:val="bullet"/>
      <w:lvlText w:val="•"/>
      <w:lvlJc w:val="left"/>
      <w:pPr>
        <w:ind w:left="3621" w:hanging="708"/>
      </w:pPr>
    </w:lvl>
    <w:lvl w:ilvl="4" w:tentative="0">
      <w:start w:val="0"/>
      <w:numFmt w:val="bullet"/>
      <w:lvlText w:val="•"/>
      <w:lvlJc w:val="left"/>
      <w:pPr>
        <w:ind w:left="4702" w:hanging="709"/>
      </w:pPr>
    </w:lvl>
    <w:lvl w:ilvl="5" w:tentative="0">
      <w:start w:val="0"/>
      <w:numFmt w:val="bullet"/>
      <w:lvlText w:val="•"/>
      <w:lvlJc w:val="left"/>
      <w:pPr>
        <w:ind w:left="5782" w:hanging="708"/>
      </w:pPr>
    </w:lvl>
    <w:lvl w:ilvl="6" w:tentative="0">
      <w:start w:val="0"/>
      <w:numFmt w:val="bullet"/>
      <w:lvlText w:val="•"/>
      <w:lvlJc w:val="left"/>
      <w:pPr>
        <w:ind w:left="6863" w:hanging="709"/>
      </w:pPr>
    </w:lvl>
    <w:lvl w:ilvl="7" w:tentative="0">
      <w:start w:val="0"/>
      <w:numFmt w:val="bullet"/>
      <w:lvlText w:val="•"/>
      <w:lvlJc w:val="left"/>
      <w:pPr>
        <w:ind w:left="7944" w:hanging="709"/>
      </w:pPr>
    </w:lvl>
    <w:lvl w:ilvl="8" w:tentative="0">
      <w:start w:val="0"/>
      <w:numFmt w:val="bullet"/>
      <w:lvlText w:val="•"/>
      <w:lvlJc w:val="left"/>
      <w:pPr>
        <w:ind w:left="9024" w:hanging="709"/>
      </w:pPr>
    </w:lvl>
  </w:abstractNum>
  <w:abstractNum w:abstractNumId="3">
    <w:nsid w:val="0053208E"/>
    <w:multiLevelType w:val="multilevel"/>
    <w:tmpl w:val="0053208E"/>
    <w:lvl w:ilvl="0" w:tentative="0">
      <w:start w:val="5"/>
      <w:numFmt w:val="decimal"/>
      <w:pStyle w:val="21"/>
      <w:lvlText w:val="%1"/>
      <w:lvlJc w:val="left"/>
      <w:pPr>
        <w:ind w:left="612" w:hanging="612"/>
      </w:pPr>
    </w:lvl>
    <w:lvl w:ilvl="1" w:tentative="0">
      <w:start w:val="4"/>
      <w:numFmt w:val="decimal"/>
      <w:pStyle w:val="23"/>
      <w:lvlText w:val="%1.%2"/>
      <w:lvlJc w:val="left"/>
      <w:pPr>
        <w:ind w:left="1561" w:hanging="612"/>
      </w:pPr>
    </w:lvl>
    <w:lvl w:ilvl="2" w:tentative="0">
      <w:start w:val="2"/>
      <w:numFmt w:val="decimal"/>
      <w:pStyle w:val="26"/>
      <w:lvlText w:val="%1.%2.%3"/>
      <w:lvlJc w:val="left"/>
      <w:pPr>
        <w:ind w:left="2618" w:hanging="720"/>
      </w:pPr>
    </w:lvl>
    <w:lvl w:ilvl="3" w:tentative="0">
      <w:start w:val="2"/>
      <w:numFmt w:val="decimal"/>
      <w:pStyle w:val="27"/>
      <w:lvlText w:val="%1.%2.%3.%4"/>
      <w:lvlJc w:val="left"/>
      <w:pPr>
        <w:ind w:left="3567" w:hanging="720"/>
      </w:pPr>
    </w:lvl>
    <w:lvl w:ilvl="4" w:tentative="0">
      <w:start w:val="1"/>
      <w:numFmt w:val="decimal"/>
      <w:lvlText w:val="%1.%2.%3.%4.%5"/>
      <w:lvlJc w:val="left"/>
      <w:pPr>
        <w:ind w:left="4876" w:hanging="1080"/>
      </w:pPr>
    </w:lvl>
    <w:lvl w:ilvl="5" w:tentative="0">
      <w:start w:val="1"/>
      <w:numFmt w:val="decimal"/>
      <w:lvlText w:val="%1.%2.%3.%4.%5.%6"/>
      <w:lvlJc w:val="left"/>
      <w:pPr>
        <w:ind w:left="5825" w:hanging="1080"/>
      </w:pPr>
    </w:lvl>
    <w:lvl w:ilvl="6" w:tentative="0">
      <w:start w:val="1"/>
      <w:numFmt w:val="decimal"/>
      <w:lvlText w:val="%1.%2.%3.%4.%5.%6.%7"/>
      <w:lvlJc w:val="left"/>
      <w:pPr>
        <w:ind w:left="7134" w:hanging="1440"/>
      </w:pPr>
    </w:lvl>
    <w:lvl w:ilvl="7" w:tentative="0">
      <w:start w:val="1"/>
      <w:numFmt w:val="decimal"/>
      <w:lvlText w:val="%1.%2.%3.%4.%5.%6.%7.%8"/>
      <w:lvlJc w:val="left"/>
      <w:pPr>
        <w:ind w:left="8083" w:hanging="1440"/>
      </w:pPr>
    </w:lvl>
    <w:lvl w:ilvl="8" w:tentative="0">
      <w:start w:val="1"/>
      <w:numFmt w:val="decimal"/>
      <w:lvlText w:val="%1.%2.%3.%4.%5.%6.%7.%8.%9"/>
      <w:lvlJc w:val="left"/>
      <w:pPr>
        <w:ind w:left="9392" w:hanging="1800"/>
      </w:pPr>
    </w:lvl>
  </w:abstractNum>
  <w:abstractNum w:abstractNumId="4">
    <w:nsid w:val="59ADCABA"/>
    <w:multiLevelType w:val="multilevel"/>
    <w:tmpl w:val="59ADCABA"/>
    <w:lvl w:ilvl="0" w:tentative="0">
      <w:start w:val="1"/>
      <w:numFmt w:val="decimal"/>
      <w:lvlText w:val="%1"/>
      <w:lvlJc w:val="left"/>
      <w:pPr>
        <w:ind w:left="1313" w:hanging="844"/>
      </w:pPr>
    </w:lvl>
    <w:lvl w:ilvl="1" w:tentative="0">
      <w:start w:val="1"/>
      <w:numFmt w:val="decimal"/>
      <w:lvlText w:val="%1.%2."/>
      <w:lvlJc w:val="left"/>
      <w:pPr>
        <w:ind w:left="1313" w:hanging="844"/>
      </w:pPr>
      <w:rPr>
        <w:rFonts w:ascii="Calibri" w:hAnsi="Calibri" w:eastAsia="Calibri" w:cs="Calibri"/>
        <w:sz w:val="22"/>
        <w:szCs w:val="22"/>
      </w:rPr>
    </w:lvl>
    <w:lvl w:ilvl="2" w:tentative="0">
      <w:start w:val="2"/>
      <w:numFmt w:val="decimal"/>
      <w:lvlText w:val="%3."/>
      <w:lvlJc w:val="left"/>
      <w:pPr>
        <w:ind w:left="1462" w:hanging="846"/>
      </w:pPr>
      <w:rPr>
        <w:rFonts w:ascii="Calibri" w:hAnsi="Calibri" w:eastAsia="Calibri" w:cs="Calibri"/>
        <w:b/>
        <w:bCs/>
        <w:sz w:val="22"/>
        <w:szCs w:val="22"/>
      </w:rPr>
    </w:lvl>
    <w:lvl w:ilvl="3" w:tentative="0">
      <w:start w:val="1"/>
      <w:numFmt w:val="decimal"/>
      <w:lvlText w:val="%3.%4."/>
      <w:lvlJc w:val="left"/>
      <w:pPr>
        <w:ind w:left="1462" w:hanging="846"/>
      </w:pPr>
      <w:rPr>
        <w:rFonts w:ascii="Calibri" w:hAnsi="Calibri" w:eastAsia="Calibri" w:cs="Calibri"/>
        <w:sz w:val="22"/>
        <w:szCs w:val="22"/>
      </w:rPr>
    </w:lvl>
    <w:lvl w:ilvl="4" w:tentative="0">
      <w:start w:val="0"/>
      <w:numFmt w:val="bullet"/>
      <w:lvlText w:val="•"/>
      <w:lvlJc w:val="left"/>
      <w:pPr>
        <w:ind w:left="4573" w:hanging="845"/>
      </w:pPr>
    </w:lvl>
    <w:lvl w:ilvl="5" w:tentative="0">
      <w:start w:val="0"/>
      <w:numFmt w:val="bullet"/>
      <w:lvlText w:val="•"/>
      <w:lvlJc w:val="left"/>
      <w:pPr>
        <w:ind w:left="5611" w:hanging="846"/>
      </w:pPr>
    </w:lvl>
    <w:lvl w:ilvl="6" w:tentative="0">
      <w:start w:val="0"/>
      <w:numFmt w:val="bullet"/>
      <w:lvlText w:val="•"/>
      <w:lvlJc w:val="left"/>
      <w:pPr>
        <w:ind w:left="6648" w:hanging="846"/>
      </w:pPr>
    </w:lvl>
    <w:lvl w:ilvl="7" w:tentative="0">
      <w:start w:val="0"/>
      <w:numFmt w:val="bullet"/>
      <w:lvlText w:val="•"/>
      <w:lvlJc w:val="left"/>
      <w:pPr>
        <w:ind w:left="7686" w:hanging="846"/>
      </w:pPr>
    </w:lvl>
    <w:lvl w:ilvl="8" w:tentative="0">
      <w:start w:val="0"/>
      <w:numFmt w:val="bullet"/>
      <w:lvlText w:val="•"/>
      <w:lvlJc w:val="left"/>
      <w:pPr>
        <w:ind w:left="8724" w:hanging="846"/>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00AD0367"/>
    <w:rsid w:val="04055AE0"/>
    <w:rsid w:val="09DB117C"/>
    <w:rsid w:val="12F743E3"/>
    <w:rsid w:val="14530295"/>
    <w:rsid w:val="22954E49"/>
    <w:rsid w:val="272108AC"/>
    <w:rsid w:val="328B0B5E"/>
    <w:rsid w:val="4D2E49CA"/>
    <w:rsid w:val="71563332"/>
    <w:rsid w:val="77193E72"/>
    <w:rsid w:val="7C3841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0"/>
    <w:pPr>
      <w:widowControl w:val="0"/>
    </w:pPr>
    <w:rPr>
      <w:rFonts w:ascii="Calibri" w:hAnsi="Calibri" w:eastAsia="Calibri" w:cs="Calibri"/>
      <w:sz w:val="22"/>
      <w:szCs w:val="22"/>
      <w:lang w:val="zh-CN"/>
    </w:rPr>
  </w:style>
  <w:style w:type="paragraph" w:styleId="2">
    <w:name w:val="heading 1"/>
    <w:basedOn w:val="1"/>
    <w:next w:val="1"/>
    <w:qFormat/>
    <w:uiPriority w:val="0"/>
    <w:pPr>
      <w:ind w:left="1461" w:hanging="710"/>
    </w:pPr>
    <w:rPr>
      <w:b/>
      <w:bCs/>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0"/>
    <w:rPr>
      <w:sz w:val="16"/>
      <w:szCs w:val="16"/>
    </w:rPr>
  </w:style>
  <w:style w:type="paragraph" w:styleId="11">
    <w:name w:val="Body Text"/>
    <w:qFormat/>
    <w:uiPriority w:val="1"/>
    <w:pPr>
      <w:widowControl w:val="0"/>
      <w:ind w:left="752"/>
      <w:jc w:val="both"/>
    </w:pPr>
    <w:rPr>
      <w:rFonts w:ascii="Calibri" w:hAnsi="Calibri" w:eastAsia="Calibri" w:cs="Calibri"/>
      <w:sz w:val="22"/>
      <w:szCs w:val="22"/>
      <w:lang w:val="zh-CN"/>
    </w:rPr>
  </w:style>
  <w:style w:type="paragraph" w:styleId="12">
    <w:name w:val="annotation text"/>
    <w:link w:val="22"/>
    <w:unhideWhenUsed/>
    <w:qFormat/>
    <w:uiPriority w:val="0"/>
    <w:pPr>
      <w:widowControl/>
      <w:autoSpaceDE/>
      <w:autoSpaceDN/>
    </w:pPr>
    <w:rPr>
      <w:rFonts w:ascii="Ecofont_Spranq_eco_Sans" w:hAnsi="Ecofont_Spranq_eco_Sans" w:eastAsia="Times New Roman" w:cs="Tahoma"/>
      <w:sz w:val="20"/>
      <w:szCs w:val="20"/>
      <w:lang w:val="pt-BR" w:eastAsia="pt-BR"/>
    </w:rPr>
  </w:style>
  <w:style w:type="paragraph" w:styleId="13">
    <w:name w:val="Title"/>
    <w:basedOn w:val="1"/>
    <w:next w:val="1"/>
    <w:qFormat/>
    <w:uiPriority w:val="0"/>
    <w:pPr>
      <w:keepNext/>
      <w:keepLines/>
      <w:pageBreakBefore w:val="0"/>
      <w:spacing w:before="480" w:after="120"/>
    </w:pPr>
    <w:rPr>
      <w:b/>
      <w:bCs/>
      <w:sz w:val="72"/>
      <w:szCs w:val="72"/>
    </w:rPr>
  </w:style>
  <w:style w:type="paragraph" w:styleId="14">
    <w:name w:val="header"/>
    <w:link w:val="36"/>
    <w:unhideWhenUsed/>
    <w:qFormat/>
    <w:uiPriority w:val="99"/>
    <w:pPr>
      <w:widowControl w:val="0"/>
      <w:tabs>
        <w:tab w:val="center" w:pos="4252"/>
        <w:tab w:val="right" w:pos="8504"/>
      </w:tabs>
    </w:pPr>
    <w:rPr>
      <w:rFonts w:ascii="Calibri" w:hAnsi="Calibri" w:eastAsia="Calibri" w:cs="Calibri"/>
      <w:sz w:val="22"/>
      <w:szCs w:val="22"/>
      <w:lang w:val="zh-CN"/>
    </w:rPr>
  </w:style>
  <w:style w:type="paragraph" w:styleId="15">
    <w:name w:val="footer"/>
    <w:link w:val="37"/>
    <w:unhideWhenUsed/>
    <w:qFormat/>
    <w:uiPriority w:val="99"/>
    <w:pPr>
      <w:widowControl w:val="0"/>
      <w:tabs>
        <w:tab w:val="center" w:pos="4252"/>
        <w:tab w:val="right" w:pos="8504"/>
      </w:tabs>
    </w:pPr>
    <w:rPr>
      <w:rFonts w:ascii="Calibri" w:hAnsi="Calibri" w:eastAsia="Calibri" w:cs="Calibri"/>
      <w:sz w:val="22"/>
      <w:szCs w:val="22"/>
      <w:lang w:val="zh-CN"/>
    </w:rPr>
  </w:style>
  <w:style w:type="paragraph" w:styleId="16">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table" w:customStyle="1" w:styleId="17">
    <w:name w:val="TableNormal"/>
    <w:qFormat/>
    <w:uiPriority w:val="0"/>
    <w:tblPr>
      <w:tblCellMar>
        <w:top w:w="100" w:type="dxa"/>
        <w:left w:w="100" w:type="dxa"/>
        <w:bottom w:w="100" w:type="dxa"/>
        <w:right w:w="100" w:type="dxa"/>
      </w:tblCellMar>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qFormat/>
    <w:uiPriority w:val="1"/>
    <w:pPr>
      <w:widowControl w:val="0"/>
      <w:spacing w:before="70"/>
      <w:ind w:left="752"/>
      <w:jc w:val="both"/>
    </w:pPr>
    <w:rPr>
      <w:rFonts w:ascii="Calibri" w:hAnsi="Calibri" w:eastAsia="Calibri" w:cs="Calibri"/>
      <w:sz w:val="22"/>
      <w:szCs w:val="22"/>
      <w:lang w:val="zh-CN"/>
    </w:rPr>
  </w:style>
  <w:style w:type="paragraph" w:customStyle="1" w:styleId="20">
    <w:name w:val="Table Paragraph"/>
    <w:qFormat/>
    <w:uiPriority w:val="1"/>
    <w:pPr>
      <w:widowControl w:val="0"/>
    </w:pPr>
    <w:rPr>
      <w:rFonts w:ascii="Calibri" w:hAnsi="Calibri" w:eastAsia="Calibri" w:cs="Calibri"/>
      <w:sz w:val="22"/>
      <w:szCs w:val="22"/>
      <w:lang w:val="zh-CN"/>
    </w:rPr>
  </w:style>
  <w:style w:type="paragraph" w:customStyle="1" w:styleId="21">
    <w:name w:val="Nivel 01"/>
    <w:link w:val="31"/>
    <w:qFormat/>
    <w:uiPriority w:val="0"/>
    <w:pPr>
      <w:keepNext/>
      <w:keepLines/>
      <w:widowControl/>
      <w:numPr>
        <w:ilvl w:val="0"/>
        <w:numId w:val="1"/>
      </w:numPr>
      <w:tabs>
        <w:tab w:val="left" w:pos="567"/>
      </w:tabs>
      <w:autoSpaceDE/>
      <w:autoSpaceDN/>
      <w:spacing w:before="120" w:after="120" w:line="276" w:lineRule="auto"/>
      <w:ind w:left="0" w:firstLine="0"/>
      <w:jc w:val="both"/>
    </w:pPr>
    <w:rPr>
      <w:rFonts w:ascii="Arial" w:hAnsi="Arial" w:cs="Arial" w:eastAsiaTheme="majorEastAsia"/>
      <w:sz w:val="20"/>
      <w:szCs w:val="20"/>
      <w:lang w:val="pt-BR"/>
    </w:rPr>
  </w:style>
  <w:style w:type="character" w:customStyle="1" w:styleId="22">
    <w:name w:val="Texto de comentário Char"/>
    <w:basedOn w:val="8"/>
    <w:link w:val="12"/>
    <w:qFormat/>
    <w:uiPriority w:val="0"/>
    <w:rPr>
      <w:rFonts w:ascii="Ecofont_Spranq_eco_Sans" w:hAnsi="Ecofont_Spranq_eco_Sans" w:eastAsia="Times New Roman" w:cs="Tahoma"/>
      <w:sz w:val="20"/>
      <w:szCs w:val="20"/>
      <w:lang w:val="pt-BR" w:eastAsia="pt-BR"/>
    </w:rPr>
  </w:style>
  <w:style w:type="paragraph" w:customStyle="1" w:styleId="23">
    <w:name w:val="Nivel 2"/>
    <w:link w:val="32"/>
    <w:qFormat/>
    <w:uiPriority w:val="0"/>
    <w:pPr>
      <w:widowControl/>
      <w:numPr>
        <w:ilvl w:val="1"/>
        <w:numId w:val="1"/>
      </w:numPr>
      <w:adjustRightInd w:val="0"/>
      <w:spacing w:before="120" w:after="120" w:line="276" w:lineRule="auto"/>
      <w:ind w:left="0" w:firstLine="0"/>
      <w:jc w:val="both"/>
    </w:pPr>
    <w:rPr>
      <w:rFonts w:ascii="Arial" w:hAnsi="Arial" w:eastAsia="Times New Roman" w:cs="Arial"/>
      <w:sz w:val="20"/>
      <w:szCs w:val="20"/>
      <w:lang w:val="pt-BR" w:eastAsia="pt-BR"/>
    </w:rPr>
  </w:style>
  <w:style w:type="paragraph" w:customStyle="1" w:styleId="24">
    <w:name w:val="Nível 2 -Red"/>
    <w:basedOn w:val="23"/>
    <w:link w:val="25"/>
    <w:qFormat/>
    <w:uiPriority w:val="0"/>
    <w:rPr>
      <w:i/>
      <w:iCs/>
      <w:color w:val="FF0000"/>
    </w:rPr>
  </w:style>
  <w:style w:type="character" w:customStyle="1" w:styleId="25">
    <w:name w:val="Nível 2 -Red Char"/>
    <w:basedOn w:val="8"/>
    <w:link w:val="24"/>
    <w:qFormat/>
    <w:uiPriority w:val="0"/>
    <w:rPr>
      <w:rFonts w:ascii="Arial" w:hAnsi="Arial" w:eastAsia="Times New Roman" w:cs="Arial"/>
      <w:i/>
      <w:iCs/>
      <w:color w:val="FF0000"/>
      <w:sz w:val="20"/>
      <w:szCs w:val="20"/>
      <w:lang w:val="pt-BR" w:eastAsia="pt-BR"/>
    </w:rPr>
  </w:style>
  <w:style w:type="paragraph" w:customStyle="1" w:styleId="26">
    <w:name w:val="Nível 3-R"/>
    <w:link w:val="28"/>
    <w:qFormat/>
    <w:uiPriority w:val="0"/>
    <w:pPr>
      <w:widowControl/>
      <w:numPr>
        <w:ilvl w:val="2"/>
        <w:numId w:val="1"/>
      </w:numPr>
      <w:autoSpaceDE/>
      <w:autoSpaceDN/>
      <w:spacing w:before="120" w:after="120" w:line="276" w:lineRule="auto"/>
      <w:jc w:val="both"/>
    </w:pPr>
    <w:rPr>
      <w:rFonts w:ascii="Arial" w:hAnsi="Arial" w:cs="Arial" w:eastAsiaTheme="minorEastAsia"/>
      <w:i/>
      <w:iCs/>
      <w:color w:val="FF0000"/>
      <w:sz w:val="20"/>
      <w:szCs w:val="20"/>
      <w:lang w:val="pt-BR" w:eastAsia="pt-BR"/>
    </w:rPr>
  </w:style>
  <w:style w:type="paragraph" w:customStyle="1" w:styleId="27">
    <w:name w:val="Nível 4"/>
    <w:link w:val="35"/>
    <w:qFormat/>
    <w:uiPriority w:val="0"/>
    <w:pPr>
      <w:widowControl/>
      <w:numPr>
        <w:ilvl w:val="3"/>
        <w:numId w:val="1"/>
      </w:numPr>
      <w:autoSpaceDE/>
      <w:autoSpaceDN/>
      <w:spacing w:before="120" w:after="120" w:line="276" w:lineRule="auto"/>
      <w:ind w:left="567" w:firstLine="0"/>
      <w:jc w:val="both"/>
    </w:pPr>
    <w:rPr>
      <w:rFonts w:ascii="Arial" w:hAnsi="Arial" w:eastAsia="Times New Roman" w:cs="Arial"/>
      <w:sz w:val="20"/>
      <w:szCs w:val="20"/>
      <w:lang w:val="pt-BR" w:eastAsia="pt-BR"/>
    </w:rPr>
  </w:style>
  <w:style w:type="character" w:customStyle="1" w:styleId="28">
    <w:name w:val="Nível 3-R Char"/>
    <w:basedOn w:val="8"/>
    <w:link w:val="26"/>
    <w:qFormat/>
    <w:uiPriority w:val="0"/>
    <w:rPr>
      <w:rFonts w:ascii="Arial" w:hAnsi="Arial" w:cs="Arial" w:eastAsiaTheme="minorEastAsia"/>
      <w:i/>
      <w:iCs/>
      <w:color w:val="FF0000"/>
      <w:sz w:val="20"/>
      <w:szCs w:val="20"/>
      <w:lang w:val="pt-BR" w:eastAsia="pt-BR"/>
    </w:rPr>
  </w:style>
  <w:style w:type="paragraph" w:customStyle="1" w:styleId="29">
    <w:name w:val="SubTitNN"/>
    <w:link w:val="30"/>
    <w:qFormat/>
    <w:uiPriority w:val="0"/>
    <w:pPr>
      <w:widowControl/>
      <w:autoSpaceDE/>
      <w:autoSpaceDN/>
      <w:spacing w:before="240" w:after="120" w:line="276" w:lineRule="auto"/>
      <w:jc w:val="both"/>
    </w:pPr>
    <w:rPr>
      <w:rFonts w:ascii="Arial" w:hAnsi="Arial" w:eastAsia="Times New Roman" w:cs="Arial"/>
      <w:b/>
      <w:bCs/>
      <w:iCs/>
      <w:sz w:val="20"/>
      <w:szCs w:val="20"/>
      <w:lang w:val="pt-BR" w:eastAsia="pt-BR"/>
    </w:rPr>
  </w:style>
  <w:style w:type="character" w:customStyle="1" w:styleId="30">
    <w:name w:val="SubTitNN Char"/>
    <w:basedOn w:val="8"/>
    <w:link w:val="29"/>
    <w:qFormat/>
    <w:uiPriority w:val="0"/>
    <w:rPr>
      <w:rFonts w:ascii="Arial" w:hAnsi="Arial" w:eastAsia="Times New Roman" w:cs="Arial"/>
      <w:b/>
      <w:bCs/>
      <w:iCs/>
      <w:sz w:val="20"/>
      <w:szCs w:val="20"/>
      <w:lang w:val="pt-BR" w:eastAsia="pt-BR"/>
    </w:rPr>
  </w:style>
  <w:style w:type="character" w:customStyle="1" w:styleId="31">
    <w:name w:val="Nivel 01 Char"/>
    <w:basedOn w:val="8"/>
    <w:link w:val="21"/>
    <w:qFormat/>
    <w:uiPriority w:val="0"/>
    <w:rPr>
      <w:rFonts w:ascii="Arial" w:hAnsi="Arial" w:cs="Arial" w:eastAsiaTheme="majorEastAsia"/>
      <w:b/>
      <w:bCs/>
      <w:sz w:val="20"/>
      <w:szCs w:val="20"/>
      <w:lang w:val="pt-BR"/>
    </w:rPr>
  </w:style>
  <w:style w:type="character" w:customStyle="1" w:styleId="32">
    <w:name w:val="Nivel 2 Char"/>
    <w:basedOn w:val="8"/>
    <w:link w:val="23"/>
    <w:qFormat/>
    <w:locked/>
    <w:uiPriority w:val="0"/>
    <w:rPr>
      <w:rFonts w:ascii="Arial" w:hAnsi="Arial" w:eastAsia="Times New Roman" w:cs="Arial"/>
      <w:sz w:val="20"/>
      <w:szCs w:val="20"/>
      <w:lang w:val="pt-BR" w:eastAsia="pt-BR"/>
    </w:rPr>
  </w:style>
  <w:style w:type="paragraph" w:customStyle="1" w:styleId="33">
    <w:name w:val="Nível 3"/>
    <w:basedOn w:val="26"/>
    <w:link w:val="34"/>
    <w:qFormat/>
    <w:uiPriority w:val="0"/>
    <w:pPr>
      <w:numPr>
        <w:numId w:val="2"/>
      </w:numPr>
      <w:ind w:left="284" w:firstLine="0"/>
    </w:pPr>
    <w:rPr>
      <w:rFonts w:eastAsia="Times New Roman"/>
      <w:i w:val="0"/>
      <w:iCs w:val="0"/>
    </w:rPr>
  </w:style>
  <w:style w:type="character" w:customStyle="1" w:styleId="34">
    <w:name w:val="Nível 3 Char"/>
    <w:basedOn w:val="28"/>
    <w:link w:val="33"/>
    <w:qFormat/>
    <w:uiPriority w:val="0"/>
    <w:rPr>
      <w:rFonts w:ascii="Arial" w:hAnsi="Arial" w:eastAsia="Times New Roman" w:cs="Arial"/>
      <w:i w:val="0"/>
      <w:iCs w:val="0"/>
      <w:color w:val="FF0000"/>
      <w:sz w:val="20"/>
      <w:szCs w:val="20"/>
      <w:lang w:val="pt-BR" w:eastAsia="pt-BR"/>
    </w:rPr>
  </w:style>
  <w:style w:type="character" w:customStyle="1" w:styleId="35">
    <w:name w:val="Nível 4 Char"/>
    <w:basedOn w:val="34"/>
    <w:link w:val="27"/>
    <w:qFormat/>
    <w:uiPriority w:val="0"/>
    <w:rPr>
      <w:rFonts w:ascii="Arial" w:hAnsi="Arial" w:eastAsia="Times New Roman" w:cs="Arial"/>
      <w:color w:val="FF0000"/>
      <w:sz w:val="20"/>
      <w:szCs w:val="20"/>
      <w:lang w:val="pt-BR" w:eastAsia="pt-BR"/>
    </w:rPr>
  </w:style>
  <w:style w:type="character" w:customStyle="1" w:styleId="36">
    <w:name w:val="Cabeçalho Char"/>
    <w:basedOn w:val="8"/>
    <w:link w:val="14"/>
    <w:qFormat/>
    <w:uiPriority w:val="99"/>
    <w:rPr>
      <w:rFonts w:ascii="Calibri" w:hAnsi="Calibri" w:eastAsia="Calibri" w:cs="Calibri"/>
      <w:lang w:val="pt-PT"/>
    </w:rPr>
  </w:style>
  <w:style w:type="character" w:customStyle="1" w:styleId="37">
    <w:name w:val="Rodapé Char"/>
    <w:basedOn w:val="8"/>
    <w:link w:val="15"/>
    <w:qFormat/>
    <w:uiPriority w:val="99"/>
    <w:rPr>
      <w:rFonts w:ascii="Calibri" w:hAnsi="Calibri" w:eastAsia="Calibri" w:cs="Calibri"/>
      <w:lang w:val="pt-PT"/>
    </w:rPr>
  </w:style>
  <w:style w:type="table" w:customStyle="1" w:styleId="38">
    <w:name w:val="_Style 39"/>
    <w:basedOn w:val="18"/>
    <w:qFormat/>
    <w:uiPriority w:val="0"/>
    <w:tblPr>
      <w:tblCellMar>
        <w:top w:w="0" w:type="dxa"/>
        <w:left w:w="0" w:type="dxa"/>
        <w:bottom w:w="0" w:type="dxa"/>
        <w:right w:w="0" w:type="dxa"/>
      </w:tblCellMar>
    </w:tblPr>
  </w:style>
  <w:style w:type="table" w:customStyle="1" w:styleId="39">
    <w:name w:val="_Style 40"/>
    <w:basedOn w:val="18"/>
    <w:qFormat/>
    <w:uiPriority w:val="0"/>
    <w:tblPr>
      <w:tblCellMar>
        <w:top w:w="0" w:type="dxa"/>
        <w:left w:w="115" w:type="dxa"/>
        <w:bottom w:w="0" w:type="dxa"/>
        <w:right w:w="115" w:type="dxa"/>
      </w:tblCellMar>
    </w:tblPr>
  </w:style>
  <w:style w:type="table" w:customStyle="1" w:styleId="40">
    <w:name w:val="_Style 42"/>
    <w:basedOn w:val="17"/>
    <w:qFormat/>
    <w:uiPriority w:val="0"/>
    <w:tblPr>
      <w:tblCellMar>
        <w:top w:w="0" w:type="dxa"/>
        <w:left w:w="0" w:type="dxa"/>
        <w:bottom w:w="0" w:type="dxa"/>
        <w:right w:w="0" w:type="dxa"/>
      </w:tblCellMar>
    </w:tblPr>
  </w:style>
  <w:style w:type="table" w:customStyle="1" w:styleId="41">
    <w:name w:val="_Style 43"/>
    <w:basedOn w:val="17"/>
    <w:qFormat/>
    <w:uiPriority w:val="0"/>
    <w:tblPr>
      <w:tblCellMar>
        <w:top w:w="0" w:type="dxa"/>
        <w:left w:w="115" w:type="dxa"/>
        <w:bottom w:w="0" w:type="dxa"/>
        <w:right w:w="115" w:type="dxa"/>
      </w:tblCellMar>
    </w:tblPr>
  </w:style>
  <w:style w:type="table" w:customStyle="1" w:styleId="42">
    <w:name w:val="_Style 44"/>
    <w:basedOn w:val="17"/>
    <w:qFormat/>
    <w:uiPriority w:val="0"/>
    <w:tblPr>
      <w:tblCellMar>
        <w:top w:w="0" w:type="dxa"/>
        <w:left w:w="10" w:type="dxa"/>
        <w:bottom w:w="0" w:type="dxa"/>
        <w:right w:w="10" w:type="dxa"/>
      </w:tblCellMar>
    </w:tblPr>
  </w:style>
  <w:style w:type="table" w:customStyle="1" w:styleId="43">
    <w:name w:val="_Style 45"/>
    <w:basedOn w:val="17"/>
    <w:qFormat/>
    <w:uiPriority w:val="0"/>
    <w:tblPr>
      <w:tblCellMar>
        <w:top w:w="0" w:type="dxa"/>
        <w:left w:w="10" w:type="dxa"/>
        <w:bottom w:w="0" w:type="dxa"/>
        <w:right w:w="10" w:type="dxa"/>
      </w:tblCellMar>
    </w:tblPr>
  </w:style>
  <w:style w:type="table" w:customStyle="1" w:styleId="44">
    <w:name w:val="_Style 46"/>
    <w:qFormat/>
    <w:uiPriority w:val="0"/>
    <w:tblPr>
      <w:tblCellMar>
        <w:top w:w="0" w:type="dxa"/>
        <w:left w:w="0" w:type="dxa"/>
        <w:bottom w:w="0" w:type="dxa"/>
        <w:right w:w="0" w:type="dxa"/>
      </w:tblCellMar>
    </w:tblPr>
  </w:style>
  <w:style w:type="table" w:customStyle="1" w:styleId="45">
    <w:name w:val="_Style 47"/>
    <w:qFormat/>
    <w:uiPriority w:val="0"/>
    <w:tblPr>
      <w:tblCellMar>
        <w:top w:w="0" w:type="dxa"/>
        <w:left w:w="115" w:type="dxa"/>
        <w:bottom w:w="0" w:type="dxa"/>
        <w:right w:w="115" w:type="dxa"/>
      </w:tblCellMar>
    </w:tblPr>
  </w:style>
  <w:style w:type="table" w:customStyle="1" w:styleId="46">
    <w:name w:val="_Style 48"/>
    <w:qFormat/>
    <w:uiPriority w:val="0"/>
    <w:tblPr>
      <w:tblCellMar>
        <w:top w:w="0" w:type="dxa"/>
        <w:left w:w="10" w:type="dxa"/>
        <w:bottom w:w="0" w:type="dxa"/>
        <w:right w:w="10" w:type="dxa"/>
      </w:tblCellMar>
    </w:tblPr>
  </w:style>
  <w:style w:type="table" w:customStyle="1" w:styleId="47">
    <w:name w:val="_Style 49"/>
    <w:qFormat/>
    <w:uiPriority w:val="0"/>
    <w:tblPr>
      <w:tblCellMar>
        <w:top w:w="0" w:type="dxa"/>
        <w:left w:w="10" w:type="dxa"/>
        <w:bottom w:w="0" w:type="dxa"/>
        <w:right w:w="10" w:type="dxa"/>
      </w:tblCellMar>
    </w:tblPr>
  </w:style>
  <w:style w:type="table" w:customStyle="1" w:styleId="48">
    <w:name w:val="_Style 51"/>
    <w:qFormat/>
    <w:uiPriority w:val="0"/>
    <w:tblPr>
      <w:tblCellMar>
        <w:top w:w="0" w:type="dxa"/>
        <w:left w:w="0" w:type="dxa"/>
        <w:bottom w:w="0" w:type="dxa"/>
        <w:right w:w="0" w:type="dxa"/>
      </w:tblCellMar>
    </w:tblPr>
  </w:style>
  <w:style w:type="table" w:customStyle="1" w:styleId="49">
    <w:name w:val="_Style 52"/>
    <w:qFormat/>
    <w:uiPriority w:val="0"/>
    <w:tblPr>
      <w:tblCellMar>
        <w:top w:w="0" w:type="dxa"/>
        <w:left w:w="115" w:type="dxa"/>
        <w:bottom w:w="0" w:type="dxa"/>
        <w:right w:w="115" w:type="dxa"/>
      </w:tblCellMar>
    </w:tblPr>
  </w:style>
  <w:style w:type="table" w:customStyle="1" w:styleId="50">
    <w:name w:val="_Style 53"/>
    <w:qFormat/>
    <w:uiPriority w:val="0"/>
    <w:tblPr>
      <w:tblCellMar>
        <w:top w:w="0" w:type="dxa"/>
        <w:left w:w="10" w:type="dxa"/>
        <w:bottom w:w="0" w:type="dxa"/>
        <w:right w:w="10" w:type="dxa"/>
      </w:tblCellMar>
    </w:tblPr>
  </w:style>
  <w:style w:type="table" w:customStyle="1" w:styleId="51">
    <w:name w:val="_Style 54"/>
    <w:qFormat/>
    <w:uiPriority w:val="0"/>
    <w:tblPr>
      <w:tblCellMar>
        <w:top w:w="0" w:type="dxa"/>
        <w:left w:w="10" w:type="dxa"/>
        <w:bottom w:w="0" w:type="dxa"/>
        <w:right w:w="1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7PaMwqMswPCVvOAPsx1Okun4hg==">CgMxLjAyCWlkLmdqZGd4czIKaWQuMzBqMHpsbDIKaWQuMWZvYjl0ZTIKaWQuM3pueXNoNzIKaWQuMmV0OTJwMDIJaWQudHlqY3d0MgppZC4zZHk2dmttMgppZC4xdDNoNXNmMgppZC40ZDM0b2c4MgppZC4yczhleW8xMgppZC4xN2RwOHZ1MgppZC4zcmRjcmpuMg5oLmhhdGFnOTUzaXY5bzgAciExY3ZXMGEwYnJzRmtZa3lQMElwbTZRdnlCTDJ2M2lZcFA=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6</Pages>
  <Words>3550</Words>
  <Characters>19746</Characters>
  <TotalTime>17</TotalTime>
  <ScaleCrop>false</ScaleCrop>
  <LinksUpToDate>false</LinksUpToDate>
  <CharactersWithSpaces>23152</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2023-07-10T16:33:00Z</dcterms:created>
  <dc:creator>Adriano</dc:creator>
  <cp:lastModifiedBy>Hellen de Lima Medeiros da Silva</cp:lastModifiedBy>
  <dcterms:modified xsi:type="dcterms:W3CDTF">2026-07-30T18:48:42Z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Microsoft® Word 2016</vt:lpwstr>
  </property>
  <property fmtid="{D5CDD505-2E9C-101B-9397-08002B2CF9AE}" pid="4" name="LastSaved">
    <vt:filetime>2023-04-24T00:00:00Z</vt:filetime>
  </property>
  <property fmtid="{D5CDD505-2E9C-101B-9397-08002B2CF9AE}" pid="5" name="KSOProductBuildVer">
    <vt:lpwstr>1046-12.1.0.27458</vt:lpwstr>
  </property>
  <property fmtid="{D5CDD505-2E9C-101B-9397-08002B2CF9AE}" pid="6" name="ICV">
    <vt:lpwstr>C52321B2457D45638AA29673D4D5EC1B_12</vt:lpwstr>
  </property>
  <property fmtid="{D5CDD505-2E9C-101B-9397-08002B2CF9AE}" pid="7" name="KSOTemplateDocerSaveRecord">
    <vt:lpwstr>eyJoZGlkIjoiMWY2MDQwZDk1YTNhOGIxYzIwNWI3Zjg2NTEzY2Q4OWUiLCJ1c2VySWQiOiIxMjM2OTUxMzI3NjYwIn0=</vt:lpwstr>
  </property>
</Properties>
</file>