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A3C1" w14:textId="77777777" w:rsidR="00566F55" w:rsidRDefault="00000000">
      <w:pPr>
        <w:pStyle w:val="Recuodecorpodetexto2"/>
      </w:pPr>
      <w:r>
        <w:rPr>
          <w:noProof/>
        </w:rPr>
        <w:drawing>
          <wp:anchor distT="0" distB="0" distL="0" distR="0" simplePos="0" relativeHeight="251659264" behindDoc="0" locked="0" layoutInCell="1" allowOverlap="1" wp14:anchorId="2E1094DE" wp14:editId="4D2BE5A2">
            <wp:simplePos x="0" y="0"/>
            <wp:positionH relativeFrom="page">
              <wp:align>center</wp:align>
            </wp:positionH>
            <wp:positionV relativeFrom="paragraph">
              <wp:posOffset>-427990</wp:posOffset>
            </wp:positionV>
            <wp:extent cx="640080" cy="619125"/>
            <wp:effectExtent l="0" t="0" r="7620" b="9525"/>
            <wp:wrapNone/>
            <wp:docPr id="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
                    <pic:cNvPicPr>
                      <a:picLocks noChangeAspect="1" noChangeArrowheads="1"/>
                    </pic:cNvPicPr>
                  </pic:nvPicPr>
                  <pic:blipFill>
                    <a:blip r:embed="rId9"/>
                    <a:stretch>
                      <a:fillRect/>
                    </a:stretch>
                  </pic:blipFill>
                  <pic:spPr>
                    <a:xfrm>
                      <a:off x="0" y="0"/>
                      <a:ext cx="640080" cy="619125"/>
                    </a:xfrm>
                    <a:prstGeom prst="rect">
                      <a:avLst/>
                    </a:prstGeom>
                  </pic:spPr>
                </pic:pic>
              </a:graphicData>
            </a:graphic>
          </wp:anchor>
        </w:drawing>
      </w:r>
      <w:r>
        <w:t xml:space="preserve">    </w:t>
      </w:r>
      <w:r>
        <w:br/>
      </w:r>
    </w:p>
    <w:p w14:paraId="19F1D71E" w14:textId="77777777" w:rsidR="00566F55" w:rsidRDefault="00000000">
      <w:pPr>
        <w:tabs>
          <w:tab w:val="left" w:pos="6284"/>
        </w:tabs>
        <w:jc w:val="center"/>
        <w:rPr>
          <w:rFonts w:asciiTheme="minorHAnsi" w:hAnsiTheme="minorHAnsi" w:cstheme="minorHAnsi"/>
          <w:b/>
          <w:bCs/>
          <w:sz w:val="24"/>
          <w:szCs w:val="24"/>
        </w:rPr>
      </w:pPr>
      <w:r>
        <w:rPr>
          <w:rFonts w:asciiTheme="minorHAnsi" w:hAnsiTheme="minorHAnsi" w:cstheme="minorHAnsi"/>
          <w:b/>
          <w:bCs/>
          <w:sz w:val="24"/>
          <w:szCs w:val="24"/>
        </w:rPr>
        <w:t>MINISTÉRIO DA EDUCAÇÃO</w:t>
      </w:r>
    </w:p>
    <w:p w14:paraId="6DD64F9F" w14:textId="77777777" w:rsidR="00566F55" w:rsidRDefault="00000000">
      <w:pPr>
        <w:pStyle w:val="Ttulo1"/>
        <w:spacing w:before="0"/>
        <w:jc w:val="center"/>
        <w:rPr>
          <w:rFonts w:asciiTheme="minorHAnsi" w:hAnsiTheme="minorHAnsi" w:cstheme="minorHAnsi"/>
          <w:b w:val="0"/>
          <w:color w:val="auto"/>
          <w:sz w:val="24"/>
          <w:szCs w:val="24"/>
        </w:rPr>
      </w:pPr>
      <w:r>
        <w:rPr>
          <w:rFonts w:asciiTheme="minorHAnsi" w:hAnsiTheme="minorHAnsi" w:cstheme="minorHAnsi"/>
          <w:color w:val="auto"/>
          <w:sz w:val="24"/>
          <w:szCs w:val="24"/>
        </w:rPr>
        <w:t>UNIVERSIDADE FEDERAL FLUMINENSE</w:t>
      </w:r>
    </w:p>
    <w:p w14:paraId="51B969AB" w14:textId="77777777" w:rsidR="00566F55" w:rsidRDefault="00000000">
      <w:pPr>
        <w:jc w:val="center"/>
        <w:rPr>
          <w:rFonts w:asciiTheme="minorHAnsi" w:hAnsiTheme="minorHAnsi" w:cstheme="minorHAnsi"/>
          <w:b/>
          <w:sz w:val="24"/>
          <w:szCs w:val="24"/>
        </w:rPr>
      </w:pPr>
      <w:r>
        <w:rPr>
          <w:rFonts w:asciiTheme="minorHAnsi" w:hAnsiTheme="minorHAnsi" w:cstheme="minorHAnsi"/>
          <w:b/>
          <w:sz w:val="24"/>
          <w:szCs w:val="24"/>
        </w:rPr>
        <w:t>PRO REITORIA DE ADMINISTRAÇÃO</w:t>
      </w:r>
    </w:p>
    <w:p w14:paraId="511795F8" w14:textId="77777777" w:rsidR="00566F55" w:rsidRDefault="00566F55">
      <w:pPr>
        <w:pStyle w:val="Default"/>
        <w:rPr>
          <w:rFonts w:asciiTheme="minorHAnsi" w:hAnsiTheme="minorHAnsi"/>
          <w:b/>
        </w:rPr>
      </w:pPr>
    </w:p>
    <w:p w14:paraId="10E12490" w14:textId="39971ADD" w:rsidR="00566F55" w:rsidRDefault="00000000">
      <w:pPr>
        <w:jc w:val="center"/>
        <w:rPr>
          <w:rFonts w:asciiTheme="minorHAnsi" w:hAnsiTheme="minorHAnsi" w:cstheme="minorHAnsi"/>
          <w:b/>
          <w:sz w:val="24"/>
          <w:szCs w:val="24"/>
        </w:rPr>
      </w:pPr>
      <w:r>
        <w:rPr>
          <w:rFonts w:asciiTheme="minorHAnsi" w:hAnsiTheme="minorHAnsi" w:cstheme="minorHAnsi"/>
          <w:b/>
          <w:sz w:val="24"/>
          <w:szCs w:val="24"/>
        </w:rPr>
        <w:t xml:space="preserve">PREGÃO ELETRÔNICO Nº </w:t>
      </w:r>
      <w:r w:rsidR="00422551">
        <w:rPr>
          <w:rFonts w:asciiTheme="minorHAnsi" w:hAnsiTheme="minorHAnsi" w:cstheme="minorHAnsi"/>
          <w:b/>
          <w:sz w:val="24"/>
          <w:szCs w:val="24"/>
        </w:rPr>
        <w:t>116</w:t>
      </w:r>
      <w:r>
        <w:rPr>
          <w:rFonts w:asciiTheme="minorHAnsi" w:hAnsiTheme="minorHAnsi" w:cstheme="minorHAnsi"/>
          <w:b/>
          <w:sz w:val="24"/>
          <w:szCs w:val="24"/>
        </w:rPr>
        <w:t>/2026</w:t>
      </w:r>
    </w:p>
    <w:p w14:paraId="28445725" w14:textId="77777777" w:rsidR="00566F55" w:rsidRDefault="00566F55">
      <w:pPr>
        <w:pStyle w:val="Default"/>
        <w:rPr>
          <w:rFonts w:asciiTheme="minorHAnsi" w:hAnsiTheme="minorHAnsi"/>
          <w:b/>
        </w:rPr>
      </w:pPr>
    </w:p>
    <w:p w14:paraId="60CFEE12" w14:textId="77777777" w:rsidR="00566F55" w:rsidRDefault="00000000">
      <w:pPr>
        <w:pStyle w:val="Ttulo7"/>
        <w:rPr>
          <w:rFonts w:asciiTheme="minorHAnsi" w:hAnsiTheme="minorHAnsi" w:cs="Arial"/>
          <w:sz w:val="24"/>
          <w:szCs w:val="24"/>
          <w:u w:val="none"/>
        </w:rPr>
      </w:pPr>
      <w:r>
        <w:rPr>
          <w:rFonts w:asciiTheme="minorHAnsi" w:hAnsiTheme="minorHAnsi" w:cs="Arial"/>
          <w:sz w:val="24"/>
          <w:szCs w:val="24"/>
          <w:u w:val="none"/>
        </w:rPr>
        <w:t>ANEXO  X DO EDITAL</w:t>
      </w:r>
    </w:p>
    <w:p w14:paraId="23ED1B42" w14:textId="77777777" w:rsidR="00566F55" w:rsidRDefault="00566F55">
      <w:pPr>
        <w:rPr>
          <w:lang w:val="pt-PT"/>
        </w:rPr>
      </w:pPr>
    </w:p>
    <w:p w14:paraId="5A3B69F9" w14:textId="77777777" w:rsidR="00566F55" w:rsidRDefault="00566F55">
      <w:pPr>
        <w:rPr>
          <w:lang w:val="pt-PT"/>
        </w:rPr>
      </w:pPr>
    </w:p>
    <w:p w14:paraId="345D5BBC" w14:textId="77777777" w:rsidR="00566F55" w:rsidRDefault="00566F55">
      <w:pPr>
        <w:pStyle w:val="Ttulo7"/>
        <w:rPr>
          <w:rFonts w:asciiTheme="minorHAnsi" w:hAnsiTheme="minorHAnsi" w:cs="Arial"/>
          <w:sz w:val="16"/>
          <w:szCs w:val="16"/>
        </w:rPr>
      </w:pPr>
    </w:p>
    <w:p w14:paraId="7C9512CF" w14:textId="77777777" w:rsidR="00566F55" w:rsidRDefault="00000000">
      <w:pPr>
        <w:pStyle w:val="Ttulo7"/>
        <w:rPr>
          <w:rFonts w:asciiTheme="minorHAnsi" w:hAnsiTheme="minorHAnsi" w:cs="Arial"/>
          <w:sz w:val="20"/>
        </w:rPr>
      </w:pPr>
      <w:r>
        <w:rPr>
          <w:rFonts w:asciiTheme="minorHAnsi" w:hAnsiTheme="minorHAnsi" w:cs="Arial"/>
          <w:sz w:val="20"/>
        </w:rPr>
        <w:t>MEMÓRIA DE CÁLCULO DA PLANILHA DE CUSTO E FORMAÇÃO DE PREÇO</w:t>
      </w:r>
    </w:p>
    <w:p w14:paraId="7DFF9564" w14:textId="77777777" w:rsidR="00566F55" w:rsidRDefault="00566F55">
      <w:pPr>
        <w:rPr>
          <w:rFonts w:asciiTheme="minorHAnsi" w:hAnsiTheme="minorHAnsi" w:cs="Arial"/>
          <w:sz w:val="16"/>
          <w:szCs w:val="16"/>
          <w:lang w:val="pt-PT"/>
        </w:rPr>
      </w:pPr>
    </w:p>
    <w:p w14:paraId="511329D1" w14:textId="77777777" w:rsidR="00566F55" w:rsidRDefault="00566F55">
      <w:pPr>
        <w:rPr>
          <w:rFonts w:asciiTheme="minorHAnsi" w:hAnsiTheme="minorHAnsi" w:cs="Arial"/>
          <w:b/>
          <w:sz w:val="16"/>
          <w:szCs w:val="16"/>
          <w:u w:val="single"/>
          <w:lang w:val="pt-PT"/>
        </w:rPr>
      </w:pPr>
    </w:p>
    <w:p w14:paraId="673826F1" w14:textId="77777777" w:rsidR="00566F55" w:rsidRDefault="00000000">
      <w:pPr>
        <w:pStyle w:val="A010165"/>
        <w:rPr>
          <w:rFonts w:ascii="Calibri" w:hAnsi="Calibri" w:cs="Arial"/>
          <w:b/>
          <w:i/>
          <w:sz w:val="22"/>
          <w:szCs w:val="22"/>
        </w:rPr>
      </w:pPr>
      <w:r>
        <w:rPr>
          <w:rFonts w:ascii="Calibri" w:hAnsi="Calibri" w:cs="Arial"/>
          <w:b/>
          <w:i/>
          <w:sz w:val="22"/>
          <w:szCs w:val="22"/>
        </w:rPr>
        <w:t>A empresa deverá declarar em qual REGIME DE TRIBUTAÇÃO se enquadra, e não poderá se beneficiar da condição de optante pelo Simples Nacional, salvo as exceções previstas no § 5º-C do art. 18 da Lei Complementar nº 123, de 14 de dezembro de 2006; pois se caso vencedora será obrigatória à exclusão desse regime, logo os custos atribuídos a esta prestação de serviço, com cessão de mão de obra deverão estar corretamente previstos.</w:t>
      </w:r>
    </w:p>
    <w:p w14:paraId="703ADA98" w14:textId="77777777" w:rsidR="00566F55" w:rsidRDefault="00566F55">
      <w:pPr>
        <w:pStyle w:val="Default"/>
        <w:jc w:val="both"/>
        <w:rPr>
          <w:rFonts w:ascii="Calibri" w:hAnsi="Calibri"/>
          <w:bCs/>
          <w:color w:val="auto"/>
          <w:sz w:val="22"/>
          <w:szCs w:val="22"/>
        </w:rPr>
      </w:pPr>
    </w:p>
    <w:p w14:paraId="1CE0DA67" w14:textId="77777777" w:rsidR="00566F55" w:rsidRDefault="00566F55">
      <w:pPr>
        <w:pStyle w:val="Default"/>
        <w:jc w:val="both"/>
        <w:rPr>
          <w:rFonts w:ascii="Calibri" w:hAnsi="Calibri"/>
          <w:b/>
          <w:sz w:val="22"/>
          <w:szCs w:val="22"/>
          <w:u w:val="single"/>
        </w:rPr>
      </w:pPr>
    </w:p>
    <w:p w14:paraId="79276B85" w14:textId="77777777" w:rsidR="00566F55" w:rsidRDefault="00000000">
      <w:pPr>
        <w:rPr>
          <w:rFonts w:ascii="Calibri" w:hAnsi="Calibri" w:cs="Arial"/>
          <w:b/>
          <w:sz w:val="22"/>
          <w:szCs w:val="22"/>
          <w:u w:val="single"/>
          <w:lang w:val="pt-PT"/>
        </w:rPr>
      </w:pPr>
      <w:r>
        <w:rPr>
          <w:rFonts w:ascii="Calibri" w:hAnsi="Calibri" w:cs="Arial"/>
          <w:b/>
          <w:sz w:val="22"/>
          <w:szCs w:val="22"/>
          <w:u w:val="single"/>
          <w:lang w:val="pt-PT"/>
        </w:rPr>
        <w:t>Módulo 1 – Composição da Remuneração</w:t>
      </w:r>
    </w:p>
    <w:p w14:paraId="7854BFCE" w14:textId="77777777" w:rsidR="00566F55" w:rsidRDefault="00566F55">
      <w:pPr>
        <w:rPr>
          <w:rFonts w:ascii="Calibri" w:hAnsi="Calibri" w:cs="Arial"/>
          <w:sz w:val="22"/>
          <w:szCs w:val="22"/>
        </w:rPr>
      </w:pPr>
    </w:p>
    <w:p w14:paraId="664F30A7"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 xml:space="preserve">A) Salário Base </w:t>
      </w:r>
    </w:p>
    <w:p w14:paraId="070A6963" w14:textId="77777777" w:rsidR="00566F55" w:rsidRDefault="00566F55">
      <w:pPr>
        <w:pStyle w:val="Default"/>
        <w:jc w:val="both"/>
        <w:rPr>
          <w:rStyle w:val="Fontepargpadro6"/>
          <w:rFonts w:ascii="Calibri" w:hAnsi="Calibri"/>
          <w:sz w:val="22"/>
          <w:szCs w:val="22"/>
        </w:rPr>
      </w:pPr>
    </w:p>
    <w:p w14:paraId="3579B1F7" w14:textId="334A37A4" w:rsidR="00566F55" w:rsidRDefault="00000000">
      <w:pPr>
        <w:pStyle w:val="Default"/>
        <w:jc w:val="both"/>
        <w:rPr>
          <w:rStyle w:val="Fontepargpadro6"/>
          <w:rFonts w:ascii="Calibri" w:hAnsi="Calibri"/>
          <w:sz w:val="22"/>
          <w:szCs w:val="22"/>
        </w:rPr>
      </w:pPr>
      <w:r>
        <w:rPr>
          <w:rStyle w:val="Fontepargpadro6"/>
          <w:rFonts w:ascii="Calibri" w:hAnsi="Calibri"/>
          <w:sz w:val="22"/>
          <w:szCs w:val="22"/>
        </w:rPr>
        <w:t>A empresa deverá indicar qual seu enquadramento sindical, sendo a elaboração de sua proposta de acordo com a convenção coletiva do sindicato relacionado à sua atividade preponderante (</w:t>
      </w:r>
      <w:proofErr w:type="spellStart"/>
      <w:r>
        <w:rPr>
          <w:rStyle w:val="Fontepargpadro6"/>
          <w:rFonts w:ascii="Calibri" w:hAnsi="Calibri"/>
          <w:sz w:val="22"/>
          <w:szCs w:val="22"/>
        </w:rPr>
        <w:t>Arts</w:t>
      </w:r>
      <w:proofErr w:type="spellEnd"/>
      <w:r>
        <w:rPr>
          <w:rStyle w:val="Fontepargpadro6"/>
          <w:rFonts w:ascii="Calibri" w:hAnsi="Calibri"/>
          <w:sz w:val="22"/>
          <w:szCs w:val="22"/>
        </w:rPr>
        <w:t xml:space="preserve">. 570, 577 e 581, §2º da CLT, Art. 8º, II, CF e Acórdão TCU 1097/2019, Plenário). Os valores dos salários e benefícios dos profissionais previstos neste Edital foram considerados de acordo com o estabelecido </w:t>
      </w:r>
      <w:r>
        <w:rPr>
          <w:rStyle w:val="Fontepargpadro6"/>
          <w:rFonts w:ascii="Calibri" w:hAnsi="Calibri"/>
          <w:b/>
          <w:bCs/>
          <w:sz w:val="22"/>
          <w:szCs w:val="22"/>
        </w:rPr>
        <w:t>SINDICATO DAS EMPRESAS ASSEIO E CONS DO ESTADO DO RIO DE JANEIRO</w:t>
      </w:r>
      <w:r>
        <w:rPr>
          <w:rStyle w:val="Fontepargpadro6"/>
          <w:rFonts w:ascii="Calibri" w:hAnsi="Calibri"/>
          <w:sz w:val="22"/>
          <w:szCs w:val="22"/>
        </w:rPr>
        <w:t>, por meio da Convenção Coletiva de Trabalho 202</w:t>
      </w:r>
      <w:r w:rsidR="007747CB">
        <w:rPr>
          <w:rStyle w:val="Fontepargpadro6"/>
          <w:rFonts w:ascii="Calibri" w:hAnsi="Calibri"/>
          <w:sz w:val="22"/>
          <w:szCs w:val="22"/>
        </w:rPr>
        <w:t>6</w:t>
      </w:r>
      <w:r>
        <w:rPr>
          <w:rStyle w:val="Fontepargpadro6"/>
          <w:rFonts w:ascii="Calibri" w:hAnsi="Calibri"/>
          <w:sz w:val="22"/>
          <w:szCs w:val="22"/>
        </w:rPr>
        <w:t>/202</w:t>
      </w:r>
      <w:r w:rsidR="007747CB">
        <w:rPr>
          <w:rStyle w:val="Fontepargpadro6"/>
          <w:rFonts w:ascii="Calibri" w:hAnsi="Calibri"/>
          <w:sz w:val="22"/>
          <w:szCs w:val="22"/>
        </w:rPr>
        <w:t>7</w:t>
      </w:r>
      <w:r>
        <w:rPr>
          <w:rStyle w:val="Fontepargpadro6"/>
          <w:rFonts w:ascii="Calibri" w:hAnsi="Calibri"/>
          <w:sz w:val="22"/>
          <w:szCs w:val="22"/>
        </w:rPr>
        <w:t xml:space="preserve">, registrada sob o nº </w:t>
      </w:r>
      <w:r>
        <w:rPr>
          <w:rStyle w:val="Fontepargpadro6"/>
          <w:rFonts w:ascii="Calibri" w:hAnsi="Calibri"/>
          <w:b/>
          <w:sz w:val="22"/>
          <w:szCs w:val="22"/>
        </w:rPr>
        <w:t>RJ00</w:t>
      </w:r>
      <w:r w:rsidR="001271FC">
        <w:rPr>
          <w:rStyle w:val="Fontepargpadro6"/>
          <w:rFonts w:ascii="Calibri" w:hAnsi="Calibri"/>
          <w:b/>
          <w:sz w:val="22"/>
          <w:szCs w:val="22"/>
        </w:rPr>
        <w:t>0</w:t>
      </w:r>
      <w:r w:rsidR="007D6003">
        <w:rPr>
          <w:rStyle w:val="Fontepargpadro6"/>
          <w:rFonts w:ascii="Calibri" w:hAnsi="Calibri"/>
          <w:b/>
          <w:sz w:val="22"/>
          <w:szCs w:val="22"/>
        </w:rPr>
        <w:t>952</w:t>
      </w:r>
      <w:r>
        <w:rPr>
          <w:rStyle w:val="Fontepargpadro6"/>
          <w:rFonts w:ascii="Calibri" w:hAnsi="Calibri"/>
          <w:b/>
          <w:sz w:val="22"/>
          <w:szCs w:val="22"/>
        </w:rPr>
        <w:t>/202</w:t>
      </w:r>
      <w:r w:rsidR="001271FC">
        <w:rPr>
          <w:rStyle w:val="Fontepargpadro6"/>
          <w:rFonts w:ascii="Calibri" w:hAnsi="Calibri"/>
          <w:b/>
          <w:sz w:val="22"/>
          <w:szCs w:val="22"/>
        </w:rPr>
        <w:t>6</w:t>
      </w:r>
      <w:r>
        <w:rPr>
          <w:rStyle w:val="Fontepargpadro6"/>
          <w:rFonts w:ascii="Calibri" w:hAnsi="Calibri"/>
          <w:sz w:val="22"/>
          <w:szCs w:val="22"/>
        </w:rPr>
        <w:t>.</w:t>
      </w:r>
    </w:p>
    <w:p w14:paraId="18AD10A6" w14:textId="77777777" w:rsidR="00566F55" w:rsidRDefault="00566F55">
      <w:pPr>
        <w:pStyle w:val="Default"/>
        <w:jc w:val="both"/>
        <w:rPr>
          <w:rStyle w:val="Fontepargpadro6"/>
          <w:rFonts w:ascii="Calibri" w:hAnsi="Calibri"/>
          <w:sz w:val="22"/>
          <w:szCs w:val="22"/>
        </w:rPr>
      </w:pPr>
    </w:p>
    <w:p w14:paraId="42646175" w14:textId="77777777" w:rsidR="00566F55" w:rsidRDefault="00000000">
      <w:pPr>
        <w:tabs>
          <w:tab w:val="left" w:pos="2552"/>
        </w:tabs>
        <w:spacing w:before="120" w:after="120" w:line="276" w:lineRule="auto"/>
        <w:ind w:right="-15"/>
        <w:jc w:val="both"/>
        <w:rPr>
          <w:rFonts w:cs="Arial"/>
          <w:i/>
          <w:color w:val="FF0000"/>
          <w:lang w:eastAsia="en-US"/>
        </w:rPr>
      </w:pPr>
      <w:r>
        <w:rPr>
          <w:rFonts w:asciiTheme="minorHAnsi" w:hAnsiTheme="minorHAnsi" w:cstheme="minorHAnsi"/>
          <w:i/>
          <w:color w:val="FF0000"/>
          <w:sz w:val="22"/>
          <w:szCs w:val="22"/>
          <w:lang w:eastAsia="en-US"/>
        </w:rPr>
        <w:t xml:space="preserve">O(s) sindicato(s) indicado(s) nos subitens acima não são de utilização obrigatória pelos licitantes (Acórdão TCU nº 369/2012), mas sempre se exigirá o cumprimento dos </w:t>
      </w:r>
      <w:r>
        <w:rPr>
          <w:rFonts w:asciiTheme="minorHAnsi" w:hAnsiTheme="minorHAnsi" w:cstheme="minorHAnsi"/>
          <w:i/>
          <w:color w:val="FF0000"/>
          <w:sz w:val="22"/>
          <w:szCs w:val="22"/>
        </w:rPr>
        <w:t>acordos, dissídios ou</w:t>
      </w:r>
      <w:r>
        <w:rPr>
          <w:rFonts w:asciiTheme="minorHAnsi" w:hAnsiTheme="minorHAnsi" w:cstheme="minorHAnsi"/>
          <w:i/>
          <w:color w:val="FF0000"/>
          <w:sz w:val="22"/>
          <w:szCs w:val="22"/>
          <w:lang w:eastAsia="en-US"/>
        </w:rPr>
        <w:t xml:space="preserve"> convenções coletivas adotados por cada licitante/contratante.</w:t>
      </w:r>
      <w:r>
        <w:rPr>
          <w:rFonts w:cs="Arial"/>
          <w:i/>
          <w:color w:val="FF0000"/>
          <w:lang w:eastAsia="en-US"/>
        </w:rPr>
        <w:t xml:space="preserve"> </w:t>
      </w:r>
    </w:p>
    <w:p w14:paraId="1EA7154C" w14:textId="77777777" w:rsidR="005D148C" w:rsidRPr="005D148C" w:rsidRDefault="005D148C" w:rsidP="005D148C">
      <w:pPr>
        <w:pStyle w:val="Default"/>
        <w:jc w:val="both"/>
        <w:rPr>
          <w:rFonts w:ascii="Calibri" w:hAnsi="Calibri"/>
          <w:sz w:val="22"/>
          <w:szCs w:val="22"/>
        </w:rPr>
      </w:pPr>
    </w:p>
    <w:p w14:paraId="05AD0D55" w14:textId="554CB73E" w:rsidR="005D148C" w:rsidRDefault="005D148C" w:rsidP="005D148C">
      <w:pPr>
        <w:pStyle w:val="Default"/>
        <w:jc w:val="both"/>
        <w:rPr>
          <w:rFonts w:ascii="Calibri" w:hAnsi="Calibri"/>
          <w:color w:val="EE0000"/>
          <w:sz w:val="22"/>
          <w:szCs w:val="22"/>
        </w:rPr>
      </w:pPr>
      <w:r w:rsidRPr="005D148C">
        <w:rPr>
          <w:rFonts w:ascii="Calibri" w:hAnsi="Calibri"/>
          <w:color w:val="EE0000"/>
          <w:sz w:val="22"/>
          <w:szCs w:val="22"/>
        </w:rPr>
        <w:t>Considerando o previsto na IN 176/2024</w:t>
      </w:r>
      <w:r w:rsidR="00466F61">
        <w:rPr>
          <w:rFonts w:ascii="Calibri" w:hAnsi="Calibri"/>
          <w:color w:val="EE0000"/>
          <w:sz w:val="22"/>
          <w:szCs w:val="22"/>
        </w:rPr>
        <w:t xml:space="preserve"> e a IN SEGES/MGI 147/2026</w:t>
      </w:r>
      <w:r w:rsidRPr="005D148C">
        <w:rPr>
          <w:rFonts w:ascii="Calibri" w:hAnsi="Calibri"/>
          <w:color w:val="EE0000"/>
          <w:sz w:val="22"/>
          <w:szCs w:val="22"/>
        </w:rPr>
        <w:t>, para esta licitação, os custos mínimos relevantes serão os valores registrados na planilha para o salário base + alimentação</w:t>
      </w:r>
      <w:r w:rsidR="00466F61">
        <w:rPr>
          <w:rFonts w:ascii="Calibri" w:hAnsi="Calibri"/>
          <w:color w:val="EE0000"/>
          <w:sz w:val="22"/>
          <w:szCs w:val="22"/>
        </w:rPr>
        <w:t xml:space="preserve"> + Reembolso Creche (R$526,64).</w:t>
      </w:r>
    </w:p>
    <w:p w14:paraId="515A4221" w14:textId="77777777" w:rsidR="005D148C" w:rsidRDefault="005D148C">
      <w:pPr>
        <w:pStyle w:val="Default"/>
        <w:jc w:val="both"/>
        <w:rPr>
          <w:rStyle w:val="Fontepargpadro6"/>
          <w:rFonts w:ascii="Calibri" w:hAnsi="Calibri"/>
          <w:sz w:val="22"/>
          <w:szCs w:val="22"/>
        </w:rPr>
      </w:pPr>
    </w:p>
    <w:p w14:paraId="4173BE05" w14:textId="5819FF14" w:rsidR="00466F61" w:rsidRPr="00466F61" w:rsidRDefault="00466F61">
      <w:pPr>
        <w:pStyle w:val="Default"/>
        <w:jc w:val="both"/>
        <w:rPr>
          <w:rStyle w:val="Fontepargpadro6"/>
          <w:rFonts w:ascii="Calibri" w:hAnsi="Calibri"/>
          <w:color w:val="EE0000"/>
          <w:sz w:val="22"/>
          <w:szCs w:val="22"/>
        </w:rPr>
      </w:pPr>
      <w:r w:rsidRPr="00466F61">
        <w:rPr>
          <w:rStyle w:val="Fontepargpadro6"/>
          <w:rFonts w:ascii="Calibri" w:hAnsi="Calibri"/>
          <w:color w:val="EE0000"/>
          <w:sz w:val="22"/>
          <w:szCs w:val="22"/>
        </w:rPr>
        <w:t xml:space="preserve">Considerando esta contratação em </w:t>
      </w:r>
      <w:r w:rsidR="007D6003">
        <w:rPr>
          <w:rStyle w:val="Fontepargpadro6"/>
          <w:rFonts w:ascii="Calibri" w:hAnsi="Calibri"/>
          <w:color w:val="EE0000"/>
          <w:sz w:val="22"/>
          <w:szCs w:val="22"/>
        </w:rPr>
        <w:t>1</w:t>
      </w:r>
      <w:r w:rsidRPr="00466F61">
        <w:rPr>
          <w:rStyle w:val="Fontepargpadro6"/>
          <w:rFonts w:ascii="Calibri" w:hAnsi="Calibri"/>
          <w:color w:val="EE0000"/>
          <w:sz w:val="22"/>
          <w:szCs w:val="22"/>
        </w:rPr>
        <w:t xml:space="preserve"> </w:t>
      </w:r>
      <w:r w:rsidR="007D6003">
        <w:rPr>
          <w:rStyle w:val="Fontepargpadro6"/>
          <w:rFonts w:ascii="Calibri" w:hAnsi="Calibri"/>
          <w:color w:val="EE0000"/>
          <w:sz w:val="22"/>
          <w:szCs w:val="22"/>
        </w:rPr>
        <w:t>grupo</w:t>
      </w:r>
      <w:r w:rsidRPr="00466F61">
        <w:rPr>
          <w:rStyle w:val="Fontepargpadro6"/>
          <w:rFonts w:ascii="Calibri" w:hAnsi="Calibri"/>
          <w:color w:val="EE0000"/>
          <w:sz w:val="22"/>
          <w:szCs w:val="22"/>
        </w:rPr>
        <w:t>, definiu-se a seguinte base de cálculo, que em caso insuficiente quando da execução do Contrato, poderá ser apostilado, mediante comprovação dos benefícios.</w:t>
      </w:r>
    </w:p>
    <w:p w14:paraId="6EFECCC5" w14:textId="77777777" w:rsidR="00466F61" w:rsidRPr="00466F61" w:rsidRDefault="00466F61">
      <w:pPr>
        <w:pStyle w:val="Default"/>
        <w:jc w:val="both"/>
        <w:rPr>
          <w:rStyle w:val="Fontepargpadro6"/>
          <w:rFonts w:ascii="Calibri" w:hAnsi="Calibri"/>
          <w:color w:val="EE0000"/>
          <w:sz w:val="22"/>
          <w:szCs w:val="22"/>
        </w:rPr>
      </w:pPr>
    </w:p>
    <w:p w14:paraId="3DC5EE2E" w14:textId="6979B961" w:rsidR="00466F61" w:rsidRPr="00466F61" w:rsidRDefault="007D6003">
      <w:pPr>
        <w:pStyle w:val="Default"/>
        <w:jc w:val="both"/>
        <w:rPr>
          <w:rStyle w:val="Fontepargpadro6"/>
          <w:rFonts w:ascii="Calibri" w:hAnsi="Calibri"/>
          <w:color w:val="EE0000"/>
          <w:sz w:val="22"/>
          <w:szCs w:val="22"/>
        </w:rPr>
      </w:pPr>
      <w:r>
        <w:rPr>
          <w:rStyle w:val="Fontepargpadro6"/>
          <w:rFonts w:ascii="Calibri" w:hAnsi="Calibri"/>
          <w:color w:val="EE0000"/>
          <w:sz w:val="22"/>
          <w:szCs w:val="22"/>
        </w:rPr>
        <w:t xml:space="preserve">Grupo </w:t>
      </w:r>
      <w:r w:rsidR="00466F61" w:rsidRPr="00466F61">
        <w:rPr>
          <w:rStyle w:val="Fontepargpadro6"/>
          <w:rFonts w:ascii="Calibri" w:hAnsi="Calibri"/>
          <w:color w:val="EE0000"/>
          <w:sz w:val="22"/>
          <w:szCs w:val="22"/>
        </w:rPr>
        <w:t>1: 1</w:t>
      </w:r>
      <w:r>
        <w:rPr>
          <w:rStyle w:val="Fontepargpadro6"/>
          <w:rFonts w:ascii="Calibri" w:hAnsi="Calibri"/>
          <w:color w:val="EE0000"/>
          <w:sz w:val="22"/>
          <w:szCs w:val="22"/>
        </w:rPr>
        <w:t>2</w:t>
      </w:r>
      <w:r w:rsidR="00466F61" w:rsidRPr="00466F61">
        <w:rPr>
          <w:rStyle w:val="Fontepargpadro6"/>
          <w:rFonts w:ascii="Calibri" w:hAnsi="Calibri"/>
          <w:color w:val="EE0000"/>
          <w:sz w:val="22"/>
          <w:szCs w:val="22"/>
        </w:rPr>
        <w:t xml:space="preserve"> trabalhadores (aproximadamente 20% do total de postos).</w:t>
      </w:r>
    </w:p>
    <w:p w14:paraId="1FFBA557" w14:textId="506ED48E" w:rsidR="00566F55" w:rsidRDefault="00000000">
      <w:pPr>
        <w:pStyle w:val="Default"/>
        <w:jc w:val="both"/>
        <w:rPr>
          <w:rStyle w:val="Fontepargpadro6"/>
          <w:rFonts w:ascii="Calibri" w:hAnsi="Calibri"/>
          <w:bCs/>
          <w:sz w:val="22"/>
          <w:szCs w:val="22"/>
        </w:rPr>
      </w:pPr>
      <w:r>
        <w:rPr>
          <w:rStyle w:val="Fontepargpadro6"/>
          <w:rFonts w:ascii="Calibri" w:hAnsi="Calibri"/>
          <w:sz w:val="22"/>
          <w:szCs w:val="22"/>
        </w:rPr>
        <w:t xml:space="preserve">Observação: Conforme Cláusula Terceira da CCT registrada sob o nº </w:t>
      </w:r>
      <w:r>
        <w:rPr>
          <w:rStyle w:val="Fontepargpadro6"/>
          <w:rFonts w:ascii="Calibri" w:hAnsi="Calibri"/>
          <w:b/>
          <w:sz w:val="22"/>
          <w:szCs w:val="22"/>
        </w:rPr>
        <w:t>RJ00</w:t>
      </w:r>
      <w:r w:rsidR="001271FC">
        <w:rPr>
          <w:rStyle w:val="Fontepargpadro6"/>
          <w:rFonts w:ascii="Calibri" w:hAnsi="Calibri"/>
          <w:b/>
          <w:sz w:val="22"/>
          <w:szCs w:val="22"/>
        </w:rPr>
        <w:t>09</w:t>
      </w:r>
      <w:r w:rsidR="007D6003">
        <w:rPr>
          <w:rStyle w:val="Fontepargpadro6"/>
          <w:rFonts w:ascii="Calibri" w:hAnsi="Calibri"/>
          <w:b/>
          <w:sz w:val="22"/>
          <w:szCs w:val="22"/>
        </w:rPr>
        <w:t>52</w:t>
      </w:r>
      <w:r>
        <w:rPr>
          <w:rStyle w:val="Fontepargpadro6"/>
          <w:rFonts w:ascii="Calibri" w:hAnsi="Calibri"/>
          <w:b/>
          <w:sz w:val="22"/>
          <w:szCs w:val="22"/>
        </w:rPr>
        <w:t>/202</w:t>
      </w:r>
      <w:r w:rsidR="001271FC">
        <w:rPr>
          <w:rStyle w:val="Fontepargpadro6"/>
          <w:rFonts w:ascii="Calibri" w:hAnsi="Calibri"/>
          <w:b/>
          <w:sz w:val="22"/>
          <w:szCs w:val="22"/>
        </w:rPr>
        <w:t>6</w:t>
      </w:r>
      <w:r>
        <w:rPr>
          <w:rStyle w:val="Fontepargpadro6"/>
          <w:rFonts w:ascii="Calibri" w:hAnsi="Calibri"/>
          <w:b/>
          <w:sz w:val="22"/>
          <w:szCs w:val="22"/>
        </w:rPr>
        <w:t xml:space="preserve">, </w:t>
      </w:r>
      <w:r>
        <w:rPr>
          <w:rStyle w:val="Fontepargpadro6"/>
          <w:rFonts w:ascii="Calibri" w:hAnsi="Calibri"/>
          <w:bCs/>
          <w:sz w:val="22"/>
          <w:szCs w:val="22"/>
        </w:rPr>
        <w:t>o salário dos profissionais será:</w:t>
      </w:r>
    </w:p>
    <w:p w14:paraId="60831B85" w14:textId="77777777" w:rsidR="001E6095" w:rsidRDefault="001E6095">
      <w:pPr>
        <w:pStyle w:val="Default"/>
        <w:jc w:val="both"/>
        <w:rPr>
          <w:rStyle w:val="Fontepargpadro6"/>
          <w:rFonts w:ascii="Calibri" w:hAnsi="Calibri"/>
          <w:bCs/>
          <w:sz w:val="22"/>
          <w:szCs w:val="22"/>
        </w:rPr>
      </w:pPr>
    </w:p>
    <w:p w14:paraId="0D95A829" w14:textId="389ED8BA" w:rsidR="001E6095" w:rsidRDefault="001E6095">
      <w:pPr>
        <w:pStyle w:val="Default"/>
        <w:jc w:val="both"/>
        <w:rPr>
          <w:rStyle w:val="Fontepargpadro6"/>
          <w:rFonts w:ascii="Calibri" w:hAnsi="Calibri"/>
          <w:bCs/>
          <w:sz w:val="22"/>
          <w:szCs w:val="22"/>
        </w:rPr>
      </w:pPr>
      <w:r>
        <w:rPr>
          <w:rStyle w:val="Fontepargpadro6"/>
          <w:rFonts w:ascii="Calibri" w:hAnsi="Calibri"/>
          <w:bCs/>
          <w:sz w:val="22"/>
          <w:szCs w:val="22"/>
        </w:rPr>
        <w:t xml:space="preserve">Item 1 - </w:t>
      </w:r>
      <w:r w:rsidRPr="001E6095">
        <w:rPr>
          <w:rStyle w:val="Fontepargpadro6"/>
          <w:rFonts w:ascii="Calibri" w:hAnsi="Calibri"/>
          <w:bCs/>
          <w:sz w:val="22"/>
          <w:szCs w:val="22"/>
        </w:rPr>
        <w:t>Contratação de Serviços de Apoio Administrativo, Logístico e Operacional</w:t>
      </w:r>
    </w:p>
    <w:p w14:paraId="4CAEF837" w14:textId="77777777" w:rsidR="001E6095" w:rsidRDefault="001E6095">
      <w:pPr>
        <w:pStyle w:val="Default"/>
        <w:jc w:val="both"/>
        <w:rPr>
          <w:rStyle w:val="Fontepargpadro6"/>
          <w:rFonts w:ascii="Calibri" w:hAnsi="Calibri"/>
          <w:bCs/>
          <w:sz w:val="22"/>
          <w:szCs w:val="22"/>
        </w:rPr>
      </w:pPr>
    </w:p>
    <w:tbl>
      <w:tblPr>
        <w:tblStyle w:val="TabeladeGrade4-nfase11"/>
        <w:tblW w:w="9293" w:type="dxa"/>
        <w:tblLook w:val="04A0" w:firstRow="1" w:lastRow="0" w:firstColumn="1" w:lastColumn="0" w:noHBand="0" w:noVBand="1"/>
      </w:tblPr>
      <w:tblGrid>
        <w:gridCol w:w="641"/>
        <w:gridCol w:w="3040"/>
        <w:gridCol w:w="992"/>
        <w:gridCol w:w="1700"/>
        <w:gridCol w:w="1600"/>
        <w:gridCol w:w="1320"/>
      </w:tblGrid>
      <w:tr w:rsidR="007D6003" w:rsidRPr="007D6003" w14:paraId="4CD3CE4B" w14:textId="77777777" w:rsidTr="007D6003">
        <w:trPr>
          <w:cnfStyle w:val="100000000000" w:firstRow="1" w:lastRow="0" w:firstColumn="0" w:lastColumn="0" w:oddVBand="0" w:evenVBand="0" w:oddHBand="0"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41" w:type="dxa"/>
            <w:hideMark/>
          </w:tcPr>
          <w:p w14:paraId="4F7F095F"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lastRenderedPageBreak/>
              <w:t>Item</w:t>
            </w:r>
          </w:p>
        </w:tc>
        <w:tc>
          <w:tcPr>
            <w:tcW w:w="3040" w:type="dxa"/>
            <w:hideMark/>
          </w:tcPr>
          <w:p w14:paraId="57974F5C" w14:textId="77777777" w:rsidR="007D6003" w:rsidRPr="007D6003" w:rsidRDefault="007D6003" w:rsidP="007D60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Descrição/Especificação</w:t>
            </w:r>
          </w:p>
        </w:tc>
        <w:tc>
          <w:tcPr>
            <w:tcW w:w="992" w:type="dxa"/>
            <w:hideMark/>
          </w:tcPr>
          <w:p w14:paraId="62CC720F" w14:textId="77777777" w:rsidR="007D6003" w:rsidRPr="007D6003" w:rsidRDefault="007D6003" w:rsidP="007D60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CBO</w:t>
            </w:r>
          </w:p>
        </w:tc>
        <w:tc>
          <w:tcPr>
            <w:tcW w:w="1700" w:type="dxa"/>
            <w:hideMark/>
          </w:tcPr>
          <w:p w14:paraId="58408A08" w14:textId="77777777" w:rsidR="007D6003" w:rsidRPr="007D6003" w:rsidRDefault="007D6003" w:rsidP="007D60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Quantidade de Pessoal</w:t>
            </w:r>
          </w:p>
        </w:tc>
        <w:tc>
          <w:tcPr>
            <w:tcW w:w="1600" w:type="dxa"/>
            <w:hideMark/>
          </w:tcPr>
          <w:p w14:paraId="3EFC33EA" w14:textId="77777777" w:rsidR="007D6003" w:rsidRPr="007D6003" w:rsidRDefault="007D6003" w:rsidP="007D60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proofErr w:type="gramStart"/>
            <w:r w:rsidRPr="007D6003">
              <w:rPr>
                <w:rFonts w:ascii="Calibri" w:hAnsi="Calibri" w:cs="Calibri"/>
                <w:color w:val="000000"/>
                <w:sz w:val="22"/>
                <w:szCs w:val="22"/>
              </w:rPr>
              <w:t>CCT  RJ</w:t>
            </w:r>
            <w:proofErr w:type="gramEnd"/>
            <w:r w:rsidRPr="007D6003">
              <w:rPr>
                <w:rFonts w:ascii="Calibri" w:hAnsi="Calibri" w:cs="Calibri"/>
                <w:color w:val="000000"/>
                <w:sz w:val="22"/>
                <w:szCs w:val="22"/>
              </w:rPr>
              <w:t>00952/2026</w:t>
            </w:r>
          </w:p>
        </w:tc>
        <w:tc>
          <w:tcPr>
            <w:tcW w:w="1320" w:type="dxa"/>
            <w:hideMark/>
          </w:tcPr>
          <w:p w14:paraId="6C607E22" w14:textId="77777777" w:rsidR="007D6003" w:rsidRPr="007D6003" w:rsidRDefault="007D6003" w:rsidP="007D60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Base do Salário na CCT</w:t>
            </w:r>
          </w:p>
        </w:tc>
      </w:tr>
      <w:tr w:rsidR="007D6003" w:rsidRPr="007D6003" w14:paraId="746D2C10" w14:textId="77777777" w:rsidTr="007D6003">
        <w:trPr>
          <w:trHeight w:val="315"/>
        </w:trPr>
        <w:tc>
          <w:tcPr>
            <w:cnfStyle w:val="001000000000" w:firstRow="0" w:lastRow="0" w:firstColumn="1" w:lastColumn="0" w:oddVBand="0" w:evenVBand="0" w:oddHBand="0" w:evenHBand="0" w:firstRowFirstColumn="0" w:firstRowLastColumn="0" w:lastRowFirstColumn="0" w:lastRowLastColumn="0"/>
            <w:tcW w:w="641" w:type="dxa"/>
            <w:noWrap/>
            <w:hideMark/>
          </w:tcPr>
          <w:p w14:paraId="749DFB78"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1</w:t>
            </w:r>
          </w:p>
        </w:tc>
        <w:tc>
          <w:tcPr>
            <w:tcW w:w="3040" w:type="dxa"/>
            <w:hideMark/>
          </w:tcPr>
          <w:p w14:paraId="6BC51DD5"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Orientador Educacional 40 horas</w:t>
            </w:r>
          </w:p>
        </w:tc>
        <w:tc>
          <w:tcPr>
            <w:tcW w:w="992" w:type="dxa"/>
            <w:hideMark/>
          </w:tcPr>
          <w:p w14:paraId="04165C4F"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7D6003">
              <w:rPr>
                <w:rFonts w:ascii="Calibri" w:hAnsi="Calibri" w:cs="Calibri"/>
                <w:color w:val="000000"/>
                <w:sz w:val="24"/>
                <w:szCs w:val="24"/>
              </w:rPr>
              <w:t>2394-10</w:t>
            </w:r>
          </w:p>
        </w:tc>
        <w:tc>
          <w:tcPr>
            <w:tcW w:w="1700" w:type="dxa"/>
            <w:hideMark/>
          </w:tcPr>
          <w:p w14:paraId="68DFF3C6"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1</w:t>
            </w:r>
          </w:p>
        </w:tc>
        <w:tc>
          <w:tcPr>
            <w:tcW w:w="1600" w:type="dxa"/>
            <w:noWrap/>
            <w:hideMark/>
          </w:tcPr>
          <w:p w14:paraId="7297F228"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R$ 4.105,08</w:t>
            </w:r>
          </w:p>
        </w:tc>
        <w:tc>
          <w:tcPr>
            <w:tcW w:w="1320" w:type="dxa"/>
            <w:noWrap/>
            <w:hideMark/>
          </w:tcPr>
          <w:p w14:paraId="4A31D2B4"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 </w:t>
            </w:r>
          </w:p>
        </w:tc>
      </w:tr>
      <w:tr w:rsidR="007D6003" w:rsidRPr="007D6003" w14:paraId="31889286" w14:textId="77777777" w:rsidTr="007D6003">
        <w:trPr>
          <w:trHeight w:val="315"/>
        </w:trPr>
        <w:tc>
          <w:tcPr>
            <w:cnfStyle w:val="001000000000" w:firstRow="0" w:lastRow="0" w:firstColumn="1" w:lastColumn="0" w:oddVBand="0" w:evenVBand="0" w:oddHBand="0" w:evenHBand="0" w:firstRowFirstColumn="0" w:firstRowLastColumn="0" w:lastRowFirstColumn="0" w:lastRowLastColumn="0"/>
            <w:tcW w:w="641" w:type="dxa"/>
            <w:noWrap/>
            <w:hideMark/>
          </w:tcPr>
          <w:p w14:paraId="1B405880"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2</w:t>
            </w:r>
          </w:p>
        </w:tc>
        <w:tc>
          <w:tcPr>
            <w:tcW w:w="3040" w:type="dxa"/>
            <w:hideMark/>
          </w:tcPr>
          <w:p w14:paraId="0E8FF58D"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Cuidador de Aluno 40 horas</w:t>
            </w:r>
          </w:p>
        </w:tc>
        <w:tc>
          <w:tcPr>
            <w:tcW w:w="992" w:type="dxa"/>
            <w:hideMark/>
          </w:tcPr>
          <w:p w14:paraId="43CBEDE6"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7D6003">
              <w:rPr>
                <w:rFonts w:ascii="Calibri" w:hAnsi="Calibri" w:cs="Calibri"/>
                <w:color w:val="000000"/>
                <w:sz w:val="24"/>
                <w:szCs w:val="24"/>
              </w:rPr>
              <w:t>5162-20</w:t>
            </w:r>
          </w:p>
        </w:tc>
        <w:tc>
          <w:tcPr>
            <w:tcW w:w="1700" w:type="dxa"/>
            <w:hideMark/>
          </w:tcPr>
          <w:p w14:paraId="01727BEE"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10</w:t>
            </w:r>
          </w:p>
        </w:tc>
        <w:tc>
          <w:tcPr>
            <w:tcW w:w="1600" w:type="dxa"/>
            <w:noWrap/>
            <w:hideMark/>
          </w:tcPr>
          <w:p w14:paraId="2009181A"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R$ 2.051,95</w:t>
            </w:r>
          </w:p>
        </w:tc>
        <w:tc>
          <w:tcPr>
            <w:tcW w:w="1320" w:type="dxa"/>
            <w:noWrap/>
            <w:hideMark/>
          </w:tcPr>
          <w:p w14:paraId="17EE7198"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Porteiro</w:t>
            </w:r>
          </w:p>
        </w:tc>
      </w:tr>
      <w:tr w:rsidR="007D6003" w:rsidRPr="007D6003" w14:paraId="08A48D1F" w14:textId="77777777" w:rsidTr="007D6003">
        <w:trPr>
          <w:trHeight w:val="315"/>
        </w:trPr>
        <w:tc>
          <w:tcPr>
            <w:cnfStyle w:val="001000000000" w:firstRow="0" w:lastRow="0" w:firstColumn="1" w:lastColumn="0" w:oddVBand="0" w:evenVBand="0" w:oddHBand="0" w:evenHBand="0" w:firstRowFirstColumn="0" w:firstRowLastColumn="0" w:lastRowFirstColumn="0" w:lastRowLastColumn="0"/>
            <w:tcW w:w="641" w:type="dxa"/>
            <w:noWrap/>
            <w:hideMark/>
          </w:tcPr>
          <w:p w14:paraId="5F69E6A6"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3</w:t>
            </w:r>
          </w:p>
        </w:tc>
        <w:tc>
          <w:tcPr>
            <w:tcW w:w="3040" w:type="dxa"/>
            <w:hideMark/>
          </w:tcPr>
          <w:p w14:paraId="7CC246D4"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Secretario Escolar 40 horas</w:t>
            </w:r>
          </w:p>
        </w:tc>
        <w:tc>
          <w:tcPr>
            <w:tcW w:w="992" w:type="dxa"/>
            <w:hideMark/>
          </w:tcPr>
          <w:p w14:paraId="44243757"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7D6003">
              <w:rPr>
                <w:rFonts w:ascii="Calibri" w:hAnsi="Calibri" w:cs="Calibri"/>
                <w:color w:val="000000"/>
                <w:sz w:val="24"/>
                <w:szCs w:val="24"/>
              </w:rPr>
              <w:t>2523-20</w:t>
            </w:r>
          </w:p>
        </w:tc>
        <w:tc>
          <w:tcPr>
            <w:tcW w:w="1700" w:type="dxa"/>
            <w:hideMark/>
          </w:tcPr>
          <w:p w14:paraId="3C6BD60E"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10</w:t>
            </w:r>
          </w:p>
        </w:tc>
        <w:tc>
          <w:tcPr>
            <w:tcW w:w="1600" w:type="dxa"/>
            <w:noWrap/>
            <w:hideMark/>
          </w:tcPr>
          <w:p w14:paraId="0FFF9B93"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R$ 2.271,96</w:t>
            </w:r>
          </w:p>
        </w:tc>
        <w:tc>
          <w:tcPr>
            <w:tcW w:w="1320" w:type="dxa"/>
            <w:noWrap/>
            <w:hideMark/>
          </w:tcPr>
          <w:p w14:paraId="5C000AA0"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Aux. Escritório</w:t>
            </w:r>
          </w:p>
        </w:tc>
      </w:tr>
      <w:tr w:rsidR="007D6003" w:rsidRPr="007D6003" w14:paraId="778D1D2E" w14:textId="77777777" w:rsidTr="007D6003">
        <w:trPr>
          <w:trHeight w:val="315"/>
        </w:trPr>
        <w:tc>
          <w:tcPr>
            <w:cnfStyle w:val="001000000000" w:firstRow="0" w:lastRow="0" w:firstColumn="1" w:lastColumn="0" w:oddVBand="0" w:evenVBand="0" w:oddHBand="0" w:evenHBand="0" w:firstRowFirstColumn="0" w:firstRowLastColumn="0" w:lastRowFirstColumn="0" w:lastRowLastColumn="0"/>
            <w:tcW w:w="641" w:type="dxa"/>
            <w:noWrap/>
            <w:hideMark/>
          </w:tcPr>
          <w:p w14:paraId="2BC68E71"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4</w:t>
            </w:r>
          </w:p>
        </w:tc>
        <w:tc>
          <w:tcPr>
            <w:tcW w:w="3040" w:type="dxa"/>
            <w:hideMark/>
          </w:tcPr>
          <w:p w14:paraId="7B535705"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Agente Educacional 40 horas</w:t>
            </w:r>
          </w:p>
        </w:tc>
        <w:tc>
          <w:tcPr>
            <w:tcW w:w="992" w:type="dxa"/>
            <w:hideMark/>
          </w:tcPr>
          <w:p w14:paraId="473E5014"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7D6003">
              <w:rPr>
                <w:rFonts w:ascii="Calibri" w:hAnsi="Calibri" w:cs="Calibri"/>
                <w:color w:val="000000"/>
                <w:sz w:val="24"/>
                <w:szCs w:val="24"/>
              </w:rPr>
              <w:t>5153-25</w:t>
            </w:r>
          </w:p>
        </w:tc>
        <w:tc>
          <w:tcPr>
            <w:tcW w:w="1700" w:type="dxa"/>
            <w:hideMark/>
          </w:tcPr>
          <w:p w14:paraId="3C92F372"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5</w:t>
            </w:r>
          </w:p>
        </w:tc>
        <w:tc>
          <w:tcPr>
            <w:tcW w:w="1600" w:type="dxa"/>
            <w:noWrap/>
            <w:hideMark/>
          </w:tcPr>
          <w:p w14:paraId="6C9230A2"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R$ 2.051,95</w:t>
            </w:r>
          </w:p>
        </w:tc>
        <w:tc>
          <w:tcPr>
            <w:tcW w:w="1320" w:type="dxa"/>
            <w:noWrap/>
            <w:hideMark/>
          </w:tcPr>
          <w:p w14:paraId="3F6096FC"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Porteiro</w:t>
            </w:r>
          </w:p>
        </w:tc>
      </w:tr>
      <w:tr w:rsidR="007D6003" w:rsidRPr="007D6003" w14:paraId="3DE960A5" w14:textId="77777777" w:rsidTr="007D6003">
        <w:trPr>
          <w:trHeight w:val="300"/>
        </w:trPr>
        <w:tc>
          <w:tcPr>
            <w:cnfStyle w:val="001000000000" w:firstRow="0" w:lastRow="0" w:firstColumn="1" w:lastColumn="0" w:oddVBand="0" w:evenVBand="0" w:oddHBand="0" w:evenHBand="0" w:firstRowFirstColumn="0" w:firstRowLastColumn="0" w:lastRowFirstColumn="0" w:lastRowLastColumn="0"/>
            <w:tcW w:w="641" w:type="dxa"/>
            <w:noWrap/>
            <w:hideMark/>
          </w:tcPr>
          <w:p w14:paraId="7BA57388"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5</w:t>
            </w:r>
          </w:p>
        </w:tc>
        <w:tc>
          <w:tcPr>
            <w:tcW w:w="3040" w:type="dxa"/>
            <w:hideMark/>
          </w:tcPr>
          <w:p w14:paraId="154E1222"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Auxiliar de desenvolvimento infantil 40 horas</w:t>
            </w:r>
          </w:p>
        </w:tc>
        <w:tc>
          <w:tcPr>
            <w:tcW w:w="992" w:type="dxa"/>
            <w:hideMark/>
          </w:tcPr>
          <w:p w14:paraId="6F1A6137"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2934-10</w:t>
            </w:r>
          </w:p>
        </w:tc>
        <w:tc>
          <w:tcPr>
            <w:tcW w:w="1700" w:type="dxa"/>
            <w:hideMark/>
          </w:tcPr>
          <w:p w14:paraId="62106407"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32</w:t>
            </w:r>
          </w:p>
        </w:tc>
        <w:tc>
          <w:tcPr>
            <w:tcW w:w="1600" w:type="dxa"/>
            <w:noWrap/>
            <w:hideMark/>
          </w:tcPr>
          <w:p w14:paraId="29DA53DC"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R$ 3.237,46</w:t>
            </w:r>
          </w:p>
        </w:tc>
        <w:tc>
          <w:tcPr>
            <w:tcW w:w="1320" w:type="dxa"/>
            <w:noWrap/>
            <w:hideMark/>
          </w:tcPr>
          <w:p w14:paraId="37CFE74E"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 </w:t>
            </w:r>
          </w:p>
        </w:tc>
      </w:tr>
      <w:tr w:rsidR="007D6003" w:rsidRPr="007D6003" w14:paraId="6DF8982A" w14:textId="77777777" w:rsidTr="007D6003">
        <w:trPr>
          <w:trHeight w:val="300"/>
        </w:trPr>
        <w:tc>
          <w:tcPr>
            <w:cnfStyle w:val="001000000000" w:firstRow="0" w:lastRow="0" w:firstColumn="1" w:lastColumn="0" w:oddVBand="0" w:evenVBand="0" w:oddHBand="0" w:evenHBand="0" w:firstRowFirstColumn="0" w:firstRowLastColumn="0" w:lastRowFirstColumn="0" w:lastRowLastColumn="0"/>
            <w:tcW w:w="641" w:type="dxa"/>
            <w:noWrap/>
            <w:hideMark/>
          </w:tcPr>
          <w:p w14:paraId="3D2D7475"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6</w:t>
            </w:r>
          </w:p>
        </w:tc>
        <w:tc>
          <w:tcPr>
            <w:tcW w:w="3040" w:type="dxa"/>
            <w:hideMark/>
          </w:tcPr>
          <w:p w14:paraId="13D9702B"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D6003">
              <w:rPr>
                <w:rFonts w:ascii="Calibri" w:hAnsi="Calibri" w:cs="Calibri"/>
                <w:sz w:val="22"/>
                <w:szCs w:val="22"/>
              </w:rPr>
              <w:t>Supervisor 40 horas</w:t>
            </w:r>
          </w:p>
        </w:tc>
        <w:tc>
          <w:tcPr>
            <w:tcW w:w="992" w:type="dxa"/>
            <w:hideMark/>
          </w:tcPr>
          <w:p w14:paraId="17B0D5ED"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4101-05</w:t>
            </w:r>
          </w:p>
        </w:tc>
        <w:tc>
          <w:tcPr>
            <w:tcW w:w="1700" w:type="dxa"/>
            <w:hideMark/>
          </w:tcPr>
          <w:p w14:paraId="760B9054"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1</w:t>
            </w:r>
          </w:p>
        </w:tc>
        <w:tc>
          <w:tcPr>
            <w:tcW w:w="1600" w:type="dxa"/>
            <w:noWrap/>
            <w:hideMark/>
          </w:tcPr>
          <w:p w14:paraId="34ACDF4D" w14:textId="77777777" w:rsidR="007D6003" w:rsidRPr="007D6003" w:rsidRDefault="007D6003" w:rsidP="007D60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R$ 4.727,39</w:t>
            </w:r>
          </w:p>
        </w:tc>
        <w:tc>
          <w:tcPr>
            <w:tcW w:w="1320" w:type="dxa"/>
            <w:noWrap/>
            <w:hideMark/>
          </w:tcPr>
          <w:p w14:paraId="66FF5F51"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 </w:t>
            </w:r>
          </w:p>
        </w:tc>
      </w:tr>
      <w:tr w:rsidR="007D6003" w:rsidRPr="007D6003" w14:paraId="0D6B67BC" w14:textId="77777777" w:rsidTr="007D6003">
        <w:trPr>
          <w:trHeight w:val="300"/>
        </w:trPr>
        <w:tc>
          <w:tcPr>
            <w:cnfStyle w:val="001000000000" w:firstRow="0" w:lastRow="0" w:firstColumn="1" w:lastColumn="0" w:oddVBand="0" w:evenVBand="0" w:oddHBand="0" w:evenHBand="0" w:firstRowFirstColumn="0" w:firstRowLastColumn="0" w:lastRowFirstColumn="0" w:lastRowLastColumn="0"/>
            <w:tcW w:w="3681" w:type="dxa"/>
            <w:gridSpan w:val="2"/>
            <w:noWrap/>
            <w:hideMark/>
          </w:tcPr>
          <w:p w14:paraId="74F2791E" w14:textId="77777777" w:rsidR="007D6003" w:rsidRPr="007D6003" w:rsidRDefault="007D6003" w:rsidP="007D6003">
            <w:pPr>
              <w:jc w:val="center"/>
              <w:rPr>
                <w:rFonts w:ascii="Calibri" w:hAnsi="Calibri" w:cs="Calibri"/>
                <w:color w:val="000000"/>
                <w:sz w:val="22"/>
                <w:szCs w:val="22"/>
              </w:rPr>
            </w:pPr>
            <w:r w:rsidRPr="007D6003">
              <w:rPr>
                <w:rFonts w:ascii="Calibri" w:hAnsi="Calibri" w:cs="Calibri"/>
                <w:color w:val="000000"/>
                <w:sz w:val="22"/>
                <w:szCs w:val="22"/>
              </w:rPr>
              <w:t>TOTAL</w:t>
            </w:r>
          </w:p>
        </w:tc>
        <w:tc>
          <w:tcPr>
            <w:tcW w:w="992" w:type="dxa"/>
            <w:hideMark/>
          </w:tcPr>
          <w:p w14:paraId="151D6977"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7D6003">
              <w:rPr>
                <w:rFonts w:ascii="Calibri" w:hAnsi="Calibri" w:cs="Calibri"/>
                <w:b/>
                <w:bCs/>
                <w:color w:val="000000"/>
                <w:sz w:val="22"/>
                <w:szCs w:val="22"/>
              </w:rPr>
              <w:t> </w:t>
            </w:r>
          </w:p>
        </w:tc>
        <w:tc>
          <w:tcPr>
            <w:tcW w:w="1700" w:type="dxa"/>
            <w:noWrap/>
            <w:hideMark/>
          </w:tcPr>
          <w:p w14:paraId="2463AD8F"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7D6003">
              <w:rPr>
                <w:rFonts w:ascii="Calibri" w:hAnsi="Calibri" w:cs="Calibri"/>
                <w:b/>
                <w:bCs/>
                <w:color w:val="000000"/>
                <w:sz w:val="22"/>
                <w:szCs w:val="22"/>
              </w:rPr>
              <w:t>59</w:t>
            </w:r>
          </w:p>
        </w:tc>
        <w:tc>
          <w:tcPr>
            <w:tcW w:w="1600" w:type="dxa"/>
            <w:noWrap/>
            <w:hideMark/>
          </w:tcPr>
          <w:p w14:paraId="1F060AB0" w14:textId="77777777" w:rsidR="007D6003" w:rsidRPr="007D6003" w:rsidRDefault="007D6003" w:rsidP="007D60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 </w:t>
            </w:r>
          </w:p>
        </w:tc>
        <w:tc>
          <w:tcPr>
            <w:tcW w:w="1320" w:type="dxa"/>
            <w:noWrap/>
            <w:hideMark/>
          </w:tcPr>
          <w:p w14:paraId="45D4BD35" w14:textId="77777777" w:rsidR="007D6003" w:rsidRPr="007D6003" w:rsidRDefault="007D6003" w:rsidP="007D600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D6003">
              <w:rPr>
                <w:rFonts w:ascii="Calibri" w:hAnsi="Calibri" w:cs="Calibri"/>
                <w:color w:val="000000"/>
                <w:sz w:val="22"/>
                <w:szCs w:val="22"/>
              </w:rPr>
              <w:t> </w:t>
            </w:r>
          </w:p>
        </w:tc>
      </w:tr>
    </w:tbl>
    <w:p w14:paraId="67AFADC1" w14:textId="77777777" w:rsidR="001E6095" w:rsidRDefault="001E6095">
      <w:pPr>
        <w:pStyle w:val="Default"/>
        <w:jc w:val="both"/>
        <w:rPr>
          <w:rStyle w:val="Fontepargpadro6"/>
          <w:rFonts w:ascii="Calibri" w:hAnsi="Calibri"/>
          <w:bCs/>
          <w:sz w:val="22"/>
          <w:szCs w:val="22"/>
        </w:rPr>
      </w:pPr>
    </w:p>
    <w:p w14:paraId="564AD79A" w14:textId="77777777" w:rsidR="004C5C4B" w:rsidRDefault="004C5C4B">
      <w:pPr>
        <w:pStyle w:val="Default"/>
        <w:jc w:val="both"/>
        <w:rPr>
          <w:rStyle w:val="Fontepargpadro6"/>
          <w:rFonts w:ascii="Calibri" w:hAnsi="Calibri"/>
          <w:bCs/>
          <w:sz w:val="22"/>
          <w:szCs w:val="22"/>
        </w:rPr>
      </w:pPr>
    </w:p>
    <w:p w14:paraId="1402BA4C" w14:textId="77777777" w:rsidR="00566F55" w:rsidRDefault="00566F55">
      <w:pPr>
        <w:pStyle w:val="Default"/>
        <w:jc w:val="both"/>
        <w:rPr>
          <w:rFonts w:ascii="Calibri" w:hAnsi="Calibri"/>
          <w:b/>
          <w:u w:val="single"/>
        </w:rPr>
      </w:pPr>
    </w:p>
    <w:p w14:paraId="7A4714C5"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B e C) Adicional de Insalubridade/Periculosidade</w:t>
      </w:r>
    </w:p>
    <w:p w14:paraId="13F4BFBB" w14:textId="77777777" w:rsidR="00566F55" w:rsidRDefault="00000000">
      <w:pPr>
        <w:spacing w:line="276" w:lineRule="auto"/>
        <w:jc w:val="both"/>
        <w:rPr>
          <w:rFonts w:asciiTheme="minorHAnsi" w:hAnsiTheme="minorHAnsi" w:cstheme="minorHAnsi"/>
          <w:sz w:val="22"/>
          <w:szCs w:val="22"/>
        </w:rPr>
      </w:pPr>
      <w:r>
        <w:rPr>
          <w:rFonts w:asciiTheme="minorHAnsi" w:hAnsiTheme="minorHAnsi" w:cstheme="minorHAnsi"/>
          <w:sz w:val="22"/>
          <w:szCs w:val="22"/>
        </w:rPr>
        <w:t>Poderá ser alvo de reequilíbrio após apresentação de laudo, mediante apresentação de laudo do SESMET das empresas prestadoras de serviço que considere os respectivos locais insalubres, conforme cláusula 17ª da CCT.</w:t>
      </w:r>
    </w:p>
    <w:p w14:paraId="2F6C2DA5" w14:textId="77777777" w:rsidR="00566F55" w:rsidRDefault="00566F55">
      <w:pPr>
        <w:spacing w:line="276" w:lineRule="auto"/>
        <w:jc w:val="both"/>
        <w:rPr>
          <w:rFonts w:ascii="Calibri" w:hAnsi="Calibri" w:cs="Arial"/>
          <w:b/>
          <w:sz w:val="22"/>
          <w:szCs w:val="22"/>
        </w:rPr>
      </w:pPr>
    </w:p>
    <w:p w14:paraId="641FDC12"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D) Adicional Noturno</w:t>
      </w:r>
    </w:p>
    <w:p w14:paraId="354A832B" w14:textId="77777777" w:rsidR="00566F55" w:rsidRDefault="00000000">
      <w:pPr>
        <w:spacing w:line="276" w:lineRule="auto"/>
        <w:jc w:val="both"/>
        <w:rPr>
          <w:rFonts w:ascii="Calibri" w:hAnsi="Calibri" w:cs="Arial"/>
        </w:rPr>
      </w:pPr>
      <w:r>
        <w:rPr>
          <w:rFonts w:ascii="Calibri" w:hAnsi="Calibri" w:cs="Arial"/>
          <w:sz w:val="22"/>
          <w:szCs w:val="22"/>
        </w:rPr>
        <w:t>Não há previsão de serviços noturnos.</w:t>
      </w:r>
    </w:p>
    <w:p w14:paraId="0696E04B" w14:textId="77777777" w:rsidR="00566F55" w:rsidRDefault="00000000">
      <w:pPr>
        <w:spacing w:line="276" w:lineRule="auto"/>
        <w:jc w:val="both"/>
        <w:rPr>
          <w:rFonts w:asciiTheme="minorHAnsi" w:hAnsiTheme="minorHAnsi" w:cs="Arial"/>
          <w:color w:val="000000"/>
          <w:sz w:val="22"/>
          <w:szCs w:val="22"/>
          <w:shd w:val="clear" w:color="auto" w:fill="FFFFFF"/>
        </w:rPr>
      </w:pPr>
      <w:r>
        <w:rPr>
          <w:rStyle w:val="Forte"/>
          <w:rFonts w:asciiTheme="minorHAnsi" w:hAnsiTheme="minorHAnsi" w:cs="Arial"/>
          <w:color w:val="000000"/>
          <w:sz w:val="22"/>
          <w:szCs w:val="22"/>
          <w:shd w:val="clear" w:color="auto" w:fill="FFFFFF"/>
        </w:rPr>
        <w:t>Nota 1: </w:t>
      </w:r>
      <w:r>
        <w:rPr>
          <w:rFonts w:asciiTheme="minorHAnsi" w:hAnsiTheme="minorHAnsi" w:cs="Arial"/>
          <w:color w:val="000000"/>
          <w:sz w:val="22"/>
          <w:szCs w:val="22"/>
          <w:shd w:val="clear" w:color="auto" w:fill="FFFFFF"/>
        </w:rPr>
        <w:t>O Módulo 1 refere-se ao </w:t>
      </w:r>
      <w:r>
        <w:rPr>
          <w:rStyle w:val="Forte"/>
          <w:rFonts w:asciiTheme="minorHAnsi" w:hAnsiTheme="minorHAnsi" w:cs="Arial"/>
          <w:color w:val="000000"/>
          <w:sz w:val="22"/>
          <w:szCs w:val="22"/>
          <w:shd w:val="clear" w:color="auto" w:fill="FFFFFF"/>
        </w:rPr>
        <w:t>valor mensal devido ao empregado</w:t>
      </w:r>
      <w:r>
        <w:rPr>
          <w:rFonts w:asciiTheme="minorHAnsi" w:hAnsiTheme="minorHAnsi" w:cs="Arial"/>
          <w:color w:val="000000"/>
          <w:sz w:val="22"/>
          <w:szCs w:val="22"/>
          <w:shd w:val="clear" w:color="auto" w:fill="FFFFFF"/>
        </w:rPr>
        <w:t> pela prestação do serviço no período de 12 meses.</w:t>
      </w:r>
    </w:p>
    <w:p w14:paraId="65273E4A" w14:textId="77777777" w:rsidR="00566F55" w:rsidRDefault="00566F55">
      <w:pPr>
        <w:spacing w:line="276" w:lineRule="auto"/>
        <w:jc w:val="both"/>
        <w:rPr>
          <w:rFonts w:ascii="Calibri" w:hAnsi="Calibri" w:cs="Arial"/>
          <w:b/>
          <w:sz w:val="22"/>
          <w:szCs w:val="22"/>
        </w:rPr>
      </w:pPr>
    </w:p>
    <w:p w14:paraId="2D8D7AB2"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E) Adicional de hora noturna reduzida</w:t>
      </w:r>
    </w:p>
    <w:p w14:paraId="27A8C207" w14:textId="77777777" w:rsidR="00566F55" w:rsidRDefault="00000000">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 xml:space="preserve">Não há previsão de adicional noturno. </w:t>
      </w:r>
    </w:p>
    <w:p w14:paraId="10284556" w14:textId="77777777" w:rsidR="00566F55" w:rsidRDefault="00566F55">
      <w:pPr>
        <w:spacing w:line="276" w:lineRule="auto"/>
        <w:jc w:val="both"/>
        <w:rPr>
          <w:rFonts w:ascii="Calibri" w:hAnsi="Calibri" w:cs="Arial"/>
          <w:b/>
          <w:sz w:val="22"/>
          <w:szCs w:val="22"/>
        </w:rPr>
      </w:pPr>
    </w:p>
    <w:p w14:paraId="73F8AFF5"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1-A) Intrajornada</w:t>
      </w:r>
    </w:p>
    <w:p w14:paraId="2683414B" w14:textId="77777777" w:rsidR="00566F55" w:rsidRDefault="00000000">
      <w:pPr>
        <w:tabs>
          <w:tab w:val="left" w:pos="8130"/>
        </w:tabs>
        <w:jc w:val="both"/>
        <w:rPr>
          <w:rFonts w:asciiTheme="minorHAnsi" w:hAnsiTheme="minorHAnsi" w:cstheme="minorHAnsi"/>
          <w:sz w:val="22"/>
          <w:szCs w:val="22"/>
        </w:rPr>
      </w:pPr>
      <w:r>
        <w:rPr>
          <w:rFonts w:asciiTheme="minorHAnsi" w:hAnsiTheme="minorHAnsi" w:cstheme="minorHAnsi"/>
          <w:sz w:val="22"/>
          <w:szCs w:val="22"/>
        </w:rPr>
        <w:t>Não haverá previsão de indenização pelo intervalor de intrajornada.</w:t>
      </w:r>
    </w:p>
    <w:p w14:paraId="146C9452" w14:textId="77777777" w:rsidR="00566F55" w:rsidRDefault="00566F55">
      <w:pPr>
        <w:tabs>
          <w:tab w:val="left" w:pos="8130"/>
        </w:tabs>
        <w:jc w:val="both"/>
        <w:rPr>
          <w:rFonts w:asciiTheme="minorHAnsi" w:hAnsiTheme="minorHAnsi" w:cstheme="minorHAnsi"/>
          <w:sz w:val="22"/>
          <w:szCs w:val="22"/>
        </w:rPr>
      </w:pPr>
    </w:p>
    <w:p w14:paraId="2482B880" w14:textId="77777777" w:rsidR="00566F55" w:rsidRDefault="00566F55">
      <w:pPr>
        <w:tabs>
          <w:tab w:val="left" w:pos="8130"/>
        </w:tabs>
        <w:ind w:left="720"/>
        <w:jc w:val="both"/>
        <w:rPr>
          <w:rFonts w:asciiTheme="minorHAnsi" w:hAnsiTheme="minorHAnsi" w:cstheme="minorHAnsi"/>
        </w:rPr>
      </w:pPr>
    </w:p>
    <w:p w14:paraId="45ECCE82" w14:textId="57C9126A" w:rsidR="00566F55" w:rsidRDefault="00000000">
      <w:pPr>
        <w:jc w:val="both"/>
        <w:rPr>
          <w:rFonts w:asciiTheme="minorHAnsi" w:hAnsiTheme="minorHAnsi"/>
          <w:iCs/>
          <w:sz w:val="22"/>
          <w:szCs w:val="22"/>
          <w:u w:val="single"/>
        </w:rPr>
      </w:pPr>
      <w:r>
        <w:rPr>
          <w:rFonts w:asciiTheme="minorHAnsi" w:hAnsiTheme="minorHAnsi"/>
          <w:b/>
          <w:iCs/>
          <w:sz w:val="22"/>
          <w:szCs w:val="22"/>
          <w:u w:val="single"/>
        </w:rPr>
        <w:t>Média Mensal de Dias Trabalhados (4</w:t>
      </w:r>
      <w:r w:rsidR="00466F61">
        <w:rPr>
          <w:rFonts w:asciiTheme="minorHAnsi" w:hAnsiTheme="minorHAnsi"/>
          <w:b/>
          <w:iCs/>
          <w:sz w:val="22"/>
          <w:szCs w:val="22"/>
          <w:u w:val="single"/>
        </w:rPr>
        <w:t>0</w:t>
      </w:r>
      <w:r>
        <w:rPr>
          <w:rFonts w:asciiTheme="minorHAnsi" w:hAnsiTheme="minorHAnsi"/>
          <w:b/>
          <w:iCs/>
          <w:sz w:val="22"/>
          <w:szCs w:val="22"/>
          <w:u w:val="single"/>
        </w:rPr>
        <w:t xml:space="preserve"> horas semanais) – 2ª a 6ª Feira</w:t>
      </w:r>
    </w:p>
    <w:p w14:paraId="28BB1A0F" w14:textId="77777777" w:rsidR="00566F55" w:rsidRDefault="00566F55">
      <w:pPr>
        <w:pStyle w:val="rtecenter"/>
        <w:spacing w:beforeAutospacing="0" w:afterAutospacing="0"/>
        <w:jc w:val="center"/>
        <w:rPr>
          <w:rFonts w:asciiTheme="minorHAnsi" w:hAnsiTheme="minorHAnsi"/>
          <w:iCs/>
          <w:sz w:val="22"/>
          <w:szCs w:val="22"/>
          <w:u w:val="single"/>
        </w:rPr>
      </w:pPr>
    </w:p>
    <w:p w14:paraId="2CE37A35" w14:textId="77777777" w:rsidR="00566F55" w:rsidRDefault="00000000">
      <w:pPr>
        <w:rPr>
          <w:rFonts w:asciiTheme="minorHAnsi" w:hAnsiTheme="minorHAnsi"/>
          <w:iCs/>
          <w:sz w:val="22"/>
          <w:szCs w:val="22"/>
        </w:rPr>
      </w:pPr>
      <w:r>
        <w:rPr>
          <w:rFonts w:asciiTheme="minorHAnsi" w:hAnsiTheme="minorHAnsi"/>
          <w:iCs/>
          <w:sz w:val="22"/>
          <w:szCs w:val="22"/>
        </w:rPr>
        <w:t>Considerando 8 feriados nacionais, 01 feriado estadual (data magna), 04 feriados municipais (incluindo sexta-feira da paixão).</w:t>
      </w:r>
    </w:p>
    <w:p w14:paraId="2DD4050B" w14:textId="77777777" w:rsidR="00566F55" w:rsidRDefault="00000000">
      <w:pPr>
        <w:rPr>
          <w:rFonts w:asciiTheme="minorHAnsi" w:hAnsiTheme="minorHAnsi"/>
          <w:iCs/>
          <w:sz w:val="22"/>
          <w:szCs w:val="22"/>
        </w:rPr>
      </w:pPr>
      <w:r>
        <w:rPr>
          <w:rFonts w:asciiTheme="minorHAnsi" w:hAnsiTheme="minorHAnsi"/>
          <w:iCs/>
          <w:sz w:val="22"/>
          <w:szCs w:val="22"/>
        </w:rPr>
        <w:t>13 feriados por ano, sendo 10 com data fixa.</w:t>
      </w:r>
    </w:p>
    <w:p w14:paraId="39D23CE8" w14:textId="77777777" w:rsidR="00566F55" w:rsidRDefault="00000000">
      <w:pPr>
        <w:rPr>
          <w:rFonts w:asciiTheme="minorHAnsi" w:hAnsiTheme="minorHAnsi"/>
          <w:iCs/>
          <w:sz w:val="22"/>
          <w:szCs w:val="22"/>
        </w:rPr>
      </w:pPr>
      <w:r>
        <w:rPr>
          <w:rFonts w:asciiTheme="minorHAnsi" w:hAnsiTheme="minorHAnsi"/>
          <w:iCs/>
          <w:sz w:val="22"/>
          <w:szCs w:val="22"/>
        </w:rPr>
        <w:t>Sendo assim, considerando 05 dias de trabalho (jornada de 44 horas), temos:</w:t>
      </w:r>
    </w:p>
    <w:p w14:paraId="517755D0" w14:textId="77777777" w:rsidR="00566F55" w:rsidRDefault="00566F55">
      <w:pPr>
        <w:rPr>
          <w:rFonts w:asciiTheme="minorHAnsi" w:hAnsiTheme="minorHAnsi"/>
          <w:iCs/>
          <w:sz w:val="22"/>
          <w:szCs w:val="22"/>
        </w:rPr>
      </w:pPr>
    </w:p>
    <w:p w14:paraId="6A23FBFB" w14:textId="77777777" w:rsidR="00566F55" w:rsidRDefault="00000000">
      <w:pPr>
        <w:rPr>
          <w:rFonts w:asciiTheme="minorHAnsi" w:hAnsiTheme="minorHAnsi"/>
          <w:iCs/>
          <w:sz w:val="22"/>
          <w:szCs w:val="22"/>
        </w:rPr>
      </w:pPr>
      <w:r>
        <w:rPr>
          <w:rFonts w:asciiTheme="minorHAnsi" w:hAnsiTheme="minorHAnsi"/>
          <w:b/>
          <w:iCs/>
          <w:sz w:val="22"/>
          <w:szCs w:val="22"/>
        </w:rPr>
        <w:t>(a)</w:t>
      </w:r>
      <w:r>
        <w:rPr>
          <w:rFonts w:asciiTheme="minorHAnsi" w:hAnsiTheme="minorHAnsi"/>
          <w:iCs/>
          <w:sz w:val="22"/>
          <w:szCs w:val="22"/>
        </w:rPr>
        <w:t xml:space="preserve"> 10 x (5/7)    = 7,1429    </w:t>
      </w:r>
    </w:p>
    <w:p w14:paraId="0186A9D9" w14:textId="77777777" w:rsidR="00566F55" w:rsidRDefault="00000000">
      <w:pPr>
        <w:rPr>
          <w:rFonts w:asciiTheme="minorHAnsi" w:hAnsiTheme="minorHAnsi"/>
          <w:iCs/>
          <w:sz w:val="22"/>
          <w:szCs w:val="22"/>
        </w:rPr>
      </w:pPr>
      <w:r>
        <w:rPr>
          <w:rFonts w:asciiTheme="minorHAnsi" w:hAnsiTheme="minorHAnsi"/>
          <w:iCs/>
          <w:sz w:val="22"/>
          <w:szCs w:val="22"/>
        </w:rPr>
        <w:t xml:space="preserve">              </w:t>
      </w:r>
    </w:p>
    <w:p w14:paraId="262E9F42" w14:textId="77777777" w:rsidR="00566F55" w:rsidRDefault="00000000">
      <w:pPr>
        <w:rPr>
          <w:rFonts w:asciiTheme="minorHAnsi" w:hAnsiTheme="minorHAnsi"/>
          <w:iCs/>
          <w:sz w:val="22"/>
          <w:szCs w:val="22"/>
        </w:rPr>
      </w:pPr>
      <w:r>
        <w:rPr>
          <w:rFonts w:asciiTheme="minorHAnsi" w:hAnsiTheme="minorHAnsi"/>
          <w:iCs/>
          <w:sz w:val="22"/>
          <w:szCs w:val="22"/>
        </w:rPr>
        <w:t xml:space="preserve">Somando-se aos feriados com data móvel (03):   7,1429 + 3= </w:t>
      </w:r>
      <w:r>
        <w:rPr>
          <w:rFonts w:asciiTheme="minorHAnsi" w:hAnsiTheme="minorHAnsi"/>
          <w:b/>
          <w:iCs/>
          <w:sz w:val="22"/>
          <w:szCs w:val="22"/>
        </w:rPr>
        <w:t>10,1429</w:t>
      </w:r>
      <w:r>
        <w:rPr>
          <w:rFonts w:asciiTheme="minorHAnsi" w:hAnsiTheme="minorHAnsi"/>
          <w:iCs/>
          <w:sz w:val="22"/>
          <w:szCs w:val="22"/>
        </w:rPr>
        <w:t xml:space="preserve"> (por ano)</w:t>
      </w:r>
    </w:p>
    <w:p w14:paraId="65A06E02" w14:textId="77777777" w:rsidR="00566F55" w:rsidRDefault="00566F55">
      <w:pPr>
        <w:rPr>
          <w:rFonts w:asciiTheme="minorHAnsi" w:hAnsiTheme="minorHAnsi"/>
          <w:iCs/>
          <w:sz w:val="22"/>
          <w:szCs w:val="22"/>
        </w:rPr>
      </w:pPr>
    </w:p>
    <w:p w14:paraId="56A92F8F" w14:textId="77777777" w:rsidR="00566F55" w:rsidRDefault="00000000">
      <w:pPr>
        <w:rPr>
          <w:rFonts w:asciiTheme="minorHAnsi" w:hAnsiTheme="minorHAnsi"/>
          <w:iCs/>
          <w:sz w:val="22"/>
          <w:szCs w:val="22"/>
        </w:rPr>
      </w:pPr>
      <w:r>
        <w:rPr>
          <w:rFonts w:asciiTheme="minorHAnsi" w:hAnsiTheme="minorHAnsi"/>
          <w:b/>
          <w:iCs/>
          <w:sz w:val="22"/>
          <w:szCs w:val="22"/>
        </w:rPr>
        <w:t>(b)</w:t>
      </w:r>
      <w:r>
        <w:rPr>
          <w:rFonts w:asciiTheme="minorHAnsi" w:hAnsiTheme="minorHAnsi"/>
          <w:iCs/>
          <w:sz w:val="22"/>
          <w:szCs w:val="22"/>
        </w:rPr>
        <w:t xml:space="preserve"> 365:7 = 52,1429</w:t>
      </w:r>
      <w:proofErr w:type="gramStart"/>
      <w:r>
        <w:rPr>
          <w:rFonts w:asciiTheme="minorHAnsi" w:hAnsiTheme="minorHAnsi"/>
          <w:iCs/>
          <w:sz w:val="22"/>
          <w:szCs w:val="22"/>
        </w:rPr>
        <w:t xml:space="preserve">   (</w:t>
      </w:r>
      <w:proofErr w:type="gramEnd"/>
      <w:r>
        <w:rPr>
          <w:rFonts w:asciiTheme="minorHAnsi" w:hAnsiTheme="minorHAnsi"/>
          <w:iCs/>
          <w:sz w:val="22"/>
          <w:szCs w:val="22"/>
        </w:rPr>
        <w:t>semanas no ano)</w:t>
      </w:r>
    </w:p>
    <w:p w14:paraId="3392679A" w14:textId="77777777" w:rsidR="00566F55" w:rsidRDefault="00000000">
      <w:pPr>
        <w:rPr>
          <w:rFonts w:asciiTheme="minorHAnsi" w:hAnsiTheme="minorHAnsi"/>
          <w:iCs/>
          <w:sz w:val="22"/>
          <w:szCs w:val="22"/>
        </w:rPr>
      </w:pPr>
      <w:r>
        <w:rPr>
          <w:rFonts w:asciiTheme="minorHAnsi" w:hAnsiTheme="minorHAnsi"/>
          <w:b/>
          <w:iCs/>
          <w:sz w:val="22"/>
          <w:szCs w:val="22"/>
        </w:rPr>
        <w:t>(c)</w:t>
      </w:r>
      <w:r>
        <w:rPr>
          <w:rFonts w:asciiTheme="minorHAnsi" w:hAnsiTheme="minorHAnsi"/>
          <w:iCs/>
          <w:sz w:val="22"/>
          <w:szCs w:val="22"/>
        </w:rPr>
        <w:t xml:space="preserve"> 52,1429 x 2 = 104,</w:t>
      </w:r>
      <w:proofErr w:type="gramStart"/>
      <w:r>
        <w:rPr>
          <w:rFonts w:asciiTheme="minorHAnsi" w:hAnsiTheme="minorHAnsi"/>
          <w:iCs/>
          <w:sz w:val="22"/>
          <w:szCs w:val="22"/>
        </w:rPr>
        <w:t>2858  (</w:t>
      </w:r>
      <w:proofErr w:type="gramEnd"/>
      <w:r>
        <w:rPr>
          <w:rFonts w:asciiTheme="minorHAnsi" w:hAnsiTheme="minorHAnsi"/>
          <w:iCs/>
          <w:sz w:val="22"/>
          <w:szCs w:val="22"/>
        </w:rPr>
        <w:t>dias de final de semana no ano)</w:t>
      </w:r>
    </w:p>
    <w:p w14:paraId="129D52F1" w14:textId="77777777" w:rsidR="00566F55" w:rsidRDefault="00000000">
      <w:pPr>
        <w:rPr>
          <w:rFonts w:asciiTheme="minorHAnsi" w:hAnsiTheme="minorHAnsi"/>
          <w:iCs/>
          <w:sz w:val="22"/>
          <w:szCs w:val="22"/>
        </w:rPr>
      </w:pPr>
      <w:r>
        <w:rPr>
          <w:rFonts w:asciiTheme="minorHAnsi" w:hAnsiTheme="minorHAnsi"/>
          <w:b/>
          <w:iCs/>
          <w:sz w:val="22"/>
          <w:szCs w:val="22"/>
        </w:rPr>
        <w:lastRenderedPageBreak/>
        <w:t>(d)</w:t>
      </w:r>
      <w:r>
        <w:rPr>
          <w:rFonts w:asciiTheme="minorHAnsi" w:hAnsiTheme="minorHAnsi"/>
          <w:iCs/>
          <w:sz w:val="22"/>
          <w:szCs w:val="22"/>
        </w:rPr>
        <w:t xml:space="preserve"> 104,2858 + 10,1429 = 114,4287 (dias não trabalhados no ano)</w:t>
      </w:r>
    </w:p>
    <w:p w14:paraId="3883B2C8" w14:textId="77777777" w:rsidR="00566F55" w:rsidRDefault="00000000">
      <w:pPr>
        <w:rPr>
          <w:rFonts w:asciiTheme="minorHAnsi" w:hAnsiTheme="minorHAnsi"/>
          <w:iCs/>
          <w:sz w:val="22"/>
          <w:szCs w:val="22"/>
        </w:rPr>
      </w:pPr>
      <w:r>
        <w:rPr>
          <w:rFonts w:asciiTheme="minorHAnsi" w:hAnsiTheme="minorHAnsi"/>
          <w:b/>
          <w:iCs/>
          <w:sz w:val="22"/>
          <w:szCs w:val="22"/>
        </w:rPr>
        <w:t>(e)</w:t>
      </w:r>
      <w:r>
        <w:rPr>
          <w:rFonts w:asciiTheme="minorHAnsi" w:hAnsiTheme="minorHAnsi"/>
          <w:iCs/>
          <w:sz w:val="22"/>
          <w:szCs w:val="22"/>
        </w:rPr>
        <w:t xml:space="preserve"> 365 – 114,4287 = 250,5713 (dias de trabalho no ano)</w:t>
      </w:r>
    </w:p>
    <w:p w14:paraId="2F6E6438" w14:textId="77777777" w:rsidR="00566F55" w:rsidRDefault="00000000">
      <w:pPr>
        <w:rPr>
          <w:rFonts w:asciiTheme="minorHAnsi" w:hAnsiTheme="minorHAnsi"/>
          <w:iCs/>
          <w:color w:val="FF0000"/>
          <w:sz w:val="22"/>
          <w:szCs w:val="22"/>
        </w:rPr>
      </w:pPr>
      <w:r>
        <w:rPr>
          <w:rFonts w:asciiTheme="minorHAnsi" w:hAnsiTheme="minorHAnsi"/>
          <w:b/>
          <w:iCs/>
          <w:sz w:val="22"/>
          <w:szCs w:val="22"/>
        </w:rPr>
        <w:t>(f)</w:t>
      </w:r>
      <w:r>
        <w:rPr>
          <w:rFonts w:asciiTheme="minorHAnsi" w:hAnsiTheme="minorHAnsi"/>
          <w:iCs/>
          <w:sz w:val="22"/>
          <w:szCs w:val="22"/>
        </w:rPr>
        <w:t xml:space="preserve"> 250,</w:t>
      </w:r>
      <w:proofErr w:type="gramStart"/>
      <w:r>
        <w:rPr>
          <w:rFonts w:asciiTheme="minorHAnsi" w:hAnsiTheme="minorHAnsi"/>
          <w:iCs/>
          <w:sz w:val="22"/>
          <w:szCs w:val="22"/>
        </w:rPr>
        <w:t>5713 :</w:t>
      </w:r>
      <w:proofErr w:type="gramEnd"/>
      <w:r>
        <w:rPr>
          <w:rFonts w:asciiTheme="minorHAnsi" w:hAnsiTheme="minorHAnsi"/>
          <w:iCs/>
          <w:sz w:val="22"/>
          <w:szCs w:val="22"/>
        </w:rPr>
        <w:t xml:space="preserve"> 12 = </w:t>
      </w:r>
      <w:r>
        <w:rPr>
          <w:rFonts w:asciiTheme="minorHAnsi" w:hAnsiTheme="minorHAnsi"/>
          <w:b/>
          <w:iCs/>
          <w:color w:val="FF0000"/>
          <w:sz w:val="22"/>
          <w:szCs w:val="22"/>
        </w:rPr>
        <w:t>20,88</w:t>
      </w:r>
      <w:r>
        <w:rPr>
          <w:rFonts w:asciiTheme="minorHAnsi" w:hAnsiTheme="minorHAnsi"/>
          <w:iCs/>
          <w:color w:val="FF0000"/>
          <w:sz w:val="22"/>
          <w:szCs w:val="22"/>
        </w:rPr>
        <w:t xml:space="preserve"> (</w:t>
      </w:r>
      <w:r>
        <w:rPr>
          <w:rFonts w:asciiTheme="minorHAnsi" w:hAnsiTheme="minorHAnsi"/>
          <w:b/>
          <w:iCs/>
          <w:color w:val="FF0000"/>
          <w:sz w:val="22"/>
          <w:szCs w:val="22"/>
        </w:rPr>
        <w:t>MMDT</w:t>
      </w:r>
      <w:r>
        <w:rPr>
          <w:rFonts w:asciiTheme="minorHAnsi" w:hAnsiTheme="minorHAnsi"/>
          <w:iCs/>
          <w:color w:val="FF0000"/>
          <w:sz w:val="22"/>
          <w:szCs w:val="22"/>
        </w:rPr>
        <w:t xml:space="preserve"> – Média mensal de dias trabalhados)</w:t>
      </w:r>
    </w:p>
    <w:p w14:paraId="39078FB6" w14:textId="77777777" w:rsidR="00566F55" w:rsidRDefault="00566F55">
      <w:pPr>
        <w:rPr>
          <w:rFonts w:asciiTheme="minorHAnsi" w:hAnsiTheme="minorHAnsi"/>
          <w:iCs/>
          <w:color w:val="FF0000"/>
          <w:sz w:val="22"/>
          <w:szCs w:val="22"/>
        </w:rPr>
      </w:pPr>
    </w:p>
    <w:p w14:paraId="72210B03" w14:textId="77777777" w:rsidR="00566F55" w:rsidRDefault="00566F55">
      <w:pPr>
        <w:spacing w:line="276" w:lineRule="auto"/>
        <w:jc w:val="both"/>
        <w:rPr>
          <w:rFonts w:ascii="Calibri" w:hAnsi="Calibri" w:cs="Arial"/>
          <w:b/>
        </w:rPr>
      </w:pPr>
    </w:p>
    <w:p w14:paraId="78B06062" w14:textId="77777777" w:rsidR="00566F55" w:rsidRDefault="00000000">
      <w:pPr>
        <w:jc w:val="both"/>
        <w:rPr>
          <w:rFonts w:ascii="Calibri" w:hAnsi="Calibri" w:cs="Arial"/>
          <w:b/>
          <w:sz w:val="22"/>
          <w:szCs w:val="22"/>
          <w:u w:val="single"/>
        </w:rPr>
      </w:pPr>
      <w:r>
        <w:rPr>
          <w:noProof/>
          <w:sz w:val="22"/>
          <w:szCs w:val="22"/>
        </w:rPr>
        <mc:AlternateContent>
          <mc:Choice Requires="wps">
            <w:drawing>
              <wp:anchor distT="0" distB="0" distL="0" distR="0" simplePos="0" relativeHeight="251660288" behindDoc="0" locked="0" layoutInCell="1" allowOverlap="1" wp14:anchorId="281561A7" wp14:editId="5750096D">
                <wp:simplePos x="0" y="0"/>
                <wp:positionH relativeFrom="column">
                  <wp:posOffset>337820</wp:posOffset>
                </wp:positionH>
                <wp:positionV relativeFrom="paragraph">
                  <wp:posOffset>1437005</wp:posOffset>
                </wp:positionV>
                <wp:extent cx="222885" cy="635"/>
                <wp:effectExtent l="0" t="0" r="25400" b="19050"/>
                <wp:wrapNone/>
                <wp:docPr id="4" name="Conector reto 9"/>
                <wp:cNvGraphicFramePr/>
                <a:graphic xmlns:a="http://schemas.openxmlformats.org/drawingml/2006/main">
                  <a:graphicData uri="http://schemas.microsoft.com/office/word/2010/wordprocessingShape">
                    <wps:wsp>
                      <wps:cNvCnPr/>
                      <wps:spPr>
                        <a:xfrm>
                          <a:off x="0" y="0"/>
                          <a:ext cx="222120" cy="0"/>
                        </a:xfrm>
                        <a:prstGeom prst="line">
                          <a:avLst/>
                        </a:prstGeom>
                        <a:ln>
                          <a:round/>
                        </a:ln>
                      </wps:spPr>
                      <wps:style>
                        <a:lnRef idx="1">
                          <a:schemeClr val="dk1"/>
                        </a:lnRef>
                        <a:fillRef idx="0">
                          <a:schemeClr val="dk1"/>
                        </a:fillRef>
                        <a:effectRef idx="0">
                          <a:schemeClr val="dk1"/>
                        </a:effectRef>
                        <a:fontRef idx="minor"/>
                      </wps:style>
                      <wps:bodyPr/>
                    </wps:wsp>
                  </a:graphicData>
                </a:graphic>
              </wp:anchor>
            </w:drawing>
          </mc:Choice>
          <mc:Fallback xmlns:w16cei="http://schemas.microsoft.com/office/word/2026/wordml/cei" xmlns:wpsCustomData="http://www.wps.cn/officeDocument/2013/wpsCustomData">
            <w:pict>
              <v:line id="Conector reto 9" o:spid="_x0000_s1026" o:spt="20" style="position:absolute;left:0pt;margin-left:26.6pt;margin-top:113.15pt;height:0.05pt;width:17.55pt;z-index:251660288;mso-width-relative:page;mso-height-relative:page;" filled="f" stroked="t" coordsize="21600,21600" o:gfxdata="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y+w8E1gAAAAkBAAAPAAAA&#10;AAAAAAEAIAAAACIAAABkcnMvZG93bnJldi54bWxQSwECFAAUAAAACACHTuJAWGrjwt4BAADaAwAA&#10;DgAAAAAAAAABACAAAAAlAQAAZHJzL2Uyb0RvYy54bWxQSwUGAAAAAAYABgBZAQAAdQUAAAAA&#10;">
                <v:fill on="f" focussize="0,0"/>
                <v:stroke color="#000000 [3200]" joinstyle="round"/>
                <v:imagedata o:title=""/>
                <o:lock v:ext="edit" aspectratio="f"/>
              </v:line>
            </w:pict>
          </mc:Fallback>
        </mc:AlternateContent>
      </w:r>
      <w:r>
        <w:rPr>
          <w:rFonts w:ascii="Calibri" w:hAnsi="Calibri" w:cs="Arial"/>
          <w:b/>
          <w:sz w:val="22"/>
          <w:szCs w:val="22"/>
          <w:u w:val="single"/>
        </w:rPr>
        <w:t>Modulo 2 – Encargos e Benefícios Anuais, Mensais e Diários</w:t>
      </w:r>
    </w:p>
    <w:p w14:paraId="216E77D4" w14:textId="77777777" w:rsidR="00566F55" w:rsidRDefault="00566F55">
      <w:pPr>
        <w:jc w:val="both"/>
        <w:rPr>
          <w:rFonts w:ascii="Calibri" w:hAnsi="Calibri" w:cs="Arial"/>
          <w:b/>
          <w:sz w:val="22"/>
          <w:szCs w:val="22"/>
          <w:u w:val="single"/>
        </w:rPr>
      </w:pPr>
    </w:p>
    <w:p w14:paraId="25F7CCF8" w14:textId="77777777" w:rsidR="00566F55" w:rsidRDefault="00000000">
      <w:pPr>
        <w:jc w:val="both"/>
        <w:rPr>
          <w:rFonts w:ascii="Calibri" w:hAnsi="Calibri" w:cs="Arial"/>
          <w:sz w:val="22"/>
          <w:szCs w:val="22"/>
          <w:u w:val="single"/>
          <w:lang w:val="pt-PT"/>
        </w:rPr>
      </w:pPr>
      <w:r>
        <w:rPr>
          <w:rFonts w:ascii="Calibri" w:hAnsi="Calibri" w:cs="Arial"/>
          <w:sz w:val="22"/>
          <w:szCs w:val="22"/>
          <w:u w:val="single"/>
          <w:lang w:val="pt-PT"/>
        </w:rPr>
        <w:t>Submódulo 2.1 – 13º Salário, Férias e Adicional de Férias</w:t>
      </w:r>
    </w:p>
    <w:p w14:paraId="2E7F0E7A" w14:textId="77777777" w:rsidR="00566F55" w:rsidRDefault="00566F55">
      <w:pPr>
        <w:jc w:val="both"/>
        <w:rPr>
          <w:rFonts w:ascii="Calibri" w:hAnsi="Calibri" w:cs="Arial"/>
          <w:u w:val="single"/>
          <w:lang w:val="pt-PT"/>
        </w:rPr>
      </w:pPr>
    </w:p>
    <w:tbl>
      <w:tblPr>
        <w:tblStyle w:val="TabeladeGrade4-nfase11"/>
        <w:tblW w:w="8917" w:type="dxa"/>
        <w:tblLook w:val="04A0" w:firstRow="1" w:lastRow="0" w:firstColumn="1" w:lastColumn="0" w:noHBand="0" w:noVBand="1"/>
      </w:tblPr>
      <w:tblGrid>
        <w:gridCol w:w="1140"/>
        <w:gridCol w:w="2240"/>
        <w:gridCol w:w="839"/>
        <w:gridCol w:w="2809"/>
        <w:gridCol w:w="1667"/>
        <w:gridCol w:w="222"/>
      </w:tblGrid>
      <w:tr w:rsidR="00566F55" w14:paraId="527429ED" w14:textId="77777777" w:rsidTr="00566F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40" w:type="dxa"/>
          </w:tcPr>
          <w:p w14:paraId="5B5B23A1" w14:textId="77777777" w:rsidR="00566F55" w:rsidRDefault="00000000">
            <w:pPr>
              <w:jc w:val="center"/>
              <w:rPr>
                <w:rFonts w:ascii="Calibri" w:hAnsi="Calibri" w:cs="Arial"/>
                <w:b w:val="0"/>
                <w:bCs w:val="0"/>
                <w:color w:val="000000"/>
                <w:sz w:val="18"/>
                <w:szCs w:val="18"/>
              </w:rPr>
            </w:pPr>
            <w:r>
              <w:rPr>
                <w:rFonts w:ascii="Calibri" w:hAnsi="Calibri" w:cs="Arial"/>
                <w:color w:val="000000"/>
                <w:sz w:val="18"/>
                <w:szCs w:val="18"/>
              </w:rPr>
              <w:t>ITEM</w:t>
            </w:r>
          </w:p>
        </w:tc>
        <w:tc>
          <w:tcPr>
            <w:tcW w:w="2240" w:type="dxa"/>
          </w:tcPr>
          <w:p w14:paraId="5272B200"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DESCRIÇÃO</w:t>
            </w:r>
          </w:p>
        </w:tc>
        <w:tc>
          <w:tcPr>
            <w:tcW w:w="839" w:type="dxa"/>
          </w:tcPr>
          <w:p w14:paraId="15239407"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w:t>
            </w:r>
          </w:p>
        </w:tc>
        <w:tc>
          <w:tcPr>
            <w:tcW w:w="2809" w:type="dxa"/>
          </w:tcPr>
          <w:p w14:paraId="10F284D9"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 xml:space="preserve">MEMÓRIA DE CÁLCULO </w:t>
            </w:r>
          </w:p>
        </w:tc>
        <w:tc>
          <w:tcPr>
            <w:tcW w:w="1667" w:type="dxa"/>
          </w:tcPr>
          <w:p w14:paraId="42DF2411"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FUNDAMENTO</w:t>
            </w:r>
          </w:p>
        </w:tc>
        <w:tc>
          <w:tcPr>
            <w:tcW w:w="222" w:type="dxa"/>
          </w:tcPr>
          <w:p w14:paraId="0577729A" w14:textId="77777777" w:rsidR="00566F55" w:rsidRDefault="00566F55">
            <w:pPr>
              <w:cnfStyle w:val="100000000000" w:firstRow="1" w:lastRow="0" w:firstColumn="0" w:lastColumn="0" w:oddVBand="0" w:evenVBand="0" w:oddHBand="0" w:evenHBand="0" w:firstRowFirstColumn="0" w:firstRowLastColumn="0" w:lastRowFirstColumn="0" w:lastRowLastColumn="0"/>
            </w:pPr>
          </w:p>
        </w:tc>
      </w:tr>
      <w:tr w:rsidR="00566F55" w14:paraId="289902F5" w14:textId="77777777" w:rsidTr="00566F55">
        <w:trPr>
          <w:trHeight w:val="631"/>
        </w:trPr>
        <w:tc>
          <w:tcPr>
            <w:cnfStyle w:val="001000000000" w:firstRow="0" w:lastRow="0" w:firstColumn="1" w:lastColumn="0" w:oddVBand="0" w:evenVBand="0" w:oddHBand="0" w:evenHBand="0" w:firstRowFirstColumn="0" w:firstRowLastColumn="0" w:lastRowFirstColumn="0" w:lastRowLastColumn="0"/>
            <w:tcW w:w="1140" w:type="dxa"/>
            <w:shd w:val="clear" w:color="auto" w:fill="DBE5F1" w:themeFill="accent1" w:themeFillTint="33"/>
          </w:tcPr>
          <w:p w14:paraId="4D795AD7" w14:textId="77777777" w:rsidR="00566F55" w:rsidRDefault="00000000">
            <w:pPr>
              <w:jc w:val="center"/>
              <w:rPr>
                <w:rFonts w:ascii="Calibri" w:hAnsi="Calibri" w:cs="Arial"/>
                <w:sz w:val="18"/>
                <w:szCs w:val="18"/>
              </w:rPr>
            </w:pPr>
            <w:r>
              <w:rPr>
                <w:rFonts w:ascii="Calibri" w:hAnsi="Calibri" w:cs="Arial"/>
                <w:sz w:val="18"/>
                <w:szCs w:val="18"/>
              </w:rPr>
              <w:t>A</w:t>
            </w:r>
          </w:p>
        </w:tc>
        <w:tc>
          <w:tcPr>
            <w:tcW w:w="2240" w:type="dxa"/>
            <w:shd w:val="clear" w:color="auto" w:fill="DBE5F1" w:themeFill="accent1" w:themeFillTint="33"/>
          </w:tcPr>
          <w:p w14:paraId="439EB99B"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13º Salário</w:t>
            </w:r>
          </w:p>
        </w:tc>
        <w:tc>
          <w:tcPr>
            <w:tcW w:w="839" w:type="dxa"/>
            <w:shd w:val="clear" w:color="auto" w:fill="DBE5F1" w:themeFill="accent1" w:themeFillTint="33"/>
          </w:tcPr>
          <w:p w14:paraId="3B433E6F"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8,33</w:t>
            </w:r>
          </w:p>
        </w:tc>
        <w:tc>
          <w:tcPr>
            <w:tcW w:w="2809" w:type="dxa"/>
            <w:shd w:val="clear" w:color="auto" w:fill="DBE5F1" w:themeFill="accent1" w:themeFillTint="33"/>
          </w:tcPr>
          <w:p w14:paraId="1DBEFAF9"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DTS = 1/12 x Remuneração</w:t>
            </w:r>
          </w:p>
        </w:tc>
        <w:tc>
          <w:tcPr>
            <w:tcW w:w="1667" w:type="dxa"/>
            <w:shd w:val="clear" w:color="auto" w:fill="DBE5F1" w:themeFill="accent1" w:themeFillTint="33"/>
          </w:tcPr>
          <w:p w14:paraId="42AEE358"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Art.7º, VIII, CF/88</w:t>
            </w:r>
          </w:p>
        </w:tc>
        <w:tc>
          <w:tcPr>
            <w:tcW w:w="222" w:type="dxa"/>
            <w:shd w:val="clear" w:color="auto" w:fill="DBE5F1" w:themeFill="accent1" w:themeFillTint="33"/>
          </w:tcPr>
          <w:p w14:paraId="4A548C59" w14:textId="77777777" w:rsidR="00566F55" w:rsidRDefault="00566F55">
            <w:pPr>
              <w:cnfStyle w:val="000000000000" w:firstRow="0" w:lastRow="0" w:firstColumn="0" w:lastColumn="0" w:oddVBand="0" w:evenVBand="0" w:oddHBand="0" w:evenHBand="0" w:firstRowFirstColumn="0" w:firstRowLastColumn="0" w:lastRowFirstColumn="0" w:lastRowLastColumn="0"/>
            </w:pPr>
          </w:p>
        </w:tc>
      </w:tr>
      <w:tr w:rsidR="00566F55" w14:paraId="7AB7AB79" w14:textId="77777777" w:rsidTr="00566F55">
        <w:trPr>
          <w:trHeight w:val="510"/>
        </w:trPr>
        <w:tc>
          <w:tcPr>
            <w:cnfStyle w:val="001000000000" w:firstRow="0" w:lastRow="0" w:firstColumn="1" w:lastColumn="0" w:oddVBand="0" w:evenVBand="0" w:oddHBand="0" w:evenHBand="0" w:firstRowFirstColumn="0" w:firstRowLastColumn="0" w:lastRowFirstColumn="0" w:lastRowLastColumn="0"/>
            <w:tcW w:w="1140" w:type="dxa"/>
          </w:tcPr>
          <w:p w14:paraId="11133591" w14:textId="77777777" w:rsidR="00566F55" w:rsidRDefault="00000000">
            <w:pPr>
              <w:jc w:val="center"/>
              <w:rPr>
                <w:rFonts w:ascii="Calibri" w:hAnsi="Calibri" w:cs="Arial"/>
                <w:sz w:val="18"/>
                <w:szCs w:val="18"/>
              </w:rPr>
            </w:pPr>
            <w:r>
              <w:rPr>
                <w:rFonts w:ascii="Calibri" w:hAnsi="Calibri" w:cs="Arial"/>
                <w:sz w:val="18"/>
                <w:szCs w:val="18"/>
              </w:rPr>
              <w:t>B</w:t>
            </w:r>
          </w:p>
        </w:tc>
        <w:tc>
          <w:tcPr>
            <w:tcW w:w="2240" w:type="dxa"/>
          </w:tcPr>
          <w:p w14:paraId="28FAB6DF"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Férias e Adicional de Férias</w:t>
            </w:r>
          </w:p>
        </w:tc>
        <w:tc>
          <w:tcPr>
            <w:tcW w:w="839" w:type="dxa"/>
          </w:tcPr>
          <w:p w14:paraId="35464F85"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12,10</w:t>
            </w:r>
          </w:p>
        </w:tc>
        <w:tc>
          <w:tcPr>
            <w:tcW w:w="2809" w:type="dxa"/>
          </w:tcPr>
          <w:p w14:paraId="6565783B"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color w:val="000000"/>
                <w:sz w:val="18"/>
                <w:szCs w:val="18"/>
              </w:rPr>
              <w:t>FAF = 1/11 x R + 1/3 x 1/11 x R</w:t>
            </w:r>
          </w:p>
        </w:tc>
        <w:tc>
          <w:tcPr>
            <w:tcW w:w="1667" w:type="dxa"/>
          </w:tcPr>
          <w:p w14:paraId="00C26440"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Conta Vinculada- Anexo XII da IN nº 05/2017</w:t>
            </w:r>
          </w:p>
        </w:tc>
        <w:tc>
          <w:tcPr>
            <w:tcW w:w="222" w:type="dxa"/>
          </w:tcPr>
          <w:p w14:paraId="3C8CA58B" w14:textId="77777777" w:rsidR="00566F55" w:rsidRDefault="00566F55">
            <w:pPr>
              <w:cnfStyle w:val="000000000000" w:firstRow="0" w:lastRow="0" w:firstColumn="0" w:lastColumn="0" w:oddVBand="0" w:evenVBand="0" w:oddHBand="0" w:evenHBand="0" w:firstRowFirstColumn="0" w:firstRowLastColumn="0" w:lastRowFirstColumn="0" w:lastRowLastColumn="0"/>
            </w:pPr>
          </w:p>
        </w:tc>
      </w:tr>
      <w:tr w:rsidR="00566F55" w14:paraId="5B1234FF" w14:textId="77777777" w:rsidTr="00566F55">
        <w:trPr>
          <w:trHeight w:val="283"/>
        </w:trPr>
        <w:tc>
          <w:tcPr>
            <w:cnfStyle w:val="001000000000" w:firstRow="0" w:lastRow="0" w:firstColumn="1" w:lastColumn="0" w:oddVBand="0" w:evenVBand="0" w:oddHBand="0" w:evenHBand="0" w:firstRowFirstColumn="0" w:firstRowLastColumn="0" w:lastRowFirstColumn="0" w:lastRowLastColumn="0"/>
            <w:tcW w:w="3380" w:type="dxa"/>
            <w:gridSpan w:val="2"/>
            <w:shd w:val="clear" w:color="auto" w:fill="DBE5F1" w:themeFill="accent1" w:themeFillTint="33"/>
          </w:tcPr>
          <w:p w14:paraId="733A2E6D" w14:textId="77777777" w:rsidR="00566F55" w:rsidRDefault="00000000">
            <w:pPr>
              <w:jc w:val="center"/>
              <w:rPr>
                <w:rFonts w:ascii="Calibri" w:hAnsi="Calibri" w:cs="Arial"/>
                <w:sz w:val="18"/>
                <w:szCs w:val="18"/>
              </w:rPr>
            </w:pPr>
            <w:r>
              <w:rPr>
                <w:rFonts w:ascii="Calibri" w:hAnsi="Calibri" w:cs="Arial"/>
                <w:sz w:val="18"/>
                <w:szCs w:val="18"/>
              </w:rPr>
              <w:t>Total</w:t>
            </w:r>
          </w:p>
        </w:tc>
        <w:tc>
          <w:tcPr>
            <w:tcW w:w="839" w:type="dxa"/>
            <w:shd w:val="clear" w:color="auto" w:fill="DBE5F1" w:themeFill="accent1" w:themeFillTint="33"/>
          </w:tcPr>
          <w:p w14:paraId="1A13F3FA"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20,43</w:t>
            </w:r>
          </w:p>
        </w:tc>
        <w:tc>
          <w:tcPr>
            <w:tcW w:w="2809" w:type="dxa"/>
            <w:shd w:val="clear" w:color="auto" w:fill="DBE5F1" w:themeFill="accent1" w:themeFillTint="33"/>
          </w:tcPr>
          <w:p w14:paraId="0A837259"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667" w:type="dxa"/>
            <w:shd w:val="clear" w:color="auto" w:fill="DBE5F1" w:themeFill="accent1" w:themeFillTint="33"/>
          </w:tcPr>
          <w:p w14:paraId="6FC68078" w14:textId="77777777" w:rsidR="00566F55"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222" w:type="dxa"/>
            <w:shd w:val="clear" w:color="auto" w:fill="DBE5F1" w:themeFill="accent1" w:themeFillTint="33"/>
          </w:tcPr>
          <w:p w14:paraId="2D3B6804" w14:textId="77777777" w:rsidR="00566F55" w:rsidRDefault="00566F55">
            <w:pPr>
              <w:cnfStyle w:val="000000000000" w:firstRow="0" w:lastRow="0" w:firstColumn="0" w:lastColumn="0" w:oddVBand="0" w:evenVBand="0" w:oddHBand="0" w:evenHBand="0" w:firstRowFirstColumn="0" w:firstRowLastColumn="0" w:lastRowFirstColumn="0" w:lastRowLastColumn="0"/>
            </w:pPr>
          </w:p>
        </w:tc>
      </w:tr>
    </w:tbl>
    <w:p w14:paraId="648808C8" w14:textId="77777777" w:rsidR="00566F55" w:rsidRDefault="00566F55">
      <w:pPr>
        <w:jc w:val="center"/>
        <w:rPr>
          <w:rFonts w:ascii="Calibri" w:hAnsi="Calibri" w:cs="Arial"/>
        </w:rPr>
      </w:pPr>
    </w:p>
    <w:p w14:paraId="51C5BAF2" w14:textId="77777777" w:rsidR="00566F55" w:rsidRDefault="00000000">
      <w:pPr>
        <w:jc w:val="both"/>
        <w:rPr>
          <w:rFonts w:asciiTheme="minorHAnsi" w:hAnsiTheme="minorHAnsi" w:cstheme="minorHAnsi"/>
          <w:color w:val="000000"/>
          <w:sz w:val="22"/>
          <w:szCs w:val="22"/>
          <w:highlight w:val="white"/>
        </w:rPr>
      </w:pPr>
      <w:r>
        <w:rPr>
          <w:rStyle w:val="Forte"/>
          <w:rFonts w:asciiTheme="minorHAnsi" w:hAnsiTheme="minorHAnsi" w:cstheme="minorHAnsi"/>
          <w:color w:val="000000"/>
          <w:sz w:val="22"/>
          <w:szCs w:val="22"/>
          <w:shd w:val="clear" w:color="auto" w:fill="FFFFFF"/>
        </w:rPr>
        <w:t>Nota 1:</w:t>
      </w:r>
      <w:r>
        <w:rPr>
          <w:rFonts w:asciiTheme="minorHAnsi" w:hAnsiTheme="minorHAnsi" w:cstheme="minorHAnsi"/>
          <w:color w:val="000000"/>
          <w:sz w:val="22"/>
          <w:szCs w:val="22"/>
          <w:shd w:val="clear" w:color="auto" w:fill="FFFFFF"/>
        </w:rPr>
        <w:t> Como a planilha de custos e formação de preços é calculada </w:t>
      </w:r>
      <w:r>
        <w:rPr>
          <w:rFonts w:asciiTheme="minorHAnsi" w:hAnsiTheme="minorHAnsi" w:cstheme="minorHAnsi"/>
          <w:color w:val="000000"/>
          <w:sz w:val="22"/>
          <w:szCs w:val="22"/>
          <w:u w:val="single"/>
          <w:shd w:val="clear" w:color="auto" w:fill="FFFFFF"/>
        </w:rPr>
        <w:t>mensalmente</w:t>
      </w:r>
      <w:r>
        <w:rPr>
          <w:rFonts w:asciiTheme="minorHAnsi" w:hAnsiTheme="minorHAnsi" w:cstheme="minorHAnsi"/>
          <w:color w:val="000000"/>
          <w:sz w:val="22"/>
          <w:szCs w:val="22"/>
          <w:shd w:val="clear" w:color="auto" w:fill="FFFFFF"/>
        </w:rPr>
        <w:t>, provisiona-se proporcionalmente 1/12 (um doze avos) dos valores referentes a gratificação natalina, férias e adicional de férias.</w:t>
      </w:r>
    </w:p>
    <w:p w14:paraId="29A1AB09" w14:textId="77777777" w:rsidR="00566F55" w:rsidRDefault="00566F55">
      <w:pPr>
        <w:jc w:val="both"/>
        <w:rPr>
          <w:rFonts w:asciiTheme="minorHAnsi" w:hAnsiTheme="minorHAnsi" w:cstheme="minorHAnsi"/>
          <w:color w:val="000000"/>
          <w:sz w:val="22"/>
          <w:szCs w:val="22"/>
          <w:highlight w:val="white"/>
        </w:rPr>
      </w:pPr>
    </w:p>
    <w:p w14:paraId="3A2B38EF" w14:textId="77777777" w:rsidR="00566F55" w:rsidRDefault="00000000">
      <w:pPr>
        <w:jc w:val="both"/>
        <w:rPr>
          <w:rFonts w:asciiTheme="minorHAnsi" w:hAnsiTheme="minorHAnsi" w:cstheme="minorHAnsi"/>
          <w:color w:val="000000"/>
          <w:sz w:val="22"/>
          <w:szCs w:val="22"/>
          <w:highlight w:val="white"/>
        </w:rPr>
      </w:pPr>
      <w:r>
        <w:rPr>
          <w:rStyle w:val="Forte"/>
          <w:rFonts w:asciiTheme="minorHAnsi" w:hAnsiTheme="minorHAnsi" w:cstheme="minorHAnsi"/>
          <w:color w:val="000000"/>
          <w:sz w:val="22"/>
          <w:szCs w:val="22"/>
          <w:shd w:val="clear" w:color="auto" w:fill="FFFFFF"/>
        </w:rPr>
        <w:t>Nota 2:</w:t>
      </w:r>
      <w:r>
        <w:rPr>
          <w:rFonts w:asciiTheme="minorHAnsi" w:hAnsiTheme="minorHAnsi" w:cstheme="minorHAnsi"/>
          <w:color w:val="000000"/>
          <w:sz w:val="22"/>
          <w:szCs w:val="22"/>
          <w:shd w:val="clear" w:color="auto" w:fill="FFFFFF"/>
        </w:rPr>
        <w:t> O adicional de férias contido no Submódulo 2.1 corresponde a 1/3 (um terço) da remuneração que, por sua vez, é divido por 12 (doze) conforme Nota 1 acima.</w:t>
      </w:r>
    </w:p>
    <w:p w14:paraId="2733F94D" w14:textId="77777777" w:rsidR="00566F55" w:rsidRDefault="00566F55">
      <w:pPr>
        <w:jc w:val="both"/>
        <w:rPr>
          <w:rFonts w:asciiTheme="minorHAnsi" w:hAnsiTheme="minorHAnsi" w:cstheme="minorHAnsi"/>
          <w:sz w:val="22"/>
          <w:szCs w:val="22"/>
          <w:u w:val="single"/>
        </w:rPr>
      </w:pPr>
    </w:p>
    <w:p w14:paraId="4A20EF93" w14:textId="77777777" w:rsidR="00566F55" w:rsidRDefault="00566F55">
      <w:pPr>
        <w:jc w:val="both"/>
        <w:rPr>
          <w:rFonts w:ascii="Calibri" w:hAnsi="Calibri" w:cs="Arial"/>
          <w:u w:val="single"/>
          <w:lang w:val="pt-PT"/>
        </w:rPr>
      </w:pPr>
    </w:p>
    <w:p w14:paraId="6C93B86F" w14:textId="77777777" w:rsidR="00566F55" w:rsidRDefault="00000000">
      <w:pPr>
        <w:jc w:val="both"/>
        <w:rPr>
          <w:rFonts w:ascii="Calibri" w:hAnsi="Calibri" w:cs="Arial"/>
          <w:sz w:val="22"/>
          <w:szCs w:val="22"/>
          <w:u w:val="single"/>
          <w:lang w:val="pt-PT"/>
        </w:rPr>
      </w:pPr>
      <w:r>
        <w:rPr>
          <w:rFonts w:ascii="Calibri" w:hAnsi="Calibri" w:cs="Arial"/>
          <w:sz w:val="22"/>
          <w:szCs w:val="22"/>
          <w:u w:val="single"/>
          <w:lang w:val="pt-PT"/>
        </w:rPr>
        <w:t xml:space="preserve">Submódulo 2.2 - Encargos Previdenciários (GPS), Fundo de Garantia por Tempo de Serviço (FGTS) e outras contribuições. </w:t>
      </w:r>
    </w:p>
    <w:p w14:paraId="7A1778F3" w14:textId="77777777" w:rsidR="00566F55" w:rsidRDefault="00566F55">
      <w:pPr>
        <w:rPr>
          <w:rFonts w:ascii="Calibri" w:hAnsi="Calibri" w:cs="Arial"/>
        </w:rPr>
      </w:pPr>
    </w:p>
    <w:tbl>
      <w:tblPr>
        <w:tblStyle w:val="TabeladeGrade4-nfase11"/>
        <w:tblW w:w="9007" w:type="dxa"/>
        <w:tblLook w:val="04A0" w:firstRow="1" w:lastRow="0" w:firstColumn="1" w:lastColumn="0" w:noHBand="0" w:noVBand="1"/>
      </w:tblPr>
      <w:tblGrid>
        <w:gridCol w:w="845"/>
        <w:gridCol w:w="2126"/>
        <w:gridCol w:w="850"/>
        <w:gridCol w:w="1842"/>
        <w:gridCol w:w="3344"/>
      </w:tblGrid>
      <w:tr w:rsidR="00566F55" w14:paraId="69DA594F" w14:textId="77777777" w:rsidTr="00566F55">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845" w:type="dxa"/>
          </w:tcPr>
          <w:p w14:paraId="71880194" w14:textId="77777777" w:rsidR="00566F55" w:rsidRDefault="00000000">
            <w:pPr>
              <w:jc w:val="center"/>
              <w:rPr>
                <w:rFonts w:ascii="Calibri" w:hAnsi="Calibri" w:cs="Arial"/>
                <w:b w:val="0"/>
                <w:bCs w:val="0"/>
                <w:color w:val="000000"/>
                <w:sz w:val="18"/>
                <w:szCs w:val="18"/>
              </w:rPr>
            </w:pPr>
            <w:r>
              <w:rPr>
                <w:rFonts w:ascii="Calibri" w:hAnsi="Calibri" w:cs="Arial"/>
                <w:color w:val="000000"/>
                <w:sz w:val="18"/>
                <w:szCs w:val="18"/>
              </w:rPr>
              <w:t>ITEM</w:t>
            </w:r>
          </w:p>
        </w:tc>
        <w:tc>
          <w:tcPr>
            <w:tcW w:w="2126" w:type="dxa"/>
          </w:tcPr>
          <w:p w14:paraId="09B17BFC"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DESCRIÇÃO</w:t>
            </w:r>
          </w:p>
        </w:tc>
        <w:tc>
          <w:tcPr>
            <w:tcW w:w="850" w:type="dxa"/>
          </w:tcPr>
          <w:p w14:paraId="78EE37B4"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w:t>
            </w:r>
          </w:p>
        </w:tc>
        <w:tc>
          <w:tcPr>
            <w:tcW w:w="1842" w:type="dxa"/>
          </w:tcPr>
          <w:p w14:paraId="65DBE754"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 xml:space="preserve">MEMÓRIA DE </w:t>
            </w:r>
            <w:proofErr w:type="gramStart"/>
            <w:r>
              <w:rPr>
                <w:rFonts w:ascii="Calibri" w:hAnsi="Calibri" w:cs="Arial"/>
                <w:color w:val="000000"/>
                <w:sz w:val="18"/>
                <w:szCs w:val="18"/>
              </w:rPr>
              <w:t>CALCULO</w:t>
            </w:r>
            <w:proofErr w:type="gramEnd"/>
            <w:r>
              <w:rPr>
                <w:rFonts w:ascii="Calibri" w:hAnsi="Calibri" w:cs="Arial"/>
                <w:color w:val="000000"/>
                <w:sz w:val="18"/>
                <w:szCs w:val="18"/>
              </w:rPr>
              <w:t xml:space="preserve"> </w:t>
            </w:r>
          </w:p>
        </w:tc>
        <w:tc>
          <w:tcPr>
            <w:tcW w:w="3344" w:type="dxa"/>
          </w:tcPr>
          <w:p w14:paraId="404673EE"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FUNDAMENTO</w:t>
            </w:r>
          </w:p>
        </w:tc>
      </w:tr>
      <w:tr w:rsidR="00566F55" w14:paraId="427C4FB9" w14:textId="77777777" w:rsidTr="00566F55">
        <w:trPr>
          <w:trHeight w:val="316"/>
        </w:trPr>
        <w:tc>
          <w:tcPr>
            <w:cnfStyle w:val="001000000000" w:firstRow="0" w:lastRow="0" w:firstColumn="1" w:lastColumn="0" w:oddVBand="0" w:evenVBand="0" w:oddHBand="0" w:evenHBand="0" w:firstRowFirstColumn="0" w:firstRowLastColumn="0" w:lastRowFirstColumn="0" w:lastRowLastColumn="0"/>
            <w:tcW w:w="845" w:type="dxa"/>
            <w:shd w:val="clear" w:color="auto" w:fill="DBE5F1" w:themeFill="accent1" w:themeFillTint="33"/>
          </w:tcPr>
          <w:p w14:paraId="78A12275"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A</w:t>
            </w:r>
          </w:p>
        </w:tc>
        <w:tc>
          <w:tcPr>
            <w:tcW w:w="2126" w:type="dxa"/>
            <w:shd w:val="clear" w:color="auto" w:fill="DBE5F1" w:themeFill="accent1" w:themeFillTint="33"/>
          </w:tcPr>
          <w:p w14:paraId="58B3DEE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INSS</w:t>
            </w:r>
          </w:p>
        </w:tc>
        <w:tc>
          <w:tcPr>
            <w:tcW w:w="850" w:type="dxa"/>
            <w:shd w:val="clear" w:color="auto" w:fill="DBE5F1" w:themeFill="accent1" w:themeFillTint="33"/>
          </w:tcPr>
          <w:p w14:paraId="077A7206"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20,0</w:t>
            </w:r>
          </w:p>
        </w:tc>
        <w:tc>
          <w:tcPr>
            <w:tcW w:w="1842" w:type="dxa"/>
            <w:shd w:val="clear" w:color="auto" w:fill="DBE5F1" w:themeFill="accent1" w:themeFillTint="33"/>
          </w:tcPr>
          <w:p w14:paraId="7B00E3DC" w14:textId="77777777" w:rsidR="00180BB9" w:rsidRPr="00180BB9" w:rsidRDefault="00180BB9" w:rsidP="00180BB9">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7F75158F" w14:textId="6C326C47" w:rsidR="00566F55" w:rsidRDefault="00180BB9" w:rsidP="00180BB9">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shd w:val="clear" w:color="auto" w:fill="DBE5F1" w:themeFill="accent1" w:themeFillTint="33"/>
          </w:tcPr>
          <w:p w14:paraId="49C916CB"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Art.22, Inciso I da Lei 8.212/91</w:t>
            </w:r>
          </w:p>
        </w:tc>
      </w:tr>
      <w:tr w:rsidR="00566F55" w14:paraId="28EF1AEB" w14:textId="77777777" w:rsidTr="00566F55">
        <w:trPr>
          <w:trHeight w:val="300"/>
        </w:trPr>
        <w:tc>
          <w:tcPr>
            <w:cnfStyle w:val="001000000000" w:firstRow="0" w:lastRow="0" w:firstColumn="1" w:lastColumn="0" w:oddVBand="0" w:evenVBand="0" w:oddHBand="0" w:evenHBand="0" w:firstRowFirstColumn="0" w:firstRowLastColumn="0" w:lastRowFirstColumn="0" w:lastRowLastColumn="0"/>
            <w:tcW w:w="845" w:type="dxa"/>
          </w:tcPr>
          <w:p w14:paraId="360B4E37"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B</w:t>
            </w:r>
          </w:p>
        </w:tc>
        <w:tc>
          <w:tcPr>
            <w:tcW w:w="2126" w:type="dxa"/>
          </w:tcPr>
          <w:p w14:paraId="6AC45DEF"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SALÁRIO EDUCAÇÃO</w:t>
            </w:r>
          </w:p>
        </w:tc>
        <w:tc>
          <w:tcPr>
            <w:tcW w:w="850" w:type="dxa"/>
          </w:tcPr>
          <w:p w14:paraId="0A547E62"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2,50</w:t>
            </w:r>
          </w:p>
        </w:tc>
        <w:tc>
          <w:tcPr>
            <w:tcW w:w="1842" w:type="dxa"/>
          </w:tcPr>
          <w:p w14:paraId="227F11A7" w14:textId="77777777" w:rsidR="00180BB9" w:rsidRPr="00180BB9" w:rsidRDefault="00180BB9" w:rsidP="00180BB9">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66811FEF" w14:textId="7FD4F05B" w:rsidR="00566F55" w:rsidRDefault="00180BB9" w:rsidP="00180BB9">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tcPr>
          <w:p w14:paraId="02B305B8"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Art.3º, Inciso I, Decreto 87.043/82</w:t>
            </w:r>
          </w:p>
        </w:tc>
      </w:tr>
      <w:tr w:rsidR="00566F55" w14:paraId="210A6E22" w14:textId="77777777" w:rsidTr="00566F55">
        <w:trPr>
          <w:trHeight w:val="330"/>
        </w:trPr>
        <w:tc>
          <w:tcPr>
            <w:cnfStyle w:val="001000000000" w:firstRow="0" w:lastRow="0" w:firstColumn="1" w:lastColumn="0" w:oddVBand="0" w:evenVBand="0" w:oddHBand="0" w:evenHBand="0" w:firstRowFirstColumn="0" w:firstRowLastColumn="0" w:lastRowFirstColumn="0" w:lastRowLastColumn="0"/>
            <w:tcW w:w="845" w:type="dxa"/>
            <w:shd w:val="clear" w:color="auto" w:fill="DBE5F1" w:themeFill="accent1" w:themeFillTint="33"/>
          </w:tcPr>
          <w:p w14:paraId="77E87041" w14:textId="77777777" w:rsidR="00566F55" w:rsidRDefault="00000000">
            <w:pPr>
              <w:jc w:val="center"/>
              <w:rPr>
                <w:rFonts w:ascii="Calibri" w:hAnsi="Calibri" w:cs="Arial"/>
                <w:b w:val="0"/>
                <w:color w:val="FF0000"/>
                <w:sz w:val="18"/>
                <w:szCs w:val="18"/>
              </w:rPr>
            </w:pPr>
            <w:r>
              <w:rPr>
                <w:rFonts w:ascii="Calibri" w:hAnsi="Calibri" w:cs="Arial"/>
                <w:color w:val="FF0000"/>
                <w:sz w:val="18"/>
                <w:szCs w:val="18"/>
              </w:rPr>
              <w:t>C</w:t>
            </w:r>
          </w:p>
        </w:tc>
        <w:tc>
          <w:tcPr>
            <w:tcW w:w="2126" w:type="dxa"/>
            <w:shd w:val="clear" w:color="auto" w:fill="DBE5F1" w:themeFill="accent1" w:themeFillTint="33"/>
          </w:tcPr>
          <w:p w14:paraId="2B27580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b/>
                <w:color w:val="FF0000"/>
                <w:sz w:val="18"/>
                <w:szCs w:val="18"/>
              </w:rPr>
            </w:pPr>
            <w:r>
              <w:rPr>
                <w:rFonts w:ascii="Calibri" w:hAnsi="Calibri" w:cs="Arial"/>
                <w:b/>
                <w:color w:val="FF0000"/>
                <w:sz w:val="18"/>
                <w:szCs w:val="18"/>
              </w:rPr>
              <w:t>Seguro de Acidente de Trabalho (SAT)</w:t>
            </w:r>
          </w:p>
        </w:tc>
        <w:tc>
          <w:tcPr>
            <w:tcW w:w="850" w:type="dxa"/>
            <w:shd w:val="clear" w:color="auto" w:fill="DBE5F1" w:themeFill="accent1" w:themeFillTint="33"/>
          </w:tcPr>
          <w:p w14:paraId="1F68423C"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FF0000"/>
                <w:sz w:val="18"/>
                <w:szCs w:val="18"/>
              </w:rPr>
            </w:pPr>
            <w:r>
              <w:rPr>
                <w:rFonts w:ascii="Calibri" w:hAnsi="Calibri" w:cs="Arial"/>
                <w:b/>
                <w:color w:val="FF0000"/>
                <w:sz w:val="18"/>
                <w:szCs w:val="18"/>
              </w:rPr>
              <w:t>6,0</w:t>
            </w:r>
          </w:p>
        </w:tc>
        <w:tc>
          <w:tcPr>
            <w:tcW w:w="1842" w:type="dxa"/>
            <w:shd w:val="clear" w:color="auto" w:fill="DBE5F1" w:themeFill="accent1" w:themeFillTint="33"/>
          </w:tcPr>
          <w:p w14:paraId="2B17E939" w14:textId="77777777" w:rsidR="00180BB9" w:rsidRPr="00180BB9" w:rsidRDefault="00000000"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Pr>
                <w:rFonts w:asciiTheme="minorHAnsi" w:hAnsiTheme="minorHAnsi"/>
                <w:sz w:val="18"/>
                <w:szCs w:val="18"/>
                <w:shd w:val="clear" w:color="auto" w:fill="FFFFFF"/>
              </w:rPr>
              <w:t xml:space="preserve"> </w:t>
            </w:r>
            <w:r w:rsidR="00180BB9" w:rsidRPr="00180BB9">
              <w:rPr>
                <w:rFonts w:ascii="Calibri" w:hAnsi="Calibri" w:cs="Arial"/>
                <w:sz w:val="16"/>
                <w:szCs w:val="16"/>
              </w:rPr>
              <w:t>Total da remuneração +</w:t>
            </w:r>
          </w:p>
          <w:p w14:paraId="7DC1B4C9" w14:textId="4F5B0BCB" w:rsidR="00566F55"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p w14:paraId="220FD085" w14:textId="77777777" w:rsid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p w14:paraId="0B417DAE"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highlight w:val="white"/>
              </w:rPr>
            </w:pPr>
            <w:r>
              <w:rPr>
                <w:rFonts w:asciiTheme="minorHAnsi" w:hAnsiTheme="minorHAnsi"/>
                <w:sz w:val="16"/>
                <w:szCs w:val="16"/>
                <w:shd w:val="clear" w:color="auto" w:fill="FFFFFF"/>
              </w:rPr>
              <w:t>RAT: 1%, 2% ou </w:t>
            </w:r>
            <w:r>
              <w:rPr>
                <w:rStyle w:val="Forte"/>
                <w:rFonts w:asciiTheme="minorHAnsi" w:hAnsiTheme="minorHAnsi"/>
                <w:b w:val="0"/>
                <w:sz w:val="16"/>
                <w:szCs w:val="16"/>
                <w:shd w:val="clear" w:color="auto" w:fill="FFFFFF"/>
              </w:rPr>
              <w:t>3%</w:t>
            </w:r>
            <w:r>
              <w:rPr>
                <w:rFonts w:asciiTheme="minorHAnsi" w:hAnsiTheme="minorHAnsi"/>
                <w:sz w:val="16"/>
                <w:szCs w:val="16"/>
                <w:shd w:val="clear" w:color="auto" w:fill="FFFFFF"/>
              </w:rPr>
              <w:t> x </w:t>
            </w:r>
            <w:r>
              <w:rPr>
                <w:rStyle w:val="qtip-link"/>
                <w:rFonts w:asciiTheme="minorHAnsi" w:hAnsiTheme="minorHAnsi"/>
                <w:sz w:val="16"/>
                <w:szCs w:val="16"/>
                <w:shd w:val="clear" w:color="auto" w:fill="FFFFFF"/>
              </w:rPr>
              <w:t>FAP</w:t>
            </w:r>
            <w:r>
              <w:rPr>
                <w:rFonts w:asciiTheme="minorHAnsi" w:hAnsiTheme="minorHAnsi"/>
                <w:sz w:val="16"/>
                <w:szCs w:val="16"/>
                <w:shd w:val="clear" w:color="auto" w:fill="FFFFFF"/>
              </w:rPr>
              <w:t xml:space="preserve">: 0,5 a 2% </w:t>
            </w:r>
          </w:p>
          <w:p w14:paraId="6A7F3D06"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highlight w:val="white"/>
              </w:rPr>
            </w:pPr>
          </w:p>
          <w:p w14:paraId="2E54ED9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sz w:val="18"/>
                <w:szCs w:val="18"/>
              </w:rPr>
            </w:pPr>
            <w:r>
              <w:rPr>
                <w:rFonts w:asciiTheme="minorHAnsi" w:hAnsiTheme="minorHAnsi" w:cstheme="minorHAnsi"/>
                <w:color w:val="000000"/>
                <w:sz w:val="18"/>
                <w:szCs w:val="18"/>
                <w:shd w:val="clear" w:color="auto" w:fill="FFFFFF"/>
              </w:rPr>
              <w:t>CNAE 7820-5/00</w:t>
            </w:r>
            <w:r>
              <w:rPr>
                <w:rFonts w:asciiTheme="minorHAnsi" w:hAnsiTheme="minorHAnsi" w:cstheme="minorHAnsi"/>
                <w:sz w:val="18"/>
                <w:szCs w:val="18"/>
                <w:shd w:val="clear" w:color="auto" w:fill="FFFFFF"/>
              </w:rPr>
              <w:t xml:space="preserve">= </w:t>
            </w:r>
            <w:r>
              <w:rPr>
                <w:rFonts w:asciiTheme="minorHAnsi" w:hAnsiTheme="minorHAnsi"/>
                <w:sz w:val="16"/>
                <w:szCs w:val="16"/>
                <w:shd w:val="clear" w:color="auto" w:fill="FFFFFF"/>
              </w:rPr>
              <w:t xml:space="preserve">RAT </w:t>
            </w:r>
            <w:r>
              <w:rPr>
                <w:rFonts w:asciiTheme="minorHAnsi" w:hAnsiTheme="minorHAnsi"/>
                <w:b/>
                <w:sz w:val="16"/>
                <w:szCs w:val="16"/>
                <w:shd w:val="clear" w:color="auto" w:fill="FFFFFF"/>
              </w:rPr>
              <w:t>3% x</w:t>
            </w:r>
            <w:r>
              <w:rPr>
                <w:rFonts w:asciiTheme="minorHAnsi" w:hAnsiTheme="minorHAnsi"/>
                <w:b/>
                <w:color w:val="FF0000"/>
                <w:sz w:val="16"/>
                <w:szCs w:val="16"/>
                <w:shd w:val="clear" w:color="auto" w:fill="FFFFFF"/>
              </w:rPr>
              <w:t xml:space="preserve"> 2% FAP </w:t>
            </w:r>
            <w:r>
              <w:rPr>
                <w:rFonts w:asciiTheme="minorHAnsi" w:hAnsiTheme="minorHAnsi"/>
                <w:sz w:val="16"/>
                <w:szCs w:val="16"/>
                <w:shd w:val="clear" w:color="auto" w:fill="FFFFFF"/>
              </w:rPr>
              <w:t>(considerando a maior)</w:t>
            </w:r>
            <w:r>
              <w:rPr>
                <w:rFonts w:asciiTheme="minorHAnsi" w:hAnsiTheme="minorHAnsi" w:cs="Arial"/>
                <w:sz w:val="18"/>
                <w:szCs w:val="18"/>
              </w:rPr>
              <w:t xml:space="preserve"> </w:t>
            </w:r>
          </w:p>
        </w:tc>
        <w:tc>
          <w:tcPr>
            <w:tcW w:w="3344" w:type="dxa"/>
            <w:shd w:val="clear" w:color="auto" w:fill="DBE5F1" w:themeFill="accent1" w:themeFillTint="33"/>
          </w:tcPr>
          <w:p w14:paraId="0B2B8E9A" w14:textId="77777777" w:rsidR="00566F55" w:rsidRDefault="00000000">
            <w:pPr>
              <w:jc w:val="both"/>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roofErr w:type="spellStart"/>
            <w:r>
              <w:rPr>
                <w:rFonts w:ascii="Calibri" w:hAnsi="Calibri" w:cs="Arial"/>
                <w:sz w:val="18"/>
                <w:szCs w:val="18"/>
              </w:rPr>
              <w:t>RATxFAT</w:t>
            </w:r>
            <w:proofErr w:type="spellEnd"/>
            <w:r>
              <w:rPr>
                <w:rFonts w:ascii="Calibri" w:hAnsi="Calibri" w:cs="Arial"/>
                <w:sz w:val="18"/>
                <w:szCs w:val="18"/>
              </w:rPr>
              <w:t xml:space="preserve"> – </w:t>
            </w:r>
            <w:r>
              <w:rPr>
                <w:rStyle w:val="nfase"/>
                <w:rFonts w:asciiTheme="minorHAnsi" w:hAnsiTheme="minorHAnsi"/>
                <w:sz w:val="18"/>
                <w:szCs w:val="18"/>
                <w:shd w:val="clear" w:color="auto" w:fill="FFFFFF"/>
              </w:rPr>
              <w:t>Fundamentação: art. 22, inciso II, alíneas ‘b’ e ‘c’, da Lei nº 8.212/91.</w:t>
            </w:r>
            <w:r>
              <w:rPr>
                <w:rFonts w:asciiTheme="minorHAnsi" w:hAnsiTheme="minorHAnsi"/>
                <w:sz w:val="18"/>
                <w:szCs w:val="18"/>
                <w:shd w:val="clear" w:color="auto" w:fill="FFFFFF"/>
              </w:rPr>
              <w:t> C</w:t>
            </w:r>
            <w:r>
              <w:rPr>
                <w:rFonts w:ascii="Calibri" w:hAnsi="Calibri" w:cs="Arial"/>
                <w:sz w:val="18"/>
                <w:szCs w:val="18"/>
              </w:rPr>
              <w:t>onforme GFIP do mês anterior à data da proposta – Para estimativa, considerado o maior valor possível.</w:t>
            </w:r>
          </w:p>
        </w:tc>
      </w:tr>
      <w:tr w:rsidR="00566F55" w14:paraId="21ED4A3D" w14:textId="77777777" w:rsidTr="00566F55">
        <w:trPr>
          <w:trHeight w:val="374"/>
        </w:trPr>
        <w:tc>
          <w:tcPr>
            <w:cnfStyle w:val="001000000000" w:firstRow="0" w:lastRow="0" w:firstColumn="1" w:lastColumn="0" w:oddVBand="0" w:evenVBand="0" w:oddHBand="0" w:evenHBand="0" w:firstRowFirstColumn="0" w:firstRowLastColumn="0" w:lastRowFirstColumn="0" w:lastRowLastColumn="0"/>
            <w:tcW w:w="845" w:type="dxa"/>
          </w:tcPr>
          <w:p w14:paraId="282FCD11"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D</w:t>
            </w:r>
          </w:p>
        </w:tc>
        <w:tc>
          <w:tcPr>
            <w:tcW w:w="2126" w:type="dxa"/>
          </w:tcPr>
          <w:p w14:paraId="4CDAE04A"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SESC OU SESI</w:t>
            </w:r>
          </w:p>
        </w:tc>
        <w:tc>
          <w:tcPr>
            <w:tcW w:w="850" w:type="dxa"/>
          </w:tcPr>
          <w:p w14:paraId="03DB4BEE"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1,50</w:t>
            </w:r>
          </w:p>
        </w:tc>
        <w:tc>
          <w:tcPr>
            <w:tcW w:w="1842" w:type="dxa"/>
          </w:tcPr>
          <w:p w14:paraId="51824171" w14:textId="77777777" w:rsidR="00180BB9" w:rsidRP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0EFCA329" w14:textId="0D157208" w:rsidR="00566F55" w:rsidRDefault="00180BB9" w:rsidP="00180BB9">
            <w:pPr>
              <w:cnfStyle w:val="000000000000" w:firstRow="0" w:lastRow="0" w:firstColumn="0" w:lastColumn="0" w:oddVBand="0" w:evenVBand="0" w:oddHBand="0" w:evenHBand="0" w:firstRowFirstColumn="0" w:firstRowLastColumn="0" w:lastRowFirstColumn="0" w:lastRowLastColumn="0"/>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tcPr>
          <w:p w14:paraId="0D0C0A21"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Art.3º, da lei 8036/90</w:t>
            </w:r>
          </w:p>
        </w:tc>
      </w:tr>
      <w:tr w:rsidR="00566F55" w14:paraId="04E27896" w14:textId="77777777" w:rsidTr="00566F55">
        <w:trPr>
          <w:trHeight w:val="266"/>
        </w:trPr>
        <w:tc>
          <w:tcPr>
            <w:cnfStyle w:val="001000000000" w:firstRow="0" w:lastRow="0" w:firstColumn="1" w:lastColumn="0" w:oddVBand="0" w:evenVBand="0" w:oddHBand="0" w:evenHBand="0" w:firstRowFirstColumn="0" w:firstRowLastColumn="0" w:lastRowFirstColumn="0" w:lastRowLastColumn="0"/>
            <w:tcW w:w="845" w:type="dxa"/>
            <w:shd w:val="clear" w:color="auto" w:fill="DBE5F1" w:themeFill="accent1" w:themeFillTint="33"/>
          </w:tcPr>
          <w:p w14:paraId="2745CD1E"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E</w:t>
            </w:r>
          </w:p>
        </w:tc>
        <w:tc>
          <w:tcPr>
            <w:tcW w:w="2126" w:type="dxa"/>
            <w:shd w:val="clear" w:color="auto" w:fill="DBE5F1" w:themeFill="accent1" w:themeFillTint="33"/>
          </w:tcPr>
          <w:p w14:paraId="3BDAD24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SENAI OU SENAC</w:t>
            </w:r>
          </w:p>
        </w:tc>
        <w:tc>
          <w:tcPr>
            <w:tcW w:w="850" w:type="dxa"/>
            <w:shd w:val="clear" w:color="auto" w:fill="DBE5F1" w:themeFill="accent1" w:themeFillTint="33"/>
          </w:tcPr>
          <w:p w14:paraId="54C1306D"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1,00</w:t>
            </w:r>
          </w:p>
        </w:tc>
        <w:tc>
          <w:tcPr>
            <w:tcW w:w="1842" w:type="dxa"/>
            <w:shd w:val="clear" w:color="auto" w:fill="DBE5F1" w:themeFill="accent1" w:themeFillTint="33"/>
          </w:tcPr>
          <w:p w14:paraId="06C89899" w14:textId="77777777" w:rsidR="00180BB9" w:rsidRP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126BA882" w14:textId="5892C74C" w:rsidR="00566F55" w:rsidRDefault="00180BB9" w:rsidP="00180BB9">
            <w:pPr>
              <w:cnfStyle w:val="000000000000" w:firstRow="0" w:lastRow="0" w:firstColumn="0" w:lastColumn="0" w:oddVBand="0" w:evenVBand="0" w:oddHBand="0" w:evenHBand="0" w:firstRowFirstColumn="0" w:firstRowLastColumn="0" w:lastRowFirstColumn="0" w:lastRowLastColumn="0"/>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shd w:val="clear" w:color="auto" w:fill="DBE5F1" w:themeFill="accent1" w:themeFillTint="33"/>
          </w:tcPr>
          <w:p w14:paraId="472C2DB6"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Decreto 2.318/86</w:t>
            </w:r>
          </w:p>
        </w:tc>
      </w:tr>
      <w:tr w:rsidR="00566F55" w14:paraId="541EE724" w14:textId="77777777" w:rsidTr="00566F55">
        <w:trPr>
          <w:trHeight w:val="314"/>
        </w:trPr>
        <w:tc>
          <w:tcPr>
            <w:cnfStyle w:val="001000000000" w:firstRow="0" w:lastRow="0" w:firstColumn="1" w:lastColumn="0" w:oddVBand="0" w:evenVBand="0" w:oddHBand="0" w:evenHBand="0" w:firstRowFirstColumn="0" w:firstRowLastColumn="0" w:lastRowFirstColumn="0" w:lastRowLastColumn="0"/>
            <w:tcW w:w="845" w:type="dxa"/>
          </w:tcPr>
          <w:p w14:paraId="7F38C152"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F</w:t>
            </w:r>
          </w:p>
        </w:tc>
        <w:tc>
          <w:tcPr>
            <w:tcW w:w="2126" w:type="dxa"/>
          </w:tcPr>
          <w:p w14:paraId="3F5D54C9"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SEBRAE</w:t>
            </w:r>
          </w:p>
        </w:tc>
        <w:tc>
          <w:tcPr>
            <w:tcW w:w="850" w:type="dxa"/>
          </w:tcPr>
          <w:p w14:paraId="7A8A6F5E"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0,60</w:t>
            </w:r>
          </w:p>
        </w:tc>
        <w:tc>
          <w:tcPr>
            <w:tcW w:w="1842" w:type="dxa"/>
          </w:tcPr>
          <w:p w14:paraId="4E6A0A10" w14:textId="77777777" w:rsidR="00180BB9" w:rsidRP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2BDF6CE0" w14:textId="5510DD28" w:rsidR="00566F55" w:rsidRDefault="00180BB9" w:rsidP="00180BB9">
            <w:pPr>
              <w:cnfStyle w:val="000000000000" w:firstRow="0" w:lastRow="0" w:firstColumn="0" w:lastColumn="0" w:oddVBand="0" w:evenVBand="0" w:oddHBand="0" w:evenHBand="0" w:firstRowFirstColumn="0" w:firstRowLastColumn="0" w:lastRowFirstColumn="0" w:lastRowLastColumn="0"/>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tcPr>
          <w:p w14:paraId="35608D71"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Art.8º, Lei 8029/90 e Lei 8154/90</w:t>
            </w:r>
          </w:p>
        </w:tc>
      </w:tr>
      <w:tr w:rsidR="00566F55" w14:paraId="1BE7805F" w14:textId="77777777" w:rsidTr="00566F55">
        <w:trPr>
          <w:trHeight w:val="504"/>
        </w:trPr>
        <w:tc>
          <w:tcPr>
            <w:cnfStyle w:val="001000000000" w:firstRow="0" w:lastRow="0" w:firstColumn="1" w:lastColumn="0" w:oddVBand="0" w:evenVBand="0" w:oddHBand="0" w:evenHBand="0" w:firstRowFirstColumn="0" w:firstRowLastColumn="0" w:lastRowFirstColumn="0" w:lastRowLastColumn="0"/>
            <w:tcW w:w="845" w:type="dxa"/>
            <w:shd w:val="clear" w:color="auto" w:fill="DBE5F1" w:themeFill="accent1" w:themeFillTint="33"/>
          </w:tcPr>
          <w:p w14:paraId="409627AB"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G</w:t>
            </w:r>
          </w:p>
        </w:tc>
        <w:tc>
          <w:tcPr>
            <w:tcW w:w="2126" w:type="dxa"/>
            <w:shd w:val="clear" w:color="auto" w:fill="DBE5F1" w:themeFill="accent1" w:themeFillTint="33"/>
          </w:tcPr>
          <w:p w14:paraId="5B7CB1EC"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INCRA</w:t>
            </w:r>
          </w:p>
        </w:tc>
        <w:tc>
          <w:tcPr>
            <w:tcW w:w="850" w:type="dxa"/>
            <w:shd w:val="clear" w:color="auto" w:fill="DBE5F1" w:themeFill="accent1" w:themeFillTint="33"/>
          </w:tcPr>
          <w:p w14:paraId="59C28CAA"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0,20</w:t>
            </w:r>
          </w:p>
        </w:tc>
        <w:tc>
          <w:tcPr>
            <w:tcW w:w="1842" w:type="dxa"/>
            <w:shd w:val="clear" w:color="auto" w:fill="DBE5F1" w:themeFill="accent1" w:themeFillTint="33"/>
          </w:tcPr>
          <w:p w14:paraId="11F3D732" w14:textId="77777777" w:rsidR="00180BB9" w:rsidRP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179B3F1C" w14:textId="529348D1" w:rsidR="00566F55" w:rsidRDefault="00180BB9" w:rsidP="00180BB9">
            <w:pPr>
              <w:cnfStyle w:val="000000000000" w:firstRow="0" w:lastRow="0" w:firstColumn="0" w:lastColumn="0" w:oddVBand="0" w:evenVBand="0" w:oddHBand="0" w:evenHBand="0" w:firstRowFirstColumn="0" w:firstRowLastColumn="0" w:lastRowFirstColumn="0" w:lastRowLastColumn="0"/>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shd w:val="clear" w:color="auto" w:fill="DBE5F1" w:themeFill="accent1" w:themeFillTint="33"/>
          </w:tcPr>
          <w:p w14:paraId="39D0D77C"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Lei 7787/89 e DL 1146/70</w:t>
            </w:r>
          </w:p>
        </w:tc>
      </w:tr>
      <w:tr w:rsidR="00566F55" w14:paraId="7D1B9BCB" w14:textId="77777777" w:rsidTr="00566F55">
        <w:trPr>
          <w:trHeight w:val="270"/>
        </w:trPr>
        <w:tc>
          <w:tcPr>
            <w:cnfStyle w:val="001000000000" w:firstRow="0" w:lastRow="0" w:firstColumn="1" w:lastColumn="0" w:oddVBand="0" w:evenVBand="0" w:oddHBand="0" w:evenHBand="0" w:firstRowFirstColumn="0" w:firstRowLastColumn="0" w:lastRowFirstColumn="0" w:lastRowLastColumn="0"/>
            <w:tcW w:w="845" w:type="dxa"/>
          </w:tcPr>
          <w:p w14:paraId="1B348B90" w14:textId="77777777" w:rsidR="00566F55" w:rsidRDefault="00000000">
            <w:pPr>
              <w:jc w:val="center"/>
              <w:rPr>
                <w:rFonts w:ascii="Calibri" w:hAnsi="Calibri" w:cs="Arial"/>
                <w:color w:val="000000"/>
                <w:sz w:val="18"/>
                <w:szCs w:val="18"/>
              </w:rPr>
            </w:pPr>
            <w:r>
              <w:rPr>
                <w:rFonts w:ascii="Calibri" w:hAnsi="Calibri" w:cs="Arial"/>
                <w:color w:val="000000"/>
                <w:sz w:val="18"/>
                <w:szCs w:val="18"/>
              </w:rPr>
              <w:t>H</w:t>
            </w:r>
          </w:p>
        </w:tc>
        <w:tc>
          <w:tcPr>
            <w:tcW w:w="2126" w:type="dxa"/>
          </w:tcPr>
          <w:p w14:paraId="49DADEF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FGTS</w:t>
            </w:r>
          </w:p>
        </w:tc>
        <w:tc>
          <w:tcPr>
            <w:tcW w:w="850" w:type="dxa"/>
          </w:tcPr>
          <w:p w14:paraId="6CA97B48"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8,00</w:t>
            </w:r>
          </w:p>
        </w:tc>
        <w:tc>
          <w:tcPr>
            <w:tcW w:w="1842" w:type="dxa"/>
          </w:tcPr>
          <w:p w14:paraId="7E94FBAB" w14:textId="77777777" w:rsidR="00180BB9" w:rsidRPr="00180BB9" w:rsidRDefault="00180BB9" w:rsidP="00180BB9">
            <w:pPr>
              <w:cnfStyle w:val="000000000000" w:firstRow="0" w:lastRow="0" w:firstColumn="0" w:lastColumn="0" w:oddVBand="0" w:evenVBand="0" w:oddHBand="0" w:evenHBand="0" w:firstRowFirstColumn="0" w:firstRowLastColumn="0" w:lastRowFirstColumn="0" w:lastRowLastColumn="0"/>
              <w:rPr>
                <w:rFonts w:ascii="Calibri" w:hAnsi="Calibri" w:cs="Arial"/>
                <w:sz w:val="16"/>
                <w:szCs w:val="16"/>
              </w:rPr>
            </w:pPr>
            <w:r w:rsidRPr="00180BB9">
              <w:rPr>
                <w:rFonts w:ascii="Calibri" w:hAnsi="Calibri" w:cs="Arial"/>
                <w:sz w:val="16"/>
                <w:szCs w:val="16"/>
              </w:rPr>
              <w:t>Total da remuneração +</w:t>
            </w:r>
          </w:p>
          <w:p w14:paraId="3CEB5E29" w14:textId="3487CC07" w:rsidR="00566F55" w:rsidRDefault="00180BB9" w:rsidP="00180BB9">
            <w:pPr>
              <w:cnfStyle w:val="000000000000" w:firstRow="0" w:lastRow="0" w:firstColumn="0" w:lastColumn="0" w:oddVBand="0" w:evenVBand="0" w:oddHBand="0" w:evenHBand="0" w:firstRowFirstColumn="0" w:firstRowLastColumn="0" w:lastRowFirstColumn="0" w:lastRowLastColumn="0"/>
            </w:pPr>
            <w:proofErr w:type="spellStart"/>
            <w:r w:rsidRPr="00180BB9">
              <w:rPr>
                <w:rFonts w:ascii="Calibri" w:hAnsi="Calibri" w:cs="Arial"/>
                <w:sz w:val="16"/>
                <w:szCs w:val="16"/>
              </w:rPr>
              <w:t>sumódulo</w:t>
            </w:r>
            <w:proofErr w:type="spellEnd"/>
            <w:r w:rsidRPr="00180BB9">
              <w:rPr>
                <w:rFonts w:ascii="Calibri" w:hAnsi="Calibri" w:cs="Arial"/>
                <w:sz w:val="16"/>
                <w:szCs w:val="16"/>
              </w:rPr>
              <w:t xml:space="preserve"> 2.1 x %</w:t>
            </w:r>
          </w:p>
        </w:tc>
        <w:tc>
          <w:tcPr>
            <w:tcW w:w="3344" w:type="dxa"/>
          </w:tcPr>
          <w:p w14:paraId="2C881F0A"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Art.15, da Lei 8036/90 e Art.7º III, CF</w:t>
            </w:r>
          </w:p>
        </w:tc>
      </w:tr>
      <w:tr w:rsidR="00566F55" w14:paraId="3C6AB60B" w14:textId="77777777" w:rsidTr="00566F55">
        <w:trPr>
          <w:trHeight w:val="303"/>
        </w:trPr>
        <w:tc>
          <w:tcPr>
            <w:cnfStyle w:val="001000000000" w:firstRow="0" w:lastRow="0" w:firstColumn="1" w:lastColumn="0" w:oddVBand="0" w:evenVBand="0" w:oddHBand="0" w:evenHBand="0" w:firstRowFirstColumn="0" w:firstRowLastColumn="0" w:lastRowFirstColumn="0" w:lastRowLastColumn="0"/>
            <w:tcW w:w="845" w:type="dxa"/>
            <w:shd w:val="clear" w:color="auto" w:fill="DBE5F1" w:themeFill="accent1" w:themeFillTint="33"/>
          </w:tcPr>
          <w:p w14:paraId="2734C0CB" w14:textId="77777777" w:rsidR="00566F55" w:rsidRDefault="00566F55">
            <w:pPr>
              <w:jc w:val="center"/>
              <w:rPr>
                <w:rFonts w:ascii="Calibri" w:hAnsi="Calibri" w:cs="Arial"/>
                <w:color w:val="000000"/>
                <w:sz w:val="18"/>
                <w:szCs w:val="18"/>
              </w:rPr>
            </w:pPr>
          </w:p>
        </w:tc>
        <w:tc>
          <w:tcPr>
            <w:tcW w:w="2126" w:type="dxa"/>
            <w:shd w:val="clear" w:color="auto" w:fill="DBE5F1" w:themeFill="accent1" w:themeFillTint="33"/>
          </w:tcPr>
          <w:p w14:paraId="2DD503F0"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Total</w:t>
            </w:r>
          </w:p>
        </w:tc>
        <w:tc>
          <w:tcPr>
            <w:tcW w:w="850" w:type="dxa"/>
            <w:shd w:val="clear" w:color="auto" w:fill="DBE5F1" w:themeFill="accent1" w:themeFillTint="33"/>
          </w:tcPr>
          <w:p w14:paraId="6004E002"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r>
              <w:rPr>
                <w:rFonts w:ascii="Calibri" w:hAnsi="Calibri" w:cs="Arial"/>
                <w:color w:val="000000"/>
                <w:sz w:val="18"/>
                <w:szCs w:val="18"/>
              </w:rPr>
              <w:t>39,80</w:t>
            </w:r>
          </w:p>
        </w:tc>
        <w:tc>
          <w:tcPr>
            <w:tcW w:w="1842" w:type="dxa"/>
            <w:shd w:val="clear" w:color="auto" w:fill="DBE5F1" w:themeFill="accent1" w:themeFillTint="33"/>
          </w:tcPr>
          <w:p w14:paraId="3612940E" w14:textId="77777777" w:rsidR="00566F55"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color w:val="000000"/>
                <w:sz w:val="18"/>
                <w:szCs w:val="18"/>
              </w:rPr>
            </w:pPr>
          </w:p>
        </w:tc>
        <w:tc>
          <w:tcPr>
            <w:tcW w:w="3344" w:type="dxa"/>
            <w:shd w:val="clear" w:color="auto" w:fill="DBE5F1" w:themeFill="accent1" w:themeFillTint="33"/>
          </w:tcPr>
          <w:p w14:paraId="01C6A313"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bl>
    <w:p w14:paraId="64D688EE" w14:textId="77777777" w:rsidR="00566F55" w:rsidRDefault="00000000">
      <w:pPr>
        <w:pStyle w:val="textojustificado"/>
        <w:shd w:val="clear" w:color="auto" w:fill="FFFFFF"/>
        <w:spacing w:beforeAutospacing="0" w:afterAutospacing="0"/>
        <w:textAlignment w:val="baseline"/>
        <w:rPr>
          <w:rFonts w:asciiTheme="minorHAnsi" w:hAnsiTheme="minorHAnsi" w:cstheme="minorHAnsi"/>
          <w:color w:val="000000"/>
          <w:sz w:val="22"/>
          <w:szCs w:val="22"/>
        </w:rPr>
      </w:pPr>
      <w:r>
        <w:rPr>
          <w:rStyle w:val="Forte"/>
          <w:rFonts w:asciiTheme="minorHAnsi" w:hAnsiTheme="minorHAnsi" w:cstheme="minorHAnsi"/>
          <w:color w:val="000000"/>
          <w:sz w:val="22"/>
          <w:szCs w:val="22"/>
        </w:rPr>
        <w:lastRenderedPageBreak/>
        <w:t>Nota 1:</w:t>
      </w:r>
      <w:r>
        <w:rPr>
          <w:rFonts w:asciiTheme="minorHAnsi" w:hAnsiTheme="minorHAnsi" w:cstheme="minorHAnsi"/>
          <w:color w:val="000000"/>
          <w:sz w:val="22"/>
          <w:szCs w:val="22"/>
        </w:rPr>
        <w:t> Os percentuais dos encargos previdenciários, do FGTS e demais contribuições são aqueles estabelecidos pela legislação vigente.</w:t>
      </w:r>
    </w:p>
    <w:p w14:paraId="15500780" w14:textId="77777777" w:rsidR="00566F55" w:rsidRDefault="00566F55">
      <w:pPr>
        <w:pStyle w:val="textojustificado"/>
        <w:shd w:val="clear" w:color="auto" w:fill="FFFFFF"/>
        <w:spacing w:beforeAutospacing="0" w:afterAutospacing="0"/>
        <w:textAlignment w:val="baseline"/>
        <w:rPr>
          <w:rFonts w:asciiTheme="minorHAnsi" w:hAnsiTheme="minorHAnsi" w:cstheme="minorHAnsi"/>
          <w:color w:val="000000"/>
          <w:sz w:val="22"/>
          <w:szCs w:val="22"/>
        </w:rPr>
      </w:pPr>
    </w:p>
    <w:p w14:paraId="3A3C88B3" w14:textId="77777777" w:rsidR="00566F55" w:rsidRDefault="00000000">
      <w:pPr>
        <w:pStyle w:val="textojustificado"/>
        <w:shd w:val="clear" w:color="auto" w:fill="FFFFFF"/>
        <w:spacing w:beforeAutospacing="0" w:afterAutospacing="0"/>
        <w:textAlignment w:val="baseline"/>
        <w:rPr>
          <w:rFonts w:asciiTheme="minorHAnsi" w:hAnsiTheme="minorHAnsi" w:cstheme="minorHAnsi"/>
          <w:color w:val="000000"/>
          <w:sz w:val="22"/>
          <w:szCs w:val="22"/>
        </w:rPr>
      </w:pPr>
      <w:r>
        <w:rPr>
          <w:rStyle w:val="Forte"/>
          <w:rFonts w:asciiTheme="minorHAnsi" w:hAnsiTheme="minorHAnsi" w:cstheme="minorHAnsi"/>
          <w:color w:val="000000"/>
          <w:sz w:val="22"/>
          <w:szCs w:val="22"/>
        </w:rPr>
        <w:t>Nota 2:</w:t>
      </w:r>
      <w:r>
        <w:rPr>
          <w:rFonts w:asciiTheme="minorHAnsi" w:hAnsiTheme="minorHAnsi" w:cstheme="minorHAnsi"/>
          <w:color w:val="000000"/>
          <w:sz w:val="22"/>
          <w:szCs w:val="22"/>
        </w:rPr>
        <w:t> O SAT a depender do grau de risco do serviço irá variar entre 1%, para risco leve, de 2%, para risco médio, e de 3% de risco grave. No caso, consideraremos as alíquotas de 3%, relativa à Locação de mão de obra temporária (CNAE 7820-5-00).</w:t>
      </w:r>
    </w:p>
    <w:p w14:paraId="570D23E8" w14:textId="77777777" w:rsidR="00566F55" w:rsidRDefault="00566F55">
      <w:pPr>
        <w:jc w:val="both"/>
        <w:rPr>
          <w:rFonts w:asciiTheme="minorHAnsi" w:hAnsiTheme="minorHAnsi" w:cstheme="minorHAnsi"/>
          <w:sz w:val="22"/>
          <w:szCs w:val="22"/>
          <w:u w:val="single"/>
          <w:lang w:val="pt-PT"/>
        </w:rPr>
      </w:pPr>
    </w:p>
    <w:p w14:paraId="2E2765AE" w14:textId="77777777" w:rsidR="00566F55" w:rsidRDefault="00000000">
      <w:pPr>
        <w:jc w:val="both"/>
        <w:rPr>
          <w:rFonts w:asciiTheme="minorHAnsi" w:hAnsiTheme="minorHAnsi" w:cstheme="minorHAnsi"/>
          <w:sz w:val="22"/>
          <w:szCs w:val="22"/>
          <w:u w:val="single"/>
          <w:lang w:val="pt-PT"/>
        </w:rPr>
      </w:pPr>
      <w:r>
        <w:rPr>
          <w:rFonts w:asciiTheme="minorHAnsi" w:hAnsiTheme="minorHAnsi" w:cstheme="minorHAnsi"/>
          <w:sz w:val="22"/>
          <w:szCs w:val="22"/>
          <w:u w:val="single"/>
          <w:lang w:val="pt-PT"/>
        </w:rPr>
        <w:t>Submódulo 2.3 - Benefícios Mensais e Diários</w:t>
      </w:r>
    </w:p>
    <w:p w14:paraId="38749B5A" w14:textId="77777777" w:rsidR="00566F55" w:rsidRDefault="00566F55">
      <w:pPr>
        <w:jc w:val="both"/>
        <w:rPr>
          <w:rFonts w:asciiTheme="minorHAnsi" w:hAnsiTheme="minorHAnsi" w:cstheme="minorHAnsi"/>
          <w:sz w:val="22"/>
          <w:szCs w:val="22"/>
          <w:u w:val="single"/>
          <w:lang w:val="pt-PT"/>
        </w:rPr>
      </w:pPr>
    </w:p>
    <w:p w14:paraId="6C78AF0C" w14:textId="77777777" w:rsidR="00566F55" w:rsidRDefault="00000000">
      <w:pPr>
        <w:jc w:val="both"/>
        <w:rPr>
          <w:rFonts w:ascii="Calibri" w:hAnsi="Calibri" w:cs="Arial"/>
          <w:b/>
          <w:u w:val="single"/>
          <w:lang w:val="pt-PT"/>
        </w:rPr>
      </w:pPr>
      <w:r>
        <w:rPr>
          <w:rFonts w:ascii="Calibri" w:hAnsi="Calibri" w:cs="Arial"/>
          <w:b/>
          <w:u w:val="single"/>
          <w:lang w:val="pt-PT"/>
        </w:rPr>
        <w:t>Conforme CCT:</w:t>
      </w:r>
    </w:p>
    <w:p w14:paraId="6CE05A04" w14:textId="77777777" w:rsidR="00566F55" w:rsidRDefault="00566F55">
      <w:pPr>
        <w:jc w:val="both"/>
        <w:rPr>
          <w:rFonts w:ascii="Calibri" w:hAnsi="Calibri" w:cs="Arial"/>
          <w:b/>
          <w:u w:val="single"/>
          <w:lang w:val="pt-PT"/>
        </w:rPr>
      </w:pPr>
    </w:p>
    <w:tbl>
      <w:tblPr>
        <w:tblStyle w:val="TabeladeGrade4-nfase11"/>
        <w:tblW w:w="7938" w:type="dxa"/>
        <w:tblLook w:val="04A0" w:firstRow="1" w:lastRow="0" w:firstColumn="1" w:lastColumn="0" w:noHBand="0" w:noVBand="1"/>
      </w:tblPr>
      <w:tblGrid>
        <w:gridCol w:w="562"/>
        <w:gridCol w:w="2410"/>
        <w:gridCol w:w="4966"/>
      </w:tblGrid>
      <w:tr w:rsidR="00566F55" w14:paraId="0B0C9BEC" w14:textId="77777777" w:rsidTr="00566F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62" w:type="dxa"/>
          </w:tcPr>
          <w:p w14:paraId="75EA32A0" w14:textId="77777777" w:rsidR="00566F55" w:rsidRDefault="00000000">
            <w:pPr>
              <w:jc w:val="center"/>
              <w:rPr>
                <w:rFonts w:ascii="Calibri" w:hAnsi="Calibri" w:cs="Arial"/>
                <w:b w:val="0"/>
                <w:bCs w:val="0"/>
                <w:color w:val="000000"/>
                <w:sz w:val="18"/>
                <w:szCs w:val="18"/>
              </w:rPr>
            </w:pPr>
            <w:r>
              <w:rPr>
                <w:rFonts w:ascii="Calibri" w:hAnsi="Calibri" w:cs="Arial"/>
                <w:color w:val="000000"/>
                <w:sz w:val="18"/>
                <w:szCs w:val="18"/>
              </w:rPr>
              <w:t>2.3</w:t>
            </w:r>
          </w:p>
        </w:tc>
        <w:tc>
          <w:tcPr>
            <w:tcW w:w="2410" w:type="dxa"/>
          </w:tcPr>
          <w:p w14:paraId="34A528F9"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BENEFÍCIOS MENSAIS E DIÁRIOS</w:t>
            </w:r>
          </w:p>
        </w:tc>
        <w:tc>
          <w:tcPr>
            <w:tcW w:w="4966" w:type="dxa"/>
          </w:tcPr>
          <w:p w14:paraId="3F21B43F"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 xml:space="preserve">VALOR (R$) </w:t>
            </w:r>
          </w:p>
        </w:tc>
      </w:tr>
      <w:tr w:rsidR="00566F55" w14:paraId="0D6B6E5E" w14:textId="77777777" w:rsidTr="00566F55">
        <w:trPr>
          <w:trHeight w:val="631"/>
        </w:trPr>
        <w:tc>
          <w:tcPr>
            <w:cnfStyle w:val="001000000000" w:firstRow="0" w:lastRow="0" w:firstColumn="1" w:lastColumn="0" w:oddVBand="0" w:evenVBand="0" w:oddHBand="0" w:evenHBand="0" w:firstRowFirstColumn="0" w:firstRowLastColumn="0" w:lastRowFirstColumn="0" w:lastRowLastColumn="0"/>
            <w:tcW w:w="562" w:type="dxa"/>
            <w:shd w:val="clear" w:color="auto" w:fill="DBE5F1" w:themeFill="accent1" w:themeFillTint="33"/>
          </w:tcPr>
          <w:p w14:paraId="451F899D" w14:textId="77777777" w:rsidR="00566F55" w:rsidRDefault="00000000">
            <w:pPr>
              <w:jc w:val="center"/>
              <w:rPr>
                <w:rFonts w:ascii="Calibri" w:hAnsi="Calibri" w:cs="Arial"/>
                <w:b w:val="0"/>
                <w:bCs w:val="0"/>
                <w:sz w:val="18"/>
                <w:szCs w:val="18"/>
              </w:rPr>
            </w:pPr>
            <w:r>
              <w:rPr>
                <w:rFonts w:ascii="Calibri" w:hAnsi="Calibri" w:cs="Arial"/>
                <w:sz w:val="18"/>
                <w:szCs w:val="18"/>
              </w:rPr>
              <w:t>A</w:t>
            </w:r>
          </w:p>
        </w:tc>
        <w:tc>
          <w:tcPr>
            <w:tcW w:w="2410" w:type="dxa"/>
            <w:shd w:val="clear" w:color="auto" w:fill="DBE5F1" w:themeFill="accent1" w:themeFillTint="33"/>
          </w:tcPr>
          <w:p w14:paraId="65EF31C9" w14:textId="19CD735D"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Transporte </w:t>
            </w:r>
          </w:p>
        </w:tc>
        <w:tc>
          <w:tcPr>
            <w:tcW w:w="4966" w:type="dxa"/>
            <w:shd w:val="clear" w:color="auto" w:fill="DBE5F1" w:themeFill="accent1" w:themeFillTint="33"/>
          </w:tcPr>
          <w:p w14:paraId="2455DF7C" w14:textId="77777777" w:rsidR="00566F55" w:rsidRDefault="00000000">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valor do transporte </w:t>
            </w:r>
            <w:r>
              <w:rPr>
                <w:rFonts w:ascii="Calibri" w:hAnsi="Calibri" w:cs="Arial"/>
                <w:b/>
                <w:bCs/>
                <w:color w:val="FF0000"/>
                <w:sz w:val="18"/>
                <w:szCs w:val="18"/>
              </w:rPr>
              <w:t>(5,60)</w:t>
            </w:r>
            <w:r>
              <w:rPr>
                <w:rFonts w:ascii="Calibri" w:hAnsi="Calibri" w:cs="Arial"/>
                <w:sz w:val="18"/>
                <w:szCs w:val="18"/>
              </w:rPr>
              <w:t xml:space="preserve"> x nº de passagens por dia x nº de dias trabalhados – (6% x valor salário base)</w:t>
            </w:r>
          </w:p>
        </w:tc>
      </w:tr>
      <w:tr w:rsidR="00566F55" w14:paraId="0E3CD36D" w14:textId="77777777" w:rsidTr="00566F55">
        <w:trPr>
          <w:trHeight w:val="510"/>
        </w:trPr>
        <w:tc>
          <w:tcPr>
            <w:cnfStyle w:val="001000000000" w:firstRow="0" w:lastRow="0" w:firstColumn="1" w:lastColumn="0" w:oddVBand="0" w:evenVBand="0" w:oddHBand="0" w:evenHBand="0" w:firstRowFirstColumn="0" w:firstRowLastColumn="0" w:lastRowFirstColumn="0" w:lastRowLastColumn="0"/>
            <w:tcW w:w="562" w:type="dxa"/>
          </w:tcPr>
          <w:p w14:paraId="6D75C936" w14:textId="77777777" w:rsidR="00566F55" w:rsidRDefault="00000000">
            <w:pPr>
              <w:jc w:val="center"/>
              <w:rPr>
                <w:rFonts w:ascii="Calibri" w:hAnsi="Calibri" w:cs="Arial"/>
                <w:sz w:val="18"/>
                <w:szCs w:val="18"/>
              </w:rPr>
            </w:pPr>
            <w:r>
              <w:rPr>
                <w:rFonts w:ascii="Calibri" w:hAnsi="Calibri" w:cs="Arial"/>
                <w:sz w:val="18"/>
                <w:szCs w:val="18"/>
              </w:rPr>
              <w:t>B</w:t>
            </w:r>
          </w:p>
        </w:tc>
        <w:tc>
          <w:tcPr>
            <w:tcW w:w="2410" w:type="dxa"/>
          </w:tcPr>
          <w:p w14:paraId="5AB51E3E"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Auxílio Refeição/Alimentação</w:t>
            </w:r>
          </w:p>
        </w:tc>
        <w:tc>
          <w:tcPr>
            <w:tcW w:w="4966" w:type="dxa"/>
          </w:tcPr>
          <w:p w14:paraId="715613A7" w14:textId="49DF9F24" w:rsidR="00566F55" w:rsidRDefault="00000000">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Há previsão de Vale diário no valor de R$2</w:t>
            </w:r>
            <w:r w:rsidR="00632FDD">
              <w:rPr>
                <w:rFonts w:ascii="Calibri" w:hAnsi="Calibri" w:cs="Arial"/>
                <w:sz w:val="18"/>
                <w:szCs w:val="18"/>
              </w:rPr>
              <w:t>7</w:t>
            </w:r>
            <w:r>
              <w:rPr>
                <w:rFonts w:ascii="Calibri" w:hAnsi="Calibri" w:cs="Arial"/>
                <w:sz w:val="18"/>
                <w:szCs w:val="18"/>
              </w:rPr>
              <w:t>,00 (Cláusula 2</w:t>
            </w:r>
            <w:r w:rsidR="00632FDD">
              <w:rPr>
                <w:rFonts w:ascii="Calibri" w:hAnsi="Calibri" w:cs="Arial"/>
                <w:sz w:val="18"/>
                <w:szCs w:val="18"/>
              </w:rPr>
              <w:t>1</w:t>
            </w:r>
            <w:r>
              <w:rPr>
                <w:rFonts w:ascii="Calibri" w:hAnsi="Calibri" w:cs="Arial"/>
                <w:sz w:val="18"/>
                <w:szCs w:val="18"/>
              </w:rPr>
              <w:t>ª da CCT)</w:t>
            </w:r>
          </w:p>
        </w:tc>
      </w:tr>
      <w:tr w:rsidR="00566F55" w14:paraId="39F6E1E8" w14:textId="77777777" w:rsidTr="00566F55">
        <w:trPr>
          <w:trHeight w:val="510"/>
        </w:trPr>
        <w:tc>
          <w:tcPr>
            <w:cnfStyle w:val="001000000000" w:firstRow="0" w:lastRow="0" w:firstColumn="1" w:lastColumn="0" w:oddVBand="0" w:evenVBand="0" w:oddHBand="0" w:evenHBand="0" w:firstRowFirstColumn="0" w:firstRowLastColumn="0" w:lastRowFirstColumn="0" w:lastRowLastColumn="0"/>
            <w:tcW w:w="562" w:type="dxa"/>
            <w:shd w:val="clear" w:color="auto" w:fill="DBE5F1" w:themeFill="accent1" w:themeFillTint="33"/>
          </w:tcPr>
          <w:p w14:paraId="4E87A37C" w14:textId="77777777" w:rsidR="00566F55" w:rsidRDefault="00000000">
            <w:pPr>
              <w:jc w:val="center"/>
              <w:rPr>
                <w:rFonts w:ascii="Calibri" w:hAnsi="Calibri" w:cs="Arial"/>
                <w:b w:val="0"/>
                <w:bCs w:val="0"/>
                <w:sz w:val="18"/>
                <w:szCs w:val="18"/>
              </w:rPr>
            </w:pPr>
            <w:r>
              <w:rPr>
                <w:rFonts w:ascii="Calibri" w:hAnsi="Calibri" w:cs="Arial"/>
                <w:sz w:val="18"/>
                <w:szCs w:val="18"/>
              </w:rPr>
              <w:t>C</w:t>
            </w:r>
          </w:p>
        </w:tc>
        <w:tc>
          <w:tcPr>
            <w:tcW w:w="2410" w:type="dxa"/>
            <w:shd w:val="clear" w:color="auto" w:fill="DBE5F1" w:themeFill="accent1" w:themeFillTint="33"/>
          </w:tcPr>
          <w:p w14:paraId="4497B04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lang w:eastAsia="en-US"/>
              </w:rPr>
            </w:pPr>
            <w:r>
              <w:rPr>
                <w:rFonts w:ascii="Calibri" w:hAnsi="Calibri" w:cs="Arial"/>
                <w:sz w:val="18"/>
                <w:szCs w:val="18"/>
                <w:lang w:eastAsia="en-US"/>
              </w:rPr>
              <w:t>Benefício Social Familiar</w:t>
            </w:r>
          </w:p>
        </w:tc>
        <w:tc>
          <w:tcPr>
            <w:tcW w:w="4966" w:type="dxa"/>
            <w:shd w:val="clear" w:color="auto" w:fill="DBE5F1" w:themeFill="accent1" w:themeFillTint="33"/>
          </w:tcPr>
          <w:p w14:paraId="0A53552A" w14:textId="5B2B42C3"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Cláusula 2</w:t>
            </w:r>
            <w:r w:rsidR="00632FDD">
              <w:rPr>
                <w:rFonts w:ascii="Calibri" w:hAnsi="Calibri" w:cs="Arial"/>
                <w:sz w:val="18"/>
                <w:szCs w:val="18"/>
              </w:rPr>
              <w:t>7</w:t>
            </w:r>
            <w:r>
              <w:rPr>
                <w:rFonts w:ascii="Calibri" w:hAnsi="Calibri" w:cs="Arial"/>
                <w:sz w:val="18"/>
                <w:szCs w:val="18"/>
              </w:rPr>
              <w:t xml:space="preserve">ª da CCT </w:t>
            </w:r>
            <w:proofErr w:type="gramStart"/>
            <w:r>
              <w:rPr>
                <w:rFonts w:ascii="Calibri" w:hAnsi="Calibri" w:cs="Arial"/>
                <w:sz w:val="18"/>
                <w:szCs w:val="18"/>
              </w:rPr>
              <w:t>=  R</w:t>
            </w:r>
            <w:proofErr w:type="gramEnd"/>
            <w:r>
              <w:rPr>
                <w:rFonts w:ascii="Calibri" w:hAnsi="Calibri" w:cs="Arial"/>
                <w:sz w:val="18"/>
                <w:szCs w:val="18"/>
              </w:rPr>
              <w:t>$2</w:t>
            </w:r>
            <w:r w:rsidR="00632FDD">
              <w:rPr>
                <w:rFonts w:ascii="Calibri" w:hAnsi="Calibri" w:cs="Arial"/>
                <w:sz w:val="18"/>
                <w:szCs w:val="18"/>
              </w:rPr>
              <w:t>2,70</w:t>
            </w:r>
            <w:r>
              <w:rPr>
                <w:rFonts w:ascii="Calibri" w:hAnsi="Calibri" w:cs="Arial"/>
                <w:sz w:val="18"/>
                <w:szCs w:val="18"/>
              </w:rPr>
              <w:t>, vedado qualquer desconto do trabalhador</w:t>
            </w:r>
          </w:p>
        </w:tc>
      </w:tr>
      <w:tr w:rsidR="00566F55" w14:paraId="6E639026" w14:textId="77777777" w:rsidTr="00566F55">
        <w:trPr>
          <w:trHeight w:val="283"/>
        </w:trPr>
        <w:tc>
          <w:tcPr>
            <w:cnfStyle w:val="001000000000" w:firstRow="0" w:lastRow="0" w:firstColumn="1" w:lastColumn="0" w:oddVBand="0" w:evenVBand="0" w:oddHBand="0" w:evenHBand="0" w:firstRowFirstColumn="0" w:firstRowLastColumn="0" w:lastRowFirstColumn="0" w:lastRowLastColumn="0"/>
            <w:tcW w:w="2972" w:type="dxa"/>
            <w:gridSpan w:val="2"/>
            <w:shd w:val="clear" w:color="auto" w:fill="DBE5F1" w:themeFill="accent1" w:themeFillTint="33"/>
          </w:tcPr>
          <w:p w14:paraId="4F455D38" w14:textId="77777777" w:rsidR="00566F55" w:rsidRDefault="00000000">
            <w:pPr>
              <w:jc w:val="center"/>
              <w:rPr>
                <w:rFonts w:ascii="Calibri" w:hAnsi="Calibri" w:cs="Arial"/>
                <w:sz w:val="18"/>
                <w:szCs w:val="18"/>
              </w:rPr>
            </w:pPr>
            <w:r>
              <w:rPr>
                <w:rFonts w:ascii="Calibri" w:hAnsi="Calibri" w:cs="Arial"/>
                <w:sz w:val="18"/>
                <w:szCs w:val="18"/>
              </w:rPr>
              <w:t>Total</w:t>
            </w:r>
          </w:p>
        </w:tc>
        <w:tc>
          <w:tcPr>
            <w:tcW w:w="4966" w:type="dxa"/>
            <w:shd w:val="clear" w:color="auto" w:fill="DBE5F1" w:themeFill="accent1" w:themeFillTint="33"/>
          </w:tcPr>
          <w:p w14:paraId="33160250"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bl>
    <w:p w14:paraId="7C9E00E1" w14:textId="77777777" w:rsidR="00566F55" w:rsidRDefault="00566F55">
      <w:pPr>
        <w:jc w:val="both"/>
        <w:rPr>
          <w:rFonts w:ascii="Calibri" w:hAnsi="Calibri" w:cs="Arial"/>
          <w:b/>
          <w:u w:val="single"/>
          <w:lang w:val="pt-PT"/>
        </w:rPr>
      </w:pPr>
    </w:p>
    <w:p w14:paraId="5494BA56" w14:textId="77777777" w:rsidR="00566F55" w:rsidRDefault="00566F55">
      <w:pPr>
        <w:jc w:val="both"/>
        <w:rPr>
          <w:rFonts w:ascii="Calibri" w:hAnsi="Calibri" w:cs="Arial"/>
          <w:b/>
          <w:u w:val="single"/>
          <w:lang w:val="pt-PT"/>
        </w:rPr>
      </w:pPr>
    </w:p>
    <w:p w14:paraId="68BD6628" w14:textId="77777777" w:rsidR="00566F55" w:rsidRDefault="00000000">
      <w:pPr>
        <w:shd w:val="clear" w:color="auto" w:fill="FFFFFF"/>
        <w:textAlignment w:val="baseline"/>
        <w:rPr>
          <w:rFonts w:asciiTheme="minorHAnsi" w:hAnsiTheme="minorHAnsi" w:cstheme="minorHAnsi"/>
          <w:color w:val="000000"/>
          <w:lang w:eastAsia="en-US"/>
        </w:rPr>
      </w:pPr>
      <w:r>
        <w:rPr>
          <w:rFonts w:asciiTheme="minorHAnsi" w:hAnsiTheme="minorHAnsi" w:cstheme="minorHAnsi"/>
          <w:b/>
          <w:bCs/>
          <w:color w:val="000000"/>
          <w:lang w:eastAsia="en-US"/>
        </w:rPr>
        <w:t>Nota 1: </w:t>
      </w:r>
      <w:r>
        <w:rPr>
          <w:rFonts w:asciiTheme="minorHAnsi" w:hAnsiTheme="minorHAnsi" w:cstheme="minorHAnsi"/>
          <w:color w:val="000000"/>
          <w:lang w:eastAsia="en-US"/>
        </w:rPr>
        <w:t>Observar a previsão dos benefícios contidos em Acordos, Convenções e Dissídios Coletivos de Trabalho e atentar-se ao disposto no art. 6º da IN 5/2017.</w:t>
      </w:r>
    </w:p>
    <w:p w14:paraId="45050278" w14:textId="77777777" w:rsidR="00566F55" w:rsidRDefault="00566F55">
      <w:pPr>
        <w:jc w:val="both"/>
        <w:rPr>
          <w:rFonts w:ascii="Calibri" w:hAnsi="Calibri" w:cs="Arial"/>
          <w:u w:val="single"/>
        </w:rPr>
      </w:pPr>
    </w:p>
    <w:p w14:paraId="6C3C8BAF"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A) Transporte</w:t>
      </w:r>
    </w:p>
    <w:p w14:paraId="69C7AD76" w14:textId="77777777" w:rsidR="00566F55" w:rsidRDefault="00000000">
      <w:pPr>
        <w:pStyle w:val="textojustificado"/>
        <w:spacing w:before="120" w:beforeAutospacing="0" w:after="120" w:afterAutospacing="0"/>
        <w:ind w:left="120" w:right="120"/>
        <w:jc w:val="both"/>
        <w:rPr>
          <w:rFonts w:asciiTheme="minorHAnsi" w:hAnsiTheme="minorHAnsi" w:cstheme="minorHAnsi"/>
          <w:sz w:val="22"/>
          <w:szCs w:val="22"/>
          <w:lang w:val="pt-PT"/>
        </w:rPr>
      </w:pPr>
      <w:r>
        <w:rPr>
          <w:rFonts w:asciiTheme="minorHAnsi" w:hAnsiTheme="minorHAnsi" w:cstheme="minorHAnsi"/>
          <w:sz w:val="22"/>
          <w:szCs w:val="22"/>
          <w:lang w:val="pt-PT"/>
        </w:rPr>
        <w:t>a.1. Para efeito da composição do Vale Transporte, foi utilizado como base o valor do Bilhete Único Intermunicipal, isto, pois, o Município do Rio e sua Região Metropolitana possui grande discrepância no que se refere à valores de passagens, à exemplo, caso seja cotado apenas o modal municipal para ônibus, restringiríamos a utilização de metrô, trem, barca ou VLT. Tal experiência tem prejudicado e muito a prestação de serviços atual, gerado atrasos e, por consequência, glosas</w:t>
      </w:r>
    </w:p>
    <w:p w14:paraId="2C566F7F" w14:textId="77777777" w:rsidR="00566F55" w:rsidRDefault="00000000">
      <w:pPr>
        <w:pStyle w:val="textojustificado"/>
        <w:spacing w:before="120" w:beforeAutospacing="0" w:after="120" w:afterAutospacing="0"/>
        <w:ind w:left="120" w:right="120"/>
        <w:jc w:val="both"/>
        <w:rPr>
          <w:rFonts w:asciiTheme="minorHAnsi" w:hAnsiTheme="minorHAnsi" w:cstheme="minorHAnsi"/>
          <w:sz w:val="22"/>
          <w:szCs w:val="22"/>
          <w:lang w:val="pt-PT"/>
        </w:rPr>
      </w:pPr>
      <w:r>
        <w:rPr>
          <w:rFonts w:asciiTheme="minorHAnsi" w:hAnsiTheme="minorHAnsi" w:cstheme="minorHAnsi"/>
          <w:sz w:val="22"/>
          <w:szCs w:val="22"/>
          <w:lang w:val="pt-PT"/>
        </w:rPr>
        <w:t>a.2. Outrossim, cabe destacar também a restrição de empregabilidade no que se refere a região metropolitana, dotada de mão de obra capacitada mas que, por vezes, frustra-se a contratação por divergências no valor da passagem. Deste modo, visando abrir um leque maior de possibilidades no que se refere a mão de obra qualificada, vinculamos o valor diário de passagens ao modal intermunicipal.</w:t>
      </w:r>
    </w:p>
    <w:p w14:paraId="0B0016A2" w14:textId="77777777" w:rsidR="00566F55" w:rsidRDefault="00000000">
      <w:pPr>
        <w:pStyle w:val="textojustificado"/>
        <w:spacing w:before="120" w:beforeAutospacing="0" w:after="120" w:afterAutospacing="0"/>
        <w:ind w:left="120" w:right="120"/>
        <w:jc w:val="both"/>
        <w:rPr>
          <w:rFonts w:asciiTheme="minorHAnsi" w:hAnsiTheme="minorHAnsi"/>
          <w:iCs/>
          <w:sz w:val="22"/>
          <w:szCs w:val="22"/>
        </w:rPr>
      </w:pPr>
      <w:r>
        <w:rPr>
          <w:rFonts w:asciiTheme="minorHAnsi" w:hAnsiTheme="minorHAnsi" w:cstheme="minorHAnsi"/>
          <w:sz w:val="22"/>
          <w:szCs w:val="22"/>
          <w:lang w:val="pt-PT"/>
        </w:rPr>
        <w:t>a.3. Para efeito de estimativa de custo e isonomia entre as licitantes, fica estabelecido que as propostas ofereçam, no mínimo, o valor correspondente ao de 02 (duas) tarifas do Bilhete Único Intermunicipal para a passagem diária (R$9,40 por tarifa)</w:t>
      </w:r>
      <w:r>
        <w:rPr>
          <w:rFonts w:asciiTheme="minorHAnsi" w:hAnsiTheme="minorHAnsi"/>
          <w:iCs/>
          <w:sz w:val="22"/>
          <w:szCs w:val="22"/>
        </w:rPr>
        <w:t>:</w:t>
      </w:r>
    </w:p>
    <w:p w14:paraId="1D7100DF" w14:textId="77777777" w:rsidR="00566F55" w:rsidRDefault="00566F55">
      <w:pPr>
        <w:spacing w:line="276" w:lineRule="auto"/>
        <w:jc w:val="both"/>
        <w:rPr>
          <w:rFonts w:ascii="Calibri" w:hAnsi="Calibri" w:cs="Arial"/>
          <w:sz w:val="22"/>
          <w:szCs w:val="22"/>
        </w:rPr>
      </w:pPr>
    </w:p>
    <w:p w14:paraId="133B3173" w14:textId="77777777" w:rsidR="00566F55" w:rsidRDefault="00000000">
      <w:pPr>
        <w:spacing w:line="276" w:lineRule="auto"/>
        <w:jc w:val="both"/>
        <w:rPr>
          <w:rFonts w:ascii="Calibri" w:hAnsi="Calibri" w:cs="Arial"/>
          <w:b/>
          <w:sz w:val="22"/>
          <w:szCs w:val="22"/>
        </w:rPr>
      </w:pPr>
      <w:r>
        <w:rPr>
          <w:rFonts w:ascii="Calibri" w:hAnsi="Calibri" w:cs="Arial"/>
          <w:sz w:val="22"/>
          <w:szCs w:val="22"/>
        </w:rPr>
        <w:t xml:space="preserve">Fórmula 44h = </w:t>
      </w:r>
      <w:r>
        <w:rPr>
          <w:rFonts w:ascii="Calibri" w:hAnsi="Calibri" w:cs="Arial"/>
          <w:b/>
          <w:sz w:val="22"/>
          <w:szCs w:val="22"/>
        </w:rPr>
        <w:t xml:space="preserve">valor do transporte x nº de passagens por dia x nº de dias trabalhados – (6% x valor salário base) – </w:t>
      </w:r>
      <w:r>
        <w:rPr>
          <w:rFonts w:ascii="Calibri" w:hAnsi="Calibri" w:cs="Arial"/>
          <w:b/>
          <w:color w:val="FF0000"/>
          <w:sz w:val="22"/>
          <w:szCs w:val="22"/>
        </w:rPr>
        <w:t>5 dias na semana</w:t>
      </w:r>
    </w:p>
    <w:p w14:paraId="60E4B25C" w14:textId="77777777" w:rsidR="00566F55" w:rsidRDefault="00000000">
      <w:pPr>
        <w:spacing w:line="276" w:lineRule="auto"/>
        <w:jc w:val="both"/>
        <w:rPr>
          <w:rFonts w:ascii="Calibri" w:hAnsi="Calibri" w:cs="Arial"/>
          <w:sz w:val="22"/>
          <w:szCs w:val="22"/>
        </w:rPr>
      </w:pPr>
      <w:r>
        <w:rPr>
          <w:rFonts w:ascii="Calibri" w:hAnsi="Calibri" w:cs="Arial"/>
          <w:sz w:val="22"/>
          <w:szCs w:val="22"/>
        </w:rPr>
        <w:t xml:space="preserve">                                              R$ 9,40 x 2 x </w:t>
      </w:r>
      <w:r>
        <w:rPr>
          <w:rFonts w:asciiTheme="minorHAnsi" w:hAnsiTheme="minorHAnsi"/>
          <w:b/>
          <w:iCs/>
          <w:sz w:val="22"/>
          <w:szCs w:val="22"/>
        </w:rPr>
        <w:t>20,88</w:t>
      </w:r>
      <w:r>
        <w:rPr>
          <w:rFonts w:asciiTheme="minorHAnsi" w:hAnsiTheme="minorHAnsi"/>
          <w:iCs/>
          <w:sz w:val="22"/>
          <w:szCs w:val="22"/>
        </w:rPr>
        <w:t xml:space="preserve"> </w:t>
      </w:r>
      <w:r>
        <w:rPr>
          <w:rFonts w:ascii="Calibri" w:hAnsi="Calibri" w:cs="Arial"/>
          <w:sz w:val="22"/>
          <w:szCs w:val="22"/>
        </w:rPr>
        <w:t>– (6% x valor salário base)</w:t>
      </w:r>
    </w:p>
    <w:p w14:paraId="409B6C5B" w14:textId="77777777" w:rsidR="00566F55" w:rsidRDefault="00566F55">
      <w:pPr>
        <w:spacing w:line="276" w:lineRule="auto"/>
        <w:jc w:val="both"/>
        <w:rPr>
          <w:rFonts w:ascii="Calibri" w:hAnsi="Calibri" w:cs="Arial"/>
          <w:sz w:val="22"/>
          <w:szCs w:val="22"/>
        </w:rPr>
      </w:pPr>
    </w:p>
    <w:p w14:paraId="2598BF58" w14:textId="77777777" w:rsidR="00566F55" w:rsidRDefault="00000000">
      <w:pPr>
        <w:spacing w:line="276" w:lineRule="auto"/>
        <w:jc w:val="both"/>
        <w:rPr>
          <w:rFonts w:ascii="Calibri" w:hAnsi="Calibri" w:cs="Arial"/>
          <w:color w:val="FF0000"/>
        </w:rPr>
      </w:pPr>
      <w:r>
        <w:rPr>
          <w:rFonts w:ascii="Calibri" w:hAnsi="Calibri" w:cs="Arial"/>
          <w:color w:val="FF0000"/>
        </w:rPr>
        <w:t>Considerando que o Benefício para o Bilhete Único Intermunicipal é apenas com trabalhadores que recebam renda mensal inferior a R$3.205,20 (três mil, duzentos e cinco reais, e vinte centavos), optou-se estimar e definir, que, aqueles que recebam valores superiores ao citado, terão direito a 4 passagens por dia, conforme abaixo:</w:t>
      </w:r>
    </w:p>
    <w:p w14:paraId="6FF1561A" w14:textId="77777777" w:rsidR="00566F55" w:rsidRDefault="00566F55">
      <w:pPr>
        <w:spacing w:line="276" w:lineRule="auto"/>
        <w:jc w:val="both"/>
        <w:rPr>
          <w:rFonts w:ascii="Calibri" w:hAnsi="Calibri" w:cs="Arial"/>
          <w:sz w:val="22"/>
          <w:szCs w:val="22"/>
        </w:rPr>
      </w:pPr>
    </w:p>
    <w:p w14:paraId="18811A0F" w14:textId="77777777" w:rsidR="00566F55" w:rsidRDefault="00000000">
      <w:pPr>
        <w:spacing w:line="276" w:lineRule="auto"/>
        <w:jc w:val="both"/>
        <w:rPr>
          <w:rFonts w:ascii="Calibri" w:hAnsi="Calibri" w:cs="Arial"/>
          <w:b/>
          <w:sz w:val="22"/>
          <w:szCs w:val="22"/>
        </w:rPr>
      </w:pPr>
      <w:r>
        <w:rPr>
          <w:rFonts w:ascii="Calibri" w:hAnsi="Calibri" w:cs="Arial"/>
          <w:sz w:val="22"/>
          <w:szCs w:val="22"/>
        </w:rPr>
        <w:lastRenderedPageBreak/>
        <w:t xml:space="preserve">Fórmula 44h = </w:t>
      </w:r>
      <w:r>
        <w:rPr>
          <w:rFonts w:ascii="Calibri" w:hAnsi="Calibri" w:cs="Arial"/>
          <w:b/>
          <w:sz w:val="22"/>
          <w:szCs w:val="22"/>
        </w:rPr>
        <w:t xml:space="preserve">valor do transporte x nº de passagens por dia x nº de dias trabalhados – (6% x valor salário base) – </w:t>
      </w:r>
      <w:r>
        <w:rPr>
          <w:rFonts w:ascii="Calibri" w:hAnsi="Calibri" w:cs="Arial"/>
          <w:b/>
          <w:color w:val="FF0000"/>
          <w:sz w:val="22"/>
          <w:szCs w:val="22"/>
        </w:rPr>
        <w:t>5 dias na semana</w:t>
      </w:r>
    </w:p>
    <w:p w14:paraId="2BD1799B" w14:textId="655EB8CC" w:rsidR="00566F55" w:rsidRDefault="00000000">
      <w:pPr>
        <w:spacing w:line="276" w:lineRule="auto"/>
        <w:jc w:val="both"/>
        <w:rPr>
          <w:rFonts w:ascii="Calibri" w:hAnsi="Calibri" w:cs="Arial"/>
          <w:sz w:val="22"/>
          <w:szCs w:val="22"/>
        </w:rPr>
      </w:pPr>
      <w:r>
        <w:rPr>
          <w:rFonts w:ascii="Calibri" w:hAnsi="Calibri" w:cs="Arial"/>
          <w:sz w:val="22"/>
          <w:szCs w:val="22"/>
        </w:rPr>
        <w:t xml:space="preserve">                                              R$ </w:t>
      </w:r>
      <w:r w:rsidR="00365204">
        <w:rPr>
          <w:rFonts w:ascii="Calibri" w:hAnsi="Calibri" w:cs="Arial"/>
          <w:sz w:val="22"/>
          <w:szCs w:val="22"/>
        </w:rPr>
        <w:t>5</w:t>
      </w:r>
      <w:r>
        <w:rPr>
          <w:rFonts w:ascii="Calibri" w:hAnsi="Calibri" w:cs="Arial"/>
          <w:sz w:val="22"/>
          <w:szCs w:val="22"/>
        </w:rPr>
        <w:t>,</w:t>
      </w:r>
      <w:r w:rsidR="00365204">
        <w:rPr>
          <w:rFonts w:ascii="Calibri" w:hAnsi="Calibri" w:cs="Arial"/>
          <w:sz w:val="22"/>
          <w:szCs w:val="22"/>
        </w:rPr>
        <w:t>60</w:t>
      </w:r>
      <w:r>
        <w:rPr>
          <w:rFonts w:ascii="Calibri" w:hAnsi="Calibri" w:cs="Arial"/>
          <w:sz w:val="22"/>
          <w:szCs w:val="22"/>
        </w:rPr>
        <w:t xml:space="preserve"> x 4 x </w:t>
      </w:r>
      <w:r>
        <w:rPr>
          <w:rFonts w:asciiTheme="minorHAnsi" w:hAnsiTheme="minorHAnsi"/>
          <w:b/>
          <w:iCs/>
          <w:sz w:val="22"/>
          <w:szCs w:val="22"/>
        </w:rPr>
        <w:t>20,88</w:t>
      </w:r>
      <w:r>
        <w:rPr>
          <w:rFonts w:asciiTheme="minorHAnsi" w:hAnsiTheme="minorHAnsi"/>
          <w:iCs/>
          <w:sz w:val="22"/>
          <w:szCs w:val="22"/>
        </w:rPr>
        <w:t xml:space="preserve"> </w:t>
      </w:r>
      <w:r>
        <w:rPr>
          <w:rFonts w:ascii="Calibri" w:hAnsi="Calibri" w:cs="Arial"/>
          <w:sz w:val="22"/>
          <w:szCs w:val="22"/>
        </w:rPr>
        <w:t>– (6% x valor salário base)</w:t>
      </w:r>
    </w:p>
    <w:p w14:paraId="1E330614" w14:textId="77777777" w:rsidR="00566F55" w:rsidRDefault="00566F55">
      <w:pPr>
        <w:spacing w:line="276" w:lineRule="auto"/>
        <w:jc w:val="both"/>
        <w:rPr>
          <w:rFonts w:ascii="Calibri" w:hAnsi="Calibri" w:cs="Arial"/>
          <w:color w:val="FF0000"/>
        </w:rPr>
      </w:pPr>
    </w:p>
    <w:p w14:paraId="267CEDC8" w14:textId="77777777" w:rsidR="00566F55" w:rsidRDefault="00566F55">
      <w:pPr>
        <w:spacing w:line="276" w:lineRule="auto"/>
        <w:jc w:val="both"/>
        <w:rPr>
          <w:rFonts w:ascii="Calibri" w:hAnsi="Calibri" w:cs="Arial"/>
          <w:color w:val="FF0000"/>
        </w:rPr>
      </w:pPr>
    </w:p>
    <w:p w14:paraId="21BAD432" w14:textId="77777777" w:rsidR="00566F55" w:rsidRDefault="00000000">
      <w:pPr>
        <w:spacing w:line="276" w:lineRule="auto"/>
        <w:jc w:val="both"/>
        <w:rPr>
          <w:rFonts w:ascii="Calibri" w:hAnsi="Calibri" w:cs="Arial"/>
          <w:b/>
          <w:sz w:val="22"/>
          <w:szCs w:val="22"/>
          <w:u w:val="single"/>
          <w:lang w:val="pt-PT"/>
        </w:rPr>
      </w:pPr>
      <w:r>
        <w:rPr>
          <w:rFonts w:ascii="Calibri" w:hAnsi="Calibri" w:cs="Arial"/>
          <w:b/>
          <w:sz w:val="22"/>
          <w:szCs w:val="22"/>
        </w:rPr>
        <w:t xml:space="preserve">B) Auxílio-alimentação - </w:t>
      </w:r>
      <w:r>
        <w:rPr>
          <w:rFonts w:ascii="Calibri" w:hAnsi="Calibri" w:cs="Arial"/>
          <w:b/>
          <w:sz w:val="22"/>
          <w:szCs w:val="22"/>
          <w:u w:val="single"/>
          <w:lang w:val="pt-PT"/>
        </w:rPr>
        <w:t xml:space="preserve">Todos os Postos </w:t>
      </w:r>
    </w:p>
    <w:p w14:paraId="176B4108" w14:textId="77777777" w:rsidR="00566F55" w:rsidRDefault="00000000">
      <w:pPr>
        <w:spacing w:line="276" w:lineRule="auto"/>
        <w:jc w:val="both"/>
        <w:rPr>
          <w:rFonts w:ascii="Calibri" w:hAnsi="Calibri" w:cs="Arial"/>
          <w:sz w:val="22"/>
          <w:szCs w:val="22"/>
        </w:rPr>
      </w:pPr>
      <w:r>
        <w:rPr>
          <w:rFonts w:ascii="Calibri" w:hAnsi="Calibri" w:cs="Arial"/>
          <w:sz w:val="22"/>
          <w:szCs w:val="22"/>
        </w:rPr>
        <w:t>Há previsão para este custo.</w:t>
      </w:r>
    </w:p>
    <w:p w14:paraId="08AA9299" w14:textId="77777777" w:rsidR="00566F55" w:rsidRDefault="00566F55">
      <w:pPr>
        <w:spacing w:line="276" w:lineRule="auto"/>
        <w:jc w:val="both"/>
        <w:rPr>
          <w:rFonts w:ascii="Calibri" w:hAnsi="Calibri" w:cs="Arial"/>
          <w:sz w:val="22"/>
          <w:szCs w:val="22"/>
        </w:rPr>
      </w:pPr>
    </w:p>
    <w:p w14:paraId="12C69E06" w14:textId="77777777" w:rsidR="00566F55" w:rsidRDefault="00000000">
      <w:pPr>
        <w:rPr>
          <w:rFonts w:ascii="Calibri" w:hAnsi="Calibri" w:cs="Arial"/>
          <w:sz w:val="18"/>
          <w:szCs w:val="18"/>
          <w:lang w:eastAsia="en-US"/>
        </w:rPr>
      </w:pPr>
      <w:r>
        <w:rPr>
          <w:rFonts w:ascii="Calibri" w:hAnsi="Calibri" w:cs="Arial"/>
          <w:b/>
          <w:sz w:val="22"/>
          <w:szCs w:val="22"/>
        </w:rPr>
        <w:t>C) Benefício Social Familiar</w:t>
      </w:r>
    </w:p>
    <w:p w14:paraId="68A9069F" w14:textId="77777777" w:rsidR="00566F55" w:rsidRDefault="00566F55">
      <w:pPr>
        <w:spacing w:line="276" w:lineRule="auto"/>
        <w:jc w:val="both"/>
        <w:rPr>
          <w:rFonts w:ascii="Calibri" w:hAnsi="Calibri" w:cs="Arial"/>
          <w:b/>
          <w:sz w:val="22"/>
          <w:szCs w:val="22"/>
        </w:rPr>
      </w:pPr>
    </w:p>
    <w:p w14:paraId="376FF5AD" w14:textId="538427E6" w:rsidR="00566F55" w:rsidRDefault="00000000">
      <w:pPr>
        <w:jc w:val="both"/>
        <w:rPr>
          <w:rFonts w:ascii="Calibri" w:hAnsi="Calibri" w:cs="Arial"/>
          <w:sz w:val="22"/>
          <w:szCs w:val="22"/>
        </w:rPr>
      </w:pPr>
      <w:r>
        <w:rPr>
          <w:rFonts w:ascii="Calibri" w:hAnsi="Calibri" w:cs="Arial"/>
          <w:sz w:val="22"/>
          <w:szCs w:val="22"/>
        </w:rPr>
        <w:t>Cláusula 2</w:t>
      </w:r>
      <w:r w:rsidR="00632FDD">
        <w:rPr>
          <w:rFonts w:ascii="Calibri" w:hAnsi="Calibri" w:cs="Arial"/>
          <w:sz w:val="22"/>
          <w:szCs w:val="22"/>
        </w:rPr>
        <w:t>7</w:t>
      </w:r>
      <w:r>
        <w:rPr>
          <w:rFonts w:ascii="Calibri" w:hAnsi="Calibri" w:cs="Arial"/>
          <w:sz w:val="22"/>
          <w:szCs w:val="22"/>
        </w:rPr>
        <w:t xml:space="preserve">ª da CCT </w:t>
      </w:r>
      <w:proofErr w:type="gramStart"/>
      <w:r>
        <w:rPr>
          <w:rFonts w:ascii="Calibri" w:hAnsi="Calibri" w:cs="Arial"/>
          <w:sz w:val="22"/>
          <w:szCs w:val="22"/>
        </w:rPr>
        <w:t>=  R</w:t>
      </w:r>
      <w:proofErr w:type="gramEnd"/>
      <w:r>
        <w:rPr>
          <w:rFonts w:ascii="Calibri" w:hAnsi="Calibri" w:cs="Arial"/>
          <w:sz w:val="22"/>
          <w:szCs w:val="22"/>
        </w:rPr>
        <w:t>$2</w:t>
      </w:r>
      <w:r w:rsidR="00632FDD">
        <w:rPr>
          <w:rFonts w:ascii="Calibri" w:hAnsi="Calibri" w:cs="Arial"/>
          <w:sz w:val="22"/>
          <w:szCs w:val="22"/>
        </w:rPr>
        <w:t>2</w:t>
      </w:r>
      <w:r>
        <w:rPr>
          <w:rFonts w:ascii="Calibri" w:hAnsi="Calibri" w:cs="Arial"/>
          <w:sz w:val="22"/>
          <w:szCs w:val="22"/>
        </w:rPr>
        <w:t>,</w:t>
      </w:r>
      <w:r w:rsidR="00632FDD">
        <w:rPr>
          <w:rFonts w:ascii="Calibri" w:hAnsi="Calibri" w:cs="Arial"/>
          <w:sz w:val="22"/>
          <w:szCs w:val="22"/>
        </w:rPr>
        <w:t>7</w:t>
      </w:r>
      <w:r>
        <w:rPr>
          <w:rFonts w:ascii="Calibri" w:hAnsi="Calibri" w:cs="Arial"/>
          <w:sz w:val="22"/>
          <w:szCs w:val="22"/>
        </w:rPr>
        <w:t>0 vedado qualquer desconto do trabalhador</w:t>
      </w:r>
      <w:r w:rsidR="005D148C">
        <w:rPr>
          <w:rFonts w:ascii="Calibri" w:hAnsi="Calibri" w:cs="Arial"/>
          <w:sz w:val="22"/>
          <w:szCs w:val="22"/>
        </w:rPr>
        <w:t>, para os postos previstos na CCT do Asseio de Referência.</w:t>
      </w:r>
    </w:p>
    <w:p w14:paraId="5D30C79C" w14:textId="77777777" w:rsidR="00566F55" w:rsidRDefault="00566F55">
      <w:pPr>
        <w:jc w:val="both"/>
        <w:rPr>
          <w:rFonts w:ascii="Calibri" w:hAnsi="Calibri" w:cs="Arial"/>
          <w:u w:val="single"/>
        </w:rPr>
      </w:pPr>
    </w:p>
    <w:p w14:paraId="33669CBD" w14:textId="77777777" w:rsidR="00566F55" w:rsidRDefault="00000000">
      <w:pPr>
        <w:spacing w:line="276" w:lineRule="auto"/>
        <w:jc w:val="both"/>
        <w:rPr>
          <w:rFonts w:ascii="Calibri" w:hAnsi="Calibri" w:cs="Arial"/>
        </w:rPr>
      </w:pPr>
      <w:r>
        <w:rPr>
          <w:rFonts w:ascii="Calibri" w:hAnsi="Calibri" w:cs="Arial"/>
          <w:color w:val="FF0000"/>
        </w:rPr>
        <w:t xml:space="preserve">                                       </w:t>
      </w:r>
    </w:p>
    <w:p w14:paraId="0297DC2D" w14:textId="77777777" w:rsidR="00566F55" w:rsidRDefault="00000000">
      <w:pPr>
        <w:jc w:val="both"/>
        <w:rPr>
          <w:rFonts w:ascii="Calibri" w:hAnsi="Calibri" w:cs="Arial"/>
          <w:b/>
          <w:sz w:val="22"/>
          <w:szCs w:val="22"/>
          <w:u w:val="single"/>
        </w:rPr>
      </w:pPr>
      <w:r>
        <w:rPr>
          <w:rFonts w:ascii="Calibri" w:hAnsi="Calibri" w:cs="Arial"/>
          <w:b/>
          <w:sz w:val="22"/>
          <w:szCs w:val="22"/>
          <w:u w:val="single"/>
        </w:rPr>
        <w:t>Módulo 3 – Provisão para Rescisão</w:t>
      </w:r>
    </w:p>
    <w:p w14:paraId="16E651D6" w14:textId="77777777" w:rsidR="00566F55" w:rsidRDefault="00566F55">
      <w:pPr>
        <w:jc w:val="both"/>
        <w:rPr>
          <w:rFonts w:ascii="Calibri" w:hAnsi="Calibri" w:cs="Arial"/>
          <w:u w:val="single"/>
          <w:lang w:val="pt-PT"/>
        </w:rPr>
      </w:pPr>
    </w:p>
    <w:tbl>
      <w:tblPr>
        <w:tblStyle w:val="TabeladeGrade4-nfase11"/>
        <w:tblW w:w="7938" w:type="dxa"/>
        <w:tblLook w:val="04A0" w:firstRow="1" w:lastRow="0" w:firstColumn="1" w:lastColumn="0" w:noHBand="0" w:noVBand="1"/>
      </w:tblPr>
      <w:tblGrid>
        <w:gridCol w:w="851"/>
        <w:gridCol w:w="2125"/>
        <w:gridCol w:w="3119"/>
        <w:gridCol w:w="1843"/>
      </w:tblGrid>
      <w:tr w:rsidR="00566F55" w14:paraId="4A8C22B6" w14:textId="77777777" w:rsidTr="00566F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50" w:type="dxa"/>
          </w:tcPr>
          <w:p w14:paraId="1CDE4E05" w14:textId="77777777" w:rsidR="00566F55" w:rsidRDefault="00000000">
            <w:pPr>
              <w:jc w:val="center"/>
              <w:rPr>
                <w:rFonts w:asciiTheme="minorHAnsi" w:hAnsiTheme="minorHAnsi" w:cs="Arial"/>
                <w:b w:val="0"/>
                <w:bCs w:val="0"/>
                <w:color w:val="000000"/>
                <w:sz w:val="18"/>
                <w:szCs w:val="18"/>
              </w:rPr>
            </w:pPr>
            <w:r>
              <w:rPr>
                <w:rFonts w:asciiTheme="minorHAnsi" w:hAnsiTheme="minorHAnsi" w:cs="Arial"/>
                <w:color w:val="000000"/>
                <w:sz w:val="18"/>
                <w:szCs w:val="18"/>
              </w:rPr>
              <w:t>3</w:t>
            </w:r>
          </w:p>
        </w:tc>
        <w:tc>
          <w:tcPr>
            <w:tcW w:w="2125" w:type="dxa"/>
          </w:tcPr>
          <w:p w14:paraId="1763E70B"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color w:val="000000"/>
                <w:sz w:val="18"/>
                <w:szCs w:val="18"/>
              </w:rPr>
            </w:pPr>
            <w:r>
              <w:rPr>
                <w:rFonts w:asciiTheme="minorHAnsi" w:hAnsiTheme="minorHAnsi" w:cs="Arial"/>
                <w:color w:val="000000"/>
                <w:sz w:val="18"/>
                <w:szCs w:val="18"/>
              </w:rPr>
              <w:t>PROVISÃO PARA RESCISÃO</w:t>
            </w:r>
          </w:p>
        </w:tc>
        <w:tc>
          <w:tcPr>
            <w:tcW w:w="3119" w:type="dxa"/>
          </w:tcPr>
          <w:p w14:paraId="6EA34093"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color w:val="000000"/>
                <w:sz w:val="18"/>
                <w:szCs w:val="18"/>
              </w:rPr>
            </w:pPr>
            <w:r>
              <w:rPr>
                <w:rFonts w:asciiTheme="minorHAnsi" w:hAnsiTheme="minorHAnsi" w:cs="Arial"/>
                <w:color w:val="000000"/>
                <w:sz w:val="18"/>
                <w:szCs w:val="18"/>
              </w:rPr>
              <w:t xml:space="preserve">MEMÓRIA DE CÁLCULO </w:t>
            </w:r>
          </w:p>
        </w:tc>
        <w:tc>
          <w:tcPr>
            <w:tcW w:w="1843" w:type="dxa"/>
          </w:tcPr>
          <w:p w14:paraId="07F12E5C"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color w:val="000000"/>
                <w:sz w:val="18"/>
                <w:szCs w:val="18"/>
              </w:rPr>
            </w:pPr>
            <w:r>
              <w:rPr>
                <w:rFonts w:asciiTheme="minorHAnsi" w:hAnsiTheme="minorHAnsi" w:cs="Arial"/>
                <w:color w:val="000000"/>
                <w:sz w:val="18"/>
                <w:szCs w:val="18"/>
              </w:rPr>
              <w:t>FUNDAMENTO</w:t>
            </w:r>
          </w:p>
        </w:tc>
      </w:tr>
      <w:tr w:rsidR="00566F55" w:rsidRPr="00180BB9" w14:paraId="1ECDF873" w14:textId="77777777" w:rsidTr="00566F55">
        <w:trPr>
          <w:trHeight w:val="534"/>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7D1C8F28" w14:textId="77777777" w:rsidR="00566F55" w:rsidRDefault="00000000">
            <w:pPr>
              <w:jc w:val="center"/>
              <w:rPr>
                <w:rFonts w:asciiTheme="minorHAnsi" w:hAnsiTheme="minorHAnsi" w:cs="Arial"/>
                <w:sz w:val="18"/>
                <w:szCs w:val="18"/>
              </w:rPr>
            </w:pPr>
            <w:r>
              <w:rPr>
                <w:rFonts w:asciiTheme="minorHAnsi" w:hAnsiTheme="minorHAnsi" w:cs="Arial"/>
                <w:sz w:val="18"/>
                <w:szCs w:val="18"/>
              </w:rPr>
              <w:t>A</w:t>
            </w:r>
          </w:p>
        </w:tc>
        <w:tc>
          <w:tcPr>
            <w:tcW w:w="2125" w:type="dxa"/>
            <w:shd w:val="clear" w:color="auto" w:fill="DBE5F1" w:themeFill="accent1" w:themeFillTint="33"/>
          </w:tcPr>
          <w:p w14:paraId="4BACF91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Aviso prévio indenizado</w:t>
            </w:r>
          </w:p>
        </w:tc>
        <w:tc>
          <w:tcPr>
            <w:tcW w:w="3119" w:type="dxa"/>
            <w:shd w:val="clear" w:color="auto" w:fill="DBE5F1" w:themeFill="accent1" w:themeFillTint="33"/>
          </w:tcPr>
          <w:p w14:paraId="45DC3E5F" w14:textId="3FEEF1C3"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rPr>
            </w:pPr>
            <w:r>
              <w:rPr>
                <w:rFonts w:asciiTheme="minorHAnsi" w:hAnsiTheme="minorHAnsi" w:cs="Arial"/>
                <w:b/>
                <w:bCs/>
                <w:sz w:val="18"/>
                <w:szCs w:val="18"/>
              </w:rPr>
              <w:t xml:space="preserve">Módulo 1 + </w:t>
            </w:r>
            <w:r w:rsidR="00235BE7">
              <w:rPr>
                <w:rFonts w:asciiTheme="minorHAnsi" w:hAnsiTheme="minorHAnsi" w:cs="Arial"/>
                <w:b/>
                <w:bCs/>
                <w:sz w:val="18"/>
                <w:szCs w:val="18"/>
              </w:rPr>
              <w:t>Subm</w:t>
            </w:r>
            <w:r>
              <w:rPr>
                <w:rFonts w:asciiTheme="minorHAnsi" w:hAnsiTheme="minorHAnsi" w:cs="Arial"/>
                <w:b/>
                <w:bCs/>
                <w:sz w:val="18"/>
                <w:szCs w:val="18"/>
              </w:rPr>
              <w:t>ódulo 2</w:t>
            </w:r>
            <w:r w:rsidR="00235BE7">
              <w:rPr>
                <w:rFonts w:asciiTheme="minorHAnsi" w:hAnsiTheme="minorHAnsi" w:cs="Arial"/>
                <w:b/>
                <w:bCs/>
                <w:sz w:val="18"/>
                <w:szCs w:val="18"/>
              </w:rPr>
              <w:t>.1</w:t>
            </w:r>
            <w:r>
              <w:rPr>
                <w:rFonts w:asciiTheme="minorHAnsi" w:hAnsiTheme="minorHAnsi" w:cs="Arial"/>
                <w:b/>
                <w:bCs/>
                <w:sz w:val="18"/>
                <w:szCs w:val="18"/>
              </w:rPr>
              <w:t xml:space="preserve"> x 0,4167%   </w:t>
            </w:r>
          </w:p>
          <w:p w14:paraId="2D518EA4"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2CD9F209"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0,4167</w:t>
            </w:r>
            <w:proofErr w:type="gramStart"/>
            <w:r>
              <w:rPr>
                <w:rFonts w:asciiTheme="minorHAnsi" w:hAnsiTheme="minorHAnsi" w:cs="Arial"/>
                <w:sz w:val="18"/>
                <w:szCs w:val="18"/>
              </w:rPr>
              <w:t>%  foi</w:t>
            </w:r>
            <w:proofErr w:type="gramEnd"/>
            <w:r>
              <w:rPr>
                <w:rFonts w:asciiTheme="minorHAnsi" w:hAnsiTheme="minorHAnsi" w:cs="Arial"/>
                <w:sz w:val="18"/>
                <w:szCs w:val="18"/>
              </w:rPr>
              <w:t xml:space="preserve"> obtido pela fórmula: </w:t>
            </w:r>
          </w:p>
          <w:p w14:paraId="40270F8C"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 xml:space="preserve">1/12 * </w:t>
            </w:r>
            <w:r>
              <w:rPr>
                <w:rFonts w:asciiTheme="minorHAnsi" w:hAnsiTheme="minorHAnsi" w:cs="Arial"/>
                <w:b/>
                <w:bCs/>
                <w:color w:val="FF0000"/>
                <w:sz w:val="18"/>
                <w:szCs w:val="18"/>
              </w:rPr>
              <w:t>5%</w:t>
            </w:r>
            <w:r>
              <w:rPr>
                <w:rFonts w:asciiTheme="minorHAnsi" w:hAnsiTheme="minorHAnsi" w:cs="Arial"/>
                <w:sz w:val="18"/>
                <w:szCs w:val="18"/>
              </w:rPr>
              <w:t xml:space="preserve"> (indicador de rotatividade de dispensa sem justa causa)</w:t>
            </w:r>
          </w:p>
        </w:tc>
        <w:tc>
          <w:tcPr>
            <w:tcW w:w="1843" w:type="dxa"/>
            <w:shd w:val="clear" w:color="auto" w:fill="DBE5F1" w:themeFill="accent1" w:themeFillTint="33"/>
          </w:tcPr>
          <w:p w14:paraId="358C4441"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val="en-US" w:eastAsia="en-US"/>
              </w:rPr>
            </w:pPr>
            <w:r>
              <w:rPr>
                <w:rFonts w:asciiTheme="minorHAnsi" w:eastAsiaTheme="minorHAnsi" w:hAnsiTheme="minorHAnsi" w:cs="Arial"/>
                <w:sz w:val="18"/>
                <w:szCs w:val="18"/>
                <w:lang w:val="en-US" w:eastAsia="en-US"/>
              </w:rPr>
              <w:t>Art. 7º, XXI, CF/88,</w:t>
            </w:r>
          </w:p>
          <w:p w14:paraId="612335A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eastAsiaTheme="minorHAnsi" w:hAnsiTheme="minorHAnsi" w:cs="Arial"/>
                <w:sz w:val="18"/>
                <w:szCs w:val="18"/>
                <w:lang w:val="en-US" w:eastAsia="en-US"/>
              </w:rPr>
              <w:t>477, 487 e 491 CLT</w:t>
            </w:r>
          </w:p>
        </w:tc>
      </w:tr>
      <w:tr w:rsidR="00566F55" w14:paraId="104139A1" w14:textId="77777777" w:rsidTr="00566F55">
        <w:trPr>
          <w:trHeight w:val="556"/>
        </w:trPr>
        <w:tc>
          <w:tcPr>
            <w:cnfStyle w:val="001000000000" w:firstRow="0" w:lastRow="0" w:firstColumn="1" w:lastColumn="0" w:oddVBand="0" w:evenVBand="0" w:oddHBand="0" w:evenHBand="0" w:firstRowFirstColumn="0" w:firstRowLastColumn="0" w:lastRowFirstColumn="0" w:lastRowLastColumn="0"/>
            <w:tcW w:w="850" w:type="dxa"/>
          </w:tcPr>
          <w:p w14:paraId="5EC110C4" w14:textId="77777777" w:rsidR="00566F55" w:rsidRDefault="00000000">
            <w:pPr>
              <w:jc w:val="center"/>
              <w:rPr>
                <w:rFonts w:asciiTheme="minorHAnsi" w:hAnsiTheme="minorHAnsi" w:cs="Arial"/>
                <w:sz w:val="18"/>
                <w:szCs w:val="18"/>
              </w:rPr>
            </w:pPr>
            <w:r>
              <w:rPr>
                <w:rFonts w:asciiTheme="minorHAnsi" w:hAnsiTheme="minorHAnsi" w:cs="Arial"/>
                <w:sz w:val="18"/>
                <w:szCs w:val="18"/>
              </w:rPr>
              <w:t>B</w:t>
            </w:r>
          </w:p>
        </w:tc>
        <w:tc>
          <w:tcPr>
            <w:tcW w:w="2125" w:type="dxa"/>
          </w:tcPr>
          <w:p w14:paraId="2FAD29D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eastAsiaTheme="minorHAnsi" w:hAnsiTheme="minorHAnsi" w:cs="Arial"/>
                <w:sz w:val="18"/>
                <w:szCs w:val="18"/>
                <w:lang w:eastAsia="en-US"/>
              </w:rPr>
              <w:t>Incidência do FGTS sobre o Aviso prévio indenizado.</w:t>
            </w:r>
          </w:p>
        </w:tc>
        <w:tc>
          <w:tcPr>
            <w:tcW w:w="3119" w:type="dxa"/>
          </w:tcPr>
          <w:p w14:paraId="212BC40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r>
              <w:rPr>
                <w:rFonts w:asciiTheme="minorHAnsi" w:eastAsiaTheme="minorHAnsi" w:hAnsiTheme="minorHAnsi" w:cs="Arial"/>
                <w:sz w:val="18"/>
                <w:szCs w:val="18"/>
                <w:lang w:eastAsia="en-US"/>
              </w:rPr>
              <w:t xml:space="preserve">Valor do aviso prévio indenizado x </w:t>
            </w:r>
            <w:r>
              <w:rPr>
                <w:rFonts w:asciiTheme="minorHAnsi" w:eastAsiaTheme="minorHAnsi" w:hAnsiTheme="minorHAnsi" w:cs="Arial"/>
                <w:b/>
                <w:bCs/>
                <w:sz w:val="18"/>
                <w:szCs w:val="18"/>
                <w:lang w:eastAsia="en-US"/>
              </w:rPr>
              <w:t>8%</w:t>
            </w:r>
          </w:p>
        </w:tc>
        <w:tc>
          <w:tcPr>
            <w:tcW w:w="1843" w:type="dxa"/>
          </w:tcPr>
          <w:p w14:paraId="270BF19F"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r>
              <w:rPr>
                <w:rFonts w:asciiTheme="minorHAnsi" w:eastAsiaTheme="minorHAnsi" w:hAnsiTheme="minorHAnsi" w:cs="Arial"/>
                <w:sz w:val="18"/>
                <w:szCs w:val="18"/>
                <w:lang w:eastAsia="en-US"/>
              </w:rPr>
              <w:t>Súmula nº 305 do TST</w:t>
            </w:r>
          </w:p>
        </w:tc>
      </w:tr>
      <w:tr w:rsidR="00566F55" w14:paraId="55F9AE6E" w14:textId="77777777" w:rsidTr="00566F55">
        <w:trPr>
          <w:trHeight w:val="550"/>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314C994D" w14:textId="77777777" w:rsidR="00566F55" w:rsidRDefault="00000000">
            <w:pPr>
              <w:jc w:val="center"/>
              <w:rPr>
                <w:rFonts w:asciiTheme="minorHAnsi" w:hAnsiTheme="minorHAnsi" w:cs="Arial"/>
                <w:sz w:val="18"/>
                <w:szCs w:val="18"/>
              </w:rPr>
            </w:pPr>
            <w:r>
              <w:rPr>
                <w:rFonts w:asciiTheme="minorHAnsi" w:hAnsiTheme="minorHAnsi" w:cs="Arial"/>
                <w:sz w:val="18"/>
                <w:szCs w:val="18"/>
              </w:rPr>
              <w:t>C</w:t>
            </w:r>
          </w:p>
        </w:tc>
        <w:tc>
          <w:tcPr>
            <w:tcW w:w="2125" w:type="dxa"/>
            <w:shd w:val="clear" w:color="auto" w:fill="DBE5F1" w:themeFill="accent1" w:themeFillTint="33"/>
          </w:tcPr>
          <w:p w14:paraId="62A1E13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Multa do FGTS e Contribuição Social sobre Aviso Prévio Indenizado - 5%</w:t>
            </w:r>
          </w:p>
        </w:tc>
        <w:tc>
          <w:tcPr>
            <w:tcW w:w="3119" w:type="dxa"/>
            <w:shd w:val="clear" w:color="auto" w:fill="DBE5F1" w:themeFill="accent1" w:themeFillTint="33"/>
          </w:tcPr>
          <w:p w14:paraId="77499DF8" w14:textId="595A7B80"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rPr>
            </w:pPr>
            <w:r>
              <w:rPr>
                <w:rFonts w:asciiTheme="minorHAnsi" w:hAnsiTheme="minorHAnsi" w:cs="Arial"/>
                <w:b/>
                <w:bCs/>
                <w:sz w:val="18"/>
                <w:szCs w:val="18"/>
              </w:rPr>
              <w:t xml:space="preserve">Módulo 1 + </w:t>
            </w:r>
            <w:r w:rsidR="00235BE7">
              <w:rPr>
                <w:rFonts w:asciiTheme="minorHAnsi" w:hAnsiTheme="minorHAnsi" w:cs="Arial"/>
                <w:b/>
                <w:bCs/>
                <w:sz w:val="18"/>
                <w:szCs w:val="18"/>
              </w:rPr>
              <w:t xml:space="preserve">Submódulo 2.1 </w:t>
            </w:r>
            <w:r>
              <w:rPr>
                <w:rFonts w:asciiTheme="minorHAnsi" w:hAnsiTheme="minorHAnsi" w:cs="Arial"/>
                <w:b/>
                <w:bCs/>
                <w:sz w:val="18"/>
                <w:szCs w:val="18"/>
              </w:rPr>
              <w:t>x 0,16%</w:t>
            </w:r>
          </w:p>
          <w:p w14:paraId="5E3E2CA0"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1242E7F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roofErr w:type="gramStart"/>
            <w:r>
              <w:rPr>
                <w:rFonts w:asciiTheme="minorHAnsi" w:hAnsiTheme="minorHAnsi" w:cs="Arial"/>
                <w:sz w:val="18"/>
                <w:szCs w:val="18"/>
              </w:rPr>
              <w:t>0,16% foi</w:t>
            </w:r>
            <w:proofErr w:type="gramEnd"/>
            <w:r>
              <w:rPr>
                <w:rFonts w:asciiTheme="minorHAnsi" w:hAnsiTheme="minorHAnsi" w:cs="Arial"/>
                <w:sz w:val="18"/>
                <w:szCs w:val="18"/>
              </w:rPr>
              <w:t xml:space="preserve"> obtido pela fórmula:</w:t>
            </w:r>
          </w:p>
          <w:p w14:paraId="2BC8DF0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8% de FGTS x 40% de multa x 5% (estatística)</w:t>
            </w:r>
          </w:p>
        </w:tc>
        <w:tc>
          <w:tcPr>
            <w:tcW w:w="1843" w:type="dxa"/>
            <w:shd w:val="clear" w:color="auto" w:fill="DBE5F1" w:themeFill="accent1" w:themeFillTint="33"/>
          </w:tcPr>
          <w:p w14:paraId="54208DD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r>
              <w:rPr>
                <w:rFonts w:asciiTheme="minorHAnsi" w:eastAsiaTheme="minorHAnsi" w:hAnsiTheme="minorHAnsi" w:cs="Arial"/>
                <w:sz w:val="18"/>
                <w:szCs w:val="18"/>
                <w:lang w:eastAsia="en-US"/>
              </w:rPr>
              <w:t xml:space="preserve">Leis </w:t>
            </w:r>
            <w:proofErr w:type="spellStart"/>
            <w:r>
              <w:rPr>
                <w:rFonts w:asciiTheme="minorHAnsi" w:eastAsiaTheme="minorHAnsi" w:hAnsiTheme="minorHAnsi" w:cs="Arial"/>
                <w:sz w:val="18"/>
                <w:szCs w:val="18"/>
                <w:lang w:eastAsia="en-US"/>
              </w:rPr>
              <w:t>n.ºs</w:t>
            </w:r>
            <w:proofErr w:type="spellEnd"/>
            <w:r>
              <w:rPr>
                <w:rFonts w:asciiTheme="minorHAnsi" w:eastAsiaTheme="minorHAnsi" w:hAnsiTheme="minorHAnsi" w:cs="Arial"/>
                <w:sz w:val="18"/>
                <w:szCs w:val="18"/>
                <w:lang w:eastAsia="en-US"/>
              </w:rPr>
              <w:t xml:space="preserve"> 8.036/90 e</w:t>
            </w:r>
          </w:p>
          <w:p w14:paraId="7FED844E"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eastAsiaTheme="minorHAnsi" w:hAnsiTheme="minorHAnsi" w:cs="Arial"/>
                <w:sz w:val="18"/>
                <w:szCs w:val="18"/>
                <w:lang w:eastAsia="en-US"/>
              </w:rPr>
              <w:t>9.491/97</w:t>
            </w:r>
          </w:p>
        </w:tc>
      </w:tr>
      <w:tr w:rsidR="00566F55" w:rsidRPr="00180BB9" w14:paraId="07F5FAE9" w14:textId="77777777" w:rsidTr="00566F55">
        <w:trPr>
          <w:trHeight w:val="416"/>
        </w:trPr>
        <w:tc>
          <w:tcPr>
            <w:cnfStyle w:val="001000000000" w:firstRow="0" w:lastRow="0" w:firstColumn="1" w:lastColumn="0" w:oddVBand="0" w:evenVBand="0" w:oddHBand="0" w:evenHBand="0" w:firstRowFirstColumn="0" w:firstRowLastColumn="0" w:lastRowFirstColumn="0" w:lastRowLastColumn="0"/>
            <w:tcW w:w="850" w:type="dxa"/>
          </w:tcPr>
          <w:p w14:paraId="66A582CE" w14:textId="77777777" w:rsidR="00566F55" w:rsidRDefault="00000000">
            <w:pPr>
              <w:jc w:val="center"/>
              <w:rPr>
                <w:rFonts w:asciiTheme="minorHAnsi" w:hAnsiTheme="minorHAnsi" w:cs="Arial"/>
                <w:sz w:val="18"/>
                <w:szCs w:val="18"/>
              </w:rPr>
            </w:pPr>
            <w:r>
              <w:rPr>
                <w:rFonts w:asciiTheme="minorHAnsi" w:hAnsiTheme="minorHAnsi" w:cs="Arial"/>
                <w:sz w:val="18"/>
                <w:szCs w:val="18"/>
              </w:rPr>
              <w:t>D</w:t>
            </w:r>
          </w:p>
        </w:tc>
        <w:tc>
          <w:tcPr>
            <w:tcW w:w="2125" w:type="dxa"/>
          </w:tcPr>
          <w:p w14:paraId="769818A9"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Aviso Prévio Trabalhado</w:t>
            </w:r>
          </w:p>
        </w:tc>
        <w:tc>
          <w:tcPr>
            <w:tcW w:w="3119" w:type="dxa"/>
          </w:tcPr>
          <w:p w14:paraId="43F706F4"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Percentual total do submódulo 2.2 x $ do aviso prévio trabalhado</w:t>
            </w:r>
          </w:p>
        </w:tc>
        <w:tc>
          <w:tcPr>
            <w:tcW w:w="1843" w:type="dxa"/>
          </w:tcPr>
          <w:p w14:paraId="76D28658"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val="en-US" w:eastAsia="en-US"/>
              </w:rPr>
            </w:pPr>
            <w:r>
              <w:rPr>
                <w:rFonts w:asciiTheme="minorHAnsi" w:eastAsiaTheme="minorHAnsi" w:hAnsiTheme="minorHAnsi" w:cs="Arial"/>
                <w:sz w:val="18"/>
                <w:szCs w:val="18"/>
                <w:lang w:val="en-US" w:eastAsia="en-US"/>
              </w:rPr>
              <w:t>Art. 7º, XXI, CF/88,</w:t>
            </w:r>
          </w:p>
          <w:p w14:paraId="0578D7A8"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eastAsiaTheme="minorHAnsi" w:hAnsiTheme="minorHAnsi" w:cs="Arial"/>
                <w:sz w:val="18"/>
                <w:szCs w:val="18"/>
                <w:lang w:val="en-US" w:eastAsia="en-US"/>
              </w:rPr>
              <w:t>477, 487 e 491 CLT.</w:t>
            </w:r>
          </w:p>
        </w:tc>
      </w:tr>
      <w:tr w:rsidR="00566F55" w14:paraId="1568855A" w14:textId="77777777" w:rsidTr="00566F55">
        <w:trPr>
          <w:trHeight w:val="563"/>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02A77CF0" w14:textId="77777777" w:rsidR="00566F55" w:rsidRDefault="00000000">
            <w:pPr>
              <w:jc w:val="center"/>
              <w:rPr>
                <w:rFonts w:asciiTheme="minorHAnsi" w:hAnsiTheme="minorHAnsi" w:cs="Arial"/>
                <w:sz w:val="18"/>
                <w:szCs w:val="18"/>
              </w:rPr>
            </w:pPr>
            <w:r>
              <w:rPr>
                <w:rFonts w:asciiTheme="minorHAnsi" w:hAnsiTheme="minorHAnsi" w:cs="Arial"/>
                <w:sz w:val="18"/>
                <w:szCs w:val="18"/>
              </w:rPr>
              <w:t>E</w:t>
            </w:r>
          </w:p>
        </w:tc>
        <w:tc>
          <w:tcPr>
            <w:tcW w:w="2125" w:type="dxa"/>
            <w:shd w:val="clear" w:color="auto" w:fill="DBE5F1" w:themeFill="accent1" w:themeFillTint="33"/>
          </w:tcPr>
          <w:p w14:paraId="6E70B0D1"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Incidência dos encargos do Submódulo 2.2 sobre Aviso Prévio Trabalhado.</w:t>
            </w:r>
          </w:p>
        </w:tc>
        <w:tc>
          <w:tcPr>
            <w:tcW w:w="3119" w:type="dxa"/>
            <w:shd w:val="clear" w:color="auto" w:fill="DBE5F1" w:themeFill="accent1" w:themeFillTint="33"/>
          </w:tcPr>
          <w:p w14:paraId="743C3384"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[(Remuneração / dias do mês) / meses do ano] x 7 dias de redução da jornada x 8%</w:t>
            </w:r>
          </w:p>
        </w:tc>
        <w:tc>
          <w:tcPr>
            <w:tcW w:w="1843" w:type="dxa"/>
            <w:shd w:val="clear" w:color="auto" w:fill="DBE5F1" w:themeFill="accent1" w:themeFillTint="33"/>
          </w:tcPr>
          <w:p w14:paraId="44914DF5"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w:t>
            </w:r>
          </w:p>
        </w:tc>
      </w:tr>
      <w:tr w:rsidR="00566F55" w:rsidRPr="00180BB9" w14:paraId="32C5F69F" w14:textId="77777777" w:rsidTr="00566F55">
        <w:trPr>
          <w:trHeight w:val="558"/>
        </w:trPr>
        <w:tc>
          <w:tcPr>
            <w:cnfStyle w:val="001000000000" w:firstRow="0" w:lastRow="0" w:firstColumn="1" w:lastColumn="0" w:oddVBand="0" w:evenVBand="0" w:oddHBand="0" w:evenHBand="0" w:firstRowFirstColumn="0" w:firstRowLastColumn="0" w:lastRowFirstColumn="0" w:lastRowLastColumn="0"/>
            <w:tcW w:w="850" w:type="dxa"/>
          </w:tcPr>
          <w:p w14:paraId="65D07CE6" w14:textId="77777777" w:rsidR="00566F55" w:rsidRDefault="00000000">
            <w:pPr>
              <w:jc w:val="center"/>
              <w:rPr>
                <w:rFonts w:asciiTheme="minorHAnsi" w:hAnsiTheme="minorHAnsi" w:cs="Arial"/>
                <w:sz w:val="18"/>
                <w:szCs w:val="18"/>
              </w:rPr>
            </w:pPr>
            <w:r>
              <w:rPr>
                <w:rFonts w:asciiTheme="minorHAnsi" w:hAnsiTheme="minorHAnsi" w:cs="Arial"/>
                <w:sz w:val="18"/>
                <w:szCs w:val="18"/>
              </w:rPr>
              <w:t>F</w:t>
            </w:r>
          </w:p>
        </w:tc>
        <w:tc>
          <w:tcPr>
            <w:tcW w:w="2125" w:type="dxa"/>
          </w:tcPr>
          <w:p w14:paraId="0A546E08"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Multa FGTS e Contribuição Social sobre o Aviso Prévio Trabalhado – 100%</w:t>
            </w:r>
          </w:p>
        </w:tc>
        <w:tc>
          <w:tcPr>
            <w:tcW w:w="3119" w:type="dxa"/>
          </w:tcPr>
          <w:p w14:paraId="640DE0A7" w14:textId="71DA49DC"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rPr>
            </w:pPr>
            <w:r>
              <w:rPr>
                <w:rFonts w:asciiTheme="minorHAnsi" w:hAnsiTheme="minorHAnsi" w:cs="Arial"/>
                <w:b/>
                <w:bCs/>
                <w:sz w:val="18"/>
                <w:szCs w:val="18"/>
              </w:rPr>
              <w:t xml:space="preserve">Módulo 1 + </w:t>
            </w:r>
            <w:r w:rsidR="00235BE7">
              <w:rPr>
                <w:rFonts w:asciiTheme="minorHAnsi" w:hAnsiTheme="minorHAnsi" w:cs="Arial"/>
                <w:b/>
                <w:bCs/>
                <w:sz w:val="18"/>
                <w:szCs w:val="18"/>
              </w:rPr>
              <w:t xml:space="preserve">Submódulo 2.1 </w:t>
            </w:r>
            <w:r>
              <w:rPr>
                <w:rFonts w:asciiTheme="minorHAnsi" w:hAnsiTheme="minorHAnsi" w:cs="Arial"/>
                <w:b/>
                <w:bCs/>
                <w:sz w:val="18"/>
                <w:szCs w:val="18"/>
              </w:rPr>
              <w:t xml:space="preserve"> x 3,20%</w:t>
            </w:r>
          </w:p>
          <w:p w14:paraId="037045E8"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rPr>
            </w:pPr>
          </w:p>
          <w:p w14:paraId="0536839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roofErr w:type="gramStart"/>
            <w:r>
              <w:rPr>
                <w:rFonts w:asciiTheme="minorHAnsi" w:hAnsiTheme="minorHAnsi" w:cs="Arial"/>
                <w:sz w:val="18"/>
                <w:szCs w:val="18"/>
              </w:rPr>
              <w:t>3,20% foi</w:t>
            </w:r>
            <w:proofErr w:type="gramEnd"/>
            <w:r>
              <w:rPr>
                <w:rFonts w:asciiTheme="minorHAnsi" w:hAnsiTheme="minorHAnsi" w:cs="Arial"/>
                <w:sz w:val="18"/>
                <w:szCs w:val="18"/>
              </w:rPr>
              <w:t xml:space="preserve"> obtido pela fórmula:</w:t>
            </w:r>
          </w:p>
          <w:p w14:paraId="1762F51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8% de FGTS x 40% de multa x 100%</w:t>
            </w:r>
          </w:p>
        </w:tc>
        <w:tc>
          <w:tcPr>
            <w:tcW w:w="1843" w:type="dxa"/>
          </w:tcPr>
          <w:p w14:paraId="4A609CB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val="en-US" w:eastAsia="en-US"/>
              </w:rPr>
            </w:pPr>
            <w:r>
              <w:rPr>
                <w:rFonts w:asciiTheme="minorHAnsi" w:eastAsiaTheme="minorHAnsi" w:hAnsiTheme="minorHAnsi" w:cs="Arial"/>
                <w:sz w:val="18"/>
                <w:szCs w:val="18"/>
                <w:lang w:val="en-US" w:eastAsia="en-US"/>
              </w:rPr>
              <w:t>Art. 7º, XXI, CF/88,</w:t>
            </w:r>
          </w:p>
          <w:p w14:paraId="7769D96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eastAsiaTheme="minorHAnsi" w:hAnsiTheme="minorHAnsi" w:cs="Arial"/>
                <w:sz w:val="18"/>
                <w:szCs w:val="18"/>
                <w:lang w:val="en-US" w:eastAsia="en-US"/>
              </w:rPr>
              <w:t>477, 487 e 491 CLT.</w:t>
            </w:r>
          </w:p>
        </w:tc>
      </w:tr>
      <w:tr w:rsidR="00566F55" w14:paraId="7E5B90FC" w14:textId="77777777" w:rsidTr="00566F55">
        <w:trPr>
          <w:trHeight w:val="411"/>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6F930036" w14:textId="77777777" w:rsidR="00566F55" w:rsidRDefault="00566F55">
            <w:pPr>
              <w:jc w:val="center"/>
              <w:rPr>
                <w:rFonts w:asciiTheme="minorHAnsi" w:hAnsiTheme="minorHAnsi" w:cs="Arial"/>
                <w:sz w:val="18"/>
                <w:szCs w:val="18"/>
                <w:lang w:val="en-US"/>
              </w:rPr>
            </w:pPr>
          </w:p>
        </w:tc>
        <w:tc>
          <w:tcPr>
            <w:tcW w:w="2125" w:type="dxa"/>
            <w:shd w:val="clear" w:color="auto" w:fill="DBE5F1" w:themeFill="accent1" w:themeFillTint="33"/>
          </w:tcPr>
          <w:p w14:paraId="757BF846"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Total</w:t>
            </w:r>
          </w:p>
        </w:tc>
        <w:tc>
          <w:tcPr>
            <w:tcW w:w="3119" w:type="dxa"/>
            <w:shd w:val="clear" w:color="auto" w:fill="DBE5F1" w:themeFill="accent1" w:themeFillTint="33"/>
          </w:tcPr>
          <w:p w14:paraId="2FF07B8F"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p>
        </w:tc>
        <w:tc>
          <w:tcPr>
            <w:tcW w:w="1843" w:type="dxa"/>
            <w:shd w:val="clear" w:color="auto" w:fill="DBE5F1" w:themeFill="accent1" w:themeFillTint="33"/>
          </w:tcPr>
          <w:p w14:paraId="37C0E69B"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p>
        </w:tc>
      </w:tr>
    </w:tbl>
    <w:p w14:paraId="19D61B18" w14:textId="77777777" w:rsidR="00566F55" w:rsidRDefault="00000000">
      <w:pPr>
        <w:ind w:left="426"/>
        <w:jc w:val="both"/>
        <w:rPr>
          <w:rFonts w:asciiTheme="minorHAnsi" w:eastAsiaTheme="minorHAnsi" w:hAnsiTheme="minorHAnsi" w:cs="Arial"/>
          <w:sz w:val="16"/>
          <w:szCs w:val="16"/>
          <w:lang w:eastAsia="en-US"/>
        </w:rPr>
      </w:pPr>
      <w:r>
        <w:rPr>
          <w:rFonts w:asciiTheme="minorHAnsi" w:eastAsiaTheme="minorHAnsi" w:hAnsiTheme="minorHAnsi" w:cs="Arial"/>
          <w:sz w:val="16"/>
          <w:szCs w:val="16"/>
          <w:lang w:eastAsia="en-US"/>
        </w:rPr>
        <w:t>OBSERVAÇÕES: Nota Técnica nº 652/2017 - MP</w:t>
      </w:r>
    </w:p>
    <w:p w14:paraId="45DA31D3" w14:textId="77777777" w:rsidR="00566F55" w:rsidRDefault="00566F55">
      <w:pPr>
        <w:ind w:left="426"/>
        <w:jc w:val="both"/>
        <w:rPr>
          <w:rFonts w:asciiTheme="minorHAnsi" w:eastAsiaTheme="minorHAnsi" w:hAnsiTheme="minorHAnsi" w:cs="Arial"/>
          <w:sz w:val="16"/>
          <w:szCs w:val="16"/>
          <w:lang w:eastAsia="en-US"/>
        </w:rPr>
      </w:pPr>
    </w:p>
    <w:p w14:paraId="5EB637C7" w14:textId="77777777" w:rsidR="00566F55" w:rsidRDefault="00566F55">
      <w:pPr>
        <w:ind w:left="426"/>
        <w:jc w:val="both"/>
        <w:rPr>
          <w:rFonts w:asciiTheme="minorHAnsi" w:eastAsiaTheme="minorHAnsi" w:hAnsiTheme="minorHAnsi" w:cs="Arial"/>
          <w:sz w:val="16"/>
          <w:szCs w:val="16"/>
          <w:lang w:eastAsia="en-US"/>
        </w:rPr>
      </w:pPr>
    </w:p>
    <w:p w14:paraId="0F86BC1D" w14:textId="77777777" w:rsidR="00566F55" w:rsidRDefault="00000000">
      <w:pPr>
        <w:jc w:val="both"/>
        <w:rPr>
          <w:rFonts w:ascii="Calibri" w:hAnsi="Calibri" w:cs="Arial"/>
          <w:b/>
          <w:color w:val="FF0000"/>
          <w:sz w:val="22"/>
          <w:szCs w:val="22"/>
          <w:u w:val="single"/>
        </w:rPr>
      </w:pPr>
      <w:r>
        <w:rPr>
          <w:rFonts w:ascii="Calibri" w:hAnsi="Calibri" w:cs="Arial"/>
          <w:b/>
          <w:sz w:val="22"/>
          <w:szCs w:val="22"/>
          <w:u w:val="single"/>
        </w:rPr>
        <w:t xml:space="preserve">Módulo 4 – Custo de Reposição de Profissional Ausente </w:t>
      </w:r>
    </w:p>
    <w:p w14:paraId="3EEB70D0" w14:textId="77777777" w:rsidR="00566F55" w:rsidRDefault="00566F55">
      <w:pPr>
        <w:rPr>
          <w:rFonts w:ascii="Calibri" w:hAnsi="Calibri" w:cs="Arial"/>
          <w:sz w:val="22"/>
          <w:szCs w:val="22"/>
        </w:rPr>
      </w:pPr>
    </w:p>
    <w:p w14:paraId="6953B1F4" w14:textId="77777777" w:rsidR="00566F55" w:rsidRDefault="00000000">
      <w:pPr>
        <w:jc w:val="both"/>
        <w:rPr>
          <w:rFonts w:ascii="Calibri" w:hAnsi="Calibri" w:cs="Arial"/>
          <w:sz w:val="22"/>
          <w:szCs w:val="22"/>
          <w:u w:val="single"/>
          <w:lang w:val="pt-PT"/>
        </w:rPr>
      </w:pPr>
      <w:r>
        <w:rPr>
          <w:rFonts w:ascii="Calibri" w:hAnsi="Calibri" w:cs="Arial"/>
          <w:sz w:val="22"/>
          <w:szCs w:val="22"/>
          <w:u w:val="single"/>
          <w:lang w:val="pt-PT"/>
        </w:rPr>
        <w:t>Submódulo 4.1 – Ausências Legais</w:t>
      </w:r>
    </w:p>
    <w:p w14:paraId="4ADEC80A" w14:textId="77777777" w:rsidR="00566F55" w:rsidRDefault="00566F55">
      <w:pPr>
        <w:rPr>
          <w:rFonts w:ascii="Calibri" w:hAnsi="Calibri" w:cs="Arial"/>
          <w:lang w:val="pt-PT"/>
        </w:rPr>
      </w:pPr>
    </w:p>
    <w:tbl>
      <w:tblPr>
        <w:tblStyle w:val="TabeladeGrade4-nfase11"/>
        <w:tblW w:w="9430" w:type="dxa"/>
        <w:tblLayout w:type="fixed"/>
        <w:tblLook w:val="04A0" w:firstRow="1" w:lastRow="0" w:firstColumn="1" w:lastColumn="0" w:noHBand="0" w:noVBand="1"/>
      </w:tblPr>
      <w:tblGrid>
        <w:gridCol w:w="393"/>
        <w:gridCol w:w="1825"/>
        <w:gridCol w:w="3316"/>
        <w:gridCol w:w="3896"/>
      </w:tblGrid>
      <w:tr w:rsidR="00566F55" w14:paraId="2D2BE833" w14:textId="77777777" w:rsidTr="00566F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93" w:type="dxa"/>
          </w:tcPr>
          <w:p w14:paraId="5FACFEC6" w14:textId="77777777" w:rsidR="00566F55" w:rsidRDefault="00000000">
            <w:pPr>
              <w:jc w:val="center"/>
              <w:rPr>
                <w:rFonts w:ascii="Calibri" w:hAnsi="Calibri" w:cs="Arial"/>
                <w:b w:val="0"/>
                <w:bCs w:val="0"/>
                <w:color w:val="000000"/>
                <w:sz w:val="18"/>
                <w:szCs w:val="18"/>
              </w:rPr>
            </w:pPr>
            <w:r>
              <w:rPr>
                <w:rFonts w:ascii="Calibri" w:hAnsi="Calibri" w:cs="Arial"/>
                <w:color w:val="000000"/>
                <w:sz w:val="18"/>
                <w:szCs w:val="18"/>
              </w:rPr>
              <w:t>4.1</w:t>
            </w:r>
          </w:p>
        </w:tc>
        <w:tc>
          <w:tcPr>
            <w:tcW w:w="1825" w:type="dxa"/>
          </w:tcPr>
          <w:p w14:paraId="0AB6D54A"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Ausências Legais</w:t>
            </w:r>
          </w:p>
        </w:tc>
        <w:tc>
          <w:tcPr>
            <w:tcW w:w="3316" w:type="dxa"/>
          </w:tcPr>
          <w:p w14:paraId="232125D1"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 xml:space="preserve">MEMÓRIA DE CÁLCULO </w:t>
            </w:r>
          </w:p>
        </w:tc>
        <w:tc>
          <w:tcPr>
            <w:tcW w:w="3896" w:type="dxa"/>
          </w:tcPr>
          <w:p w14:paraId="49B483AA"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FUNDAMENTO</w:t>
            </w:r>
          </w:p>
        </w:tc>
      </w:tr>
      <w:tr w:rsidR="00566F55" w14:paraId="6CB42A2B" w14:textId="77777777" w:rsidTr="00566F55">
        <w:trPr>
          <w:trHeight w:val="461"/>
        </w:trPr>
        <w:tc>
          <w:tcPr>
            <w:cnfStyle w:val="001000000000" w:firstRow="0" w:lastRow="0" w:firstColumn="1" w:lastColumn="0" w:oddVBand="0" w:evenVBand="0" w:oddHBand="0" w:evenHBand="0" w:firstRowFirstColumn="0" w:firstRowLastColumn="0" w:lastRowFirstColumn="0" w:lastRowLastColumn="0"/>
            <w:tcW w:w="393" w:type="dxa"/>
            <w:shd w:val="clear" w:color="auto" w:fill="DBE5F1" w:themeFill="accent1" w:themeFillTint="33"/>
          </w:tcPr>
          <w:p w14:paraId="0877C565" w14:textId="77777777" w:rsidR="00566F55" w:rsidRDefault="00000000">
            <w:pPr>
              <w:jc w:val="center"/>
              <w:rPr>
                <w:rFonts w:ascii="Calibri" w:hAnsi="Calibri" w:cs="Arial"/>
                <w:sz w:val="18"/>
                <w:szCs w:val="18"/>
              </w:rPr>
            </w:pPr>
            <w:r>
              <w:rPr>
                <w:rFonts w:ascii="Calibri" w:hAnsi="Calibri" w:cs="Arial"/>
                <w:sz w:val="18"/>
                <w:szCs w:val="18"/>
              </w:rPr>
              <w:t>A</w:t>
            </w:r>
          </w:p>
        </w:tc>
        <w:tc>
          <w:tcPr>
            <w:tcW w:w="1825" w:type="dxa"/>
            <w:shd w:val="clear" w:color="auto" w:fill="DBE5F1" w:themeFill="accent1" w:themeFillTint="33"/>
          </w:tcPr>
          <w:p w14:paraId="75DC7780"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color w:val="000000"/>
                <w:sz w:val="18"/>
                <w:szCs w:val="18"/>
                <w:shd w:val="clear" w:color="auto" w:fill="FFFFFF"/>
              </w:rPr>
              <w:t>Substituto na cobertura de Férias</w:t>
            </w:r>
          </w:p>
        </w:tc>
        <w:tc>
          <w:tcPr>
            <w:tcW w:w="3316" w:type="dxa"/>
            <w:shd w:val="clear" w:color="auto" w:fill="DBE5F1" w:themeFill="accent1" w:themeFillTint="33"/>
          </w:tcPr>
          <w:p w14:paraId="25E1521A"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sz w:val="18"/>
                <w:szCs w:val="18"/>
              </w:rPr>
            </w:pPr>
            <w:r>
              <w:rPr>
                <w:rFonts w:ascii="Calibri" w:hAnsi="Calibri" w:cs="Arial"/>
                <w:b/>
                <w:bCs/>
                <w:sz w:val="18"/>
                <w:szCs w:val="18"/>
              </w:rPr>
              <w:t>Módulo 1 + Módulo 2 + Módulo 3 x 0,926%</w:t>
            </w:r>
          </w:p>
          <w:p w14:paraId="501778CD" w14:textId="77777777" w:rsidR="00566F55"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sz w:val="18"/>
                <w:szCs w:val="18"/>
              </w:rPr>
            </w:pPr>
          </w:p>
          <w:p w14:paraId="2F8223A5"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sz w:val="18"/>
                <w:szCs w:val="18"/>
              </w:rPr>
            </w:pPr>
            <w:proofErr w:type="gramStart"/>
            <w:r>
              <w:rPr>
                <w:rFonts w:ascii="Calibri" w:hAnsi="Calibri" w:cs="Arial"/>
                <w:b/>
                <w:bCs/>
                <w:sz w:val="18"/>
                <w:szCs w:val="18"/>
              </w:rPr>
              <w:t>0,9626% foi</w:t>
            </w:r>
            <w:proofErr w:type="gramEnd"/>
            <w:r>
              <w:rPr>
                <w:rFonts w:ascii="Calibri" w:hAnsi="Calibri" w:cs="Arial"/>
                <w:b/>
                <w:bCs/>
                <w:sz w:val="18"/>
                <w:szCs w:val="18"/>
              </w:rPr>
              <w:t xml:space="preserve"> obtido pela fórmula: </w:t>
            </w:r>
          </w:p>
          <w:p w14:paraId="2E9E3C3F"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b/>
                <w:bCs/>
                <w:sz w:val="18"/>
                <w:szCs w:val="18"/>
              </w:rPr>
              <w:t>1 + terço constitucional / pelo número de meses ((1+ 1/</w:t>
            </w:r>
            <w:proofErr w:type="gramStart"/>
            <w:r>
              <w:rPr>
                <w:rFonts w:ascii="Calibri" w:hAnsi="Calibri" w:cs="Arial"/>
                <w:b/>
                <w:bCs/>
                <w:sz w:val="18"/>
                <w:szCs w:val="18"/>
              </w:rPr>
              <w:t>3)/12)/</w:t>
            </w:r>
            <w:proofErr w:type="gramEnd"/>
            <w:r>
              <w:rPr>
                <w:rFonts w:ascii="Calibri" w:hAnsi="Calibri" w:cs="Arial"/>
                <w:b/>
                <w:bCs/>
                <w:sz w:val="18"/>
                <w:szCs w:val="18"/>
              </w:rPr>
              <w:t>12</w:t>
            </w:r>
          </w:p>
        </w:tc>
        <w:tc>
          <w:tcPr>
            <w:tcW w:w="3896" w:type="dxa"/>
            <w:shd w:val="clear" w:color="auto" w:fill="DBE5F1" w:themeFill="accent1" w:themeFillTint="33"/>
          </w:tcPr>
          <w:p w14:paraId="077A056C" w14:textId="77777777" w:rsidR="00566F55" w:rsidRDefault="0000000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w:t>
            </w:r>
          </w:p>
          <w:p w14:paraId="6F2EAD1D" w14:textId="77777777" w:rsidR="00566F55" w:rsidRDefault="00566F5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tc>
      </w:tr>
      <w:tr w:rsidR="00566F55" w14:paraId="0E75E8C0" w14:textId="77777777" w:rsidTr="00566F55">
        <w:trPr>
          <w:trHeight w:val="422"/>
        </w:trPr>
        <w:tc>
          <w:tcPr>
            <w:cnfStyle w:val="001000000000" w:firstRow="0" w:lastRow="0" w:firstColumn="1" w:lastColumn="0" w:oddVBand="0" w:evenVBand="0" w:oddHBand="0" w:evenHBand="0" w:firstRowFirstColumn="0" w:firstRowLastColumn="0" w:lastRowFirstColumn="0" w:lastRowLastColumn="0"/>
            <w:tcW w:w="393" w:type="dxa"/>
          </w:tcPr>
          <w:p w14:paraId="56C29E8B" w14:textId="77777777" w:rsidR="00566F55" w:rsidRDefault="00000000">
            <w:pPr>
              <w:jc w:val="center"/>
              <w:rPr>
                <w:rFonts w:ascii="Calibri" w:hAnsi="Calibri" w:cs="Arial"/>
                <w:sz w:val="18"/>
                <w:szCs w:val="18"/>
              </w:rPr>
            </w:pPr>
            <w:r>
              <w:rPr>
                <w:rFonts w:ascii="Calibri" w:hAnsi="Calibri" w:cs="Arial"/>
                <w:sz w:val="18"/>
                <w:szCs w:val="18"/>
              </w:rPr>
              <w:lastRenderedPageBreak/>
              <w:t>B</w:t>
            </w:r>
          </w:p>
        </w:tc>
        <w:tc>
          <w:tcPr>
            <w:tcW w:w="1825" w:type="dxa"/>
          </w:tcPr>
          <w:p w14:paraId="03491C2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color w:val="000000"/>
                <w:sz w:val="18"/>
                <w:szCs w:val="18"/>
                <w:shd w:val="clear" w:color="auto" w:fill="FFFFFF"/>
              </w:rPr>
              <w:t>Substituto na cobertura de Ausências Legais</w:t>
            </w:r>
          </w:p>
        </w:tc>
        <w:tc>
          <w:tcPr>
            <w:tcW w:w="3316" w:type="dxa"/>
          </w:tcPr>
          <w:p w14:paraId="26C8EB77"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color w:val="FF0000"/>
                <w:sz w:val="18"/>
                <w:szCs w:val="18"/>
              </w:rPr>
            </w:pPr>
            <w:r>
              <w:rPr>
                <w:rFonts w:ascii="Calibri" w:hAnsi="Calibri" w:cs="Arial"/>
                <w:b/>
                <w:bCs/>
                <w:sz w:val="18"/>
                <w:szCs w:val="18"/>
              </w:rPr>
              <w:t xml:space="preserve">Módulo 1 + Módulo 2 + Módulo 3 x </w:t>
            </w:r>
            <w:r>
              <w:rPr>
                <w:rFonts w:ascii="Calibri" w:hAnsi="Calibri" w:cs="Arial"/>
                <w:b/>
                <w:bCs/>
                <w:color w:val="FF0000"/>
                <w:sz w:val="18"/>
                <w:szCs w:val="18"/>
              </w:rPr>
              <w:t>percentual</w:t>
            </w:r>
          </w:p>
          <w:p w14:paraId="04FE0708" w14:textId="77777777" w:rsidR="00566F55"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color w:val="FF0000"/>
                <w:sz w:val="18"/>
                <w:szCs w:val="18"/>
              </w:rPr>
            </w:pPr>
          </w:p>
          <w:p w14:paraId="20607D5F"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Percentual: </w:t>
            </w:r>
            <w:proofErr w:type="spellStart"/>
            <w:proofErr w:type="gramStart"/>
            <w:r>
              <w:rPr>
                <w:rFonts w:ascii="Calibri" w:hAnsi="Calibri" w:cs="Arial"/>
                <w:sz w:val="18"/>
                <w:szCs w:val="18"/>
              </w:rPr>
              <w:t>nDR</w:t>
            </w:r>
            <w:proofErr w:type="spellEnd"/>
            <w:r>
              <w:rPr>
                <w:rFonts w:ascii="Calibri" w:hAnsi="Calibri" w:cs="Arial"/>
                <w:sz w:val="18"/>
                <w:szCs w:val="18"/>
              </w:rPr>
              <w:t>(</w:t>
            </w:r>
            <w:proofErr w:type="gramEnd"/>
            <w:r>
              <w:rPr>
                <w:rFonts w:ascii="Calibri" w:hAnsi="Calibri" w:cs="Arial"/>
                <w:sz w:val="18"/>
                <w:szCs w:val="18"/>
              </w:rPr>
              <w:t>AL) / 30 dias / 12 meses</w:t>
            </w:r>
          </w:p>
          <w:p w14:paraId="30B67995"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2,96 / 30 /12 = </w:t>
            </w:r>
            <w:r>
              <w:rPr>
                <w:rFonts w:ascii="Calibri" w:hAnsi="Calibri" w:cs="Arial"/>
                <w:b/>
                <w:bCs/>
                <w:sz w:val="18"/>
                <w:szCs w:val="18"/>
              </w:rPr>
              <w:t>0,822%</w:t>
            </w:r>
          </w:p>
        </w:tc>
        <w:tc>
          <w:tcPr>
            <w:tcW w:w="3896" w:type="dxa"/>
          </w:tcPr>
          <w:p w14:paraId="63631B5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eastAsiaTheme="minorHAnsi" w:hAnsi="Calibri" w:cs="Arial"/>
                <w:sz w:val="18"/>
                <w:szCs w:val="18"/>
                <w:lang w:eastAsia="en-US"/>
              </w:rPr>
            </w:pPr>
            <w:r>
              <w:rPr>
                <w:rFonts w:ascii="Calibri" w:eastAsiaTheme="minorHAnsi" w:hAnsi="Calibri" w:cs="Arial"/>
                <w:sz w:val="18"/>
                <w:szCs w:val="18"/>
                <w:lang w:eastAsia="en-US"/>
              </w:rPr>
              <w:t xml:space="preserve">Art. 473 da CLT / Acórdão TCU 1.753/2008:  Calculado segundo estimativa do MPOG (manual de preenchimento, </w:t>
            </w:r>
            <w:proofErr w:type="spellStart"/>
            <w:r>
              <w:rPr>
                <w:rFonts w:ascii="Calibri" w:eastAsiaTheme="minorHAnsi" w:hAnsi="Calibri" w:cs="Arial"/>
                <w:sz w:val="18"/>
                <w:szCs w:val="18"/>
                <w:lang w:eastAsia="en-US"/>
              </w:rPr>
              <w:t>pg</w:t>
            </w:r>
            <w:proofErr w:type="spellEnd"/>
            <w:r>
              <w:rPr>
                <w:rFonts w:ascii="Calibri" w:eastAsiaTheme="minorHAnsi" w:hAnsi="Calibri" w:cs="Arial"/>
                <w:sz w:val="18"/>
                <w:szCs w:val="18"/>
                <w:lang w:eastAsia="en-US"/>
              </w:rPr>
              <w:t xml:space="preserve"> 54).</w:t>
            </w:r>
          </w:p>
          <w:p w14:paraId="6C1C22F4"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roofErr w:type="spellStart"/>
            <w:proofErr w:type="gramStart"/>
            <w:r>
              <w:rPr>
                <w:rFonts w:ascii="Calibri" w:hAnsi="Calibri" w:cs="Arial"/>
                <w:b/>
                <w:sz w:val="18"/>
                <w:szCs w:val="18"/>
              </w:rPr>
              <w:t>nDR</w:t>
            </w:r>
            <w:proofErr w:type="spellEnd"/>
            <w:r>
              <w:rPr>
                <w:rFonts w:ascii="Calibri" w:hAnsi="Calibri" w:cs="Arial"/>
                <w:b/>
                <w:sz w:val="18"/>
                <w:szCs w:val="18"/>
              </w:rPr>
              <w:t>(</w:t>
            </w:r>
            <w:proofErr w:type="gramEnd"/>
            <w:r>
              <w:rPr>
                <w:rFonts w:ascii="Calibri" w:hAnsi="Calibri" w:cs="Arial"/>
                <w:b/>
                <w:sz w:val="18"/>
                <w:szCs w:val="18"/>
              </w:rPr>
              <w:t>AL)</w:t>
            </w:r>
            <w:r>
              <w:rPr>
                <w:rFonts w:ascii="Calibri" w:hAnsi="Calibri" w:cs="Arial"/>
                <w:sz w:val="18"/>
                <w:szCs w:val="18"/>
              </w:rPr>
              <w:t xml:space="preserve"> - nº médio anual de dias de ausências legais por ano = </w:t>
            </w:r>
            <w:r>
              <w:rPr>
                <w:rFonts w:ascii="Calibri" w:hAnsi="Calibri" w:cs="Arial"/>
                <w:b/>
                <w:sz w:val="18"/>
                <w:szCs w:val="18"/>
              </w:rPr>
              <w:t>2,96</w:t>
            </w:r>
          </w:p>
        </w:tc>
      </w:tr>
      <w:tr w:rsidR="00566F55" w14:paraId="1B499C6A" w14:textId="77777777" w:rsidTr="00566F55">
        <w:trPr>
          <w:trHeight w:val="542"/>
        </w:trPr>
        <w:tc>
          <w:tcPr>
            <w:cnfStyle w:val="001000000000" w:firstRow="0" w:lastRow="0" w:firstColumn="1" w:lastColumn="0" w:oddVBand="0" w:evenVBand="0" w:oddHBand="0" w:evenHBand="0" w:firstRowFirstColumn="0" w:firstRowLastColumn="0" w:lastRowFirstColumn="0" w:lastRowLastColumn="0"/>
            <w:tcW w:w="393" w:type="dxa"/>
            <w:shd w:val="clear" w:color="auto" w:fill="DBE5F1" w:themeFill="accent1" w:themeFillTint="33"/>
          </w:tcPr>
          <w:p w14:paraId="5C6EB5D6" w14:textId="77777777" w:rsidR="00566F55" w:rsidRDefault="00000000">
            <w:pPr>
              <w:jc w:val="center"/>
              <w:rPr>
                <w:rFonts w:ascii="Calibri" w:hAnsi="Calibri" w:cs="Arial"/>
                <w:sz w:val="18"/>
                <w:szCs w:val="18"/>
              </w:rPr>
            </w:pPr>
            <w:r>
              <w:rPr>
                <w:rFonts w:ascii="Calibri" w:hAnsi="Calibri" w:cs="Arial"/>
                <w:sz w:val="18"/>
                <w:szCs w:val="18"/>
              </w:rPr>
              <w:t>C</w:t>
            </w:r>
          </w:p>
        </w:tc>
        <w:tc>
          <w:tcPr>
            <w:tcW w:w="1825" w:type="dxa"/>
            <w:shd w:val="clear" w:color="auto" w:fill="DBE5F1" w:themeFill="accent1" w:themeFillTint="33"/>
          </w:tcPr>
          <w:p w14:paraId="1E42B36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color w:val="000000"/>
                <w:sz w:val="18"/>
                <w:szCs w:val="18"/>
                <w:shd w:val="clear" w:color="auto" w:fill="FFFFFF"/>
              </w:rPr>
              <w:t xml:space="preserve">Substituto na cobertura de </w:t>
            </w:r>
            <w:proofErr w:type="spellStart"/>
            <w:r>
              <w:rPr>
                <w:rFonts w:asciiTheme="minorHAnsi" w:hAnsiTheme="minorHAnsi" w:cs="Arial"/>
                <w:color w:val="000000"/>
                <w:sz w:val="18"/>
                <w:szCs w:val="18"/>
                <w:shd w:val="clear" w:color="auto" w:fill="FFFFFF"/>
              </w:rPr>
              <w:t>Licença-Paternidade</w:t>
            </w:r>
            <w:proofErr w:type="spellEnd"/>
          </w:p>
        </w:tc>
        <w:tc>
          <w:tcPr>
            <w:tcW w:w="3316" w:type="dxa"/>
            <w:shd w:val="clear" w:color="auto" w:fill="DBE5F1" w:themeFill="accent1" w:themeFillTint="33"/>
          </w:tcPr>
          <w:p w14:paraId="7FE93607"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color w:val="FF0000"/>
                <w:sz w:val="18"/>
                <w:szCs w:val="18"/>
              </w:rPr>
            </w:pPr>
            <w:r>
              <w:rPr>
                <w:rFonts w:ascii="Calibri" w:hAnsi="Calibri" w:cs="Arial"/>
                <w:b/>
                <w:bCs/>
                <w:sz w:val="18"/>
                <w:szCs w:val="18"/>
              </w:rPr>
              <w:t xml:space="preserve">Módulo 1 + Módulo 2 + Módulo 3 x </w:t>
            </w:r>
            <w:r>
              <w:rPr>
                <w:rFonts w:ascii="Calibri" w:hAnsi="Calibri" w:cs="Arial"/>
                <w:b/>
                <w:bCs/>
                <w:color w:val="FF0000"/>
                <w:sz w:val="18"/>
                <w:szCs w:val="18"/>
              </w:rPr>
              <w:t>percentual</w:t>
            </w:r>
          </w:p>
          <w:p w14:paraId="30CAB2EA" w14:textId="77777777" w:rsidR="00566F55" w:rsidRPr="00365204"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p w14:paraId="6B3E84F6" w14:textId="77777777" w:rsidR="00566F55" w:rsidRPr="00365204"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Percentual: 5 dias / 30 dias / 12 meses x 1,5% =</w:t>
            </w:r>
            <w:r>
              <w:rPr>
                <w:rFonts w:ascii="Calibri" w:hAnsi="Calibri" w:cs="Arial"/>
                <w:b/>
                <w:bCs/>
                <w:sz w:val="18"/>
                <w:szCs w:val="18"/>
              </w:rPr>
              <w:t xml:space="preserve"> 0,020833%</w:t>
            </w:r>
          </w:p>
        </w:tc>
        <w:tc>
          <w:tcPr>
            <w:tcW w:w="3896" w:type="dxa"/>
            <w:shd w:val="clear" w:color="auto" w:fill="DBE5F1" w:themeFill="accent1" w:themeFillTint="33"/>
          </w:tcPr>
          <w:p w14:paraId="587FB5EB"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eastAsiaTheme="minorHAnsi" w:hAnsi="Calibri" w:cs="Arial"/>
                <w:sz w:val="18"/>
                <w:szCs w:val="18"/>
                <w:lang w:eastAsia="en-US"/>
              </w:rPr>
            </w:pPr>
            <w:r>
              <w:rPr>
                <w:rFonts w:ascii="Calibri" w:eastAsiaTheme="minorHAnsi" w:hAnsi="Calibri" w:cs="Arial"/>
                <w:sz w:val="18"/>
                <w:szCs w:val="18"/>
                <w:lang w:eastAsia="en-US"/>
              </w:rPr>
              <w:t>Art. 7º, XIX, CF/88 e</w:t>
            </w:r>
          </w:p>
          <w:p w14:paraId="3672EF9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eastAsiaTheme="minorHAnsi" w:hAnsi="Calibri" w:cs="Arial"/>
                <w:sz w:val="18"/>
                <w:szCs w:val="18"/>
                <w:lang w:eastAsia="en-US"/>
              </w:rPr>
            </w:pPr>
            <w:r>
              <w:rPr>
                <w:rFonts w:ascii="Calibri" w:eastAsiaTheme="minorHAnsi" w:hAnsi="Calibri" w:cs="Arial"/>
                <w:sz w:val="18"/>
                <w:szCs w:val="18"/>
                <w:lang w:eastAsia="en-US"/>
              </w:rPr>
              <w:t>10, § 1º, da CLT.</w:t>
            </w:r>
          </w:p>
          <w:p w14:paraId="725E009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Manual de Preenchimento de Planilhas do MPOG 2011 (</w:t>
            </w:r>
            <w:proofErr w:type="spellStart"/>
            <w:r>
              <w:rPr>
                <w:rFonts w:ascii="Calibri" w:hAnsi="Calibri" w:cs="Arial"/>
                <w:sz w:val="18"/>
                <w:szCs w:val="18"/>
              </w:rPr>
              <w:t>pg</w:t>
            </w:r>
            <w:proofErr w:type="spellEnd"/>
            <w:r>
              <w:rPr>
                <w:rFonts w:ascii="Calibri" w:hAnsi="Calibri" w:cs="Arial"/>
                <w:sz w:val="18"/>
                <w:szCs w:val="18"/>
              </w:rPr>
              <w:t xml:space="preserve"> 27): </w:t>
            </w:r>
            <w:proofErr w:type="gramStart"/>
            <w:r>
              <w:rPr>
                <w:rFonts w:ascii="Calibri" w:hAnsi="Calibri" w:cs="Arial"/>
                <w:b/>
                <w:sz w:val="18"/>
                <w:szCs w:val="18"/>
              </w:rPr>
              <w:t>1,5%</w:t>
            </w:r>
            <w:r>
              <w:rPr>
                <w:rFonts w:ascii="Calibri" w:hAnsi="Calibri" w:cs="Arial"/>
                <w:sz w:val="18"/>
                <w:szCs w:val="18"/>
              </w:rPr>
              <w:t xml:space="preserve"> dos trabalhadores tem</w:t>
            </w:r>
            <w:proofErr w:type="gramEnd"/>
            <w:r>
              <w:rPr>
                <w:rFonts w:ascii="Calibri" w:hAnsi="Calibri" w:cs="Arial"/>
                <w:sz w:val="18"/>
                <w:szCs w:val="18"/>
              </w:rPr>
              <w:t xml:space="preserve"> filhos. Sendo </w:t>
            </w:r>
            <w:r>
              <w:rPr>
                <w:rFonts w:ascii="Calibri" w:hAnsi="Calibri" w:cs="Arial"/>
                <w:b/>
                <w:sz w:val="18"/>
                <w:szCs w:val="18"/>
              </w:rPr>
              <w:t>5 dias (nº de dias corridos de licença).</w:t>
            </w:r>
          </w:p>
        </w:tc>
      </w:tr>
      <w:tr w:rsidR="00566F55" w14:paraId="7DC09A32" w14:textId="77777777" w:rsidTr="00566F55">
        <w:trPr>
          <w:trHeight w:val="422"/>
        </w:trPr>
        <w:tc>
          <w:tcPr>
            <w:cnfStyle w:val="001000000000" w:firstRow="0" w:lastRow="0" w:firstColumn="1" w:lastColumn="0" w:oddVBand="0" w:evenVBand="0" w:oddHBand="0" w:evenHBand="0" w:firstRowFirstColumn="0" w:firstRowLastColumn="0" w:lastRowFirstColumn="0" w:lastRowLastColumn="0"/>
            <w:tcW w:w="393" w:type="dxa"/>
          </w:tcPr>
          <w:p w14:paraId="72025636" w14:textId="77777777" w:rsidR="00566F55" w:rsidRDefault="00000000">
            <w:pPr>
              <w:jc w:val="center"/>
              <w:rPr>
                <w:rFonts w:ascii="Calibri" w:hAnsi="Calibri" w:cs="Arial"/>
                <w:sz w:val="18"/>
                <w:szCs w:val="18"/>
              </w:rPr>
            </w:pPr>
            <w:r>
              <w:rPr>
                <w:rFonts w:ascii="Calibri" w:hAnsi="Calibri" w:cs="Arial"/>
                <w:sz w:val="18"/>
                <w:szCs w:val="18"/>
              </w:rPr>
              <w:t>D</w:t>
            </w:r>
          </w:p>
        </w:tc>
        <w:tc>
          <w:tcPr>
            <w:tcW w:w="1825" w:type="dxa"/>
          </w:tcPr>
          <w:p w14:paraId="5EB24F4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color w:val="000000"/>
                <w:sz w:val="18"/>
                <w:szCs w:val="18"/>
                <w:shd w:val="clear" w:color="auto" w:fill="FFFFFF"/>
              </w:rPr>
              <w:t>Substituto na cobertura de Ausência por acidente de trabalho</w:t>
            </w:r>
          </w:p>
        </w:tc>
        <w:tc>
          <w:tcPr>
            <w:tcW w:w="3316" w:type="dxa"/>
          </w:tcPr>
          <w:p w14:paraId="79991636"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color w:val="FF0000"/>
                <w:sz w:val="18"/>
                <w:szCs w:val="18"/>
              </w:rPr>
            </w:pPr>
            <w:r>
              <w:rPr>
                <w:rFonts w:ascii="Calibri" w:hAnsi="Calibri" w:cs="Arial"/>
                <w:b/>
                <w:bCs/>
                <w:sz w:val="18"/>
                <w:szCs w:val="18"/>
              </w:rPr>
              <w:t xml:space="preserve">Módulo 1 + Módulo 2 + Módulo 3 x </w:t>
            </w:r>
            <w:r>
              <w:rPr>
                <w:rFonts w:ascii="Calibri" w:hAnsi="Calibri" w:cs="Arial"/>
                <w:b/>
                <w:bCs/>
                <w:color w:val="FF0000"/>
                <w:sz w:val="18"/>
                <w:szCs w:val="18"/>
              </w:rPr>
              <w:t>percentual</w:t>
            </w:r>
          </w:p>
          <w:p w14:paraId="00F5FC46" w14:textId="77777777" w:rsidR="00566F55" w:rsidRPr="00365204" w:rsidRDefault="00566F55">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p w14:paraId="77DBB735" w14:textId="77777777" w:rsidR="00566F55" w:rsidRPr="00365204"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Percentual: 15 dias / 30 dias / 12 meses x 0,78% =</w:t>
            </w:r>
            <w:r>
              <w:rPr>
                <w:rFonts w:ascii="Calibri" w:hAnsi="Calibri" w:cs="Arial"/>
                <w:b/>
                <w:bCs/>
                <w:sz w:val="18"/>
                <w:szCs w:val="18"/>
              </w:rPr>
              <w:t xml:space="preserve"> 0,0325%</w:t>
            </w:r>
          </w:p>
        </w:tc>
        <w:tc>
          <w:tcPr>
            <w:tcW w:w="3896" w:type="dxa"/>
          </w:tcPr>
          <w:p w14:paraId="43106BC8"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eastAsiaTheme="minorHAnsi" w:hAnsi="Calibri" w:cs="Arial"/>
                <w:sz w:val="18"/>
                <w:szCs w:val="18"/>
                <w:lang w:eastAsia="en-US"/>
              </w:rPr>
            </w:pPr>
            <w:proofErr w:type="spellStart"/>
            <w:r>
              <w:rPr>
                <w:rFonts w:ascii="Calibri" w:eastAsiaTheme="minorHAnsi" w:hAnsi="Calibri" w:cs="Arial"/>
                <w:sz w:val="18"/>
                <w:szCs w:val="18"/>
                <w:lang w:eastAsia="en-US"/>
              </w:rPr>
              <w:t>Arts</w:t>
            </w:r>
            <w:proofErr w:type="spellEnd"/>
            <w:r>
              <w:rPr>
                <w:rFonts w:ascii="Calibri" w:eastAsiaTheme="minorHAnsi" w:hAnsi="Calibri" w:cs="Arial"/>
                <w:sz w:val="18"/>
                <w:szCs w:val="18"/>
                <w:lang w:eastAsia="en-US"/>
              </w:rPr>
              <w:t>. 19 a 23 c/c § 2º, Art. 43 da Lei 8.213/91.</w:t>
            </w:r>
          </w:p>
          <w:p w14:paraId="6803C2E0"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b/>
                <w:sz w:val="18"/>
                <w:szCs w:val="18"/>
              </w:rPr>
            </w:pPr>
            <w:r>
              <w:rPr>
                <w:rFonts w:ascii="Calibri" w:hAnsi="Calibri" w:cs="Arial"/>
                <w:sz w:val="18"/>
                <w:szCs w:val="18"/>
              </w:rPr>
              <w:t>Manual de Preenchimento de Planilhas do MPOG 2011 (</w:t>
            </w:r>
            <w:proofErr w:type="spellStart"/>
            <w:r>
              <w:rPr>
                <w:rFonts w:ascii="Calibri" w:hAnsi="Calibri" w:cs="Arial"/>
                <w:sz w:val="18"/>
                <w:szCs w:val="18"/>
              </w:rPr>
              <w:t>pg</w:t>
            </w:r>
            <w:proofErr w:type="spellEnd"/>
            <w:r>
              <w:rPr>
                <w:rFonts w:ascii="Calibri" w:hAnsi="Calibri" w:cs="Arial"/>
                <w:sz w:val="18"/>
                <w:szCs w:val="18"/>
              </w:rPr>
              <w:t xml:space="preserve"> 28): </w:t>
            </w:r>
            <w:r>
              <w:rPr>
                <w:rFonts w:ascii="Calibri" w:hAnsi="Calibri" w:cs="Arial"/>
                <w:b/>
                <w:sz w:val="18"/>
                <w:szCs w:val="18"/>
              </w:rPr>
              <w:t>0,78%</w:t>
            </w:r>
            <w:r>
              <w:rPr>
                <w:rFonts w:ascii="Calibri" w:hAnsi="Calibri" w:cs="Arial"/>
                <w:sz w:val="18"/>
                <w:szCs w:val="18"/>
              </w:rPr>
              <w:t xml:space="preserve"> dos empregados se acidentam</w:t>
            </w:r>
            <w:r>
              <w:rPr>
                <w:rFonts w:ascii="Calibri" w:hAnsi="Calibri" w:cs="Arial"/>
                <w:b/>
                <w:sz w:val="18"/>
                <w:szCs w:val="18"/>
              </w:rPr>
              <w:t xml:space="preserve">; </w:t>
            </w:r>
          </w:p>
          <w:p w14:paraId="735808CD"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Sendo </w:t>
            </w:r>
            <w:r>
              <w:rPr>
                <w:rFonts w:ascii="Calibri" w:hAnsi="Calibri" w:cs="Arial"/>
                <w:b/>
                <w:sz w:val="18"/>
                <w:szCs w:val="18"/>
              </w:rPr>
              <w:t>15 dias (nº de dias corridos de licença pagos pelo empregador).</w:t>
            </w:r>
          </w:p>
          <w:p w14:paraId="1356A33A"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566F55" w14:paraId="35FBD585" w14:textId="77777777" w:rsidTr="00566F55">
        <w:trPr>
          <w:trHeight w:val="416"/>
        </w:trPr>
        <w:tc>
          <w:tcPr>
            <w:cnfStyle w:val="001000000000" w:firstRow="0" w:lastRow="0" w:firstColumn="1" w:lastColumn="0" w:oddVBand="0" w:evenVBand="0" w:oddHBand="0" w:evenHBand="0" w:firstRowFirstColumn="0" w:firstRowLastColumn="0" w:lastRowFirstColumn="0" w:lastRowLastColumn="0"/>
            <w:tcW w:w="393" w:type="dxa"/>
            <w:shd w:val="clear" w:color="auto" w:fill="DBE5F1" w:themeFill="accent1" w:themeFillTint="33"/>
          </w:tcPr>
          <w:p w14:paraId="60E85DDB" w14:textId="77777777" w:rsidR="00566F55" w:rsidRDefault="00000000">
            <w:pPr>
              <w:jc w:val="center"/>
              <w:rPr>
                <w:rFonts w:ascii="Calibri" w:hAnsi="Calibri" w:cs="Arial"/>
                <w:sz w:val="18"/>
                <w:szCs w:val="18"/>
              </w:rPr>
            </w:pPr>
            <w:r>
              <w:rPr>
                <w:rFonts w:ascii="Calibri" w:hAnsi="Calibri" w:cs="Arial"/>
                <w:sz w:val="18"/>
                <w:szCs w:val="18"/>
              </w:rPr>
              <w:t>E</w:t>
            </w:r>
          </w:p>
        </w:tc>
        <w:tc>
          <w:tcPr>
            <w:tcW w:w="1825" w:type="dxa"/>
            <w:shd w:val="clear" w:color="auto" w:fill="DBE5F1" w:themeFill="accent1" w:themeFillTint="33"/>
          </w:tcPr>
          <w:p w14:paraId="4D6597C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shd w:val="clear" w:color="auto" w:fill="FFFFFF"/>
              </w:rPr>
              <w:t>Substituto na cobertura de Afastamento Maternidade</w:t>
            </w:r>
            <w:r>
              <w:rPr>
                <w:rFonts w:asciiTheme="minorHAnsi" w:hAnsiTheme="minorHAnsi" w:cs="Arial"/>
                <w:sz w:val="18"/>
                <w:szCs w:val="18"/>
              </w:rPr>
              <w:t xml:space="preserve"> </w:t>
            </w:r>
          </w:p>
        </w:tc>
        <w:tc>
          <w:tcPr>
            <w:tcW w:w="3316" w:type="dxa"/>
            <w:shd w:val="clear" w:color="auto" w:fill="DBE5F1" w:themeFill="accent1" w:themeFillTint="33"/>
          </w:tcPr>
          <w:p w14:paraId="4D7C01AF"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Calibri" w:hAnsi="Calibri" w:cs="Arial"/>
                <w:b/>
                <w:bCs/>
                <w:color w:val="FF0000"/>
                <w:sz w:val="18"/>
                <w:szCs w:val="18"/>
              </w:rPr>
            </w:pPr>
            <w:r>
              <w:rPr>
                <w:rFonts w:ascii="Calibri" w:hAnsi="Calibri" w:cs="Arial"/>
                <w:b/>
                <w:bCs/>
                <w:sz w:val="18"/>
                <w:szCs w:val="18"/>
              </w:rPr>
              <w:t xml:space="preserve">Módulo 1 + Módulo 2 + Módulo 3 x </w:t>
            </w:r>
            <w:r>
              <w:rPr>
                <w:rFonts w:ascii="Calibri" w:hAnsi="Calibri" w:cs="Arial"/>
                <w:b/>
                <w:bCs/>
                <w:color w:val="FF0000"/>
                <w:sz w:val="18"/>
                <w:szCs w:val="18"/>
              </w:rPr>
              <w:t>percentual</w:t>
            </w:r>
          </w:p>
          <w:p w14:paraId="29597B5B" w14:textId="77777777" w:rsidR="00566F55" w:rsidRPr="00365204" w:rsidRDefault="00566F55">
            <w:pPr>
              <w:tabs>
                <w:tab w:val="left" w:pos="2800"/>
              </w:tabs>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p>
          <w:p w14:paraId="68DE114C" w14:textId="77777777" w:rsidR="00566F55" w:rsidRDefault="0000000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18"/>
                <w:szCs w:val="18"/>
                <w:lang w:eastAsia="en-US"/>
              </w:rPr>
            </w:pPr>
            <w:r>
              <w:rPr>
                <w:rFonts w:asciiTheme="minorHAnsi" w:eastAsiaTheme="minorHAnsi" w:hAnsiTheme="minorHAnsi" w:cs="Arial"/>
                <w:sz w:val="18"/>
                <w:szCs w:val="18"/>
                <w:lang w:eastAsia="en-US"/>
              </w:rPr>
              <w:t xml:space="preserve">Percentual: 4 meses / 12 meses / 12 x 0,270% = </w:t>
            </w:r>
            <w:r>
              <w:rPr>
                <w:rFonts w:asciiTheme="minorHAnsi" w:eastAsiaTheme="minorHAnsi" w:hAnsiTheme="minorHAnsi" w:cs="Arial"/>
                <w:b/>
                <w:bCs/>
                <w:sz w:val="18"/>
                <w:szCs w:val="18"/>
                <w:lang w:eastAsia="en-US"/>
              </w:rPr>
              <w:t>0,0075%</w:t>
            </w:r>
          </w:p>
        </w:tc>
        <w:tc>
          <w:tcPr>
            <w:tcW w:w="3896" w:type="dxa"/>
            <w:shd w:val="clear" w:color="auto" w:fill="DBE5F1" w:themeFill="accent1" w:themeFillTint="33"/>
          </w:tcPr>
          <w:p w14:paraId="2A4A7624" w14:textId="77777777" w:rsidR="00566F55" w:rsidRDefault="00000000">
            <w:pPr>
              <w:cnfStyle w:val="000000000000" w:firstRow="0" w:lastRow="0" w:firstColumn="0" w:lastColumn="0" w:oddVBand="0" w:evenVBand="0" w:oddHBand="0" w:evenHBand="0" w:firstRowFirstColumn="0" w:firstRowLastColumn="0" w:lastRowFirstColumn="0" w:lastRowLastColumn="0"/>
              <w:rPr>
                <w:rStyle w:val="nfase"/>
                <w:rFonts w:asciiTheme="minorHAnsi" w:hAnsiTheme="minorHAnsi"/>
                <w:i w:val="0"/>
                <w:sz w:val="18"/>
                <w:szCs w:val="18"/>
                <w:highlight w:val="white"/>
              </w:rPr>
            </w:pPr>
            <w:r>
              <w:rPr>
                <w:rStyle w:val="nfase"/>
                <w:rFonts w:asciiTheme="minorHAnsi" w:hAnsiTheme="minorHAnsi"/>
                <w:i w:val="0"/>
                <w:sz w:val="18"/>
                <w:szCs w:val="18"/>
                <w:shd w:val="clear" w:color="auto" w:fill="FFFFFF"/>
              </w:rPr>
              <w:t>Art. 6º e 201 da CF, art. 392 da CLT.</w:t>
            </w:r>
          </w:p>
          <w:p w14:paraId="05A2FB47"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b/>
                <w:sz w:val="18"/>
                <w:szCs w:val="18"/>
              </w:rPr>
            </w:pPr>
            <w:r>
              <w:rPr>
                <w:rFonts w:ascii="Calibri" w:hAnsi="Calibri" w:cs="Arial"/>
                <w:b/>
                <w:sz w:val="18"/>
                <w:szCs w:val="18"/>
              </w:rPr>
              <w:t xml:space="preserve">Considerando os dados do IBGE 2022, a taxa de fecundidade no estado do Rio de Janeiro é de 1,35% </w:t>
            </w:r>
            <w:r>
              <w:rPr>
                <w:rFonts w:ascii="Calibri" w:hAnsi="Calibri"/>
                <w:b/>
                <w:sz w:val="18"/>
                <w:szCs w:val="18"/>
              </w:rPr>
              <w:t>https://agendadopoder.com.br/rio-de-janeiro-tem-a-menor-taxa-de-fecundidade-do-brasil-aponta-ibge/#google_vignette</w:t>
            </w:r>
            <w:r>
              <w:t>. Acesso em 13/02/2026)</w:t>
            </w:r>
            <w:r>
              <w:rPr>
                <w:rFonts w:ascii="Calibri" w:hAnsi="Calibri" w:cs="Arial"/>
                <w:b/>
                <w:sz w:val="18"/>
                <w:szCs w:val="18"/>
              </w:rPr>
              <w:t>;</w:t>
            </w:r>
          </w:p>
          <w:p w14:paraId="588E8F1C"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b/>
                <w:sz w:val="18"/>
                <w:szCs w:val="18"/>
              </w:rPr>
            </w:pPr>
          </w:p>
          <w:p w14:paraId="7015077A"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cs="Arial"/>
                <w:sz w:val="18"/>
                <w:szCs w:val="18"/>
              </w:rPr>
              <w:t xml:space="preserve">Considerando dados disponibilizados na internet sobre média percentual de mulheres que atuam </w:t>
            </w:r>
            <w:proofErr w:type="spellStart"/>
            <w:proofErr w:type="gramStart"/>
            <w:r>
              <w:rPr>
                <w:rFonts w:ascii="Calibri" w:hAnsi="Calibri" w:cs="Arial"/>
                <w:sz w:val="18"/>
                <w:szCs w:val="18"/>
              </w:rPr>
              <w:t>nessa</w:t>
            </w:r>
            <w:proofErr w:type="spellEnd"/>
            <w:r>
              <w:rPr>
                <w:rFonts w:ascii="Calibri" w:hAnsi="Calibri" w:cs="Arial"/>
                <w:sz w:val="18"/>
                <w:szCs w:val="18"/>
              </w:rPr>
              <w:t xml:space="preserve"> ramo profissional</w:t>
            </w:r>
            <w:proofErr w:type="gramEnd"/>
            <w:r>
              <w:rPr>
                <w:rFonts w:ascii="Calibri" w:hAnsi="Calibri" w:cs="Arial"/>
                <w:sz w:val="18"/>
                <w:szCs w:val="18"/>
              </w:rPr>
              <w:t xml:space="preserve"> (</w:t>
            </w:r>
            <w:r>
              <w:rPr>
                <w:rFonts w:ascii="Calibri" w:hAnsi="Calibri"/>
                <w:sz w:val="18"/>
                <w:szCs w:val="18"/>
              </w:rPr>
              <w:t>https://fenati.org.br/mulheres-ocupam-menos-de-30-das-vagas-no-setor-de-tecnologia/#:~:text=Mulheres%20ocupam%20menos%20de%2030,no%20setor%20de%20tecnologia%20%2D%20FENATI). Acesso em 26/02/2026</w:t>
            </w:r>
          </w:p>
          <w:p w14:paraId="71CCB925"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p>
          <w:p w14:paraId="55E7BAF3"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i/>
                <w:sz w:val="18"/>
                <w:szCs w:val="18"/>
                <w:lang w:eastAsia="en-US"/>
              </w:rPr>
            </w:pPr>
            <w:r>
              <w:rPr>
                <w:rFonts w:ascii="Calibri" w:hAnsi="Calibri" w:cs="Arial"/>
                <w:color w:val="FF0000"/>
                <w:sz w:val="18"/>
                <w:szCs w:val="18"/>
              </w:rPr>
              <w:t xml:space="preserve">Temos, portanto, aproximadamente 20% de mulheres do número </w:t>
            </w:r>
            <w:r>
              <w:rPr>
                <w:rFonts w:ascii="Calibri" w:hAnsi="Calibri" w:cs="Arial"/>
                <w:sz w:val="18"/>
                <w:szCs w:val="18"/>
              </w:rPr>
              <w:t xml:space="preserve">total de trabalhadores. Sendo assim, a percentagem de afastamento maternidade é </w:t>
            </w:r>
            <w:r>
              <w:rPr>
                <w:rFonts w:ascii="Calibri" w:hAnsi="Calibri" w:cs="Arial"/>
                <w:color w:val="FF0000"/>
                <w:sz w:val="18"/>
                <w:szCs w:val="18"/>
              </w:rPr>
              <w:t>de 20</w:t>
            </w:r>
            <w:r>
              <w:rPr>
                <w:rFonts w:ascii="Calibri" w:hAnsi="Calibri" w:cs="Arial"/>
                <w:b/>
                <w:color w:val="FF0000"/>
                <w:sz w:val="18"/>
                <w:szCs w:val="18"/>
              </w:rPr>
              <w:t>% x 1,35%</w:t>
            </w:r>
            <w:r>
              <w:rPr>
                <w:rFonts w:ascii="Calibri" w:hAnsi="Calibri" w:cs="Arial"/>
                <w:color w:val="FF0000"/>
                <w:sz w:val="18"/>
                <w:szCs w:val="18"/>
              </w:rPr>
              <w:t xml:space="preserve"> = 0,270%</w:t>
            </w:r>
          </w:p>
        </w:tc>
      </w:tr>
      <w:tr w:rsidR="00566F55" w14:paraId="2BF11F9A" w14:textId="77777777" w:rsidTr="00566F55">
        <w:trPr>
          <w:trHeight w:val="416"/>
        </w:trPr>
        <w:tc>
          <w:tcPr>
            <w:cnfStyle w:val="001000000000" w:firstRow="0" w:lastRow="0" w:firstColumn="1" w:lastColumn="0" w:oddVBand="0" w:evenVBand="0" w:oddHBand="0" w:evenHBand="0" w:firstRowFirstColumn="0" w:firstRowLastColumn="0" w:lastRowFirstColumn="0" w:lastRowLastColumn="0"/>
            <w:tcW w:w="393" w:type="dxa"/>
          </w:tcPr>
          <w:p w14:paraId="193B0F9C" w14:textId="77777777" w:rsidR="00566F55" w:rsidRDefault="00000000">
            <w:pPr>
              <w:jc w:val="center"/>
              <w:rPr>
                <w:rFonts w:ascii="Calibri" w:hAnsi="Calibri" w:cs="Arial"/>
                <w:sz w:val="18"/>
                <w:szCs w:val="18"/>
              </w:rPr>
            </w:pPr>
            <w:r>
              <w:rPr>
                <w:rFonts w:ascii="Calibri" w:hAnsi="Calibri" w:cs="Arial"/>
                <w:sz w:val="18"/>
                <w:szCs w:val="18"/>
              </w:rPr>
              <w:t>F</w:t>
            </w:r>
          </w:p>
        </w:tc>
        <w:tc>
          <w:tcPr>
            <w:tcW w:w="1825" w:type="dxa"/>
          </w:tcPr>
          <w:p w14:paraId="09D2814F"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color w:val="000000"/>
                <w:sz w:val="18"/>
                <w:szCs w:val="18"/>
                <w:shd w:val="clear" w:color="auto" w:fill="FFFFFF"/>
              </w:rPr>
              <w:t xml:space="preserve">Substituto na cobertura </w:t>
            </w:r>
            <w:proofErr w:type="gramStart"/>
            <w:r>
              <w:rPr>
                <w:rFonts w:asciiTheme="minorHAnsi" w:hAnsiTheme="minorHAnsi" w:cs="Arial"/>
                <w:color w:val="000000"/>
                <w:sz w:val="18"/>
                <w:szCs w:val="18"/>
                <w:shd w:val="clear" w:color="auto" w:fill="FFFFFF"/>
              </w:rPr>
              <w:t>de Outras</w:t>
            </w:r>
            <w:proofErr w:type="gramEnd"/>
            <w:r>
              <w:rPr>
                <w:rFonts w:asciiTheme="minorHAnsi" w:hAnsiTheme="minorHAnsi" w:cs="Arial"/>
                <w:color w:val="000000"/>
                <w:sz w:val="18"/>
                <w:szCs w:val="18"/>
                <w:shd w:val="clear" w:color="auto" w:fill="FFFFFF"/>
              </w:rPr>
              <w:t xml:space="preserve"> ausências (especificar)</w:t>
            </w:r>
          </w:p>
        </w:tc>
        <w:tc>
          <w:tcPr>
            <w:tcW w:w="3316" w:type="dxa"/>
          </w:tcPr>
          <w:p w14:paraId="6BB75890"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3896" w:type="dxa"/>
          </w:tcPr>
          <w:p w14:paraId="73CD743C"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eastAsiaTheme="minorHAnsi" w:hAnsi="Calibri" w:cs="Arial"/>
                <w:sz w:val="18"/>
                <w:szCs w:val="18"/>
                <w:lang w:eastAsia="en-US"/>
              </w:rPr>
              <w:t>-</w:t>
            </w:r>
          </w:p>
        </w:tc>
      </w:tr>
      <w:tr w:rsidR="00566F55" w14:paraId="366BC93D" w14:textId="77777777" w:rsidTr="00566F55">
        <w:trPr>
          <w:trHeight w:val="420"/>
        </w:trPr>
        <w:tc>
          <w:tcPr>
            <w:cnfStyle w:val="001000000000" w:firstRow="0" w:lastRow="0" w:firstColumn="1" w:lastColumn="0" w:oddVBand="0" w:evenVBand="0" w:oddHBand="0" w:evenHBand="0" w:firstRowFirstColumn="0" w:firstRowLastColumn="0" w:lastRowFirstColumn="0" w:lastRowLastColumn="0"/>
            <w:tcW w:w="393" w:type="dxa"/>
            <w:shd w:val="clear" w:color="auto" w:fill="DBE5F1" w:themeFill="accent1" w:themeFillTint="33"/>
          </w:tcPr>
          <w:p w14:paraId="5C562FE2" w14:textId="77777777" w:rsidR="00566F55" w:rsidRDefault="00566F55">
            <w:pPr>
              <w:jc w:val="center"/>
              <w:rPr>
                <w:rFonts w:ascii="Calibri" w:hAnsi="Calibri" w:cs="Arial"/>
                <w:sz w:val="18"/>
                <w:szCs w:val="18"/>
                <w:lang w:val="en-US"/>
              </w:rPr>
            </w:pPr>
          </w:p>
        </w:tc>
        <w:tc>
          <w:tcPr>
            <w:tcW w:w="1825" w:type="dxa"/>
            <w:shd w:val="clear" w:color="auto" w:fill="DBE5F1" w:themeFill="accent1" w:themeFillTint="33"/>
          </w:tcPr>
          <w:p w14:paraId="7177E23E"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Total</w:t>
            </w:r>
          </w:p>
        </w:tc>
        <w:tc>
          <w:tcPr>
            <w:tcW w:w="3316" w:type="dxa"/>
            <w:shd w:val="clear" w:color="auto" w:fill="DBE5F1" w:themeFill="accent1" w:themeFillTint="33"/>
          </w:tcPr>
          <w:p w14:paraId="1F2F4901"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3896" w:type="dxa"/>
            <w:shd w:val="clear" w:color="auto" w:fill="DBE5F1" w:themeFill="accent1" w:themeFillTint="33"/>
          </w:tcPr>
          <w:p w14:paraId="7410752A"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eastAsiaTheme="minorHAnsi" w:hAnsi="Calibri" w:cs="Arial"/>
                <w:sz w:val="18"/>
                <w:szCs w:val="18"/>
                <w:lang w:eastAsia="en-US"/>
              </w:rPr>
            </w:pPr>
          </w:p>
        </w:tc>
      </w:tr>
    </w:tbl>
    <w:p w14:paraId="60140219" w14:textId="77777777" w:rsidR="00566F55" w:rsidRDefault="00566F55">
      <w:pPr>
        <w:ind w:left="426"/>
        <w:jc w:val="both"/>
        <w:rPr>
          <w:rStyle w:val="Forte"/>
          <w:rFonts w:asciiTheme="minorHAnsi" w:hAnsiTheme="minorHAnsi" w:cs="Arial"/>
          <w:color w:val="000000"/>
          <w:sz w:val="16"/>
          <w:szCs w:val="16"/>
          <w:shd w:val="clear" w:color="auto" w:fill="FFFFFF"/>
        </w:rPr>
      </w:pPr>
    </w:p>
    <w:p w14:paraId="7AA16A38" w14:textId="77777777" w:rsidR="00566F55" w:rsidRDefault="00000000">
      <w:pPr>
        <w:ind w:left="426"/>
        <w:rPr>
          <w:rFonts w:asciiTheme="minorHAnsi" w:hAnsiTheme="minorHAnsi" w:cs="Arial"/>
          <w:color w:val="000000"/>
          <w:sz w:val="22"/>
          <w:szCs w:val="22"/>
          <w:highlight w:val="white"/>
        </w:rPr>
      </w:pPr>
      <w:r>
        <w:rPr>
          <w:rStyle w:val="Forte"/>
          <w:rFonts w:asciiTheme="minorHAnsi" w:hAnsiTheme="minorHAnsi" w:cs="Arial"/>
          <w:color w:val="000000"/>
          <w:sz w:val="22"/>
          <w:szCs w:val="22"/>
          <w:shd w:val="clear" w:color="auto" w:fill="FFFFFF"/>
        </w:rPr>
        <w:t>Nota 1: </w:t>
      </w:r>
      <w:r>
        <w:rPr>
          <w:rFonts w:asciiTheme="minorHAnsi" w:hAnsiTheme="minorHAnsi" w:cs="Arial"/>
          <w:color w:val="000000"/>
          <w:sz w:val="22"/>
          <w:szCs w:val="22"/>
          <w:shd w:val="clear" w:color="auto" w:fill="FFFFFF"/>
        </w:rPr>
        <w:t>Os itens que contemplam o módulo 4 se referem ao custo dos dias trabalhados pelo repositor/substituto, quando o empregado alocado na prestação de serviço estiver ausente, conforme as previsões estabelecidas na legislação.</w:t>
      </w:r>
    </w:p>
    <w:p w14:paraId="1D74F130" w14:textId="77777777" w:rsidR="00566F55" w:rsidRDefault="00566F55">
      <w:pPr>
        <w:ind w:left="426"/>
        <w:rPr>
          <w:rFonts w:asciiTheme="minorHAnsi" w:eastAsiaTheme="minorHAnsi" w:hAnsiTheme="minorHAnsi" w:cs="Arial"/>
          <w:sz w:val="22"/>
          <w:szCs w:val="22"/>
          <w:lang w:eastAsia="en-US"/>
        </w:rPr>
      </w:pPr>
    </w:p>
    <w:p w14:paraId="2A55883E" w14:textId="77777777" w:rsidR="00566F55" w:rsidRDefault="00566F55">
      <w:pPr>
        <w:pStyle w:val="PargrafodaLista"/>
        <w:ind w:left="786"/>
        <w:rPr>
          <w:rFonts w:asciiTheme="minorHAnsi" w:eastAsiaTheme="minorHAnsi" w:hAnsiTheme="minorHAnsi" w:cs="Arial"/>
          <w:sz w:val="22"/>
          <w:szCs w:val="22"/>
          <w:lang w:eastAsia="en-US"/>
        </w:rPr>
      </w:pPr>
    </w:p>
    <w:p w14:paraId="2E588924" w14:textId="77777777" w:rsidR="00566F55" w:rsidRDefault="00000000">
      <w:pPr>
        <w:jc w:val="both"/>
        <w:rPr>
          <w:rFonts w:ascii="Calibri" w:hAnsi="Calibri" w:cs="Arial"/>
          <w:sz w:val="22"/>
          <w:szCs w:val="22"/>
          <w:u w:val="single"/>
          <w:lang w:val="pt-PT"/>
        </w:rPr>
      </w:pPr>
      <w:r>
        <w:rPr>
          <w:rFonts w:ascii="Calibri" w:hAnsi="Calibri" w:cs="Arial"/>
          <w:sz w:val="22"/>
          <w:szCs w:val="22"/>
          <w:u w:val="single"/>
          <w:lang w:val="pt-PT"/>
        </w:rPr>
        <w:t xml:space="preserve">Submódulo 4.2 – </w:t>
      </w:r>
      <w:r>
        <w:rPr>
          <w:rStyle w:val="Forte"/>
          <w:rFonts w:asciiTheme="minorHAnsi" w:hAnsiTheme="minorHAnsi" w:cs="Arial"/>
          <w:b w:val="0"/>
          <w:color w:val="000000"/>
          <w:sz w:val="22"/>
          <w:szCs w:val="22"/>
          <w:u w:val="single"/>
          <w:shd w:val="clear" w:color="auto" w:fill="FFFFFF"/>
        </w:rPr>
        <w:t>Substituto na Intrajornada</w:t>
      </w:r>
    </w:p>
    <w:p w14:paraId="15920305" w14:textId="77777777" w:rsidR="00566F55" w:rsidRDefault="00000000">
      <w:pPr>
        <w:tabs>
          <w:tab w:val="left" w:pos="8130"/>
        </w:tabs>
        <w:jc w:val="both"/>
        <w:rPr>
          <w:rFonts w:asciiTheme="minorHAnsi" w:hAnsiTheme="minorHAnsi" w:cstheme="minorHAnsi"/>
          <w:color w:val="FF0000"/>
          <w:sz w:val="22"/>
          <w:szCs w:val="22"/>
        </w:rPr>
      </w:pPr>
      <w:r>
        <w:rPr>
          <w:rFonts w:asciiTheme="minorHAnsi" w:hAnsiTheme="minorHAnsi" w:cstheme="minorHAnsi"/>
          <w:sz w:val="22"/>
          <w:szCs w:val="22"/>
        </w:rPr>
        <w:t>Não haverá previsão de indenização pelo intervalor de intrajornada.</w:t>
      </w:r>
    </w:p>
    <w:p w14:paraId="1D8AA199" w14:textId="77777777" w:rsidR="00566F55" w:rsidRDefault="00566F55">
      <w:pPr>
        <w:jc w:val="both"/>
        <w:rPr>
          <w:rFonts w:ascii="Calibri" w:hAnsi="Calibri" w:cs="Arial"/>
        </w:rPr>
      </w:pPr>
    </w:p>
    <w:p w14:paraId="6A6628B2" w14:textId="77777777" w:rsidR="00566F55" w:rsidRDefault="00566F55">
      <w:pPr>
        <w:jc w:val="both"/>
        <w:rPr>
          <w:rFonts w:ascii="Calibri" w:hAnsi="Calibri" w:cs="Arial"/>
          <w:b/>
          <w:u w:val="single"/>
        </w:rPr>
      </w:pPr>
    </w:p>
    <w:p w14:paraId="6C3424C1" w14:textId="77777777" w:rsidR="00566F55" w:rsidRDefault="00000000">
      <w:pPr>
        <w:jc w:val="both"/>
        <w:rPr>
          <w:rFonts w:ascii="Calibri" w:hAnsi="Calibri" w:cs="Arial"/>
          <w:b/>
          <w:sz w:val="22"/>
          <w:szCs w:val="22"/>
          <w:u w:val="single"/>
        </w:rPr>
      </w:pPr>
      <w:r>
        <w:rPr>
          <w:rFonts w:ascii="Calibri" w:hAnsi="Calibri" w:cs="Arial"/>
          <w:b/>
          <w:sz w:val="22"/>
          <w:szCs w:val="22"/>
          <w:u w:val="single"/>
        </w:rPr>
        <w:t>Módulo 5 – Insumos Diversos</w:t>
      </w:r>
    </w:p>
    <w:p w14:paraId="2772F621" w14:textId="77777777" w:rsidR="00566F55" w:rsidRDefault="00566F55">
      <w:pPr>
        <w:jc w:val="both"/>
        <w:rPr>
          <w:rFonts w:ascii="Calibri" w:hAnsi="Calibri" w:cs="Arial"/>
          <w:b/>
          <w:sz w:val="22"/>
          <w:szCs w:val="22"/>
          <w:u w:val="single"/>
        </w:rPr>
      </w:pPr>
    </w:p>
    <w:p w14:paraId="005906C4" w14:textId="77777777" w:rsidR="00566F55" w:rsidRDefault="00000000">
      <w:pPr>
        <w:spacing w:line="276" w:lineRule="auto"/>
        <w:jc w:val="both"/>
        <w:rPr>
          <w:rFonts w:ascii="Calibri" w:hAnsi="Calibri" w:cs="Arial"/>
          <w:b/>
          <w:sz w:val="22"/>
          <w:szCs w:val="22"/>
        </w:rPr>
      </w:pPr>
      <w:r>
        <w:rPr>
          <w:rFonts w:ascii="Calibri" w:hAnsi="Calibri" w:cs="Arial"/>
          <w:b/>
          <w:sz w:val="22"/>
          <w:szCs w:val="22"/>
        </w:rPr>
        <w:t>A) Uniformes</w:t>
      </w:r>
    </w:p>
    <w:p w14:paraId="72653836" w14:textId="77777777" w:rsidR="00566F55" w:rsidRDefault="00000000">
      <w:pPr>
        <w:spacing w:line="276" w:lineRule="auto"/>
        <w:jc w:val="both"/>
        <w:rPr>
          <w:rFonts w:ascii="Calibri" w:hAnsi="Calibri" w:cs="Arial"/>
          <w:sz w:val="22"/>
          <w:szCs w:val="22"/>
        </w:rPr>
      </w:pPr>
      <w:r>
        <w:rPr>
          <w:rFonts w:ascii="Calibri" w:hAnsi="Calibri" w:cs="Arial"/>
          <w:sz w:val="22"/>
          <w:szCs w:val="22"/>
        </w:rPr>
        <w:t xml:space="preserve">É considerado os valores praticados no mercado para uniforme e EPIS </w:t>
      </w:r>
    </w:p>
    <w:p w14:paraId="302A5380" w14:textId="77777777" w:rsidR="00566F55" w:rsidRDefault="00000000">
      <w:pPr>
        <w:spacing w:line="276" w:lineRule="auto"/>
        <w:jc w:val="both"/>
        <w:rPr>
          <w:rFonts w:ascii="Calibri" w:hAnsi="Calibri" w:cs="Arial"/>
          <w:sz w:val="22"/>
          <w:szCs w:val="22"/>
        </w:rPr>
      </w:pPr>
      <w:r>
        <w:rPr>
          <w:rFonts w:ascii="Calibri" w:hAnsi="Calibri" w:cs="Arial"/>
          <w:sz w:val="22"/>
          <w:szCs w:val="22"/>
        </w:rPr>
        <w:lastRenderedPageBreak/>
        <w:t>Quantidade estimada por ano, sendo 1 (hum) conjunto na admissão e mais 1 (um) conjunto a cada 6 (seis) meses. Conforme Anexo III-B.</w:t>
      </w:r>
    </w:p>
    <w:p w14:paraId="62D21C4E" w14:textId="77777777" w:rsidR="00566F55" w:rsidRDefault="00566F55">
      <w:pPr>
        <w:spacing w:line="276" w:lineRule="auto"/>
        <w:jc w:val="both"/>
        <w:rPr>
          <w:rFonts w:ascii="Calibri" w:hAnsi="Calibri" w:cs="Arial"/>
          <w:sz w:val="22"/>
          <w:szCs w:val="22"/>
        </w:rPr>
      </w:pPr>
    </w:p>
    <w:p w14:paraId="3194CF21" w14:textId="77777777" w:rsidR="00566F55" w:rsidRDefault="00000000">
      <w:pPr>
        <w:rPr>
          <w:rFonts w:asciiTheme="minorHAnsi" w:hAnsiTheme="minorHAnsi" w:cs="Arial"/>
          <w:b/>
          <w:lang w:val="pt-PT"/>
        </w:rPr>
      </w:pPr>
      <w:r>
        <w:rPr>
          <w:rFonts w:asciiTheme="minorHAnsi" w:hAnsiTheme="minorHAnsi" w:cs="Arial"/>
          <w:b/>
          <w:lang w:val="pt-PT"/>
        </w:rPr>
        <w:t>B) EQUIPAMENTOS</w:t>
      </w:r>
    </w:p>
    <w:p w14:paraId="34DAE2F4" w14:textId="77777777" w:rsidR="00566F55" w:rsidRDefault="00000000">
      <w:pPr>
        <w:rPr>
          <w:rFonts w:asciiTheme="minorHAnsi" w:hAnsiTheme="minorHAnsi" w:cs="Arial"/>
          <w:b/>
          <w:lang w:val="pt-PT"/>
        </w:rPr>
      </w:pPr>
      <w:r>
        <w:rPr>
          <w:rFonts w:asciiTheme="minorHAnsi" w:hAnsiTheme="minorHAnsi" w:cs="Arial"/>
          <w:b/>
          <w:lang w:val="pt-PT"/>
        </w:rPr>
        <w:t>Conforme Anexo III-A</w:t>
      </w:r>
    </w:p>
    <w:p w14:paraId="4C418CCC" w14:textId="77777777" w:rsidR="00566F55" w:rsidRDefault="00566F55">
      <w:pPr>
        <w:rPr>
          <w:rFonts w:asciiTheme="minorHAnsi" w:hAnsiTheme="minorHAnsi" w:cs="Arial"/>
          <w:b/>
          <w:lang w:val="pt-PT"/>
        </w:rPr>
      </w:pPr>
    </w:p>
    <w:p w14:paraId="09C34601" w14:textId="77777777" w:rsidR="00566F55" w:rsidRDefault="00000000">
      <w:pPr>
        <w:rPr>
          <w:rFonts w:asciiTheme="minorHAnsi" w:hAnsiTheme="minorHAnsi" w:cs="Arial"/>
          <w:b/>
          <w:lang w:val="pt-PT"/>
        </w:rPr>
      </w:pPr>
      <w:r>
        <w:rPr>
          <w:rFonts w:asciiTheme="minorHAnsi" w:hAnsiTheme="minorHAnsi" w:cs="Arial"/>
          <w:b/>
          <w:lang w:val="pt-PT"/>
        </w:rPr>
        <w:t>C) Materais</w:t>
      </w:r>
    </w:p>
    <w:p w14:paraId="23614A50" w14:textId="22D67487" w:rsidR="00566F55" w:rsidRDefault="007D6003">
      <w:pPr>
        <w:rPr>
          <w:rFonts w:asciiTheme="minorHAnsi" w:hAnsiTheme="minorHAnsi" w:cs="Arial"/>
          <w:b/>
          <w:lang w:val="pt-PT"/>
        </w:rPr>
      </w:pPr>
      <w:r>
        <w:rPr>
          <w:rFonts w:asciiTheme="minorHAnsi" w:hAnsiTheme="minorHAnsi" w:cs="Arial"/>
          <w:b/>
          <w:lang w:val="pt-PT"/>
        </w:rPr>
        <w:t>Não há.</w:t>
      </w:r>
    </w:p>
    <w:p w14:paraId="666CB082" w14:textId="77777777" w:rsidR="00566F55" w:rsidRDefault="00566F55">
      <w:pPr>
        <w:rPr>
          <w:rFonts w:asciiTheme="minorHAnsi" w:hAnsiTheme="minorHAnsi" w:cs="Arial"/>
          <w:b/>
          <w:lang w:val="pt-PT"/>
        </w:rPr>
      </w:pPr>
    </w:p>
    <w:p w14:paraId="72BC5612" w14:textId="77777777" w:rsidR="00566F55" w:rsidRDefault="00566F55">
      <w:pPr>
        <w:rPr>
          <w:rFonts w:asciiTheme="minorHAnsi" w:hAnsiTheme="minorHAnsi" w:cs="Arial"/>
          <w:b/>
        </w:rPr>
      </w:pPr>
    </w:p>
    <w:p w14:paraId="3E3EF17E" w14:textId="77777777" w:rsidR="00566F55" w:rsidRDefault="00566F55">
      <w:pPr>
        <w:rPr>
          <w:rFonts w:asciiTheme="minorHAnsi" w:hAnsiTheme="minorHAnsi" w:cs="Arial"/>
          <w:b/>
          <w:lang w:val="pt-PT"/>
        </w:rPr>
      </w:pPr>
    </w:p>
    <w:p w14:paraId="0FC3397B" w14:textId="77777777" w:rsidR="00566F55" w:rsidRDefault="00000000">
      <w:pPr>
        <w:rPr>
          <w:rFonts w:ascii="Calibri" w:eastAsiaTheme="minorHAnsi" w:hAnsi="Calibri" w:cs="Arial"/>
          <w:b/>
          <w:sz w:val="22"/>
          <w:szCs w:val="22"/>
          <w:u w:val="single"/>
          <w:lang w:eastAsia="en-US"/>
        </w:rPr>
      </w:pPr>
      <w:r>
        <w:rPr>
          <w:rFonts w:ascii="Calibri" w:eastAsiaTheme="minorHAnsi" w:hAnsi="Calibri" w:cs="Arial"/>
          <w:b/>
          <w:sz w:val="22"/>
          <w:szCs w:val="22"/>
          <w:u w:val="single"/>
          <w:lang w:eastAsia="en-US"/>
        </w:rPr>
        <w:t>Módulo 6 – Custos Indiretos, Lucro e Tributos</w:t>
      </w:r>
    </w:p>
    <w:p w14:paraId="4F80DAD5" w14:textId="77777777" w:rsidR="00566F55" w:rsidRDefault="00566F55">
      <w:pPr>
        <w:rPr>
          <w:rFonts w:ascii="Calibri" w:eastAsiaTheme="minorHAnsi" w:hAnsi="Calibri" w:cs="Arial"/>
          <w:b/>
          <w:u w:val="single"/>
          <w:lang w:eastAsia="en-US"/>
        </w:rPr>
      </w:pPr>
    </w:p>
    <w:tbl>
      <w:tblPr>
        <w:tblStyle w:val="TabeladeGrade4-nfase11"/>
        <w:tblW w:w="5523" w:type="dxa"/>
        <w:tblLook w:val="04A0" w:firstRow="1" w:lastRow="0" w:firstColumn="1" w:lastColumn="0" w:noHBand="0" w:noVBand="1"/>
      </w:tblPr>
      <w:tblGrid>
        <w:gridCol w:w="850"/>
        <w:gridCol w:w="2126"/>
        <w:gridCol w:w="2547"/>
      </w:tblGrid>
      <w:tr w:rsidR="00566F55" w14:paraId="757EAF40" w14:textId="77777777" w:rsidTr="00566F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50" w:type="dxa"/>
          </w:tcPr>
          <w:p w14:paraId="1D57EB3B" w14:textId="77777777" w:rsidR="00566F55" w:rsidRDefault="00000000">
            <w:pPr>
              <w:jc w:val="center"/>
              <w:rPr>
                <w:rFonts w:ascii="Calibri" w:hAnsi="Calibri" w:cs="Arial"/>
                <w:b w:val="0"/>
                <w:bCs w:val="0"/>
                <w:color w:val="000000"/>
                <w:sz w:val="18"/>
                <w:szCs w:val="18"/>
              </w:rPr>
            </w:pPr>
            <w:r>
              <w:rPr>
                <w:rFonts w:ascii="Calibri" w:hAnsi="Calibri" w:cs="Arial"/>
                <w:color w:val="000000"/>
                <w:sz w:val="18"/>
                <w:szCs w:val="18"/>
              </w:rPr>
              <w:t>6</w:t>
            </w:r>
          </w:p>
        </w:tc>
        <w:tc>
          <w:tcPr>
            <w:tcW w:w="2126" w:type="dxa"/>
          </w:tcPr>
          <w:p w14:paraId="50E805B5"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CUSTOS INDIRETOS, TRIBUTOS E LUCRO REAL</w:t>
            </w:r>
          </w:p>
        </w:tc>
        <w:tc>
          <w:tcPr>
            <w:tcW w:w="2547" w:type="dxa"/>
          </w:tcPr>
          <w:p w14:paraId="702FD155" w14:textId="77777777" w:rsidR="00566F55" w:rsidRDefault="00000000">
            <w:pPr>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bCs w:val="0"/>
                <w:color w:val="000000"/>
                <w:sz w:val="18"/>
                <w:szCs w:val="18"/>
              </w:rPr>
            </w:pPr>
            <w:r>
              <w:rPr>
                <w:rFonts w:ascii="Calibri" w:hAnsi="Calibri" w:cs="Arial"/>
                <w:color w:val="000000"/>
                <w:sz w:val="18"/>
                <w:szCs w:val="18"/>
              </w:rPr>
              <w:t xml:space="preserve">MEMÓRIA DE CÁLCULO </w:t>
            </w:r>
          </w:p>
        </w:tc>
      </w:tr>
      <w:tr w:rsidR="00566F55" w14:paraId="7FEC1331" w14:textId="77777777" w:rsidTr="00566F55">
        <w:trPr>
          <w:trHeight w:val="461"/>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18161061" w14:textId="77777777" w:rsidR="00566F55" w:rsidRDefault="00000000">
            <w:pPr>
              <w:jc w:val="center"/>
              <w:rPr>
                <w:rFonts w:ascii="Calibri" w:hAnsi="Calibri" w:cs="Arial"/>
                <w:sz w:val="18"/>
                <w:szCs w:val="18"/>
              </w:rPr>
            </w:pPr>
            <w:r>
              <w:rPr>
                <w:rFonts w:ascii="Calibri" w:hAnsi="Calibri" w:cs="Arial"/>
                <w:sz w:val="18"/>
                <w:szCs w:val="18"/>
              </w:rPr>
              <w:t>A</w:t>
            </w:r>
          </w:p>
        </w:tc>
        <w:tc>
          <w:tcPr>
            <w:tcW w:w="2126" w:type="dxa"/>
            <w:shd w:val="clear" w:color="auto" w:fill="DBE5F1" w:themeFill="accent1" w:themeFillTint="33"/>
          </w:tcPr>
          <w:p w14:paraId="217F22E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Custos Indiretos</w:t>
            </w:r>
          </w:p>
        </w:tc>
        <w:tc>
          <w:tcPr>
            <w:tcW w:w="2547" w:type="dxa"/>
            <w:shd w:val="clear" w:color="auto" w:fill="DBE5F1" w:themeFill="accent1" w:themeFillTint="33"/>
          </w:tcPr>
          <w:p w14:paraId="256A73E0" w14:textId="70B0E17F" w:rsidR="00566F55" w:rsidRDefault="00000000">
            <w:pPr>
              <w:jc w:val="both"/>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Conforme valor pesquisado, será considerado a alíquota </w:t>
            </w:r>
            <w:r>
              <w:rPr>
                <w:rFonts w:asciiTheme="minorHAnsi" w:hAnsiTheme="minorHAnsi" w:cs="Arial"/>
                <w:b/>
              </w:rPr>
              <w:t>4,8</w:t>
            </w:r>
            <w:r w:rsidR="00632FDD">
              <w:rPr>
                <w:rFonts w:asciiTheme="minorHAnsi" w:hAnsiTheme="minorHAnsi" w:cs="Arial"/>
                <w:b/>
              </w:rPr>
              <w:t>1</w:t>
            </w:r>
            <w:r>
              <w:rPr>
                <w:rFonts w:asciiTheme="minorHAnsi" w:hAnsiTheme="minorHAnsi" w:cs="Arial"/>
                <w:b/>
              </w:rPr>
              <w:t>%</w:t>
            </w:r>
          </w:p>
        </w:tc>
      </w:tr>
      <w:tr w:rsidR="00566F55" w14:paraId="6AA123D5" w14:textId="77777777" w:rsidTr="00566F55">
        <w:trPr>
          <w:trHeight w:val="422"/>
        </w:trPr>
        <w:tc>
          <w:tcPr>
            <w:cnfStyle w:val="001000000000" w:firstRow="0" w:lastRow="0" w:firstColumn="1" w:lastColumn="0" w:oddVBand="0" w:evenVBand="0" w:oddHBand="0" w:evenHBand="0" w:firstRowFirstColumn="0" w:firstRowLastColumn="0" w:lastRowFirstColumn="0" w:lastRowLastColumn="0"/>
            <w:tcW w:w="850" w:type="dxa"/>
          </w:tcPr>
          <w:p w14:paraId="1EA92F32" w14:textId="77777777" w:rsidR="00566F55" w:rsidRDefault="00000000">
            <w:pPr>
              <w:jc w:val="center"/>
              <w:rPr>
                <w:rFonts w:ascii="Calibri" w:hAnsi="Calibri" w:cs="Arial"/>
                <w:sz w:val="18"/>
                <w:szCs w:val="18"/>
              </w:rPr>
            </w:pPr>
            <w:r>
              <w:rPr>
                <w:rFonts w:ascii="Calibri" w:hAnsi="Calibri" w:cs="Arial"/>
                <w:sz w:val="18"/>
                <w:szCs w:val="18"/>
              </w:rPr>
              <w:t>B</w:t>
            </w:r>
          </w:p>
        </w:tc>
        <w:tc>
          <w:tcPr>
            <w:tcW w:w="2126" w:type="dxa"/>
          </w:tcPr>
          <w:p w14:paraId="5B84565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Lucro</w:t>
            </w:r>
          </w:p>
        </w:tc>
        <w:tc>
          <w:tcPr>
            <w:tcW w:w="2547" w:type="dxa"/>
          </w:tcPr>
          <w:p w14:paraId="7EF07ABA" w14:textId="57F165EF" w:rsidR="00566F55" w:rsidRDefault="00000000">
            <w:pPr>
              <w:jc w:val="both"/>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 xml:space="preserve">Conforme valor pesquisado, será considerado a alíquota </w:t>
            </w:r>
            <w:r w:rsidR="00632FDD">
              <w:rPr>
                <w:rFonts w:asciiTheme="minorHAnsi" w:hAnsiTheme="minorHAnsi" w:cs="Arial"/>
                <w:b/>
              </w:rPr>
              <w:t>4,14</w:t>
            </w:r>
            <w:r>
              <w:rPr>
                <w:rFonts w:asciiTheme="minorHAnsi" w:hAnsiTheme="minorHAnsi" w:cs="Arial"/>
                <w:b/>
              </w:rPr>
              <w:t>%</w:t>
            </w:r>
          </w:p>
        </w:tc>
      </w:tr>
      <w:tr w:rsidR="00566F55" w14:paraId="672470FD" w14:textId="77777777" w:rsidTr="00566F55">
        <w:trPr>
          <w:trHeight w:val="542"/>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42E8A2BB" w14:textId="77777777" w:rsidR="00566F55" w:rsidRDefault="00000000">
            <w:pPr>
              <w:jc w:val="center"/>
              <w:rPr>
                <w:rFonts w:ascii="Calibri" w:hAnsi="Calibri" w:cs="Arial"/>
                <w:sz w:val="18"/>
                <w:szCs w:val="18"/>
              </w:rPr>
            </w:pPr>
            <w:r>
              <w:rPr>
                <w:rFonts w:ascii="Calibri" w:hAnsi="Calibri" w:cs="Arial"/>
                <w:sz w:val="18"/>
                <w:szCs w:val="18"/>
              </w:rPr>
              <w:t>C</w:t>
            </w:r>
          </w:p>
        </w:tc>
        <w:tc>
          <w:tcPr>
            <w:tcW w:w="2126" w:type="dxa"/>
            <w:shd w:val="clear" w:color="auto" w:fill="DBE5F1" w:themeFill="accent1" w:themeFillTint="33"/>
          </w:tcPr>
          <w:p w14:paraId="71B7BF8A"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Tributos</w:t>
            </w:r>
          </w:p>
        </w:tc>
        <w:tc>
          <w:tcPr>
            <w:tcW w:w="2547" w:type="dxa"/>
            <w:shd w:val="clear" w:color="auto" w:fill="DBE5F1" w:themeFill="accent1" w:themeFillTint="33"/>
          </w:tcPr>
          <w:p w14:paraId="313C08A5"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566F55" w14:paraId="65748FCA" w14:textId="77777777" w:rsidTr="00566F55">
        <w:trPr>
          <w:trHeight w:val="422"/>
        </w:trPr>
        <w:tc>
          <w:tcPr>
            <w:cnfStyle w:val="001000000000" w:firstRow="0" w:lastRow="0" w:firstColumn="1" w:lastColumn="0" w:oddVBand="0" w:evenVBand="0" w:oddHBand="0" w:evenHBand="0" w:firstRowFirstColumn="0" w:firstRowLastColumn="0" w:lastRowFirstColumn="0" w:lastRowLastColumn="0"/>
            <w:tcW w:w="850" w:type="dxa"/>
          </w:tcPr>
          <w:p w14:paraId="7C0F8BF3" w14:textId="77777777" w:rsidR="00566F55" w:rsidRDefault="00566F55">
            <w:pPr>
              <w:jc w:val="center"/>
              <w:rPr>
                <w:rFonts w:ascii="Calibri" w:hAnsi="Calibri" w:cs="Arial"/>
                <w:sz w:val="18"/>
                <w:szCs w:val="18"/>
              </w:rPr>
            </w:pPr>
          </w:p>
        </w:tc>
        <w:tc>
          <w:tcPr>
            <w:tcW w:w="2126" w:type="dxa"/>
          </w:tcPr>
          <w:p w14:paraId="7B78D4A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 xml:space="preserve">C.1. Tributos federais </w:t>
            </w:r>
          </w:p>
        </w:tc>
        <w:tc>
          <w:tcPr>
            <w:tcW w:w="2547" w:type="dxa"/>
          </w:tcPr>
          <w:p w14:paraId="6582C962"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(PIS = 1,65% e COFINS = 7,65%)</w:t>
            </w:r>
          </w:p>
        </w:tc>
      </w:tr>
      <w:tr w:rsidR="00566F55" w14:paraId="6FBB3497" w14:textId="77777777" w:rsidTr="00566F55">
        <w:trPr>
          <w:trHeight w:val="422"/>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43BD1465" w14:textId="77777777" w:rsidR="00566F55" w:rsidRDefault="00566F55">
            <w:pPr>
              <w:jc w:val="center"/>
              <w:rPr>
                <w:rFonts w:ascii="Calibri" w:hAnsi="Calibri" w:cs="Arial"/>
                <w:sz w:val="18"/>
                <w:szCs w:val="18"/>
              </w:rPr>
            </w:pPr>
          </w:p>
        </w:tc>
        <w:tc>
          <w:tcPr>
            <w:tcW w:w="2126" w:type="dxa"/>
            <w:shd w:val="clear" w:color="auto" w:fill="DBE5F1" w:themeFill="accent1" w:themeFillTint="33"/>
          </w:tcPr>
          <w:p w14:paraId="47C442A1"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C.2. Tributos estaduais</w:t>
            </w:r>
          </w:p>
        </w:tc>
        <w:tc>
          <w:tcPr>
            <w:tcW w:w="2547" w:type="dxa"/>
            <w:shd w:val="clear" w:color="auto" w:fill="DBE5F1" w:themeFill="accent1" w:themeFillTint="33"/>
          </w:tcPr>
          <w:p w14:paraId="4F3CEF75"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(ESPECIFICAR)</w:t>
            </w:r>
          </w:p>
        </w:tc>
      </w:tr>
      <w:tr w:rsidR="00566F55" w14:paraId="7F5BB9CB" w14:textId="77777777" w:rsidTr="00566F55">
        <w:trPr>
          <w:trHeight w:val="416"/>
        </w:trPr>
        <w:tc>
          <w:tcPr>
            <w:cnfStyle w:val="001000000000" w:firstRow="0" w:lastRow="0" w:firstColumn="1" w:lastColumn="0" w:oddVBand="0" w:evenVBand="0" w:oddHBand="0" w:evenHBand="0" w:firstRowFirstColumn="0" w:firstRowLastColumn="0" w:lastRowFirstColumn="0" w:lastRowLastColumn="0"/>
            <w:tcW w:w="850" w:type="dxa"/>
          </w:tcPr>
          <w:p w14:paraId="7BDD83EE" w14:textId="77777777" w:rsidR="00566F55" w:rsidRDefault="00566F55">
            <w:pPr>
              <w:jc w:val="center"/>
              <w:rPr>
                <w:rFonts w:ascii="Calibri" w:hAnsi="Calibri" w:cs="Arial"/>
                <w:sz w:val="18"/>
                <w:szCs w:val="18"/>
              </w:rPr>
            </w:pPr>
          </w:p>
        </w:tc>
        <w:tc>
          <w:tcPr>
            <w:tcW w:w="2126" w:type="dxa"/>
          </w:tcPr>
          <w:p w14:paraId="7C1B440F"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C.3 Tributos municipais</w:t>
            </w:r>
          </w:p>
        </w:tc>
        <w:tc>
          <w:tcPr>
            <w:tcW w:w="2547" w:type="dxa"/>
          </w:tcPr>
          <w:p w14:paraId="3D0EE45E"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(ISS = 5,00%)</w:t>
            </w:r>
          </w:p>
        </w:tc>
      </w:tr>
      <w:tr w:rsidR="00566F55" w14:paraId="135764B8" w14:textId="77777777" w:rsidTr="00566F55">
        <w:trPr>
          <w:trHeight w:val="420"/>
        </w:trPr>
        <w:tc>
          <w:tcPr>
            <w:cnfStyle w:val="001000000000" w:firstRow="0" w:lastRow="0" w:firstColumn="1" w:lastColumn="0" w:oddVBand="0" w:evenVBand="0" w:oddHBand="0" w:evenHBand="0" w:firstRowFirstColumn="0" w:firstRowLastColumn="0" w:lastRowFirstColumn="0" w:lastRowLastColumn="0"/>
            <w:tcW w:w="850" w:type="dxa"/>
            <w:shd w:val="clear" w:color="auto" w:fill="DBE5F1" w:themeFill="accent1" w:themeFillTint="33"/>
          </w:tcPr>
          <w:p w14:paraId="7CF3A42B" w14:textId="77777777" w:rsidR="00566F55" w:rsidRDefault="00566F55">
            <w:pPr>
              <w:jc w:val="center"/>
              <w:rPr>
                <w:rFonts w:ascii="Calibri" w:hAnsi="Calibri" w:cs="Arial"/>
                <w:sz w:val="18"/>
                <w:szCs w:val="18"/>
              </w:rPr>
            </w:pPr>
          </w:p>
        </w:tc>
        <w:tc>
          <w:tcPr>
            <w:tcW w:w="2126" w:type="dxa"/>
            <w:shd w:val="clear" w:color="auto" w:fill="DBE5F1" w:themeFill="accent1" w:themeFillTint="33"/>
          </w:tcPr>
          <w:p w14:paraId="29EDF68A" w14:textId="77777777" w:rsidR="00566F55" w:rsidRDefault="00000000">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Pr>
                <w:rFonts w:ascii="Calibri" w:hAnsi="Calibri" w:cs="Arial"/>
                <w:sz w:val="18"/>
                <w:szCs w:val="18"/>
              </w:rPr>
              <w:t>Total</w:t>
            </w:r>
          </w:p>
        </w:tc>
        <w:tc>
          <w:tcPr>
            <w:tcW w:w="2547" w:type="dxa"/>
            <w:shd w:val="clear" w:color="auto" w:fill="DBE5F1" w:themeFill="accent1" w:themeFillTint="33"/>
          </w:tcPr>
          <w:p w14:paraId="2917DBC9" w14:textId="77777777" w:rsidR="00566F55" w:rsidRDefault="00566F55">
            <w:pPr>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bl>
    <w:p w14:paraId="1ABFB140" w14:textId="77777777" w:rsidR="00566F55" w:rsidRDefault="00566F55">
      <w:pPr>
        <w:rPr>
          <w:rFonts w:ascii="Calibri" w:eastAsiaTheme="minorHAnsi" w:hAnsi="Calibri" w:cs="Arial"/>
          <w:b/>
          <w:u w:val="single"/>
          <w:lang w:eastAsia="en-US"/>
        </w:rPr>
      </w:pPr>
    </w:p>
    <w:p w14:paraId="46FFA5E3" w14:textId="77777777" w:rsidR="00566F55" w:rsidRDefault="00566F55">
      <w:pPr>
        <w:rPr>
          <w:rFonts w:ascii="Calibri" w:eastAsiaTheme="minorHAnsi" w:hAnsi="Calibri" w:cs="Arial"/>
          <w:lang w:eastAsia="en-US"/>
        </w:rPr>
      </w:pPr>
    </w:p>
    <w:p w14:paraId="588BD3CC" w14:textId="77777777" w:rsidR="00566F55" w:rsidRDefault="00000000">
      <w:pPr>
        <w:rPr>
          <w:rFonts w:ascii="Calibri" w:eastAsiaTheme="minorHAnsi" w:hAnsi="Calibri" w:cs="Arial"/>
          <w:b/>
          <w:u w:val="single"/>
          <w:lang w:eastAsia="en-US"/>
        </w:rPr>
      </w:pPr>
      <w:r>
        <w:rPr>
          <w:rFonts w:ascii="Calibri" w:eastAsiaTheme="minorHAnsi" w:hAnsi="Calibri" w:cs="Arial"/>
          <w:b/>
          <w:u w:val="single"/>
          <w:lang w:eastAsia="en-US"/>
        </w:rPr>
        <w:t xml:space="preserve">OBSERVAÇÕES: </w:t>
      </w:r>
    </w:p>
    <w:p w14:paraId="07492D41" w14:textId="77777777" w:rsidR="00566F55" w:rsidRDefault="00566F55">
      <w:pPr>
        <w:rPr>
          <w:rFonts w:ascii="Calibri" w:eastAsiaTheme="minorHAnsi" w:hAnsi="Calibri" w:cs="Arial"/>
          <w:b/>
          <w:u w:val="single"/>
          <w:lang w:eastAsia="en-US"/>
        </w:rPr>
      </w:pPr>
    </w:p>
    <w:p w14:paraId="1D59B88F" w14:textId="77777777" w:rsidR="00566F55" w:rsidRDefault="00000000">
      <w:pPr>
        <w:numPr>
          <w:ilvl w:val="0"/>
          <w:numId w:val="1"/>
        </w:numPr>
        <w:rPr>
          <w:rFonts w:ascii="Calibri" w:eastAsiaTheme="minorHAnsi" w:hAnsi="Calibri" w:cs="Arial"/>
          <w:b/>
          <w:u w:val="single"/>
          <w:lang w:eastAsia="en-US"/>
        </w:rPr>
      </w:pPr>
      <w:r>
        <w:rPr>
          <w:rFonts w:ascii="Calibri" w:eastAsiaTheme="minorHAnsi" w:hAnsi="Calibri" w:cs="Arial"/>
          <w:b/>
          <w:u w:val="single"/>
          <w:lang w:eastAsia="en-US"/>
        </w:rPr>
        <w:t>Caso a empresa utilize o regime tributário do lucro presumido, alterar as alíquotas de PIS e COFINS.</w:t>
      </w:r>
    </w:p>
    <w:p w14:paraId="160A044B" w14:textId="77777777" w:rsidR="00566F55" w:rsidRDefault="00566F55">
      <w:pPr>
        <w:rPr>
          <w:rFonts w:ascii="Calibri" w:eastAsiaTheme="minorHAnsi" w:hAnsi="Calibri" w:cs="Arial"/>
          <w:b/>
          <w:u w:val="single"/>
          <w:lang w:eastAsia="en-US"/>
        </w:rPr>
      </w:pPr>
    </w:p>
    <w:p w14:paraId="19536985" w14:textId="77777777" w:rsidR="00566F55" w:rsidRDefault="00566F55">
      <w:pPr>
        <w:jc w:val="both"/>
        <w:rPr>
          <w:rFonts w:ascii="Calibri" w:eastAsiaTheme="minorHAnsi" w:hAnsi="Calibri" w:cs="Arial"/>
          <w:sz w:val="22"/>
          <w:szCs w:val="22"/>
          <w:lang w:eastAsia="en-US"/>
        </w:rPr>
      </w:pPr>
    </w:p>
    <w:p w14:paraId="3003D69A" w14:textId="77777777" w:rsidR="00566F55" w:rsidRDefault="00000000">
      <w:pPr>
        <w:jc w:val="both"/>
        <w:rPr>
          <w:rFonts w:ascii="Calibri" w:eastAsiaTheme="minorHAnsi" w:hAnsi="Calibri" w:cs="Arial"/>
          <w:sz w:val="22"/>
          <w:szCs w:val="22"/>
          <w:lang w:eastAsia="en-US"/>
        </w:rPr>
      </w:pPr>
      <w:r>
        <w:rPr>
          <w:rFonts w:ascii="Calibri" w:eastAsiaTheme="minorHAnsi" w:hAnsi="Calibri" w:cs="Arial"/>
          <w:sz w:val="22"/>
          <w:szCs w:val="22"/>
          <w:lang w:eastAsia="en-US"/>
        </w:rPr>
        <w:t>Para fins de estimativa, os percentuais médios de lucro e custos indiretos foram baseados nos valores praticados nas planilhas de custos por empresas do mesmo ramo de atuação.</w:t>
      </w:r>
    </w:p>
    <w:p w14:paraId="1E4CB022" w14:textId="77777777" w:rsidR="00566F55" w:rsidRDefault="00566F55">
      <w:pPr>
        <w:jc w:val="both"/>
        <w:rPr>
          <w:rFonts w:ascii="Calibri" w:eastAsiaTheme="minorHAnsi" w:hAnsi="Calibri" w:cs="Arial"/>
          <w:sz w:val="22"/>
          <w:szCs w:val="22"/>
          <w:lang w:eastAsia="en-US"/>
        </w:rPr>
      </w:pPr>
    </w:p>
    <w:p w14:paraId="7F0DC830" w14:textId="77777777" w:rsidR="00566F55" w:rsidRDefault="00000000">
      <w:pPr>
        <w:spacing w:line="276" w:lineRule="auto"/>
        <w:jc w:val="both"/>
        <w:rPr>
          <w:rFonts w:asciiTheme="minorHAnsi" w:hAnsiTheme="minorHAnsi" w:cs="Arial"/>
          <w:b/>
          <w:sz w:val="22"/>
          <w:szCs w:val="22"/>
          <w:u w:val="single"/>
        </w:rPr>
      </w:pPr>
      <w:r>
        <w:rPr>
          <w:rFonts w:asciiTheme="minorHAnsi" w:hAnsiTheme="minorHAnsi" w:cs="Arial"/>
          <w:b/>
          <w:sz w:val="22"/>
          <w:szCs w:val="22"/>
          <w:u w:val="single"/>
        </w:rPr>
        <w:t>CÁLCULO CUSTOS INDIRETOS:</w:t>
      </w:r>
    </w:p>
    <w:p w14:paraId="4EC5D059" w14:textId="77777777" w:rsidR="00566F55" w:rsidRDefault="00000000">
      <w:pPr>
        <w:spacing w:line="276" w:lineRule="auto"/>
        <w:jc w:val="both"/>
        <w:rPr>
          <w:rFonts w:asciiTheme="minorHAnsi" w:hAnsiTheme="minorHAnsi" w:cs="Arial"/>
          <w:sz w:val="22"/>
          <w:szCs w:val="22"/>
        </w:rPr>
      </w:pPr>
      <w:r>
        <w:rPr>
          <w:rFonts w:asciiTheme="minorHAnsi" w:hAnsiTheme="minorHAnsi" w:cs="Arial"/>
          <w:sz w:val="22"/>
          <w:szCs w:val="22"/>
        </w:rPr>
        <w:t>Cálculo: (Módulo 1 + Módulo 2 + Módulo 3 + Módulo 4 + Módulo 5) x % custos indiretos (média praticada pelas empresas do setor)</w:t>
      </w:r>
    </w:p>
    <w:p w14:paraId="15D6CA5D" w14:textId="77777777" w:rsidR="00566F55" w:rsidRDefault="00566F55">
      <w:pPr>
        <w:spacing w:line="276" w:lineRule="auto"/>
        <w:jc w:val="both"/>
        <w:rPr>
          <w:rFonts w:asciiTheme="minorHAnsi" w:hAnsiTheme="minorHAnsi" w:cs="Arial"/>
          <w:sz w:val="22"/>
          <w:szCs w:val="22"/>
        </w:rPr>
      </w:pPr>
    </w:p>
    <w:p w14:paraId="6C1E1811" w14:textId="2CC37BD4" w:rsidR="00566F55" w:rsidRDefault="00000000">
      <w:pPr>
        <w:spacing w:line="276" w:lineRule="auto"/>
        <w:jc w:val="both"/>
        <w:rPr>
          <w:rFonts w:asciiTheme="minorHAnsi" w:hAnsiTheme="minorHAnsi" w:cstheme="minorHAnsi"/>
          <w:sz w:val="22"/>
          <w:szCs w:val="22"/>
        </w:rPr>
      </w:pPr>
      <w:bookmarkStart w:id="0" w:name="_Hlk34141936"/>
      <w:r>
        <w:rPr>
          <w:rFonts w:asciiTheme="minorHAnsi" w:hAnsiTheme="minorHAnsi" w:cstheme="minorHAnsi"/>
          <w:sz w:val="22"/>
          <w:szCs w:val="22"/>
        </w:rPr>
        <w:t xml:space="preserve">Proposta 1 (Pregão Eletrônico </w:t>
      </w:r>
      <w:r w:rsidR="00D2191C">
        <w:rPr>
          <w:rFonts w:asciiTheme="minorHAnsi" w:hAnsiTheme="minorHAnsi" w:cstheme="minorHAnsi"/>
          <w:sz w:val="22"/>
          <w:szCs w:val="22"/>
        </w:rPr>
        <w:t>90036</w:t>
      </w:r>
      <w:r>
        <w:rPr>
          <w:rFonts w:asciiTheme="minorHAnsi" w:hAnsiTheme="minorHAnsi" w:cstheme="minorHAnsi"/>
          <w:sz w:val="22"/>
          <w:szCs w:val="22"/>
        </w:rPr>
        <w:t>/202</w:t>
      </w:r>
      <w:r w:rsidR="00D2191C">
        <w:rPr>
          <w:rFonts w:asciiTheme="minorHAnsi" w:hAnsiTheme="minorHAnsi" w:cstheme="minorHAnsi"/>
          <w:sz w:val="22"/>
          <w:szCs w:val="22"/>
        </w:rPr>
        <w:t>5</w:t>
      </w:r>
      <w:r>
        <w:rPr>
          <w:rFonts w:asciiTheme="minorHAnsi" w:hAnsiTheme="minorHAnsi" w:cstheme="minorHAnsi"/>
          <w:sz w:val="22"/>
          <w:szCs w:val="22"/>
        </w:rPr>
        <w:t xml:space="preserve"> – UASG 150182) – </w:t>
      </w:r>
      <w:proofErr w:type="spellStart"/>
      <w:r w:rsidR="00D2191C">
        <w:rPr>
          <w:rFonts w:asciiTheme="minorHAnsi" w:hAnsiTheme="minorHAnsi" w:cstheme="minorHAnsi"/>
          <w:sz w:val="22"/>
          <w:szCs w:val="22"/>
        </w:rPr>
        <w:t>Sanatto</w:t>
      </w:r>
      <w:proofErr w:type="spellEnd"/>
      <w:r>
        <w:rPr>
          <w:rFonts w:asciiTheme="minorHAnsi" w:hAnsiTheme="minorHAnsi" w:cstheme="minorHAnsi"/>
          <w:sz w:val="22"/>
          <w:szCs w:val="22"/>
        </w:rPr>
        <w:t xml:space="preserve"> = </w:t>
      </w:r>
      <w:r w:rsidR="00D2191C">
        <w:rPr>
          <w:rFonts w:asciiTheme="minorHAnsi" w:hAnsiTheme="minorHAnsi" w:cstheme="minorHAnsi"/>
          <w:sz w:val="22"/>
          <w:szCs w:val="22"/>
        </w:rPr>
        <w:t>4,80</w:t>
      </w:r>
      <w:r>
        <w:rPr>
          <w:rFonts w:asciiTheme="minorHAnsi" w:hAnsiTheme="minorHAnsi" w:cstheme="minorHAnsi"/>
          <w:sz w:val="22"/>
          <w:szCs w:val="22"/>
        </w:rPr>
        <w:t>%</w:t>
      </w:r>
    </w:p>
    <w:p w14:paraId="598E2C8D" w14:textId="19DEC16F" w:rsidR="00566F55" w:rsidRDefault="00000000">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Proposta 2 (Pregão Eletrônico </w:t>
      </w:r>
      <w:r w:rsidR="00D2191C">
        <w:rPr>
          <w:rFonts w:asciiTheme="minorHAnsi" w:hAnsiTheme="minorHAnsi" w:cstheme="minorHAnsi"/>
          <w:sz w:val="22"/>
          <w:szCs w:val="22"/>
        </w:rPr>
        <w:t>90001</w:t>
      </w:r>
      <w:r>
        <w:rPr>
          <w:rFonts w:asciiTheme="minorHAnsi" w:hAnsiTheme="minorHAnsi" w:cstheme="minorHAnsi"/>
          <w:sz w:val="22"/>
          <w:szCs w:val="22"/>
        </w:rPr>
        <w:t>/202</w:t>
      </w:r>
      <w:r w:rsidR="00D2191C">
        <w:rPr>
          <w:rFonts w:asciiTheme="minorHAnsi" w:hAnsiTheme="minorHAnsi" w:cstheme="minorHAnsi"/>
          <w:sz w:val="22"/>
          <w:szCs w:val="22"/>
        </w:rPr>
        <w:t>5</w:t>
      </w:r>
      <w:r>
        <w:rPr>
          <w:rFonts w:asciiTheme="minorHAnsi" w:hAnsiTheme="minorHAnsi" w:cstheme="minorHAnsi"/>
          <w:sz w:val="22"/>
          <w:szCs w:val="22"/>
        </w:rPr>
        <w:t xml:space="preserve"> – UASG 150182) – </w:t>
      </w:r>
      <w:r w:rsidR="00D2191C">
        <w:rPr>
          <w:rFonts w:asciiTheme="minorHAnsi" w:hAnsiTheme="minorHAnsi" w:cstheme="minorHAnsi"/>
          <w:sz w:val="22"/>
          <w:szCs w:val="22"/>
        </w:rPr>
        <w:t>Soluções</w:t>
      </w:r>
      <w:r>
        <w:rPr>
          <w:rFonts w:asciiTheme="minorHAnsi" w:hAnsiTheme="minorHAnsi" w:cstheme="minorHAnsi"/>
          <w:sz w:val="22"/>
          <w:szCs w:val="22"/>
        </w:rPr>
        <w:t xml:space="preserve"> = </w:t>
      </w:r>
      <w:r w:rsidR="00D2191C">
        <w:rPr>
          <w:rFonts w:asciiTheme="minorHAnsi" w:hAnsiTheme="minorHAnsi" w:cstheme="minorHAnsi"/>
          <w:sz w:val="22"/>
          <w:szCs w:val="22"/>
        </w:rPr>
        <w:t>5,50</w:t>
      </w:r>
      <w:r>
        <w:rPr>
          <w:rFonts w:asciiTheme="minorHAnsi" w:hAnsiTheme="minorHAnsi" w:cstheme="minorHAnsi"/>
          <w:sz w:val="22"/>
          <w:szCs w:val="22"/>
        </w:rPr>
        <w:t>%</w:t>
      </w:r>
    </w:p>
    <w:p w14:paraId="3E4FF81C" w14:textId="6FE94F43" w:rsidR="00566F55" w:rsidRDefault="00000000">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Proposta 3 (Pregão Eletrônico </w:t>
      </w:r>
      <w:r w:rsidR="00D2191C">
        <w:rPr>
          <w:rFonts w:asciiTheme="minorHAnsi" w:hAnsiTheme="minorHAnsi" w:cstheme="minorHAnsi"/>
          <w:sz w:val="22"/>
          <w:szCs w:val="22"/>
        </w:rPr>
        <w:t>90013</w:t>
      </w:r>
      <w:r>
        <w:rPr>
          <w:rFonts w:asciiTheme="minorHAnsi" w:hAnsiTheme="minorHAnsi" w:cstheme="minorHAnsi"/>
          <w:sz w:val="22"/>
          <w:szCs w:val="22"/>
        </w:rPr>
        <w:t>/202</w:t>
      </w:r>
      <w:r w:rsidR="00D2191C">
        <w:rPr>
          <w:rFonts w:asciiTheme="minorHAnsi" w:hAnsiTheme="minorHAnsi" w:cstheme="minorHAnsi"/>
          <w:sz w:val="22"/>
          <w:szCs w:val="22"/>
        </w:rPr>
        <w:t>5</w:t>
      </w:r>
      <w:r>
        <w:rPr>
          <w:rFonts w:asciiTheme="minorHAnsi" w:hAnsiTheme="minorHAnsi" w:cstheme="minorHAnsi"/>
          <w:sz w:val="22"/>
          <w:szCs w:val="22"/>
        </w:rPr>
        <w:t xml:space="preserve"> – UASG 150182) – </w:t>
      </w:r>
      <w:proofErr w:type="spellStart"/>
      <w:r w:rsidR="00D2191C">
        <w:rPr>
          <w:rFonts w:asciiTheme="minorHAnsi" w:hAnsiTheme="minorHAnsi" w:cstheme="minorHAnsi"/>
          <w:sz w:val="22"/>
          <w:szCs w:val="22"/>
        </w:rPr>
        <w:t>Spectru</w:t>
      </w:r>
      <w:proofErr w:type="spellEnd"/>
      <w:r>
        <w:rPr>
          <w:rFonts w:asciiTheme="minorHAnsi" w:hAnsiTheme="minorHAnsi" w:cstheme="minorHAnsi"/>
          <w:sz w:val="22"/>
          <w:szCs w:val="22"/>
        </w:rPr>
        <w:t xml:space="preserve"> = </w:t>
      </w:r>
      <w:r w:rsidR="00D2191C">
        <w:rPr>
          <w:rFonts w:asciiTheme="minorHAnsi" w:hAnsiTheme="minorHAnsi" w:cstheme="minorHAnsi"/>
          <w:sz w:val="22"/>
          <w:szCs w:val="22"/>
        </w:rPr>
        <w:t>4,14</w:t>
      </w:r>
      <w:r>
        <w:rPr>
          <w:rFonts w:asciiTheme="minorHAnsi" w:hAnsiTheme="minorHAnsi" w:cstheme="minorHAnsi"/>
          <w:sz w:val="22"/>
          <w:szCs w:val="22"/>
        </w:rPr>
        <w:t>%</w:t>
      </w:r>
    </w:p>
    <w:p w14:paraId="1CEE30AD" w14:textId="1221BC2A" w:rsidR="00566F55" w:rsidRDefault="00000000">
      <w:pPr>
        <w:spacing w:line="276" w:lineRule="auto"/>
        <w:jc w:val="both"/>
        <w:rPr>
          <w:rFonts w:asciiTheme="minorHAnsi" w:hAnsiTheme="minorHAnsi" w:cstheme="minorHAnsi"/>
          <w:b/>
          <w:sz w:val="22"/>
          <w:szCs w:val="22"/>
        </w:rPr>
      </w:pPr>
      <w:r>
        <w:rPr>
          <w:rFonts w:asciiTheme="minorHAnsi" w:hAnsiTheme="minorHAnsi" w:cstheme="minorHAnsi"/>
          <w:b/>
          <w:sz w:val="22"/>
          <w:szCs w:val="22"/>
        </w:rPr>
        <w:t>Média = 4,8</w:t>
      </w:r>
      <w:r w:rsidR="00D2191C">
        <w:rPr>
          <w:rFonts w:asciiTheme="minorHAnsi" w:hAnsiTheme="minorHAnsi" w:cstheme="minorHAnsi"/>
          <w:b/>
          <w:sz w:val="22"/>
          <w:szCs w:val="22"/>
        </w:rPr>
        <w:t>1</w:t>
      </w:r>
      <w:r>
        <w:rPr>
          <w:rFonts w:asciiTheme="minorHAnsi" w:hAnsiTheme="minorHAnsi" w:cstheme="minorHAnsi"/>
          <w:b/>
          <w:sz w:val="22"/>
          <w:szCs w:val="22"/>
        </w:rPr>
        <w:t>%</w:t>
      </w:r>
    </w:p>
    <w:bookmarkEnd w:id="0"/>
    <w:p w14:paraId="78CE22E7" w14:textId="77777777" w:rsidR="00566F55" w:rsidRDefault="00566F55">
      <w:pPr>
        <w:spacing w:line="276" w:lineRule="auto"/>
        <w:jc w:val="both"/>
        <w:rPr>
          <w:rFonts w:asciiTheme="minorHAnsi" w:hAnsiTheme="minorHAnsi" w:cs="Arial"/>
          <w:sz w:val="22"/>
          <w:szCs w:val="22"/>
        </w:rPr>
      </w:pPr>
    </w:p>
    <w:p w14:paraId="171DF1C1" w14:textId="77777777" w:rsidR="00566F55" w:rsidRDefault="00000000">
      <w:pPr>
        <w:spacing w:line="276" w:lineRule="auto"/>
        <w:jc w:val="both"/>
        <w:rPr>
          <w:rFonts w:asciiTheme="minorHAnsi" w:hAnsiTheme="minorHAnsi" w:cs="Arial"/>
          <w:b/>
          <w:sz w:val="22"/>
          <w:szCs w:val="22"/>
          <w:u w:val="single"/>
        </w:rPr>
      </w:pPr>
      <w:r>
        <w:rPr>
          <w:rFonts w:asciiTheme="minorHAnsi" w:hAnsiTheme="minorHAnsi" w:cs="Arial"/>
          <w:b/>
          <w:sz w:val="22"/>
          <w:szCs w:val="22"/>
          <w:u w:val="single"/>
        </w:rPr>
        <w:t>CÁLCULO LUCRO:</w:t>
      </w:r>
    </w:p>
    <w:p w14:paraId="72D03A13" w14:textId="77777777" w:rsidR="00566F55" w:rsidRDefault="00566F55">
      <w:pPr>
        <w:spacing w:line="276" w:lineRule="auto"/>
        <w:jc w:val="both"/>
        <w:rPr>
          <w:rFonts w:asciiTheme="minorHAnsi" w:hAnsiTheme="minorHAnsi" w:cs="Arial"/>
          <w:sz w:val="22"/>
          <w:szCs w:val="22"/>
        </w:rPr>
      </w:pPr>
    </w:p>
    <w:p w14:paraId="3950D740" w14:textId="77777777" w:rsidR="00566F55" w:rsidRDefault="00000000">
      <w:pPr>
        <w:spacing w:line="276" w:lineRule="auto"/>
        <w:jc w:val="both"/>
        <w:rPr>
          <w:rFonts w:asciiTheme="minorHAnsi" w:hAnsiTheme="minorHAnsi" w:cs="Arial"/>
          <w:sz w:val="22"/>
          <w:szCs w:val="22"/>
        </w:rPr>
      </w:pPr>
      <w:r>
        <w:rPr>
          <w:rFonts w:asciiTheme="minorHAnsi" w:hAnsiTheme="minorHAnsi" w:cs="Arial"/>
          <w:sz w:val="22"/>
          <w:szCs w:val="22"/>
        </w:rPr>
        <w:lastRenderedPageBreak/>
        <w:t>Cálculo: (Módulo 1 + Módulo 2 + Módulo 3 + Módulo 4 + Módulo 5 + Módulo 6-A) x % lucro (média praticada pelas empresas do setor)</w:t>
      </w:r>
    </w:p>
    <w:p w14:paraId="6D5E7EE6" w14:textId="77777777" w:rsidR="00566F55" w:rsidRDefault="00566F55">
      <w:pPr>
        <w:spacing w:line="276" w:lineRule="auto"/>
        <w:jc w:val="both"/>
        <w:rPr>
          <w:rFonts w:asciiTheme="minorHAnsi" w:hAnsiTheme="minorHAnsi" w:cs="Arial"/>
          <w:sz w:val="22"/>
          <w:szCs w:val="22"/>
        </w:rPr>
      </w:pPr>
    </w:p>
    <w:p w14:paraId="2846620E" w14:textId="2023ABCA" w:rsidR="00D2191C" w:rsidRDefault="00D2191C" w:rsidP="00D2191C">
      <w:pPr>
        <w:spacing w:line="276" w:lineRule="auto"/>
        <w:jc w:val="both"/>
        <w:rPr>
          <w:rFonts w:asciiTheme="minorHAnsi" w:hAnsiTheme="minorHAnsi" w:cstheme="minorHAnsi"/>
          <w:sz w:val="22"/>
          <w:szCs w:val="22"/>
        </w:rPr>
      </w:pPr>
      <w:bookmarkStart w:id="1" w:name="_Hlk34141943"/>
      <w:r>
        <w:rPr>
          <w:rFonts w:asciiTheme="minorHAnsi" w:hAnsiTheme="minorHAnsi" w:cstheme="minorHAnsi"/>
          <w:sz w:val="22"/>
          <w:szCs w:val="22"/>
        </w:rPr>
        <w:t xml:space="preserve">Proposta 1 (Pregão Eletrônico 90036/2025 – UASG 150182) – </w:t>
      </w:r>
      <w:proofErr w:type="spellStart"/>
      <w:r>
        <w:rPr>
          <w:rFonts w:asciiTheme="minorHAnsi" w:hAnsiTheme="minorHAnsi" w:cstheme="minorHAnsi"/>
          <w:sz w:val="22"/>
          <w:szCs w:val="22"/>
        </w:rPr>
        <w:t>Sanatto</w:t>
      </w:r>
      <w:proofErr w:type="spellEnd"/>
      <w:r>
        <w:rPr>
          <w:rFonts w:asciiTheme="minorHAnsi" w:hAnsiTheme="minorHAnsi" w:cstheme="minorHAnsi"/>
          <w:sz w:val="22"/>
          <w:szCs w:val="22"/>
        </w:rPr>
        <w:t xml:space="preserve"> = 3,92%</w:t>
      </w:r>
    </w:p>
    <w:p w14:paraId="2F2C7852" w14:textId="763B55FF" w:rsidR="00D2191C" w:rsidRDefault="00D2191C" w:rsidP="00D2191C">
      <w:pPr>
        <w:spacing w:line="276" w:lineRule="auto"/>
        <w:jc w:val="both"/>
        <w:rPr>
          <w:rFonts w:asciiTheme="minorHAnsi" w:hAnsiTheme="minorHAnsi" w:cstheme="minorHAnsi"/>
          <w:sz w:val="22"/>
          <w:szCs w:val="22"/>
        </w:rPr>
      </w:pPr>
      <w:r>
        <w:rPr>
          <w:rFonts w:asciiTheme="minorHAnsi" w:hAnsiTheme="minorHAnsi" w:cstheme="minorHAnsi"/>
          <w:sz w:val="22"/>
          <w:szCs w:val="22"/>
        </w:rPr>
        <w:t>Proposta 2 (Pregão Eletrônico 90001/2025 – UASG 150182) – Soluções = 5,15%</w:t>
      </w:r>
    </w:p>
    <w:p w14:paraId="5810B555" w14:textId="0E6337F8" w:rsidR="00D2191C" w:rsidRDefault="00D2191C" w:rsidP="00D2191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Proposta 3 (Pregão Eletrônico 90013/2025 – UASG 150182) – </w:t>
      </w:r>
      <w:proofErr w:type="spellStart"/>
      <w:r>
        <w:rPr>
          <w:rFonts w:asciiTheme="minorHAnsi" w:hAnsiTheme="minorHAnsi" w:cstheme="minorHAnsi"/>
          <w:sz w:val="22"/>
          <w:szCs w:val="22"/>
        </w:rPr>
        <w:t>Spectru</w:t>
      </w:r>
      <w:proofErr w:type="spellEnd"/>
      <w:r>
        <w:rPr>
          <w:rFonts w:asciiTheme="minorHAnsi" w:hAnsiTheme="minorHAnsi" w:cstheme="minorHAnsi"/>
          <w:sz w:val="22"/>
          <w:szCs w:val="22"/>
        </w:rPr>
        <w:t xml:space="preserve"> = 3,37%</w:t>
      </w:r>
    </w:p>
    <w:p w14:paraId="5BB12B2B" w14:textId="3EC4EC9F" w:rsidR="00566F55" w:rsidRDefault="00000000">
      <w:pPr>
        <w:spacing w:line="276" w:lineRule="auto"/>
        <w:jc w:val="both"/>
        <w:rPr>
          <w:rFonts w:asciiTheme="minorHAnsi" w:hAnsiTheme="minorHAnsi" w:cstheme="minorHAnsi"/>
          <w:b/>
          <w:sz w:val="22"/>
          <w:szCs w:val="22"/>
        </w:rPr>
      </w:pPr>
      <w:r>
        <w:rPr>
          <w:rFonts w:asciiTheme="minorHAnsi" w:hAnsiTheme="minorHAnsi" w:cstheme="minorHAnsi"/>
          <w:b/>
          <w:sz w:val="22"/>
          <w:szCs w:val="22"/>
        </w:rPr>
        <w:t xml:space="preserve">Média = </w:t>
      </w:r>
      <w:r w:rsidR="00D2191C">
        <w:rPr>
          <w:rFonts w:asciiTheme="minorHAnsi" w:hAnsiTheme="minorHAnsi" w:cstheme="minorHAnsi"/>
          <w:b/>
          <w:sz w:val="22"/>
          <w:szCs w:val="22"/>
        </w:rPr>
        <w:t>4,14</w:t>
      </w:r>
      <w:r>
        <w:rPr>
          <w:rFonts w:asciiTheme="minorHAnsi" w:hAnsiTheme="minorHAnsi" w:cstheme="minorHAnsi"/>
          <w:b/>
          <w:sz w:val="22"/>
          <w:szCs w:val="22"/>
        </w:rPr>
        <w:t>%</w:t>
      </w:r>
    </w:p>
    <w:p w14:paraId="36D1FA0C" w14:textId="77777777" w:rsidR="00566F55" w:rsidRDefault="00566F55">
      <w:pPr>
        <w:spacing w:line="276" w:lineRule="auto"/>
        <w:jc w:val="both"/>
        <w:rPr>
          <w:rFonts w:asciiTheme="minorHAnsi" w:hAnsiTheme="minorHAnsi" w:cstheme="minorHAnsi"/>
          <w:b/>
          <w:sz w:val="22"/>
          <w:szCs w:val="22"/>
        </w:rPr>
      </w:pPr>
    </w:p>
    <w:p w14:paraId="307267A4" w14:textId="77777777" w:rsidR="00566F55" w:rsidRDefault="00566F55">
      <w:pPr>
        <w:spacing w:line="276" w:lineRule="auto"/>
        <w:jc w:val="both"/>
        <w:rPr>
          <w:rFonts w:asciiTheme="minorHAnsi" w:hAnsiTheme="minorHAnsi" w:cstheme="minorHAnsi"/>
          <w:b/>
          <w:sz w:val="22"/>
          <w:szCs w:val="22"/>
        </w:rPr>
      </w:pPr>
    </w:p>
    <w:bookmarkEnd w:id="1"/>
    <w:p w14:paraId="2FFECAC8" w14:textId="77777777" w:rsidR="00566F55" w:rsidRDefault="00566F55">
      <w:pPr>
        <w:spacing w:line="276" w:lineRule="auto"/>
        <w:jc w:val="both"/>
        <w:rPr>
          <w:rFonts w:asciiTheme="minorHAnsi" w:hAnsiTheme="minorHAnsi" w:cs="Arial"/>
          <w:sz w:val="22"/>
          <w:szCs w:val="22"/>
        </w:rPr>
      </w:pPr>
    </w:p>
    <w:p w14:paraId="5CB62A14" w14:textId="77777777" w:rsidR="00566F55" w:rsidRDefault="00000000">
      <w:pPr>
        <w:spacing w:line="276" w:lineRule="auto"/>
        <w:jc w:val="both"/>
        <w:rPr>
          <w:rFonts w:asciiTheme="minorHAnsi" w:hAnsiTheme="minorHAnsi" w:cs="Arial"/>
          <w:b/>
          <w:sz w:val="22"/>
          <w:szCs w:val="22"/>
          <w:u w:val="single"/>
        </w:rPr>
      </w:pPr>
      <w:r>
        <w:rPr>
          <w:rFonts w:asciiTheme="minorHAnsi" w:hAnsiTheme="minorHAnsi" w:cs="Arial"/>
          <w:b/>
          <w:sz w:val="22"/>
          <w:szCs w:val="22"/>
          <w:u w:val="single"/>
        </w:rPr>
        <w:t>CÁLCULO TRIBUTOS:</w:t>
      </w:r>
    </w:p>
    <w:p w14:paraId="53792FC9" w14:textId="77777777" w:rsidR="00566F55" w:rsidRDefault="00566F55">
      <w:pPr>
        <w:spacing w:line="276" w:lineRule="auto"/>
        <w:jc w:val="both"/>
        <w:rPr>
          <w:rFonts w:asciiTheme="minorHAnsi" w:hAnsiTheme="minorHAnsi" w:cs="Arial"/>
          <w:sz w:val="22"/>
          <w:szCs w:val="22"/>
        </w:rPr>
      </w:pPr>
    </w:p>
    <w:p w14:paraId="6B2B08C9"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 xml:space="preserve">Os tributos são calculados sobre o </w:t>
      </w:r>
      <w:r>
        <w:rPr>
          <w:rFonts w:asciiTheme="minorHAnsi" w:hAnsiTheme="minorHAnsi" w:cs="Arial"/>
          <w:b/>
          <w:bCs/>
          <w:iCs/>
          <w:sz w:val="22"/>
          <w:szCs w:val="22"/>
          <w:u w:val="single"/>
        </w:rPr>
        <w:t>faturamento</w:t>
      </w:r>
      <w:r>
        <w:rPr>
          <w:rFonts w:asciiTheme="minorHAnsi" w:hAnsiTheme="minorHAnsi" w:cs="Arial"/>
          <w:iCs/>
          <w:sz w:val="22"/>
          <w:szCs w:val="22"/>
        </w:rPr>
        <w:t>.</w:t>
      </w:r>
    </w:p>
    <w:p w14:paraId="6CFCEDE5" w14:textId="77777777" w:rsidR="00566F55" w:rsidRDefault="00566F55">
      <w:pPr>
        <w:jc w:val="both"/>
        <w:rPr>
          <w:rFonts w:asciiTheme="minorHAnsi" w:hAnsiTheme="minorHAnsi" w:cs="Arial"/>
          <w:iCs/>
          <w:sz w:val="22"/>
          <w:szCs w:val="22"/>
        </w:rPr>
      </w:pPr>
    </w:p>
    <w:p w14:paraId="3E3F532B"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 xml:space="preserve">O faturamento corresponderá ao somatório dos </w:t>
      </w:r>
      <w:r>
        <w:rPr>
          <w:rFonts w:asciiTheme="minorHAnsi" w:hAnsiTheme="minorHAnsi" w:cs="Arial"/>
          <w:b/>
          <w:bCs/>
          <w:iCs/>
          <w:sz w:val="22"/>
          <w:szCs w:val="22"/>
          <w:u w:val="single"/>
        </w:rPr>
        <w:t>módulos 1 a 5 + Custos Indiretos + Lucro</w:t>
      </w:r>
      <w:r>
        <w:rPr>
          <w:rFonts w:asciiTheme="minorHAnsi" w:hAnsiTheme="minorHAnsi" w:cs="Arial"/>
          <w:iCs/>
          <w:sz w:val="22"/>
          <w:szCs w:val="22"/>
        </w:rPr>
        <w:t>.</w:t>
      </w:r>
    </w:p>
    <w:p w14:paraId="1E665E88" w14:textId="77777777" w:rsidR="00566F55" w:rsidRDefault="00566F55">
      <w:pPr>
        <w:jc w:val="both"/>
        <w:rPr>
          <w:rFonts w:asciiTheme="minorHAnsi" w:hAnsiTheme="minorHAnsi" w:cs="Arial"/>
          <w:iCs/>
          <w:sz w:val="22"/>
          <w:szCs w:val="22"/>
        </w:rPr>
      </w:pPr>
    </w:p>
    <w:p w14:paraId="58454CF0"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 xml:space="preserve">Tendo em vista que os próprios tributos integram a base de cálculo, utiliza-se um tipo de fórmula denominada “circular”, chamada </w:t>
      </w:r>
      <w:r>
        <w:rPr>
          <w:rFonts w:asciiTheme="minorHAnsi" w:hAnsiTheme="minorHAnsi" w:cs="Arial"/>
          <w:b/>
          <w:bCs/>
          <w:iCs/>
          <w:sz w:val="22"/>
          <w:szCs w:val="22"/>
          <w:u w:val="single"/>
        </w:rPr>
        <w:t>cálculo por dentro</w:t>
      </w:r>
      <w:r>
        <w:rPr>
          <w:rFonts w:asciiTheme="minorHAnsi" w:hAnsiTheme="minorHAnsi" w:cs="Arial"/>
          <w:iCs/>
          <w:sz w:val="22"/>
          <w:szCs w:val="22"/>
        </w:rPr>
        <w:t xml:space="preserve">: </w:t>
      </w:r>
    </w:p>
    <w:p w14:paraId="75A5829A" w14:textId="77777777" w:rsidR="00566F55" w:rsidRDefault="00566F55">
      <w:pPr>
        <w:jc w:val="both"/>
        <w:rPr>
          <w:rFonts w:asciiTheme="minorHAnsi" w:hAnsiTheme="minorHAnsi" w:cs="Arial"/>
          <w:iCs/>
          <w:sz w:val="22"/>
          <w:szCs w:val="22"/>
        </w:rPr>
      </w:pPr>
    </w:p>
    <w:p w14:paraId="699051F7"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 xml:space="preserve">1º) Somar os tributos (PIS+COFINS+ISS) = 1,65% + 7,60% + 5% = </w:t>
      </w:r>
      <w:r>
        <w:rPr>
          <w:rFonts w:asciiTheme="minorHAnsi" w:hAnsiTheme="minorHAnsi" w:cs="Arial"/>
          <w:b/>
          <w:bCs/>
          <w:iCs/>
          <w:sz w:val="22"/>
          <w:szCs w:val="22"/>
        </w:rPr>
        <w:t>14,25 (total dos tributos)</w:t>
      </w:r>
    </w:p>
    <w:p w14:paraId="60A57307" w14:textId="77777777" w:rsidR="00566F55" w:rsidRDefault="00000000">
      <w:pPr>
        <w:jc w:val="both"/>
        <w:rPr>
          <w:rFonts w:asciiTheme="minorHAnsi" w:hAnsiTheme="minorHAnsi" w:cs="Arial"/>
          <w:b/>
          <w:bCs/>
          <w:iCs/>
          <w:sz w:val="22"/>
          <w:szCs w:val="22"/>
        </w:rPr>
      </w:pPr>
      <w:r>
        <w:rPr>
          <w:rFonts w:asciiTheme="minorHAnsi" w:hAnsiTheme="minorHAnsi" w:cs="Arial"/>
          <w:iCs/>
          <w:sz w:val="22"/>
          <w:szCs w:val="22"/>
        </w:rPr>
        <w:t>2</w:t>
      </w:r>
      <w:proofErr w:type="gramStart"/>
      <w:r>
        <w:rPr>
          <w:rFonts w:asciiTheme="minorHAnsi" w:hAnsiTheme="minorHAnsi" w:cs="Arial"/>
          <w:iCs/>
          <w:sz w:val="22"/>
          <w:szCs w:val="22"/>
        </w:rPr>
        <w:t>º )Subtrair</w:t>
      </w:r>
      <w:proofErr w:type="gramEnd"/>
      <w:r>
        <w:rPr>
          <w:rFonts w:asciiTheme="minorHAnsi" w:hAnsiTheme="minorHAnsi" w:cs="Arial"/>
          <w:iCs/>
          <w:sz w:val="22"/>
          <w:szCs w:val="22"/>
        </w:rPr>
        <w:t xml:space="preserve"> o resultado de 100 e dividi-lo por 100 = (100-14,</w:t>
      </w:r>
      <w:proofErr w:type="gramStart"/>
      <w:r>
        <w:rPr>
          <w:rFonts w:asciiTheme="minorHAnsi" w:hAnsiTheme="minorHAnsi" w:cs="Arial"/>
          <w:iCs/>
          <w:sz w:val="22"/>
          <w:szCs w:val="22"/>
        </w:rPr>
        <w:t>25)/</w:t>
      </w:r>
      <w:proofErr w:type="gramEnd"/>
      <w:r>
        <w:rPr>
          <w:rFonts w:asciiTheme="minorHAnsi" w:hAnsiTheme="minorHAnsi" w:cs="Arial"/>
          <w:iCs/>
          <w:sz w:val="22"/>
          <w:szCs w:val="22"/>
        </w:rPr>
        <w:t xml:space="preserve">100 = </w:t>
      </w:r>
      <w:r>
        <w:rPr>
          <w:rFonts w:asciiTheme="minorHAnsi" w:hAnsiTheme="minorHAnsi" w:cs="Arial"/>
          <w:b/>
          <w:bCs/>
          <w:iCs/>
          <w:sz w:val="22"/>
          <w:szCs w:val="22"/>
        </w:rPr>
        <w:t>0,8575</w:t>
      </w:r>
    </w:p>
    <w:p w14:paraId="463ACEE0"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3</w:t>
      </w:r>
      <w:proofErr w:type="gramStart"/>
      <w:r>
        <w:rPr>
          <w:rFonts w:asciiTheme="minorHAnsi" w:hAnsiTheme="minorHAnsi" w:cs="Arial"/>
          <w:iCs/>
          <w:sz w:val="22"/>
          <w:szCs w:val="22"/>
        </w:rPr>
        <w:t>º )</w:t>
      </w:r>
      <w:proofErr w:type="gramEnd"/>
      <w:r>
        <w:rPr>
          <w:rFonts w:asciiTheme="minorHAnsi" w:hAnsiTheme="minorHAnsi" w:cs="Arial"/>
          <w:iCs/>
          <w:sz w:val="22"/>
          <w:szCs w:val="22"/>
        </w:rPr>
        <w:t xml:space="preserve"> Dividir 0,8575 pelo faturamento</w:t>
      </w:r>
    </w:p>
    <w:p w14:paraId="591F4077"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4º) Desse resultado, aplicou-se individualmente os percentuais de cada um dos tributos</w:t>
      </w:r>
    </w:p>
    <w:p w14:paraId="1EF8EDF3"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5º) Somar os resultados = Total dos tributos</w:t>
      </w:r>
    </w:p>
    <w:p w14:paraId="4ECD3926" w14:textId="77777777" w:rsidR="00566F55" w:rsidRDefault="00566F55">
      <w:pPr>
        <w:jc w:val="both"/>
        <w:rPr>
          <w:rFonts w:asciiTheme="minorHAnsi" w:hAnsiTheme="minorHAnsi" w:cs="Arial"/>
          <w:iCs/>
          <w:sz w:val="22"/>
          <w:szCs w:val="22"/>
        </w:rPr>
      </w:pPr>
    </w:p>
    <w:p w14:paraId="321657A6" w14:textId="77777777" w:rsidR="00566F55" w:rsidRDefault="00000000">
      <w:pPr>
        <w:jc w:val="both"/>
        <w:rPr>
          <w:rFonts w:asciiTheme="minorHAnsi" w:hAnsiTheme="minorHAnsi" w:cs="Arial"/>
          <w:iCs/>
          <w:sz w:val="22"/>
          <w:szCs w:val="22"/>
        </w:rPr>
      </w:pPr>
      <w:r>
        <w:rPr>
          <w:rFonts w:asciiTheme="minorHAnsi" w:hAnsiTheme="minorHAnsi" w:cs="Arial"/>
          <w:iCs/>
          <w:sz w:val="22"/>
          <w:szCs w:val="22"/>
        </w:rPr>
        <w:t xml:space="preserve">Memória de Cálculo: </w:t>
      </w:r>
      <w:r>
        <w:rPr>
          <w:rFonts w:asciiTheme="minorHAnsi" w:hAnsiTheme="minorHAnsi" w:cs="Arial"/>
          <w:b/>
          <w:bCs/>
          <w:iCs/>
          <w:sz w:val="22"/>
          <w:szCs w:val="22"/>
        </w:rPr>
        <w:t>Tributos: PIS-COFINS-ISS</w:t>
      </w:r>
    </w:p>
    <w:p w14:paraId="1E2D43EA" w14:textId="77777777" w:rsidR="00566F55" w:rsidRDefault="00566F55">
      <w:pPr>
        <w:jc w:val="center"/>
        <w:rPr>
          <w:rFonts w:ascii="Calibri" w:eastAsiaTheme="minorHAnsi" w:hAnsi="Calibri" w:cs="Arial"/>
          <w:b/>
          <w:sz w:val="22"/>
          <w:szCs w:val="22"/>
          <w:lang w:eastAsia="en-US"/>
        </w:rPr>
      </w:pPr>
    </w:p>
    <w:p w14:paraId="49931BDC" w14:textId="77777777" w:rsidR="00566F55" w:rsidRDefault="00566F55">
      <w:pPr>
        <w:jc w:val="both"/>
        <w:rPr>
          <w:rFonts w:ascii="Calibri" w:eastAsiaTheme="minorHAnsi" w:hAnsi="Calibri" w:cs="Arial"/>
          <w:sz w:val="22"/>
          <w:szCs w:val="22"/>
          <w:lang w:eastAsia="en-US"/>
        </w:rPr>
      </w:pPr>
    </w:p>
    <w:p w14:paraId="2BA09513" w14:textId="77777777" w:rsidR="00566F55" w:rsidRDefault="00000000">
      <w:pPr>
        <w:spacing w:line="276" w:lineRule="auto"/>
        <w:jc w:val="both"/>
        <w:rPr>
          <w:rFonts w:ascii="Calibri" w:eastAsiaTheme="minorHAnsi" w:hAnsi="Calibri" w:cs="Arial"/>
          <w:b/>
          <w:sz w:val="22"/>
          <w:szCs w:val="22"/>
          <w:u w:val="single"/>
          <w:lang w:eastAsia="en-US"/>
        </w:rPr>
      </w:pPr>
      <w:r>
        <w:rPr>
          <w:rFonts w:ascii="Calibri" w:eastAsiaTheme="minorHAnsi" w:hAnsi="Calibri" w:cs="Arial"/>
          <w:b/>
          <w:sz w:val="22"/>
          <w:szCs w:val="22"/>
          <w:u w:val="single"/>
          <w:lang w:eastAsia="en-US"/>
        </w:rPr>
        <w:t>Tributação</w:t>
      </w:r>
    </w:p>
    <w:p w14:paraId="4A83BEB0" w14:textId="77777777" w:rsidR="00566F55" w:rsidRDefault="00566F55">
      <w:pPr>
        <w:spacing w:line="276" w:lineRule="auto"/>
        <w:jc w:val="both"/>
        <w:rPr>
          <w:rFonts w:ascii="Calibri" w:eastAsiaTheme="minorHAnsi" w:hAnsi="Calibri" w:cs="Arial"/>
          <w:sz w:val="22"/>
          <w:szCs w:val="22"/>
          <w:lang w:eastAsia="en-US"/>
        </w:rPr>
      </w:pPr>
    </w:p>
    <w:p w14:paraId="3B373609" w14:textId="77777777" w:rsidR="00566F55" w:rsidRDefault="00000000">
      <w:pPr>
        <w:spacing w:line="276" w:lineRule="auto"/>
        <w:jc w:val="both"/>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Os tributos (ISS, COFINS e PIS) foram definidos utilizando o regime de tributação de Lucro REAL e PRESUMIDO, e a licitante deve elaborar sua proposta e, por conseguinte, sua planilha com base no regime de tributação ao qual estará submetido durante a execução do contrato.</w:t>
      </w:r>
    </w:p>
    <w:p w14:paraId="5020D7C7" w14:textId="77777777" w:rsidR="00566F55" w:rsidRDefault="00566F55">
      <w:pPr>
        <w:spacing w:line="276" w:lineRule="auto"/>
        <w:jc w:val="both"/>
        <w:rPr>
          <w:rFonts w:asciiTheme="minorHAnsi" w:eastAsiaTheme="minorHAnsi" w:hAnsiTheme="minorHAnsi" w:cs="Arial"/>
          <w:sz w:val="22"/>
          <w:szCs w:val="22"/>
          <w:lang w:eastAsia="en-US"/>
        </w:rPr>
      </w:pPr>
    </w:p>
    <w:p w14:paraId="1702C556" w14:textId="77777777" w:rsidR="00566F55" w:rsidRDefault="00000000">
      <w:pPr>
        <w:spacing w:line="276" w:lineRule="auto"/>
        <w:jc w:val="both"/>
        <w:rPr>
          <w:rFonts w:asciiTheme="minorHAnsi" w:hAnsiTheme="minorHAnsi" w:cs="Arial"/>
          <w:sz w:val="22"/>
          <w:szCs w:val="22"/>
        </w:rPr>
      </w:pPr>
      <w:r>
        <w:rPr>
          <w:rFonts w:asciiTheme="minorHAnsi" w:hAnsiTheme="minorHAnsi" w:cs="Arial"/>
          <w:sz w:val="22"/>
          <w:szCs w:val="22"/>
        </w:rPr>
        <w:t xml:space="preserve">O ISSQN está sendo cotado conforme a legislação do município de Niterói onde serão prestados os serviços. Os tributos IRPJ e CSLL deixaram de constar na planilha </w:t>
      </w:r>
      <w:r>
        <w:rPr>
          <w:rFonts w:asciiTheme="minorHAnsi" w:hAnsiTheme="minorHAnsi" w:cs="Arial"/>
          <w:b/>
          <w:sz w:val="22"/>
          <w:szCs w:val="22"/>
        </w:rPr>
        <w:t>para a empresa que optar pelo regime tributário de LUCRO REAL ou PRESUMIDO</w:t>
      </w:r>
      <w:r>
        <w:rPr>
          <w:rFonts w:asciiTheme="minorHAnsi" w:hAnsiTheme="minorHAnsi" w:cs="Arial"/>
          <w:sz w:val="22"/>
          <w:szCs w:val="22"/>
        </w:rPr>
        <w:t xml:space="preserve">, </w:t>
      </w:r>
      <w:r>
        <w:rPr>
          <w:rFonts w:asciiTheme="minorHAnsi" w:hAnsiTheme="minorHAnsi" w:cs="Arial"/>
          <w:b/>
          <w:sz w:val="22"/>
          <w:szCs w:val="22"/>
        </w:rPr>
        <w:t>já que estão contidos no lucro bruto apresentado na proposta</w:t>
      </w:r>
      <w:r>
        <w:rPr>
          <w:rFonts w:asciiTheme="minorHAnsi" w:hAnsiTheme="minorHAnsi" w:cs="Arial"/>
          <w:sz w:val="22"/>
          <w:szCs w:val="22"/>
        </w:rPr>
        <w:t xml:space="preserve"> e em virtude da determinação contida na Súmula do TCU nº 254, Acórdão TCU nº 1591/2008 – Plenário, Acórdão TCU nº 264/2012 – Plenário e </w:t>
      </w:r>
      <w:proofErr w:type="gramStart"/>
      <w:r>
        <w:rPr>
          <w:rFonts w:asciiTheme="minorHAnsi" w:hAnsiTheme="minorHAnsi" w:cs="Arial"/>
          <w:sz w:val="22"/>
          <w:szCs w:val="22"/>
        </w:rPr>
        <w:t>Informativo  de</w:t>
      </w:r>
      <w:proofErr w:type="gramEnd"/>
      <w:r>
        <w:rPr>
          <w:rFonts w:asciiTheme="minorHAnsi" w:hAnsiTheme="minorHAnsi" w:cs="Arial"/>
          <w:sz w:val="22"/>
          <w:szCs w:val="22"/>
        </w:rPr>
        <w:t xml:space="preserve"> Jurisprudência TCU nº 279.</w:t>
      </w:r>
    </w:p>
    <w:p w14:paraId="60593820" w14:textId="77777777" w:rsidR="00566F55" w:rsidRDefault="00566F55">
      <w:pPr>
        <w:spacing w:line="276" w:lineRule="auto"/>
        <w:jc w:val="both"/>
        <w:rPr>
          <w:rFonts w:asciiTheme="minorHAnsi" w:hAnsiTheme="minorHAnsi" w:cs="Arial"/>
          <w:b/>
          <w:sz w:val="22"/>
          <w:szCs w:val="22"/>
        </w:rPr>
      </w:pPr>
    </w:p>
    <w:p w14:paraId="59CB1331" w14:textId="77777777" w:rsidR="00566F55" w:rsidRDefault="00000000">
      <w:pPr>
        <w:shd w:val="clear" w:color="auto" w:fill="FFFFFF"/>
        <w:jc w:val="both"/>
        <w:rPr>
          <w:rFonts w:asciiTheme="minorHAnsi" w:hAnsiTheme="minorHAnsi" w:cs="Arial"/>
          <w:sz w:val="22"/>
          <w:szCs w:val="22"/>
        </w:rPr>
      </w:pPr>
      <w:r>
        <w:rPr>
          <w:rFonts w:asciiTheme="minorHAnsi" w:hAnsiTheme="minorHAnsi" w:cs="Arial"/>
          <w:b/>
          <w:bCs/>
          <w:sz w:val="22"/>
          <w:szCs w:val="22"/>
        </w:rPr>
        <w:t>O preço ofertado pelos licitantes deve ser comprovadamente suficiente para cumprir suas obrigações legais, sociais e </w:t>
      </w:r>
      <w:r>
        <w:rPr>
          <w:rFonts w:asciiTheme="minorHAnsi" w:hAnsiTheme="minorHAnsi" w:cs="Arial"/>
          <w:b/>
          <w:bCs/>
          <w:sz w:val="22"/>
          <w:szCs w:val="22"/>
          <w:u w:val="single"/>
        </w:rPr>
        <w:t>tributárias.</w:t>
      </w:r>
      <w:r>
        <w:rPr>
          <w:rFonts w:asciiTheme="minorHAnsi" w:hAnsiTheme="minorHAnsi" w:cs="Arial"/>
          <w:b/>
          <w:bCs/>
          <w:sz w:val="22"/>
          <w:szCs w:val="22"/>
        </w:rPr>
        <w:t> O estado não pode contratar quem apresentar PCFP que demonstre que a contratação ensejará operar em prejuízo. Este é o conceito de inexequibilidade previsto no subitem 9.2 do Anexo VII-A da IN 05/2017 da SEGES/MP.</w:t>
      </w:r>
    </w:p>
    <w:p w14:paraId="5EAC2A65" w14:textId="77777777" w:rsidR="00566F55" w:rsidRDefault="00566F55">
      <w:pPr>
        <w:spacing w:line="276" w:lineRule="auto"/>
        <w:jc w:val="both"/>
        <w:rPr>
          <w:rFonts w:asciiTheme="minorHAnsi" w:hAnsiTheme="minorHAnsi" w:cs="Arial"/>
          <w:sz w:val="22"/>
          <w:szCs w:val="22"/>
        </w:rPr>
      </w:pPr>
    </w:p>
    <w:p w14:paraId="0DE35E9A" w14:textId="77777777" w:rsidR="00566F55" w:rsidRDefault="00000000">
      <w:pPr>
        <w:shd w:val="clear" w:color="auto" w:fill="FFFFFF"/>
        <w:spacing w:line="276" w:lineRule="auto"/>
        <w:rPr>
          <w:rFonts w:ascii="Calibri" w:eastAsia="Lucida Sans Unicode" w:hAnsi="Calibri"/>
          <w:kern w:val="2"/>
          <w:sz w:val="22"/>
          <w:szCs w:val="22"/>
        </w:rPr>
      </w:pPr>
      <w:r>
        <w:rPr>
          <w:rFonts w:ascii="Arial" w:hAnsi="Arial" w:cs="Arial"/>
          <w:color w:val="222222"/>
          <w:sz w:val="22"/>
          <w:szCs w:val="22"/>
        </w:rPr>
        <w:t> </w:t>
      </w:r>
      <w:r>
        <w:rPr>
          <w:rFonts w:ascii="Calibri" w:eastAsia="Lucida Sans Unicode" w:hAnsi="Calibri"/>
          <w:kern w:val="2"/>
          <w:sz w:val="22"/>
          <w:szCs w:val="22"/>
        </w:rPr>
        <w:t xml:space="preserve">A LICITANTE deverá </w:t>
      </w:r>
      <w:r>
        <w:rPr>
          <w:rFonts w:ascii="Calibri" w:eastAsia="Lucida Sans Unicode" w:hAnsi="Calibri"/>
          <w:b/>
          <w:kern w:val="2"/>
          <w:sz w:val="22"/>
          <w:szCs w:val="22"/>
        </w:rPr>
        <w:t xml:space="preserve">comprovar, por meio de documentação hábil (DCTF, GFIP, </w:t>
      </w:r>
      <w:proofErr w:type="gramStart"/>
      <w:r>
        <w:rPr>
          <w:rFonts w:ascii="Calibri" w:eastAsia="Lucida Sans Unicode" w:hAnsi="Calibri"/>
          <w:b/>
          <w:kern w:val="2"/>
          <w:sz w:val="22"/>
          <w:szCs w:val="22"/>
        </w:rPr>
        <w:t xml:space="preserve">EFD </w:t>
      </w:r>
      <w:proofErr w:type="spellStart"/>
      <w:r>
        <w:rPr>
          <w:rFonts w:ascii="Calibri" w:eastAsia="Lucida Sans Unicode" w:hAnsi="Calibri"/>
          <w:b/>
          <w:kern w:val="2"/>
          <w:sz w:val="22"/>
          <w:szCs w:val="22"/>
        </w:rPr>
        <w:t>etc</w:t>
      </w:r>
      <w:proofErr w:type="spellEnd"/>
      <w:proofErr w:type="gramEnd"/>
      <w:r>
        <w:rPr>
          <w:rFonts w:ascii="Calibri" w:eastAsia="Lucida Sans Unicode" w:hAnsi="Calibri"/>
          <w:b/>
          <w:kern w:val="2"/>
          <w:sz w:val="22"/>
          <w:szCs w:val="22"/>
        </w:rPr>
        <w:t>), a opção aos regimes acima elencados</w:t>
      </w:r>
      <w:r>
        <w:rPr>
          <w:rFonts w:ascii="Calibri" w:eastAsia="Lucida Sans Unicode" w:hAnsi="Calibri"/>
          <w:kern w:val="2"/>
          <w:sz w:val="22"/>
          <w:szCs w:val="22"/>
        </w:rPr>
        <w:t xml:space="preserve">, a fim de que se possa </w:t>
      </w:r>
      <w:r>
        <w:rPr>
          <w:rFonts w:ascii="Calibri" w:eastAsia="Lucida Sans Unicode" w:hAnsi="Calibri"/>
          <w:b/>
          <w:kern w:val="2"/>
          <w:sz w:val="22"/>
          <w:szCs w:val="22"/>
        </w:rPr>
        <w:t>certificar que as alíquotas do PIS e da COFINS e da Contribuição Social</w:t>
      </w:r>
      <w:r>
        <w:rPr>
          <w:rFonts w:ascii="Calibri" w:eastAsia="Lucida Sans Unicode" w:hAnsi="Calibri"/>
          <w:kern w:val="2"/>
          <w:sz w:val="22"/>
          <w:szCs w:val="22"/>
        </w:rPr>
        <w:t xml:space="preserve"> </w:t>
      </w:r>
      <w:r>
        <w:rPr>
          <w:rFonts w:ascii="Calibri" w:eastAsia="Lucida Sans Unicode" w:hAnsi="Calibri"/>
          <w:b/>
          <w:kern w:val="2"/>
          <w:sz w:val="22"/>
          <w:szCs w:val="22"/>
        </w:rPr>
        <w:t>consignadas na planilha conferem com sua opção tributária</w:t>
      </w:r>
      <w:r>
        <w:rPr>
          <w:rFonts w:ascii="Calibri" w:eastAsia="Lucida Sans Unicode" w:hAnsi="Calibri"/>
          <w:kern w:val="2"/>
          <w:sz w:val="22"/>
          <w:szCs w:val="22"/>
        </w:rPr>
        <w:t>.</w:t>
      </w:r>
    </w:p>
    <w:p w14:paraId="66B101B9" w14:textId="77777777" w:rsidR="00566F55" w:rsidRDefault="00566F55">
      <w:pPr>
        <w:widowControl w:val="0"/>
        <w:tabs>
          <w:tab w:val="left" w:pos="1560"/>
        </w:tabs>
        <w:spacing w:line="276" w:lineRule="auto"/>
        <w:ind w:left="1224"/>
        <w:jc w:val="both"/>
        <w:rPr>
          <w:rFonts w:ascii="Calibri" w:eastAsia="Lucida Sans Unicode" w:hAnsi="Calibri"/>
          <w:kern w:val="2"/>
          <w:sz w:val="22"/>
          <w:szCs w:val="22"/>
        </w:rPr>
      </w:pPr>
    </w:p>
    <w:p w14:paraId="2F9C16DC" w14:textId="77777777" w:rsidR="00566F55" w:rsidRDefault="00000000">
      <w:pPr>
        <w:widowControl w:val="0"/>
        <w:tabs>
          <w:tab w:val="left" w:pos="1560"/>
        </w:tabs>
        <w:spacing w:line="276" w:lineRule="auto"/>
        <w:jc w:val="both"/>
        <w:rPr>
          <w:rFonts w:ascii="Calibri" w:eastAsia="Lucida Sans Unicode" w:hAnsi="Calibri"/>
          <w:kern w:val="2"/>
          <w:sz w:val="22"/>
          <w:szCs w:val="22"/>
        </w:rPr>
      </w:pPr>
      <w:r>
        <w:rPr>
          <w:rFonts w:ascii="Calibri" w:eastAsia="Lucida Sans Unicode" w:hAnsi="Calibri"/>
          <w:kern w:val="2"/>
          <w:sz w:val="22"/>
          <w:szCs w:val="22"/>
        </w:rPr>
        <w:t xml:space="preserve">As </w:t>
      </w:r>
      <w:r>
        <w:rPr>
          <w:rFonts w:ascii="Calibri" w:eastAsia="Lucida Sans Unicode" w:hAnsi="Calibri"/>
          <w:b/>
          <w:kern w:val="2"/>
          <w:sz w:val="22"/>
          <w:szCs w:val="22"/>
        </w:rPr>
        <w:t>empresas tributadas pelo regime de incidência</w:t>
      </w:r>
      <w:r>
        <w:rPr>
          <w:rFonts w:ascii="Calibri" w:eastAsia="Lucida Sans Unicode" w:hAnsi="Calibri"/>
          <w:kern w:val="2"/>
          <w:sz w:val="22"/>
          <w:szCs w:val="22"/>
        </w:rPr>
        <w:t xml:space="preserve"> </w:t>
      </w:r>
      <w:r>
        <w:rPr>
          <w:rFonts w:ascii="Calibri" w:eastAsia="Lucida Sans Unicode" w:hAnsi="Calibri"/>
          <w:b/>
          <w:kern w:val="2"/>
          <w:sz w:val="22"/>
          <w:szCs w:val="22"/>
          <w:u w:val="single"/>
        </w:rPr>
        <w:t>não-cumulativa</w:t>
      </w:r>
      <w:r>
        <w:rPr>
          <w:rFonts w:ascii="Calibri" w:eastAsia="Lucida Sans Unicode" w:hAnsi="Calibri"/>
          <w:kern w:val="2"/>
          <w:sz w:val="22"/>
          <w:szCs w:val="22"/>
        </w:rPr>
        <w:t xml:space="preserve"> de </w:t>
      </w:r>
      <w:r>
        <w:rPr>
          <w:rFonts w:ascii="Calibri" w:eastAsia="Lucida Sans Unicode" w:hAnsi="Calibri"/>
          <w:b/>
          <w:kern w:val="2"/>
          <w:sz w:val="22"/>
          <w:szCs w:val="22"/>
        </w:rPr>
        <w:t>PIS</w:t>
      </w:r>
      <w:r>
        <w:rPr>
          <w:rFonts w:ascii="Calibri" w:eastAsia="Lucida Sans Unicode" w:hAnsi="Calibri"/>
          <w:kern w:val="2"/>
          <w:sz w:val="22"/>
          <w:szCs w:val="22"/>
        </w:rPr>
        <w:t xml:space="preserve"> e </w:t>
      </w:r>
      <w:r>
        <w:rPr>
          <w:rFonts w:ascii="Calibri" w:eastAsia="Lucida Sans Unicode" w:hAnsi="Calibri"/>
          <w:b/>
          <w:kern w:val="2"/>
          <w:sz w:val="22"/>
          <w:szCs w:val="22"/>
        </w:rPr>
        <w:t>COFINS</w:t>
      </w:r>
      <w:r>
        <w:rPr>
          <w:rFonts w:ascii="Calibri" w:eastAsia="Lucida Sans Unicode" w:hAnsi="Calibri"/>
          <w:kern w:val="2"/>
          <w:sz w:val="22"/>
          <w:szCs w:val="22"/>
        </w:rPr>
        <w:t xml:space="preserve"> devem cotar </w:t>
      </w:r>
      <w:r>
        <w:rPr>
          <w:rFonts w:ascii="Calibri" w:eastAsia="Lucida Sans Unicode" w:hAnsi="Calibri"/>
          <w:b/>
          <w:kern w:val="2"/>
          <w:sz w:val="22"/>
          <w:szCs w:val="22"/>
          <w:u w:val="single"/>
        </w:rPr>
        <w:t>os percentuais que representem a média das alíquotas efetivamente recolhidas nos 12 (doze) meses anteriores à apresentação da proposta</w:t>
      </w:r>
      <w:r>
        <w:rPr>
          <w:rFonts w:ascii="Calibri" w:eastAsia="Lucida Sans Unicode" w:hAnsi="Calibri"/>
          <w:kern w:val="2"/>
          <w:sz w:val="22"/>
          <w:szCs w:val="22"/>
        </w:rPr>
        <w:t xml:space="preserve">, tendo em vista que as Leis 10.637/2002 e 10.833/2003, apurada com base nos dados da </w:t>
      </w:r>
      <w:r>
        <w:rPr>
          <w:rFonts w:ascii="Calibri" w:eastAsia="Lucida Sans Unicode" w:hAnsi="Calibri"/>
          <w:b/>
          <w:kern w:val="2"/>
          <w:sz w:val="22"/>
          <w:szCs w:val="22"/>
        </w:rPr>
        <w:t>Escrituração Fiscal Digital da Contribuição para o PIS/PASEP e para a COFINS (EFD-Contribuições)</w:t>
      </w:r>
      <w:r>
        <w:rPr>
          <w:rFonts w:ascii="Calibri" w:eastAsia="Lucida Sans Unicode" w:hAnsi="Calibri"/>
          <w:kern w:val="2"/>
          <w:sz w:val="22"/>
          <w:szCs w:val="22"/>
        </w:rPr>
        <w:t xml:space="preserve">, cujos respectivos </w:t>
      </w:r>
      <w:r>
        <w:rPr>
          <w:rFonts w:ascii="Calibri" w:eastAsia="Lucida Sans Unicode" w:hAnsi="Calibri"/>
          <w:b/>
          <w:kern w:val="2"/>
          <w:sz w:val="22"/>
          <w:szCs w:val="22"/>
          <w:u w:val="single"/>
        </w:rPr>
        <w:t>registros deverão ser remetidos juntamente com a proposta e as planilhas</w:t>
      </w:r>
      <w:r>
        <w:rPr>
          <w:rFonts w:ascii="Calibri" w:eastAsia="Lucida Sans Unicode" w:hAnsi="Calibri"/>
          <w:kern w:val="2"/>
          <w:sz w:val="22"/>
          <w:szCs w:val="22"/>
        </w:rPr>
        <w:t>.</w:t>
      </w:r>
    </w:p>
    <w:p w14:paraId="1225CB0B" w14:textId="77777777" w:rsidR="00566F55" w:rsidRDefault="00566F55">
      <w:pPr>
        <w:widowControl w:val="0"/>
        <w:spacing w:line="276" w:lineRule="auto"/>
        <w:ind w:left="708"/>
        <w:rPr>
          <w:rFonts w:ascii="Calibri" w:eastAsia="Lucida Sans Unicode" w:hAnsi="Calibri"/>
          <w:kern w:val="2"/>
          <w:sz w:val="22"/>
          <w:szCs w:val="22"/>
        </w:rPr>
      </w:pPr>
    </w:p>
    <w:p w14:paraId="4EEB25A9" w14:textId="77777777" w:rsidR="00566F55" w:rsidRDefault="00000000">
      <w:pPr>
        <w:widowControl w:val="0"/>
        <w:tabs>
          <w:tab w:val="left" w:pos="1560"/>
        </w:tabs>
        <w:spacing w:line="276" w:lineRule="auto"/>
        <w:jc w:val="both"/>
      </w:pPr>
      <w:r>
        <w:rPr>
          <w:rFonts w:ascii="Calibri" w:eastAsia="Lucida Sans Unicode" w:hAnsi="Calibri"/>
          <w:kern w:val="2"/>
          <w:sz w:val="22"/>
          <w:szCs w:val="22"/>
        </w:rPr>
        <w:t xml:space="preserve">Caso a LICITANTE tenha </w:t>
      </w:r>
      <w:r>
        <w:rPr>
          <w:rFonts w:ascii="Calibri" w:eastAsia="Lucida Sans Unicode" w:hAnsi="Calibri"/>
          <w:b/>
          <w:kern w:val="2"/>
          <w:sz w:val="22"/>
          <w:szCs w:val="22"/>
        </w:rPr>
        <w:t>recolhido tributos pelo regime de incidência não-cumulativa</w:t>
      </w:r>
      <w:r>
        <w:rPr>
          <w:rFonts w:ascii="Calibri" w:eastAsia="Lucida Sans Unicode" w:hAnsi="Calibri"/>
          <w:kern w:val="2"/>
          <w:sz w:val="22"/>
          <w:szCs w:val="22"/>
        </w:rPr>
        <w:t xml:space="preserve"> em apenas </w:t>
      </w:r>
      <w:r>
        <w:rPr>
          <w:rFonts w:ascii="Calibri" w:eastAsia="Lucida Sans Unicode" w:hAnsi="Calibri"/>
          <w:b/>
          <w:kern w:val="2"/>
          <w:sz w:val="22"/>
          <w:szCs w:val="22"/>
        </w:rPr>
        <w:t>alguns meses do período que deve ser considerado para o cálculo do percentual médio efetivo</w:t>
      </w:r>
      <w:r>
        <w:rPr>
          <w:rFonts w:ascii="Calibri" w:eastAsia="Lucida Sans Unicode" w:hAnsi="Calibri"/>
          <w:kern w:val="2"/>
          <w:sz w:val="22"/>
          <w:szCs w:val="22"/>
        </w:rPr>
        <w:t xml:space="preserve"> (12 meses anteriores à data da proposta), poderá apresentar o cálculo </w:t>
      </w:r>
      <w:r>
        <w:rPr>
          <w:rFonts w:ascii="Calibri" w:eastAsia="Lucida Sans Unicode" w:hAnsi="Calibri"/>
          <w:b/>
          <w:kern w:val="2"/>
          <w:sz w:val="22"/>
          <w:szCs w:val="22"/>
        </w:rPr>
        <w:t>considerando apenas os meses em que houve recolhimento</w:t>
      </w:r>
      <w:r>
        <w:rPr>
          <w:rFonts w:ascii="Calibri" w:eastAsia="Lucida Sans Unicode" w:hAnsi="Calibri"/>
          <w:kern w:val="2"/>
          <w:sz w:val="22"/>
          <w:szCs w:val="22"/>
        </w:rPr>
        <w:t>.</w:t>
      </w:r>
    </w:p>
    <w:sectPr w:rsidR="00566F55">
      <w:headerReference w:type="default" r:id="rId10"/>
      <w:footerReference w:type="default" r:id="rId11"/>
      <w:pgSz w:w="11906" w:h="16838"/>
      <w:pgMar w:top="1417" w:right="1274" w:bottom="1417" w:left="1418" w:header="708" w:footer="306" w:gutter="0"/>
      <w:pgBorders w:offsetFrom="page">
        <w:top w:val="single" w:sz="18" w:space="24" w:color="000000"/>
        <w:left w:val="single" w:sz="18" w:space="24" w:color="000000"/>
        <w:bottom w:val="single" w:sz="18" w:space="24" w:color="000000"/>
        <w:right w:val="single" w:sz="18" w:space="24" w:color="000000"/>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B47F5" w14:textId="77777777" w:rsidR="00587227" w:rsidRDefault="00587227">
      <w:r>
        <w:separator/>
      </w:r>
    </w:p>
  </w:endnote>
  <w:endnote w:type="continuationSeparator" w:id="0">
    <w:p w14:paraId="41F88398" w14:textId="77777777" w:rsidR="00587227" w:rsidRDefault="0058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A9FA" w14:textId="77777777" w:rsidR="00566F55" w:rsidRDefault="00000000">
    <w:pPr>
      <w:pStyle w:val="Rodap"/>
    </w:pPr>
    <w:r>
      <w:t>____________________________________________________________________</w:t>
    </w:r>
  </w:p>
  <w:p w14:paraId="525ED25B" w14:textId="77777777" w:rsidR="00566F55" w:rsidRDefault="00000000">
    <w:pPr>
      <w:pStyle w:val="Rodap"/>
      <w:jc w:val="center"/>
      <w:rPr>
        <w:i/>
      </w:rPr>
    </w:pPr>
    <w:r>
      <w:rPr>
        <w:sz w:val="12"/>
        <w:szCs w:val="12"/>
      </w:rPr>
      <w:t>Anexo X Memória de Cálculo</w:t>
    </w:r>
    <w:r>
      <w:rPr>
        <w:sz w:val="12"/>
        <w:szCs w:val="12"/>
      </w:rPr>
      <w:tab/>
    </w:r>
    <w:r>
      <w:rPr>
        <w:sz w:val="12"/>
        <w:szCs w:val="12"/>
      </w:rPr>
      <w:tab/>
    </w:r>
    <w:r>
      <w:rPr>
        <w:rFonts w:ascii="Verdana" w:hAnsi="Verdana"/>
        <w:sz w:val="16"/>
        <w:szCs w:val="16"/>
      </w:rPr>
      <w:t xml:space="preserve">Pág. </w:t>
    </w:r>
    <w:r>
      <w:rPr>
        <w:rStyle w:val="Nmerodepgina"/>
        <w:rFonts w:ascii="Verdana" w:eastAsia="MS Gothic" w:hAnsi="Verdana"/>
        <w:sz w:val="16"/>
        <w:szCs w:val="16"/>
      </w:rPr>
      <w:t>1/10</w:t>
    </w:r>
  </w:p>
  <w:p w14:paraId="1AB8D48A" w14:textId="77777777" w:rsidR="00566F55" w:rsidRDefault="00566F55">
    <w:pPr>
      <w:pStyle w:val="Rodap"/>
      <w:rPr>
        <w:sz w:val="12"/>
        <w:szCs w:val="12"/>
      </w:rPr>
    </w:pPr>
  </w:p>
  <w:p w14:paraId="3FBE5FB1" w14:textId="77777777" w:rsidR="00566F55" w:rsidRDefault="00566F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0ADD" w14:textId="77777777" w:rsidR="00587227" w:rsidRDefault="00587227">
      <w:r>
        <w:separator/>
      </w:r>
    </w:p>
  </w:footnote>
  <w:footnote w:type="continuationSeparator" w:id="0">
    <w:p w14:paraId="7E2931F4" w14:textId="77777777" w:rsidR="00587227" w:rsidRDefault="00587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03C6" w14:textId="716417BB" w:rsidR="00566F55" w:rsidRDefault="00000000">
    <w:pPr>
      <w:pStyle w:val="Cabealho"/>
      <w:jc w:val="right"/>
      <w:rPr>
        <w:rFonts w:asciiTheme="minorHAnsi" w:hAnsiTheme="minorHAnsi"/>
        <w:sz w:val="16"/>
        <w:szCs w:val="16"/>
      </w:rPr>
    </w:pPr>
    <w:r>
      <w:rPr>
        <w:noProof/>
      </w:rPr>
      <w:drawing>
        <wp:anchor distT="0" distB="0" distL="0" distR="0" simplePos="0" relativeHeight="251662336" behindDoc="1" locked="0" layoutInCell="1" allowOverlap="1" wp14:anchorId="5F4E57A0" wp14:editId="5B8490E8">
          <wp:simplePos x="0" y="0"/>
          <wp:positionH relativeFrom="column">
            <wp:posOffset>-305435</wp:posOffset>
          </wp:positionH>
          <wp:positionV relativeFrom="paragraph">
            <wp:posOffset>-57150</wp:posOffset>
          </wp:positionV>
          <wp:extent cx="838200" cy="333375"/>
          <wp:effectExtent l="0" t="0" r="0" b="0"/>
          <wp:wrapNone/>
          <wp:docPr id="12" name="Imagem 2" descr="BRASAO UF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2" descr="BRASAO UFF2"/>
                  <pic:cNvPicPr>
                    <a:picLocks noChangeAspect="1" noChangeArrowheads="1"/>
                  </pic:cNvPicPr>
                </pic:nvPicPr>
                <pic:blipFill>
                  <a:blip r:embed="rId1"/>
                  <a:stretch>
                    <a:fillRect/>
                  </a:stretch>
                </pic:blipFill>
                <pic:spPr>
                  <a:xfrm>
                    <a:off x="0" y="0"/>
                    <a:ext cx="838200" cy="333375"/>
                  </a:xfrm>
                  <a:prstGeom prst="rect">
                    <a:avLst/>
                  </a:prstGeom>
                </pic:spPr>
              </pic:pic>
            </a:graphicData>
          </a:graphic>
        </wp:anchor>
      </w:drawing>
    </w:r>
    <w:r>
      <w:rPr>
        <w:rFonts w:asciiTheme="minorHAnsi" w:hAnsiTheme="minorHAnsi"/>
        <w:sz w:val="16"/>
        <w:szCs w:val="16"/>
      </w:rPr>
      <w:t xml:space="preserve">Processo: </w:t>
    </w:r>
    <w:r w:rsidR="007D6003" w:rsidRPr="007D6003">
      <w:rPr>
        <w:rFonts w:asciiTheme="minorHAnsi" w:hAnsiTheme="minorHAnsi"/>
        <w:sz w:val="16"/>
        <w:szCs w:val="16"/>
      </w:rPr>
      <w:t>23069.168084/2026-36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7191B"/>
    <w:multiLevelType w:val="singleLevel"/>
    <w:tmpl w:val="26C7191B"/>
    <w:lvl w:ilvl="0">
      <w:start w:val="1"/>
      <w:numFmt w:val="decimal"/>
      <w:suff w:val="space"/>
      <w:lvlText w:val="%1."/>
      <w:lvlJc w:val="left"/>
    </w:lvl>
  </w:abstractNum>
  <w:num w:numId="1" w16cid:durableId="2129086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51D"/>
    <w:rsid w:val="00022464"/>
    <w:rsid w:val="00025F14"/>
    <w:rsid w:val="00062EE7"/>
    <w:rsid w:val="000647C5"/>
    <w:rsid w:val="0007091C"/>
    <w:rsid w:val="00081D06"/>
    <w:rsid w:val="00083DB0"/>
    <w:rsid w:val="000904BD"/>
    <w:rsid w:val="00096953"/>
    <w:rsid w:val="000D4F19"/>
    <w:rsid w:val="000D7E4A"/>
    <w:rsid w:val="000E60C1"/>
    <w:rsid w:val="00100793"/>
    <w:rsid w:val="00120807"/>
    <w:rsid w:val="001271FC"/>
    <w:rsid w:val="00127394"/>
    <w:rsid w:val="0013021D"/>
    <w:rsid w:val="00131DDA"/>
    <w:rsid w:val="001338D9"/>
    <w:rsid w:val="00133CD1"/>
    <w:rsid w:val="00143548"/>
    <w:rsid w:val="0014616A"/>
    <w:rsid w:val="00150365"/>
    <w:rsid w:val="001518A3"/>
    <w:rsid w:val="00156A99"/>
    <w:rsid w:val="001776C1"/>
    <w:rsid w:val="00180BB9"/>
    <w:rsid w:val="0019718E"/>
    <w:rsid w:val="001B1E44"/>
    <w:rsid w:val="001D0DA4"/>
    <w:rsid w:val="001E1541"/>
    <w:rsid w:val="001E6095"/>
    <w:rsid w:val="00200BEE"/>
    <w:rsid w:val="002100BD"/>
    <w:rsid w:val="00215289"/>
    <w:rsid w:val="0022215B"/>
    <w:rsid w:val="00222366"/>
    <w:rsid w:val="00233184"/>
    <w:rsid w:val="00235BE7"/>
    <w:rsid w:val="00240C8D"/>
    <w:rsid w:val="00241E06"/>
    <w:rsid w:val="00260F71"/>
    <w:rsid w:val="00262EB7"/>
    <w:rsid w:val="00296321"/>
    <w:rsid w:val="002B5411"/>
    <w:rsid w:val="002E31AA"/>
    <w:rsid w:val="002F73F4"/>
    <w:rsid w:val="0030151E"/>
    <w:rsid w:val="0030302C"/>
    <w:rsid w:val="00314F64"/>
    <w:rsid w:val="003150FF"/>
    <w:rsid w:val="00327BF6"/>
    <w:rsid w:val="003339BA"/>
    <w:rsid w:val="0035251D"/>
    <w:rsid w:val="003631AD"/>
    <w:rsid w:val="00363E9E"/>
    <w:rsid w:val="0036420B"/>
    <w:rsid w:val="00365204"/>
    <w:rsid w:val="00380B50"/>
    <w:rsid w:val="00382F6B"/>
    <w:rsid w:val="00383723"/>
    <w:rsid w:val="003858BC"/>
    <w:rsid w:val="003B2BEE"/>
    <w:rsid w:val="003D2A1B"/>
    <w:rsid w:val="003D7132"/>
    <w:rsid w:val="003E2244"/>
    <w:rsid w:val="003F496D"/>
    <w:rsid w:val="003F53BE"/>
    <w:rsid w:val="003F569A"/>
    <w:rsid w:val="004020FD"/>
    <w:rsid w:val="00404D1C"/>
    <w:rsid w:val="00422551"/>
    <w:rsid w:val="00425FD6"/>
    <w:rsid w:val="0043494E"/>
    <w:rsid w:val="00442149"/>
    <w:rsid w:val="00456CA1"/>
    <w:rsid w:val="00457B06"/>
    <w:rsid w:val="00460EF0"/>
    <w:rsid w:val="00466F61"/>
    <w:rsid w:val="004706D0"/>
    <w:rsid w:val="0047132A"/>
    <w:rsid w:val="00481D1C"/>
    <w:rsid w:val="004933EB"/>
    <w:rsid w:val="004A4856"/>
    <w:rsid w:val="004B4712"/>
    <w:rsid w:val="004C5329"/>
    <w:rsid w:val="004C5C4B"/>
    <w:rsid w:val="004D3DBC"/>
    <w:rsid w:val="004D4C2F"/>
    <w:rsid w:val="004E1415"/>
    <w:rsid w:val="004E1728"/>
    <w:rsid w:val="004E5031"/>
    <w:rsid w:val="00515DDC"/>
    <w:rsid w:val="00533A42"/>
    <w:rsid w:val="005476EE"/>
    <w:rsid w:val="00555129"/>
    <w:rsid w:val="00566F55"/>
    <w:rsid w:val="005709F8"/>
    <w:rsid w:val="00572950"/>
    <w:rsid w:val="00587227"/>
    <w:rsid w:val="0059356D"/>
    <w:rsid w:val="00595236"/>
    <w:rsid w:val="005B72D0"/>
    <w:rsid w:val="005D148C"/>
    <w:rsid w:val="005D4B59"/>
    <w:rsid w:val="005E5BE8"/>
    <w:rsid w:val="0060694C"/>
    <w:rsid w:val="0061341E"/>
    <w:rsid w:val="00632FDD"/>
    <w:rsid w:val="00643118"/>
    <w:rsid w:val="00664443"/>
    <w:rsid w:val="00674915"/>
    <w:rsid w:val="00675CD9"/>
    <w:rsid w:val="006927ED"/>
    <w:rsid w:val="00694321"/>
    <w:rsid w:val="00695D13"/>
    <w:rsid w:val="006962AF"/>
    <w:rsid w:val="006A1B35"/>
    <w:rsid w:val="006A24B4"/>
    <w:rsid w:val="006A5225"/>
    <w:rsid w:val="006B073D"/>
    <w:rsid w:val="006B1E82"/>
    <w:rsid w:val="006B3F03"/>
    <w:rsid w:val="006B75C2"/>
    <w:rsid w:val="006C0732"/>
    <w:rsid w:val="006F4C05"/>
    <w:rsid w:val="006F50E0"/>
    <w:rsid w:val="00710621"/>
    <w:rsid w:val="007109B0"/>
    <w:rsid w:val="00714503"/>
    <w:rsid w:val="00720009"/>
    <w:rsid w:val="007217B8"/>
    <w:rsid w:val="007564AD"/>
    <w:rsid w:val="00757BF8"/>
    <w:rsid w:val="00760403"/>
    <w:rsid w:val="0076112C"/>
    <w:rsid w:val="0076401A"/>
    <w:rsid w:val="007643DE"/>
    <w:rsid w:val="00766DBD"/>
    <w:rsid w:val="007747CB"/>
    <w:rsid w:val="00786D92"/>
    <w:rsid w:val="00791490"/>
    <w:rsid w:val="007B0AD0"/>
    <w:rsid w:val="007B1961"/>
    <w:rsid w:val="007B23CA"/>
    <w:rsid w:val="007C0B40"/>
    <w:rsid w:val="007C31B8"/>
    <w:rsid w:val="007C5E16"/>
    <w:rsid w:val="007D5DDC"/>
    <w:rsid w:val="007D6003"/>
    <w:rsid w:val="007F4CE0"/>
    <w:rsid w:val="007F7BA5"/>
    <w:rsid w:val="0081045C"/>
    <w:rsid w:val="00864661"/>
    <w:rsid w:val="00876481"/>
    <w:rsid w:val="00880459"/>
    <w:rsid w:val="008862D8"/>
    <w:rsid w:val="008A6FF3"/>
    <w:rsid w:val="008B1E6D"/>
    <w:rsid w:val="008B36E0"/>
    <w:rsid w:val="008B53BD"/>
    <w:rsid w:val="008B6503"/>
    <w:rsid w:val="008C1B2B"/>
    <w:rsid w:val="008D647E"/>
    <w:rsid w:val="008F098C"/>
    <w:rsid w:val="009143CE"/>
    <w:rsid w:val="00951E7B"/>
    <w:rsid w:val="009660B4"/>
    <w:rsid w:val="009869D5"/>
    <w:rsid w:val="009F27C4"/>
    <w:rsid w:val="00A060B6"/>
    <w:rsid w:val="00A076CD"/>
    <w:rsid w:val="00A11B58"/>
    <w:rsid w:val="00A34AB3"/>
    <w:rsid w:val="00A531F5"/>
    <w:rsid w:val="00A5736E"/>
    <w:rsid w:val="00A657B5"/>
    <w:rsid w:val="00A67012"/>
    <w:rsid w:val="00A71BB4"/>
    <w:rsid w:val="00A777DD"/>
    <w:rsid w:val="00AA205C"/>
    <w:rsid w:val="00AA3D68"/>
    <w:rsid w:val="00AA68C0"/>
    <w:rsid w:val="00AA70AD"/>
    <w:rsid w:val="00AC0F0D"/>
    <w:rsid w:val="00AD06CA"/>
    <w:rsid w:val="00AD242D"/>
    <w:rsid w:val="00B14366"/>
    <w:rsid w:val="00B602FA"/>
    <w:rsid w:val="00B73F23"/>
    <w:rsid w:val="00B807D1"/>
    <w:rsid w:val="00BB2B33"/>
    <w:rsid w:val="00BC1110"/>
    <w:rsid w:val="00BC3D55"/>
    <w:rsid w:val="00BD0E8C"/>
    <w:rsid w:val="00BE1D75"/>
    <w:rsid w:val="00BF05FF"/>
    <w:rsid w:val="00C53AD7"/>
    <w:rsid w:val="00C57E60"/>
    <w:rsid w:val="00C609DB"/>
    <w:rsid w:val="00C60C1C"/>
    <w:rsid w:val="00C651C8"/>
    <w:rsid w:val="00C85F08"/>
    <w:rsid w:val="00C86FD7"/>
    <w:rsid w:val="00C90D31"/>
    <w:rsid w:val="00CB6253"/>
    <w:rsid w:val="00CC4061"/>
    <w:rsid w:val="00CD5693"/>
    <w:rsid w:val="00CE38FA"/>
    <w:rsid w:val="00CF30B1"/>
    <w:rsid w:val="00D010D1"/>
    <w:rsid w:val="00D2191C"/>
    <w:rsid w:val="00D336C5"/>
    <w:rsid w:val="00D66379"/>
    <w:rsid w:val="00D91DD1"/>
    <w:rsid w:val="00DA53E7"/>
    <w:rsid w:val="00DB2328"/>
    <w:rsid w:val="00E1260A"/>
    <w:rsid w:val="00E16A83"/>
    <w:rsid w:val="00E354DA"/>
    <w:rsid w:val="00E40030"/>
    <w:rsid w:val="00E477A6"/>
    <w:rsid w:val="00E82A5D"/>
    <w:rsid w:val="00E941AC"/>
    <w:rsid w:val="00E97BDA"/>
    <w:rsid w:val="00EB64F6"/>
    <w:rsid w:val="00EC705B"/>
    <w:rsid w:val="00EE6BB7"/>
    <w:rsid w:val="00EF182A"/>
    <w:rsid w:val="00EF3B4B"/>
    <w:rsid w:val="00F02E97"/>
    <w:rsid w:val="00F12D01"/>
    <w:rsid w:val="00F136AD"/>
    <w:rsid w:val="00F14725"/>
    <w:rsid w:val="00F53F52"/>
    <w:rsid w:val="00F57D43"/>
    <w:rsid w:val="00F6782F"/>
    <w:rsid w:val="00F7074E"/>
    <w:rsid w:val="00F77BB2"/>
    <w:rsid w:val="00F871C9"/>
    <w:rsid w:val="00F92087"/>
    <w:rsid w:val="00F94D2F"/>
    <w:rsid w:val="00FD2B98"/>
    <w:rsid w:val="2A4E63D4"/>
    <w:rsid w:val="33997744"/>
    <w:rsid w:val="43603A4D"/>
    <w:rsid w:val="71301D82"/>
  </w:rsids>
  <m:mathPr>
    <m:mathFont m:val="Cambria Math"/>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7487ED6"/>
  <w15:docId w15:val="{A4F0CD3F-253D-4679-94B0-A8FE3C60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91C"/>
    <w:rPr>
      <w:rFonts w:ascii="Times New Roman" w:eastAsia="Times New Roman" w:hAnsi="Times New Roman" w:cs="Times New Roman"/>
    </w:rPr>
  </w:style>
  <w:style w:type="paragraph" w:styleId="Ttulo1">
    <w:name w:val="heading 1"/>
    <w:basedOn w:val="Normal"/>
    <w:next w:val="Normal"/>
    <w:link w:val="Ttulo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Ttulo7">
    <w:name w:val="heading 7"/>
    <w:basedOn w:val="Normal"/>
    <w:next w:val="Normal"/>
    <w:link w:val="Ttulo7Char"/>
    <w:qFormat/>
    <w:pPr>
      <w:keepNext/>
      <w:jc w:val="center"/>
      <w:outlineLvl w:val="6"/>
    </w:pPr>
    <w:rPr>
      <w:rFonts w:ascii="Arial" w:hAnsi="Arial"/>
      <w:b/>
      <w:sz w:val="28"/>
      <w:u w:val="single"/>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iPriority w:val="99"/>
    <w:semiHidden/>
    <w:unhideWhenUsed/>
    <w:qFormat/>
    <w:rPr>
      <w:sz w:val="16"/>
      <w:szCs w:val="16"/>
    </w:rPr>
  </w:style>
  <w:style w:type="character" w:styleId="HiperlinkVisitado">
    <w:name w:val="FollowedHyperlink"/>
    <w:basedOn w:val="Fontepargpadro"/>
    <w:uiPriority w:val="99"/>
    <w:semiHidden/>
    <w:unhideWhenUsed/>
    <w:qFormat/>
    <w:rPr>
      <w:color w:val="800080" w:themeColor="followedHyperlink"/>
      <w:u w:val="single"/>
    </w:rPr>
  </w:style>
  <w:style w:type="character" w:styleId="nfase">
    <w:name w:val="Emphasis"/>
    <w:basedOn w:val="Fontepargpadro"/>
    <w:uiPriority w:val="20"/>
    <w:qFormat/>
    <w:rPr>
      <w:i/>
      <w:iCs/>
    </w:rPr>
  </w:style>
  <w:style w:type="character" w:styleId="Hyperlink">
    <w:name w:val="Hyperlink"/>
    <w:basedOn w:val="Fontepargpadro"/>
    <w:uiPriority w:val="99"/>
    <w:unhideWhenUsed/>
    <w:qFormat/>
    <w:rPr>
      <w:color w:val="0000FF"/>
      <w:u w:val="single"/>
    </w:rPr>
  </w:style>
  <w:style w:type="character" w:styleId="Nmerodepgina">
    <w:name w:val="page number"/>
    <w:qFormat/>
  </w:style>
  <w:style w:type="paragraph" w:styleId="Lista">
    <w:name w:val="List"/>
    <w:basedOn w:val="Corpodetexto"/>
    <w:qFormat/>
    <w:rPr>
      <w:rFonts w:cs="Arial"/>
    </w:rPr>
  </w:style>
  <w:style w:type="paragraph" w:styleId="Corpodetexto">
    <w:name w:val="Body Text"/>
    <w:basedOn w:val="Normal"/>
    <w:qFormat/>
    <w:pPr>
      <w:spacing w:after="140" w:line="276" w:lineRule="auto"/>
    </w:pPr>
  </w:style>
  <w:style w:type="paragraph" w:styleId="Textodecomentrio">
    <w:name w:val="annotation text"/>
    <w:basedOn w:val="Normal"/>
    <w:link w:val="TextodecomentrioChar"/>
    <w:uiPriority w:val="99"/>
    <w:semiHidden/>
    <w:unhideWhenUsed/>
    <w:qFormat/>
  </w:style>
  <w:style w:type="paragraph" w:styleId="Recuodecorpodetexto2">
    <w:name w:val="Body Text Indent 2"/>
    <w:basedOn w:val="Normal"/>
    <w:link w:val="Recuodecorpodetexto2Char"/>
    <w:qFormat/>
    <w:pPr>
      <w:ind w:left="3686"/>
      <w:jc w:val="both"/>
    </w:pPr>
    <w:rPr>
      <w:rFonts w:ascii="Arial" w:hAnsi="Arial"/>
      <w:b/>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NormalWeb">
    <w:name w:val="Normal (Web)"/>
    <w:basedOn w:val="Normal"/>
    <w:uiPriority w:val="99"/>
    <w:semiHidden/>
    <w:unhideWhenUsed/>
    <w:qFormat/>
    <w:pPr>
      <w:spacing w:beforeAutospacing="1" w:afterAutospacing="1"/>
    </w:pPr>
    <w:rPr>
      <w:sz w:val="24"/>
      <w:szCs w:val="24"/>
    </w:rPr>
  </w:style>
  <w:style w:type="paragraph" w:styleId="Cabealho">
    <w:name w:val="header"/>
    <w:basedOn w:val="Normal"/>
    <w:link w:val="CabealhoChar"/>
    <w:uiPriority w:val="99"/>
    <w:unhideWhenUsed/>
    <w:pPr>
      <w:tabs>
        <w:tab w:val="center" w:pos="4252"/>
        <w:tab w:val="right" w:pos="8504"/>
      </w:tabs>
    </w:p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link w:val="RodapChar"/>
    <w:uiPriority w:val="99"/>
    <w:unhideWhenUsed/>
    <w:qFormat/>
    <w:pPr>
      <w:tabs>
        <w:tab w:val="center" w:pos="4252"/>
        <w:tab w:val="right" w:pos="8504"/>
      </w:tabs>
    </w:pPr>
  </w:style>
  <w:style w:type="paragraph" w:styleId="Legenda">
    <w:name w:val="caption"/>
    <w:basedOn w:val="Normal"/>
    <w:next w:val="Normal"/>
    <w:qFormat/>
    <w:pPr>
      <w:suppressLineNumbers/>
      <w:spacing w:before="120" w:after="120"/>
    </w:pPr>
    <w:rPr>
      <w:rFonts w:cs="Arial"/>
      <w:i/>
      <w:iCs/>
      <w:sz w:val="24"/>
      <w:szCs w:val="24"/>
    </w:rPr>
  </w:style>
  <w:style w:type="paragraph" w:styleId="Textodebalo">
    <w:name w:val="Balloon Text"/>
    <w:basedOn w:val="Normal"/>
    <w:link w:val="TextodebaloChar"/>
    <w:uiPriority w:val="99"/>
    <w:semiHidden/>
    <w:unhideWhenUsed/>
    <w:qFormat/>
    <w:rPr>
      <w:rFonts w:ascii="Tahoma" w:hAnsi="Tahoma" w:cs="Tahoma"/>
      <w:sz w:val="16"/>
      <w:szCs w:val="16"/>
    </w:rPr>
  </w:style>
  <w:style w:type="paragraph" w:styleId="Textodenotaderodap">
    <w:name w:val="footnote text"/>
    <w:basedOn w:val="Normal"/>
    <w:link w:val="TextodenotaderodapChar"/>
    <w:uiPriority w:val="99"/>
    <w:semiHidden/>
    <w:unhideWhenUsed/>
  </w:style>
  <w:style w:type="paragraph" w:styleId="Recuodecorpodetexto">
    <w:name w:val="Body Text Indent"/>
    <w:basedOn w:val="Normal"/>
    <w:link w:val="RecuodecorpodetextoChar"/>
    <w:pPr>
      <w:ind w:left="426" w:hanging="426"/>
    </w:p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har">
    <w:name w:val="Título 7 Char"/>
    <w:basedOn w:val="Fontepargpadro"/>
    <w:link w:val="Ttulo7"/>
    <w:qFormat/>
    <w:rPr>
      <w:rFonts w:ascii="Arial" w:eastAsia="Times New Roman" w:hAnsi="Arial" w:cs="Times New Roman"/>
      <w:b/>
      <w:sz w:val="28"/>
      <w:szCs w:val="20"/>
      <w:u w:val="single"/>
      <w:lang w:val="pt-PT"/>
    </w:rPr>
  </w:style>
  <w:style w:type="character" w:customStyle="1" w:styleId="RecuodecorpodetextoChar">
    <w:name w:val="Recuo de corpo de texto Char"/>
    <w:basedOn w:val="Fontepargpadro"/>
    <w:link w:val="Recuodecorpodetexto"/>
    <w:qFormat/>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qFormat/>
    <w:rPr>
      <w:rFonts w:ascii="Arial" w:eastAsia="Times New Roman" w:hAnsi="Arial" w:cs="Times New Roman"/>
      <w:b/>
      <w:sz w:val="20"/>
      <w:szCs w:val="20"/>
    </w:rPr>
  </w:style>
  <w:style w:type="character" w:customStyle="1" w:styleId="TextodebaloChar">
    <w:name w:val="Texto de balão Char"/>
    <w:basedOn w:val="Fontepargpadro"/>
    <w:link w:val="Textodebalo"/>
    <w:uiPriority w:val="99"/>
    <w:semiHidden/>
    <w:qFormat/>
    <w:rPr>
      <w:rFonts w:ascii="Tahoma" w:eastAsia="Times New Roman" w:hAnsi="Tahoma" w:cs="Tahoma"/>
      <w:sz w:val="16"/>
      <w:szCs w:val="16"/>
      <w:lang w:eastAsia="pt-BR"/>
    </w:rPr>
  </w:style>
  <w:style w:type="character" w:customStyle="1" w:styleId="CabealhoChar">
    <w:name w:val="Cabeçalho Char"/>
    <w:basedOn w:val="Fontepargpadro"/>
    <w:link w:val="Cabealho"/>
    <w:uiPriority w:val="99"/>
    <w:qFormat/>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qFormat/>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qFormat/>
    <w:rPr>
      <w:rFonts w:asciiTheme="majorHAnsi" w:eastAsiaTheme="majorEastAsia" w:hAnsiTheme="majorHAnsi" w:cstheme="majorBidi"/>
      <w:b/>
      <w:bCs/>
      <w:color w:val="365F91" w:themeColor="accent1" w:themeShade="BF"/>
      <w:sz w:val="28"/>
      <w:szCs w:val="28"/>
      <w:lang w:eastAsia="pt-BR"/>
    </w:rPr>
  </w:style>
  <w:style w:type="character" w:customStyle="1" w:styleId="Fontepargpadro6">
    <w:name w:val="Fonte parág. padrão6"/>
    <w:qFormat/>
  </w:style>
  <w:style w:type="character" w:customStyle="1" w:styleId="Ttulo2Char">
    <w:name w:val="Título 2 Char"/>
    <w:basedOn w:val="Fontepargpadro"/>
    <w:link w:val="Ttulo2"/>
    <w:uiPriority w:val="9"/>
    <w:semiHidden/>
    <w:qFormat/>
    <w:rPr>
      <w:rFonts w:asciiTheme="majorHAnsi" w:eastAsiaTheme="majorEastAsia" w:hAnsiTheme="majorHAnsi" w:cstheme="majorBidi"/>
      <w:color w:val="365F91" w:themeColor="accent1" w:themeShade="BF"/>
      <w:sz w:val="26"/>
      <w:szCs w:val="26"/>
      <w:lang w:eastAsia="pt-BR"/>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i/>
      <w:iCs/>
      <w:color w:val="365F91" w:themeColor="accent1" w:themeShade="BF"/>
      <w:sz w:val="20"/>
      <w:szCs w:val="20"/>
      <w:lang w:eastAsia="pt-BR"/>
    </w:rPr>
  </w:style>
  <w:style w:type="character" w:customStyle="1" w:styleId="LinkdaInternet">
    <w:name w:val="Link da Internet"/>
    <w:basedOn w:val="Fontepargpadro"/>
    <w:uiPriority w:val="99"/>
    <w:semiHidden/>
    <w:unhideWhenUsed/>
    <w:qFormat/>
    <w:rPr>
      <w:color w:val="0000FF"/>
      <w:u w:val="single"/>
    </w:rPr>
  </w:style>
  <w:style w:type="character" w:customStyle="1" w:styleId="qtip-link">
    <w:name w:val="qtip-link"/>
    <w:basedOn w:val="Fontepargpadro"/>
    <w:qFormat/>
  </w:style>
  <w:style w:type="character" w:customStyle="1" w:styleId="TextodecomentrioChar">
    <w:name w:val="Texto de comentário Char"/>
    <w:basedOn w:val="Fontepargpadro"/>
    <w:link w:val="Textodecomentrio"/>
    <w:uiPriority w:val="99"/>
    <w:semiHidden/>
    <w:qFormat/>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Pr>
      <w:rFonts w:ascii="Times New Roman" w:eastAsia="Times New Roman" w:hAnsi="Times New Roman" w:cs="Times New Roman"/>
      <w:b/>
      <w:bCs/>
      <w:sz w:val="20"/>
      <w:szCs w:val="20"/>
      <w:lang w:eastAsia="pt-BR"/>
    </w:rPr>
  </w:style>
  <w:style w:type="character" w:customStyle="1" w:styleId="m7892110431564642023ttulo2char">
    <w:name w:val="m_7892110431564642023ttulo2char"/>
    <w:basedOn w:val="Fontepargpadro"/>
    <w:qFormat/>
  </w:style>
  <w:style w:type="character" w:customStyle="1" w:styleId="WW8Num5z3">
    <w:name w:val="WW8Num5z3"/>
    <w:qFormat/>
    <w:rPr>
      <w:rFonts w:ascii="Symbol" w:hAnsi="Symbol" w:cs="Symbol"/>
    </w:rPr>
  </w:style>
  <w:style w:type="character" w:customStyle="1" w:styleId="WW8Num5z4">
    <w:name w:val="WW8Num5z4"/>
    <w:qFormat/>
    <w:rPr>
      <w:rFonts w:ascii="Courier New" w:hAnsi="Courier New" w:cs="Courier New"/>
    </w:rPr>
  </w:style>
  <w:style w:type="character" w:customStyle="1" w:styleId="WW8Num6z0">
    <w:name w:val="WW8Num6z0"/>
    <w:qFormat/>
    <w:rPr>
      <w:rFonts w:ascii="Times New Roman" w:hAnsi="Times New Roman" w:cs="Times New Roman"/>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Pr>
      <w:vertAlign w:val="superscript"/>
    </w:rPr>
  </w:style>
  <w:style w:type="character" w:customStyle="1" w:styleId="Caracteresdenotaderodap">
    <w:name w:val="Caracteres de nota de rodapé"/>
    <w:qFormat/>
  </w:style>
  <w:style w:type="character" w:customStyle="1" w:styleId="ncoradanotadefim">
    <w:name w:val="Âncora da nota de fim"/>
    <w:rPr>
      <w:vertAlign w:val="superscript"/>
    </w:rPr>
  </w:style>
  <w:style w:type="character" w:customStyle="1" w:styleId="Caracteresdenotadefim">
    <w:name w:val="Caracteres de nota de fim"/>
    <w:qFormat/>
  </w:style>
  <w:style w:type="paragraph" w:customStyle="1" w:styleId="ndice">
    <w:name w:val="Índice"/>
    <w:basedOn w:val="Normal"/>
    <w:qFormat/>
    <w:pPr>
      <w:suppressLineNumbers/>
    </w:pPr>
    <w:rPr>
      <w:rFonts w:cs="Arial"/>
    </w:rPr>
  </w:style>
  <w:style w:type="paragraph" w:customStyle="1" w:styleId="ParaPrinc">
    <w:name w:val="ParaPrinc"/>
    <w:basedOn w:val="Normal"/>
    <w:qFormat/>
    <w:pPr>
      <w:widowControl w:val="0"/>
      <w:snapToGrid w:val="0"/>
      <w:jc w:val="both"/>
    </w:pPr>
    <w:rPr>
      <w:rFonts w:ascii="Book Antiqua" w:hAnsi="Book Antiqua"/>
      <w:sz w:val="24"/>
      <w:lang w:val="en-AU"/>
    </w:rPr>
  </w:style>
  <w:style w:type="paragraph" w:customStyle="1" w:styleId="Default">
    <w:name w:val="Default"/>
    <w:qFormat/>
    <w:rPr>
      <w:rFonts w:ascii="Arial" w:eastAsia="Times New Roman" w:hAnsi="Arial" w:cs="Arial"/>
      <w:color w:val="000000"/>
      <w:sz w:val="24"/>
      <w:szCs w:val="24"/>
    </w:rPr>
  </w:style>
  <w:style w:type="paragraph" w:customStyle="1" w:styleId="WW-Recuodecorpodetexto2">
    <w:name w:val="WW-Recuo de corpo de texto 2"/>
    <w:basedOn w:val="Normal"/>
    <w:qFormat/>
    <w:pPr>
      <w:suppressAutoHyphens/>
      <w:ind w:firstLine="708"/>
      <w:jc w:val="both"/>
    </w:pPr>
    <w:rPr>
      <w:b/>
    </w:rPr>
  </w:style>
  <w:style w:type="paragraph" w:customStyle="1" w:styleId="Contrato">
    <w:name w:val="Contrato"/>
    <w:basedOn w:val="Normal"/>
    <w:qFormat/>
    <w:pPr>
      <w:spacing w:after="240"/>
      <w:jc w:val="both"/>
    </w:pPr>
    <w:rPr>
      <w:sz w:val="24"/>
    </w:rPr>
  </w:style>
  <w:style w:type="paragraph" w:customStyle="1" w:styleId="CabealhoeRodap">
    <w:name w:val="Cabeçalho e Rodapé"/>
    <w:basedOn w:val="Normal"/>
    <w:qFormat/>
  </w:style>
  <w:style w:type="paragraph" w:styleId="PargrafodaLista">
    <w:name w:val="List Paragraph"/>
    <w:basedOn w:val="Normal"/>
    <w:uiPriority w:val="34"/>
    <w:qFormat/>
    <w:pPr>
      <w:ind w:left="720"/>
      <w:contextualSpacing/>
    </w:pPr>
  </w:style>
  <w:style w:type="paragraph" w:customStyle="1" w:styleId="PargrafodaLista1">
    <w:name w:val="Parágrafo da Lista1"/>
    <w:basedOn w:val="Normal"/>
    <w:qFormat/>
    <w:pPr>
      <w:widowControl w:val="0"/>
      <w:suppressAutoHyphens/>
      <w:textAlignment w:val="baseline"/>
    </w:pPr>
    <w:rPr>
      <w:rFonts w:eastAsia="Lucida Sans Unicode" w:cs="Mangal"/>
      <w:kern w:val="2"/>
      <w:sz w:val="24"/>
      <w:szCs w:val="24"/>
      <w:lang w:eastAsia="zh-CN" w:bidi="hi-IN"/>
    </w:rPr>
  </w:style>
  <w:style w:type="paragraph" w:customStyle="1" w:styleId="A010165">
    <w:name w:val="_A010165"/>
    <w:qFormat/>
    <w:pPr>
      <w:tabs>
        <w:tab w:val="left" w:pos="937"/>
      </w:tabs>
      <w:suppressAutoHyphens/>
      <w:jc w:val="both"/>
    </w:pPr>
    <w:rPr>
      <w:rFonts w:ascii="Arial" w:eastAsia="Times New Roman" w:hAnsi="Arial" w:cs="Times New Roman"/>
      <w:color w:val="000000"/>
      <w:lang w:eastAsia="ar-SA"/>
    </w:rPr>
  </w:style>
  <w:style w:type="paragraph" w:customStyle="1" w:styleId="TableParagraph">
    <w:name w:val="Table Paragraph"/>
    <w:basedOn w:val="Normal"/>
    <w:uiPriority w:val="1"/>
    <w:qFormat/>
    <w:pPr>
      <w:widowControl w:val="0"/>
      <w:ind w:left="103"/>
    </w:pPr>
    <w:rPr>
      <w:sz w:val="22"/>
      <w:szCs w:val="22"/>
      <w:lang w:val="en-US" w:eastAsia="en-US"/>
    </w:rPr>
  </w:style>
  <w:style w:type="paragraph" w:customStyle="1" w:styleId="rtejustify">
    <w:name w:val="rtejustify"/>
    <w:basedOn w:val="Normal"/>
    <w:qFormat/>
    <w:pPr>
      <w:spacing w:beforeAutospacing="1" w:afterAutospacing="1"/>
    </w:pPr>
    <w:rPr>
      <w:sz w:val="24"/>
      <w:szCs w:val="24"/>
    </w:rPr>
  </w:style>
  <w:style w:type="paragraph" w:customStyle="1" w:styleId="rtecenter">
    <w:name w:val="rtecenter"/>
    <w:basedOn w:val="Normal"/>
    <w:qFormat/>
    <w:pPr>
      <w:spacing w:beforeAutospacing="1" w:afterAutospacing="1"/>
    </w:pPr>
    <w:rPr>
      <w:sz w:val="24"/>
      <w:szCs w:val="24"/>
    </w:rPr>
  </w:style>
  <w:style w:type="paragraph" w:customStyle="1" w:styleId="rteindent1">
    <w:name w:val="rteindent1"/>
    <w:basedOn w:val="Normal"/>
    <w:qFormat/>
    <w:pPr>
      <w:spacing w:beforeAutospacing="1" w:afterAutospacing="1"/>
    </w:pPr>
    <w:rPr>
      <w:sz w:val="24"/>
      <w:szCs w:val="24"/>
    </w:rPr>
  </w:style>
  <w:style w:type="paragraph" w:customStyle="1" w:styleId="textojustificado">
    <w:name w:val="texto_justificado"/>
    <w:basedOn w:val="Normal"/>
    <w:qFormat/>
    <w:pPr>
      <w:spacing w:beforeAutospacing="1" w:afterAutospacing="1"/>
    </w:pPr>
    <w:rPr>
      <w:sz w:val="24"/>
      <w:szCs w:val="24"/>
    </w:rPr>
  </w:style>
  <w:style w:type="paragraph" w:customStyle="1" w:styleId="Contedodoquadro">
    <w:name w:val="Conteúdo do quadro"/>
    <w:basedOn w:val="Normal"/>
    <w:qFormat/>
  </w:style>
  <w:style w:type="table" w:customStyle="1" w:styleId="TabeladeGrade4-nfase31">
    <w:name w:val="Tabela de Grade 4 - Ênfase 31"/>
    <w:basedOn w:val="Tabela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Lista3-nfase31">
    <w:name w:val="Tabela de Lista 3 - Ênfase 31"/>
    <w:basedOn w:val="Tabelanormal"/>
    <w:uiPriority w:val="48"/>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adeGrade6Colorida-nfase31">
    <w:name w:val="Tabela de Grade 6 Colorida - Ênfase 31"/>
    <w:basedOn w:val="Tabelanormal"/>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4-nfase11">
    <w:name w:val="Tabela de Grade 4 - Ênfase 11"/>
    <w:basedOn w:val="Tabela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adeGrade4-nfase12">
    <w:name w:val="Tabela de Grade 4 - Ênfase 12"/>
    <w:basedOn w:val="Tabela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enoPendente1">
    <w:name w:val="Menção Pendente1"/>
    <w:basedOn w:val="Fontepargpadr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4D733A-D005-4F7B-8526-FBAE2740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2764</Words>
  <Characters>14931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bteixeira</dc:creator>
  <cp:lastModifiedBy>Juliana Borsoi</cp:lastModifiedBy>
  <cp:revision>2</cp:revision>
  <cp:lastPrinted>2026-05-25T01:34:00Z</cp:lastPrinted>
  <dcterms:created xsi:type="dcterms:W3CDTF">2026-09-10T19:49:00Z</dcterms:created>
  <dcterms:modified xsi:type="dcterms:W3CDTF">2026-09-10T19:49:00Z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1046-12.2.0.23196</vt:lpwstr>
  </property>
  <property fmtid="{D5CDD505-2E9C-101B-9397-08002B2CF9AE}" pid="9" name="ICV">
    <vt:lpwstr>3A7CE6374BAD468A81F23B4D044CFC01_13</vt:lpwstr>
  </property>
</Properties>
</file>