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650E8" w14:textId="77777777" w:rsidR="00187EB9" w:rsidRDefault="00187EB9">
      <w:pPr>
        <w:jc w:val="center"/>
      </w:pPr>
    </w:p>
    <w:p w14:paraId="6C8A9BC3" w14:textId="77777777" w:rsidR="00D01735" w:rsidRDefault="00D01735">
      <w:pPr>
        <w:jc w:val="center"/>
      </w:pPr>
    </w:p>
    <w:p w14:paraId="1C866C9F" w14:textId="77777777" w:rsidR="00187EB9" w:rsidRDefault="00000000">
      <w:pPr>
        <w:jc w:val="center"/>
      </w:pPr>
      <w:r>
        <w:rPr>
          <w:noProof/>
        </w:rPr>
        <w:drawing>
          <wp:anchor distT="0" distB="0" distL="114300" distR="114300" simplePos="0" relativeHeight="251659264" behindDoc="0" locked="0" layoutInCell="1" allowOverlap="1" wp14:anchorId="33A2530D" wp14:editId="7558E94B">
            <wp:simplePos x="0" y="0"/>
            <wp:positionH relativeFrom="column">
              <wp:posOffset>266700</wp:posOffset>
            </wp:positionH>
            <wp:positionV relativeFrom="paragraph">
              <wp:posOffset>6350</wp:posOffset>
            </wp:positionV>
            <wp:extent cx="1500505" cy="495300"/>
            <wp:effectExtent l="0" t="0" r="0" b="0"/>
            <wp:wrapNone/>
            <wp:docPr id="1947778652" name="image2.png"/>
            <wp:cNvGraphicFramePr/>
            <a:graphic xmlns:a="http://schemas.openxmlformats.org/drawingml/2006/main">
              <a:graphicData uri="http://schemas.openxmlformats.org/drawingml/2006/picture">
                <pic:pic xmlns:pic="http://schemas.openxmlformats.org/drawingml/2006/picture">
                  <pic:nvPicPr>
                    <pic:cNvPr id="1947778652" name="image2.png"/>
                    <pic:cNvPicPr preferRelativeResize="0"/>
                  </pic:nvPicPr>
                  <pic:blipFill>
                    <a:blip r:embed="rId9"/>
                    <a:srcRect/>
                    <a:stretch>
                      <a:fillRect/>
                    </a:stretch>
                  </pic:blipFill>
                  <pic:spPr>
                    <a:xfrm>
                      <a:off x="0" y="0"/>
                      <a:ext cx="1500505" cy="495300"/>
                    </a:xfrm>
                    <a:prstGeom prst="rect">
                      <a:avLst/>
                    </a:prstGeom>
                  </pic:spPr>
                </pic:pic>
              </a:graphicData>
            </a:graphic>
          </wp:anchor>
        </w:drawing>
      </w:r>
    </w:p>
    <w:p w14:paraId="6C01CF13" w14:textId="77777777" w:rsidR="00187EB9" w:rsidRDefault="00000000">
      <w:pPr>
        <w:jc w:val="center"/>
      </w:pPr>
      <w:r>
        <w:rPr>
          <w:noProof/>
        </w:rPr>
        <mc:AlternateContent>
          <mc:Choice Requires="wpg">
            <w:drawing>
              <wp:anchor distT="0" distB="0" distL="114300" distR="114300" simplePos="0" relativeHeight="251660288" behindDoc="0" locked="0" layoutInCell="1" allowOverlap="1" wp14:anchorId="6EFADEB3" wp14:editId="293E6DFE">
                <wp:simplePos x="0" y="0"/>
                <wp:positionH relativeFrom="column">
                  <wp:posOffset>203200</wp:posOffset>
                </wp:positionH>
                <wp:positionV relativeFrom="paragraph">
                  <wp:posOffset>-265430</wp:posOffset>
                </wp:positionV>
                <wp:extent cx="5791200" cy="1452245"/>
                <wp:effectExtent l="0" t="0" r="0" b="0"/>
                <wp:wrapNone/>
                <wp:docPr id="1947778646" name="Grupo 1947778646"/>
                <wp:cNvGraphicFramePr/>
                <a:graphic xmlns:a="http://schemas.openxmlformats.org/drawingml/2006/main">
                  <a:graphicData uri="http://schemas.microsoft.com/office/word/2010/wordprocessingGroup">
                    <wpg:wgp>
                      <wpg:cNvGrpSpPr/>
                      <wpg:grpSpPr>
                        <a:xfrm>
                          <a:off x="0" y="0"/>
                          <a:ext cx="5791200" cy="1452245"/>
                          <a:chOff x="2450400" y="3053875"/>
                          <a:chExt cx="5791200" cy="1452250"/>
                        </a:xfrm>
                      </wpg:grpSpPr>
                      <wpg:grpSp>
                        <wpg:cNvPr id="1" name="Grupo 1"/>
                        <wpg:cNvGrpSpPr/>
                        <wpg:grpSpPr>
                          <a:xfrm>
                            <a:off x="2450400" y="3053878"/>
                            <a:ext cx="5791200" cy="1452245"/>
                            <a:chOff x="2450400" y="3053875"/>
                            <a:chExt cx="5791200" cy="1452250"/>
                          </a:xfrm>
                        </wpg:grpSpPr>
                        <wps:wsp>
                          <wps:cNvPr id="2" name="Retângulo 2"/>
                          <wps:cNvSpPr/>
                          <wps:spPr>
                            <a:xfrm>
                              <a:off x="2450400" y="3053875"/>
                              <a:ext cx="5791200" cy="1452250"/>
                            </a:xfrm>
                            <a:prstGeom prst="rect">
                              <a:avLst/>
                            </a:prstGeom>
                            <a:noFill/>
                            <a:ln>
                              <a:noFill/>
                            </a:ln>
                          </wps:spPr>
                          <wps:txbx>
                            <w:txbxContent>
                              <w:p w14:paraId="1E342682" w14:textId="77777777" w:rsidR="00187EB9" w:rsidRDefault="00187EB9"/>
                            </w:txbxContent>
                          </wps:txbx>
                          <wps:bodyPr spcFirstLastPara="1" wrap="square" lIns="91425" tIns="91425" rIns="91425" bIns="91425" anchor="ctr" anchorCtr="0">
                            <a:noAutofit/>
                          </wps:bodyPr>
                        </wps:wsp>
                        <wpg:grpSp>
                          <wpg:cNvPr id="3" name="Grupo 3"/>
                          <wpg:cNvGrpSpPr/>
                          <wpg:grpSpPr>
                            <a:xfrm>
                              <a:off x="2450400" y="3053878"/>
                              <a:ext cx="5791200" cy="1452245"/>
                              <a:chOff x="2450400" y="3053875"/>
                              <a:chExt cx="5791200" cy="1452250"/>
                            </a:xfrm>
                          </wpg:grpSpPr>
                          <wps:wsp>
                            <wps:cNvPr id="4" name="Retângulo 4"/>
                            <wps:cNvSpPr/>
                            <wps:spPr>
                              <a:xfrm>
                                <a:off x="2450400" y="3053875"/>
                                <a:ext cx="5791200" cy="1452250"/>
                              </a:xfrm>
                              <a:prstGeom prst="rect">
                                <a:avLst/>
                              </a:prstGeom>
                              <a:noFill/>
                              <a:ln>
                                <a:noFill/>
                              </a:ln>
                            </wps:spPr>
                            <wps:txbx>
                              <w:txbxContent>
                                <w:p w14:paraId="51E5266F" w14:textId="77777777" w:rsidR="00187EB9" w:rsidRDefault="00187EB9"/>
                              </w:txbxContent>
                            </wps:txbx>
                            <wps:bodyPr spcFirstLastPara="1" wrap="square" lIns="91425" tIns="91425" rIns="91425" bIns="91425" anchor="ctr" anchorCtr="0">
                              <a:noAutofit/>
                            </wps:bodyPr>
                          </wps:wsp>
                          <wpg:grpSp>
                            <wpg:cNvPr id="5" name="Grupo 5"/>
                            <wpg:cNvGrpSpPr/>
                            <wpg:grpSpPr>
                              <a:xfrm>
                                <a:off x="2450400" y="3053878"/>
                                <a:ext cx="5791200" cy="1452245"/>
                                <a:chOff x="2450400" y="3053875"/>
                                <a:chExt cx="5791200" cy="1452250"/>
                              </a:xfrm>
                            </wpg:grpSpPr>
                            <wps:wsp>
                              <wps:cNvPr id="6" name="Retângulo 6"/>
                              <wps:cNvSpPr/>
                              <wps:spPr>
                                <a:xfrm>
                                  <a:off x="2450400" y="3053875"/>
                                  <a:ext cx="5791200" cy="1452250"/>
                                </a:xfrm>
                                <a:prstGeom prst="rect">
                                  <a:avLst/>
                                </a:prstGeom>
                                <a:noFill/>
                                <a:ln>
                                  <a:noFill/>
                                </a:ln>
                              </wps:spPr>
                              <wps:txbx>
                                <w:txbxContent>
                                  <w:p w14:paraId="2C99975C" w14:textId="77777777" w:rsidR="00187EB9" w:rsidRDefault="00187EB9"/>
                                </w:txbxContent>
                              </wps:txbx>
                              <wps:bodyPr spcFirstLastPara="1" wrap="square" lIns="91425" tIns="91425" rIns="91425" bIns="91425" anchor="ctr" anchorCtr="0">
                                <a:noAutofit/>
                              </wps:bodyPr>
                            </wps:wsp>
                            <wpg:grpSp>
                              <wpg:cNvPr id="7" name="Grupo 7"/>
                              <wpg:cNvGrpSpPr/>
                              <wpg:grpSpPr>
                                <a:xfrm>
                                  <a:off x="2450400" y="3053878"/>
                                  <a:ext cx="5791200" cy="1452245"/>
                                  <a:chOff x="2450400" y="3053875"/>
                                  <a:chExt cx="5791200" cy="1452250"/>
                                </a:xfrm>
                              </wpg:grpSpPr>
                              <wps:wsp>
                                <wps:cNvPr id="8" name="Retângulo 8"/>
                                <wps:cNvSpPr/>
                                <wps:spPr>
                                  <a:xfrm>
                                    <a:off x="2450400" y="3053875"/>
                                    <a:ext cx="5791200" cy="1452250"/>
                                  </a:xfrm>
                                  <a:prstGeom prst="rect">
                                    <a:avLst/>
                                  </a:prstGeom>
                                  <a:noFill/>
                                  <a:ln>
                                    <a:noFill/>
                                  </a:ln>
                                </wps:spPr>
                                <wps:txbx>
                                  <w:txbxContent>
                                    <w:p w14:paraId="74F55C77" w14:textId="77777777" w:rsidR="00187EB9" w:rsidRDefault="00187EB9"/>
                                  </w:txbxContent>
                                </wps:txbx>
                                <wps:bodyPr spcFirstLastPara="1" wrap="square" lIns="91425" tIns="91425" rIns="91425" bIns="91425" anchor="ctr" anchorCtr="0">
                                  <a:noAutofit/>
                                </wps:bodyPr>
                              </wps:wsp>
                              <wpg:grpSp>
                                <wpg:cNvPr id="9" name="Grupo 9"/>
                                <wpg:cNvGrpSpPr/>
                                <wpg:grpSpPr>
                                  <a:xfrm>
                                    <a:off x="2450400" y="3053878"/>
                                    <a:ext cx="5791200" cy="1452245"/>
                                    <a:chOff x="2450400" y="3053875"/>
                                    <a:chExt cx="5791200" cy="1452250"/>
                                  </a:xfrm>
                                </wpg:grpSpPr>
                                <wps:wsp>
                                  <wps:cNvPr id="10" name="Retângulo 10"/>
                                  <wps:cNvSpPr/>
                                  <wps:spPr>
                                    <a:xfrm>
                                      <a:off x="2450400" y="3053875"/>
                                      <a:ext cx="5791200" cy="1452250"/>
                                    </a:xfrm>
                                    <a:prstGeom prst="rect">
                                      <a:avLst/>
                                    </a:prstGeom>
                                    <a:noFill/>
                                    <a:ln>
                                      <a:noFill/>
                                    </a:ln>
                                  </wps:spPr>
                                  <wps:txbx>
                                    <w:txbxContent>
                                      <w:p w14:paraId="23DF6F56" w14:textId="77777777" w:rsidR="00187EB9" w:rsidRDefault="00187EB9"/>
                                    </w:txbxContent>
                                  </wps:txbx>
                                  <wps:bodyPr spcFirstLastPara="1" wrap="square" lIns="91425" tIns="91425" rIns="91425" bIns="91425" anchor="ctr" anchorCtr="0">
                                    <a:noAutofit/>
                                  </wps:bodyPr>
                                </wps:wsp>
                                <wpg:grpSp>
                                  <wpg:cNvPr id="11" name="Grupo 11"/>
                                  <wpg:cNvGrpSpPr/>
                                  <wpg:grpSpPr>
                                    <a:xfrm>
                                      <a:off x="2450400" y="3053878"/>
                                      <a:ext cx="5791200" cy="1452245"/>
                                      <a:chOff x="2450400" y="3053850"/>
                                      <a:chExt cx="5791200" cy="1452300"/>
                                    </a:xfrm>
                                  </wpg:grpSpPr>
                                  <wps:wsp>
                                    <wps:cNvPr id="12" name="Retângulo 12"/>
                                    <wps:cNvSpPr/>
                                    <wps:spPr>
                                      <a:xfrm>
                                        <a:off x="2450400" y="3053850"/>
                                        <a:ext cx="5791200" cy="1452300"/>
                                      </a:xfrm>
                                      <a:prstGeom prst="rect">
                                        <a:avLst/>
                                      </a:prstGeom>
                                      <a:noFill/>
                                      <a:ln>
                                        <a:noFill/>
                                      </a:ln>
                                    </wps:spPr>
                                    <wps:txbx>
                                      <w:txbxContent>
                                        <w:p w14:paraId="31DC5536" w14:textId="77777777" w:rsidR="00187EB9" w:rsidRDefault="00187EB9"/>
                                      </w:txbxContent>
                                    </wps:txbx>
                                    <wps:bodyPr spcFirstLastPara="1" wrap="square" lIns="91425" tIns="91425" rIns="91425" bIns="91425" anchor="ctr" anchorCtr="0">
                                      <a:noAutofit/>
                                    </wps:bodyPr>
                                  </wps:wsp>
                                  <wpg:grpSp>
                                    <wpg:cNvPr id="13" name="Grupo 13"/>
                                    <wpg:cNvGrpSpPr/>
                                    <wpg:grpSpPr>
                                      <a:xfrm>
                                        <a:off x="2450400" y="3053878"/>
                                        <a:ext cx="5791200" cy="1452245"/>
                                        <a:chOff x="2445625" y="3049100"/>
                                        <a:chExt cx="5800750" cy="1461800"/>
                                      </a:xfrm>
                                    </wpg:grpSpPr>
                                    <wps:wsp>
                                      <wps:cNvPr id="14" name="Retângulo 14"/>
                                      <wps:cNvSpPr/>
                                      <wps:spPr>
                                        <a:xfrm>
                                          <a:off x="2445625" y="3049100"/>
                                          <a:ext cx="5800750" cy="1461800"/>
                                        </a:xfrm>
                                        <a:prstGeom prst="rect">
                                          <a:avLst/>
                                        </a:prstGeom>
                                        <a:noFill/>
                                        <a:ln>
                                          <a:noFill/>
                                        </a:ln>
                                      </wps:spPr>
                                      <wps:txbx>
                                        <w:txbxContent>
                                          <w:p w14:paraId="49F4BC07" w14:textId="77777777" w:rsidR="00187EB9" w:rsidRDefault="00187EB9"/>
                                        </w:txbxContent>
                                      </wps:txbx>
                                      <wps:bodyPr spcFirstLastPara="1" wrap="square" lIns="91425" tIns="91425" rIns="91425" bIns="91425" anchor="ctr" anchorCtr="0">
                                        <a:noAutofit/>
                                      </wps:bodyPr>
                                    </wps:wsp>
                                    <wpg:grpSp>
                                      <wpg:cNvPr id="15" name="Grupo 15"/>
                                      <wpg:cNvGrpSpPr/>
                                      <wpg:grpSpPr>
                                        <a:xfrm>
                                          <a:off x="2450400" y="3053878"/>
                                          <a:ext cx="5791200" cy="1452245"/>
                                          <a:chOff x="4259" y="709"/>
                                          <a:chExt cx="9120" cy="2287"/>
                                        </a:xfrm>
                                      </wpg:grpSpPr>
                                      <wps:wsp>
                                        <wps:cNvPr id="16" name="Retângulo 16"/>
                                        <wps:cNvSpPr/>
                                        <wps:spPr>
                                          <a:xfrm>
                                            <a:off x="4259" y="709"/>
                                            <a:ext cx="9100" cy="2275"/>
                                          </a:xfrm>
                                          <a:prstGeom prst="rect">
                                            <a:avLst/>
                                          </a:prstGeom>
                                          <a:noFill/>
                                          <a:ln>
                                            <a:noFill/>
                                          </a:ln>
                                        </wps:spPr>
                                        <wps:txbx>
                                          <w:txbxContent>
                                            <w:p w14:paraId="04875C89" w14:textId="77777777" w:rsidR="00187EB9" w:rsidRDefault="00187EB9"/>
                                          </w:txbxContent>
                                        </wps:txbx>
                                        <wps:bodyPr spcFirstLastPara="1" wrap="square" lIns="91425" tIns="91425" rIns="91425" bIns="91425" anchor="ctr" anchorCtr="0">
                                          <a:noAutofit/>
                                        </wps:bodyPr>
                                      </wps:wsp>
                                      <wps:wsp>
                                        <wps:cNvPr id="17" name="Retângulo 17"/>
                                        <wps:cNvSpPr/>
                                        <wps:spPr>
                                          <a:xfrm>
                                            <a:off x="4259" y="709"/>
                                            <a:ext cx="9120" cy="2257"/>
                                          </a:xfrm>
                                          <a:prstGeom prst="rect">
                                            <a:avLst/>
                                          </a:prstGeom>
                                          <a:noFill/>
                                          <a:ln w="9525" cap="flat" cmpd="sng">
                                            <a:solidFill>
                                              <a:srgbClr val="000000"/>
                                            </a:solidFill>
                                            <a:prstDash val="solid"/>
                                            <a:miter lim="800000"/>
                                            <a:headEnd type="none" w="sm" len="sm"/>
                                            <a:tailEnd type="none" w="sm" len="sm"/>
                                          </a:ln>
                                        </wps:spPr>
                                        <wps:txbx>
                                          <w:txbxContent>
                                            <w:p w14:paraId="04A27EA2" w14:textId="77777777" w:rsidR="00187EB9" w:rsidRDefault="00000000">
                                              <w:pPr>
                                                <w:spacing w:line="275" w:lineRule="auto"/>
                                                <w:jc w:val="right"/>
                                              </w:pPr>
                                              <w:r>
                                                <w:rPr>
                                                  <w:rFonts w:ascii="Calibri" w:eastAsia="Calibri" w:hAnsi="Calibri" w:cs="Calibri"/>
                                                  <w:color w:val="000000"/>
                                                  <w:sz w:val="22"/>
                                                </w:rPr>
                                                <w:t xml:space="preserve">                                                                                        </w:t>
                                              </w:r>
                                            </w:p>
                                          </w:txbxContent>
                                        </wps:txbx>
                                        <wps:bodyPr spcFirstLastPara="1" wrap="square" lIns="91425" tIns="45700" rIns="91425" bIns="45700" anchor="t" anchorCtr="0">
                                          <a:noAutofit/>
                                        </wps:bodyPr>
                                      </wps:wsp>
                                      <wps:wsp>
                                        <wps:cNvPr id="18" name="Retângulo 18"/>
                                        <wps:cNvSpPr/>
                                        <wps:spPr>
                                          <a:xfrm>
                                            <a:off x="4272" y="2401"/>
                                            <a:ext cx="9105" cy="595"/>
                                          </a:xfrm>
                                          <a:prstGeom prst="rect">
                                            <a:avLst/>
                                          </a:prstGeom>
                                          <a:solidFill>
                                            <a:schemeClr val="accent1"/>
                                          </a:solidFill>
                                          <a:ln w="9525" cap="rnd" cmpd="sng">
                                            <a:solidFill>
                                              <a:srgbClr val="000000"/>
                                            </a:solidFill>
                                            <a:prstDash val="solid"/>
                                            <a:round/>
                                            <a:headEnd type="none" w="sm" len="sm"/>
                                            <a:tailEnd type="none" w="sm" len="sm"/>
                                          </a:ln>
                                        </wps:spPr>
                                        <wps:txbx>
                                          <w:txbxContent>
                                            <w:p w14:paraId="12365D12" w14:textId="77777777" w:rsidR="00187EB9" w:rsidRDefault="00000000">
                                              <w:pPr>
                                                <w:jc w:val="center"/>
                                              </w:pPr>
                                              <w:r>
                                                <w:rPr>
                                                  <w:rFonts w:ascii="Trebuchet MS" w:eastAsia="Trebuchet MS" w:hAnsi="Trebuchet MS" w:cs="Trebuchet MS"/>
                                                  <w:b/>
                                                  <w:color w:val="FFFFFF"/>
                                                  <w:sz w:val="18"/>
                                                </w:rPr>
                                                <w:t>UNIVERSIDADE FEDERAL FLUMINENSE</w:t>
                                              </w:r>
                                            </w:p>
                                            <w:p w14:paraId="4A9D256C" w14:textId="77777777" w:rsidR="00187EB9" w:rsidRDefault="00000000">
                                              <w:pPr>
                                                <w:jc w:val="center"/>
                                              </w:pPr>
                                              <w:r>
                                                <w:rPr>
                                                  <w:rFonts w:ascii="Trebuchet MS" w:eastAsia="Trebuchet MS" w:hAnsi="Trebuchet MS" w:cs="Trebuchet MS"/>
                                                  <w:b/>
                                                  <w:color w:val="FFFFFF"/>
                                                  <w:sz w:val="18"/>
                                                </w:rPr>
                                                <w:t>PRÓ-REITORIA DE ADMINISTRAÇÃO</w:t>
                                              </w:r>
                                            </w:p>
                                          </w:txbxContent>
                                        </wps:txbx>
                                        <wps:bodyPr spcFirstLastPara="1" wrap="square" lIns="91425" tIns="45700" rIns="91425" bIns="45700" anchor="t" anchorCtr="0">
                                          <a:noAutofit/>
                                        </wps:bodyPr>
                                      </wps:wsp>
                                      <wps:wsp>
                                        <wps:cNvPr id="19" name="Retângulo 19"/>
                                        <wps:cNvSpPr/>
                                        <wps:spPr>
                                          <a:xfrm>
                                            <a:off x="7178" y="927"/>
                                            <a:ext cx="3840" cy="1292"/>
                                          </a:xfrm>
                                          <a:prstGeom prst="rect">
                                            <a:avLst/>
                                          </a:prstGeom>
                                          <a:noFill/>
                                          <a:ln>
                                            <a:noFill/>
                                          </a:ln>
                                        </wps:spPr>
                                        <wps:txbx>
                                          <w:txbxContent>
                                            <w:p w14:paraId="7BBB7902" w14:textId="77777777" w:rsidR="00187EB9" w:rsidRDefault="00000000">
                                              <w:pPr>
                                                <w:spacing w:line="275" w:lineRule="auto"/>
                                                <w:jc w:val="center"/>
                                              </w:pPr>
                                              <w:r>
                                                <w:rPr>
                                                  <w:rFonts w:ascii="Verdana" w:eastAsia="Verdana" w:hAnsi="Verdana" w:cs="Verdana"/>
                                                  <w:b/>
                                                  <w:smallCaps/>
                                                  <w:color w:val="000000"/>
                                                  <w:sz w:val="28"/>
                                                </w:rPr>
                                                <w:t>COORDENAÇÃO DE LICITAÇÃO</w:t>
                                              </w:r>
                                            </w:p>
                                            <w:p w14:paraId="621E2CB9" w14:textId="77777777" w:rsidR="00187EB9" w:rsidRDefault="00000000">
                                              <w:pPr>
                                                <w:spacing w:line="275" w:lineRule="auto"/>
                                                <w:jc w:val="center"/>
                                              </w:pPr>
                                              <w:r>
                                                <w:rPr>
                                                  <w:rFonts w:ascii="Arial" w:eastAsia="Arial" w:hAnsi="Arial" w:cs="Arial"/>
                                                  <w:b/>
                                                  <w:smallCaps/>
                                                  <w:color w:val="000000"/>
                                                  <w:sz w:val="21"/>
                                                </w:rPr>
                                                <w:t>EDITAL</w:t>
                                              </w:r>
                                            </w:p>
                                          </w:txbxContent>
                                        </wps:txbx>
                                        <wps:bodyPr spcFirstLastPara="1" wrap="square" lIns="91425" tIns="45700" rIns="91425" bIns="45700" anchor="t" anchorCtr="0">
                                          <a:noAutofit/>
                                        </wps:bodyPr>
                                      </wps:wsp>
                                    </wpg:grpSp>
                                  </wpg:grpSp>
                                </wpg:grpSp>
                              </wpg:grpSp>
                            </wpg:grpSp>
                          </wpg:grpSp>
                        </wpg:grpSp>
                      </wpg:grpSp>
                    </wpg:wgp>
                  </a:graphicData>
                </a:graphic>
              </wp:anchor>
            </w:drawing>
          </mc:Choice>
          <mc:Fallback xmlns:wpsCustomData="http://www.wps.cn/officeDocument/2013/wpsCustomData">
            <w:pict>
              <v:group id="_x0000_s1026" o:spid="_x0000_s1026" o:spt="203" style="position:absolute;left:0pt;margin-left:16pt;margin-top:-20.9pt;height:114.35pt;width:456pt;z-index:251660288;mso-width-relative:page;mso-height-relative:page;" coordorigin="2450400,3053875" coordsize="5791200,1452250" o:gfxdata="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">
                <o:lock v:ext="edit" aspectratio="f"/>
                <v:group id="_x0000_s1026" o:spid="_x0000_s1026" o:spt="203" style="position:absolute;left:2450400;top:3053878;height:1452245;width:5791200;" coordorigin="2450400,3053875" coordsize="5791200,1452250"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rect id="_x0000_s1026" o:spid="_x0000_s1026" o:spt="1" style="position:absolute;left:2450400;top:3053875;height:1452250;width:5791200;v-text-anchor:middle;" filled="f" stroked="f" coordsize="21600,21600" o:gfxdata="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qF4mugAAANo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14:paraId="78D4EFBA"/>
                      </w:txbxContent>
                    </v:textbox>
                  </v:rect>
                  <v:group id="_x0000_s1026" o:spid="_x0000_s1026" o:spt="203" style="position:absolute;left:2450400;top:3053878;height:1452245;width:5791200;" coordorigin="2450400,3053875" coordsize="5791200,1452250"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rect id="_x0000_s1026" o:spid="_x0000_s1026" o:spt="1" style="position:absolute;left:2450400;top:3053875;height:1452250;width:5791200;v-text-anchor:middle;" filled="f" stroked="f" coordsize="21600,21600" o:gfxdata="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DWPJugAAANo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14:paraId="68A4C504"/>
                        </w:txbxContent>
                      </v:textbox>
                    </v:rect>
                    <v:group id="_x0000_s1026" o:spid="_x0000_s1026" o:spt="203" style="position:absolute;left:2450400;top:3053878;height:1452245;width:5791200;" coordorigin="2450400,3053875" coordsize="5791200,1452250"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rect id="_x0000_s1026" o:spid="_x0000_s1026" o:spt="1" style="position:absolute;left:2450400;top:3053875;height:1452250;width:5791200;v-text-anchor:middle;" filled="f" stroked="f" coordsize="21600,21600" o:gfxdata="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KTWCW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50B20993"/>
                          </w:txbxContent>
                        </v:textbox>
                      </v:rect>
                      <v:group id="_x0000_s1026" o:spid="_x0000_s1026" o:spt="203" style="position:absolute;left:2450400;top:3053878;height:1452245;width:5791200;" coordorigin="2450400,3053875" coordsize="5791200,1452250"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rect id="_x0000_s1026" o:spid="_x0000_s1026" o:spt="1" style="position:absolute;left:2450400;top:3053875;height:1452250;width:5791200;v-text-anchor:middle;" filled="f" stroked="f" coordsize="21600,21600" o:gfxdata="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sQGnMtwAAANoAAAAP&#10;AAAAAAAAAAEAIAAAACIAAABkcnMvZG93bnJldi54bWxQSwECFAAUAAAACACHTuJAMy8FnjsAAAA5&#10;AAAAEAAAAAAAAAABACAAAAAGAQAAZHJzL3NoYXBleG1sLnhtbFBLBQYAAAAABgAGAFsBAACwAwAA&#10;AAA=&#10;">
                          <v:fill on="f" focussize="0,0"/>
                          <v:stroke on="f"/>
                          <v:imagedata o:title=""/>
                          <o:lock v:ext="edit" aspectratio="f"/>
                          <v:textbox inset="7.1988188976378pt,7.1988188976378pt,7.1988188976378pt,7.1988188976378pt">
                            <w:txbxContent>
                              <w:p w14:paraId="6429F694"/>
                            </w:txbxContent>
                          </v:textbox>
                        </v:rect>
                        <v:group id="_x0000_s1026" o:spid="_x0000_s1026" o:spt="203" style="position:absolute;left:2450400;top:3053878;height:1452245;width:5791200;" coordorigin="2450400,3053875" coordsize="5791200,1452250"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2450400;top:3053875;height:1452250;width:5791200;v-text-anchor:middle;" filled="f" stroked="f" coordsize="21600,21600" o:gfxdata="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Vd6svQAA&#10;ANs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14:paraId="17C2269D"/>
                              </w:txbxContent>
                            </v:textbox>
                          </v:rect>
                          <v:group id="_x0000_s1026" o:spid="_x0000_s1026" o:spt="203" style="position:absolute;left:2450400;top:3053878;height:1452245;width:5791200;" coordorigin="2450400,3053850" coordsize="5791200,1452300"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rect id="_x0000_s1026" o:spid="_x0000_s1026" o:spt="1" style="position:absolute;left:2450400;top:3053850;height:1452300;width:5791200;v-text-anchor:middle;" filled="f" stroked="f" coordsize="21600,21600" o:gfxdata="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18vlQLgAAADbAAAA&#10;DwAAAAAAAAABACAAAAAiAAAAZHJzL2Rvd25yZXYueG1sUEsBAhQAFAAAAAgAh07iQDMvBZ47AAAA&#10;OQAAABAAAAAAAAAAAQAgAAAABwEAAGRycy9zaGFwZXhtbC54bWxQSwUGAAAAAAYABgBbAQAAsQMA&#10;AAAA&#10;">
                              <v:fill on="f" focussize="0,0"/>
                              <v:stroke on="f"/>
                              <v:imagedata o:title=""/>
                              <o:lock v:ext="edit" aspectratio="f"/>
                              <v:textbox inset="7.1988188976378pt,7.1988188976378pt,7.1988188976378pt,7.1988188976378pt">
                                <w:txbxContent>
                                  <w:p w14:paraId="350501D8"/>
                                </w:txbxContent>
                              </v:textbox>
                            </v:rect>
                            <v:group id="_x0000_s1026" o:spid="_x0000_s1026" o:spt="203" style="position:absolute;left:2450400;top:3053878;height:1452245;width:5791200;" coordorigin="2445625,3049100" coordsize="5800750,1461800" o:gfxdata="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LcD2K7AAAA2wAAAA8AAAAAAAAAAQAgAAAAIgAAAGRycy9kb3ducmV2LnhtbFBL&#10;AQIUABQAAAAIAIdO4kAzLwWeOwAAADkAAAAVAAAAAAAAAAEAIAAAAAoBAABkcnMvZ3JvdXBzaGFw&#10;ZXhtbC54bWxQSwUGAAAAAAYABgBgAQAAxwMAAAAA&#10;">
                              <o:lock v:ext="edit" aspectratio="f"/>
                              <v:rect id="_x0000_s1026" o:spid="_x0000_s1026" o:spt="1" style="position:absolute;left:2445625;top:3049100;height:1461800;width:5800750;v-text-anchor:middle;" filled="f" stroked="f" coordsize="21600,21600" o:gfxdata="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du2K+5AAAA2wAA&#10;AA8AAAAAAAAAAQAgAAAAIgAAAGRycy9kb3ducmV2LnhtbFBLAQIUABQAAAAIAIdO4kAzLwWeOwAA&#10;ADkAAAAQAAAAAAAAAAEAIAAAAAgBAABkcnMvc2hhcGV4bWwueG1sUEsFBgAAAAAGAAYAWwEAALID&#10;AAAAAA==&#10;">
                                <v:fill on="f" focussize="0,0"/>
                                <v:stroke on="f"/>
                                <v:imagedata o:title=""/>
                                <o:lock v:ext="edit" aspectratio="f"/>
                                <v:textbox inset="7.1988188976378pt,7.1988188976378pt,7.1988188976378pt,7.1988188976378pt">
                                  <w:txbxContent>
                                    <w:p w14:paraId="40E88163"/>
                                  </w:txbxContent>
                                </v:textbox>
                              </v:rect>
                              <v:group id="_x0000_s1026" o:spid="_x0000_s1026" o:spt="203" style="position:absolute;left:2450400;top:3053878;height:1452245;width:5791200;" coordorigin="4259,709" coordsize="9120,2287"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rect id="_x0000_s1026" o:spid="_x0000_s1026" o:spt="1" style="position:absolute;left:4259;top:709;height:2275;width:9100;v-text-anchor:middle;" filled="f" stroked="f" coordsize="21600,21600" o:gfxdata="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jw40O5AAAA2wAA&#10;AA8AAAAAAAAAAQAgAAAAIgAAAGRycy9kb3ducmV2LnhtbFBLAQIUABQAAAAIAIdO4kAzLwWeOwAA&#10;ADkAAAAQAAAAAAAAAAEAIAAAAAgBAABkcnMvc2hhcGV4bWwueG1sUEsFBgAAAAAGAAYAWwEAALID&#10;AAAAAA==&#10;">
                                  <v:fill on="f" focussize="0,0"/>
                                  <v:stroke on="f"/>
                                  <v:imagedata o:title=""/>
                                  <o:lock v:ext="edit" aspectratio="f"/>
                                  <v:textbox inset="7.1988188976378pt,7.1988188976378pt,7.1988188976378pt,7.1988188976378pt">
                                    <w:txbxContent>
                                      <w:p w14:paraId="46F63413"/>
                                    </w:txbxContent>
                                  </v:textbox>
                                </v:rect>
                                <v:rect id="_x0000_s1026" o:spid="_x0000_s1026" o:spt="1" style="position:absolute;left:4259;top:709;height:2257;width:9120;" filled="f" stroked="t" coordsize="21600,21600" o:gfxdata="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iEb3+8AAAA&#10;2wAAAA8AAAAAAAAAAQAgAAAAIgAAAGRycy9kb3ducmV2LnhtbFBLAQIUABQAAAAIAIdO4kAzLwWe&#10;OwAAADkAAAAQAAAAAAAAAAEAIAAAAAsBAABkcnMvc2hhcGV4bWwueG1sUEsFBgAAAAAGAAYAWwEA&#10;ALUDAAAAAA==&#10;">
                                  <v:fill on="f" focussize="0,0"/>
                                  <v:stroke color="#000000" miterlimit="8" joinstyle="miter" startarrowwidth="narrow" startarrowlength="short" endarrowwidth="narrow" endarrowlength="short"/>
                                  <v:imagedata o:title=""/>
                                  <o:lock v:ext="edit" aspectratio="f"/>
                                  <v:textbox inset="7.1988188976378pt,3.59842519685039pt,7.1988188976378pt,3.59842519685039pt">
                                    <w:txbxContent>
                                      <w:p w14:paraId="554F2E34">
                                        <w:pPr>
                                          <w:spacing w:line="275" w:lineRule="auto"/>
                                          <w:jc w:val="right"/>
                                        </w:pPr>
                                        <w:r>
                                          <w:rPr>
                                            <w:rFonts w:ascii="Calibri" w:hAnsi="Calibri" w:eastAsia="Calibri" w:cs="Calibri"/>
                                            <w:color w:val="000000"/>
                                            <w:sz w:val="22"/>
                                          </w:rPr>
                                          <w:t xml:space="preserve">                                                                                        </w:t>
                                        </w:r>
                                      </w:p>
                                    </w:txbxContent>
                                  </v:textbox>
                                </v:rect>
                                <v:rect id="_x0000_s1026" o:spid="_x0000_s1026" o:spt="1" style="position:absolute;left:4272;top:2401;height:595;width:9105;" fillcolor="#4F81BD [3204]" filled="t" stroked="t" coordsize="21600,21600" o:gfxdata="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Y35lvQAA&#10;ANsAAAAPAAAAAAAAAAEAIAAAACIAAABkcnMvZG93bnJldi54bWxQSwECFAAUAAAACACHTuJAMy8F&#10;njsAAAA5AAAAEAAAAAAAAAABACAAAAAMAQAAZHJzL3NoYXBleG1sLnhtbFBLBQYAAAAABgAGAFsB&#10;AAC2AwAAAAA=&#10;">
                                  <v:fill on="t" focussize="0,0"/>
                                  <v:stroke color="#000000" joinstyle="round" endcap="round" startarrowwidth="narrow" startarrowlength="short" endarrowwidth="narrow" endarrowlength="short"/>
                                  <v:imagedata o:title=""/>
                                  <o:lock v:ext="edit" aspectratio="f"/>
                                  <v:textbox inset="7.1988188976378pt,3.59842519685039pt,7.1988188976378pt,3.59842519685039pt">
                                    <w:txbxContent>
                                      <w:p w14:paraId="302FAB4F">
                                        <w:pPr>
                                          <w:jc w:val="center"/>
                                        </w:pPr>
                                        <w:r>
                                          <w:rPr>
                                            <w:rFonts w:ascii="Trebuchet MS" w:hAnsi="Trebuchet MS" w:eastAsia="Trebuchet MS" w:cs="Trebuchet MS"/>
                                            <w:b/>
                                            <w:color w:val="FFFFFF"/>
                                            <w:sz w:val="18"/>
                                          </w:rPr>
                                          <w:t>UNIVERSIDADE FEDERAL FLUMINENSE</w:t>
                                        </w:r>
                                      </w:p>
                                      <w:p w14:paraId="2FCBCF8A">
                                        <w:pPr>
                                          <w:jc w:val="center"/>
                                        </w:pPr>
                                        <w:r>
                                          <w:rPr>
                                            <w:rFonts w:ascii="Trebuchet MS" w:hAnsi="Trebuchet MS" w:eastAsia="Trebuchet MS" w:cs="Trebuchet MS"/>
                                            <w:b/>
                                            <w:color w:val="FFFFFF"/>
                                            <w:sz w:val="18"/>
                                          </w:rPr>
                                          <w:t>PRÓ-REITORIA DE ADMINISTRAÇÃO</w:t>
                                        </w:r>
                                      </w:p>
                                    </w:txbxContent>
                                  </v:textbox>
                                </v:rect>
                                <v:rect id="_x0000_s1026" o:spid="_x0000_s1026" o:spt="1" style="position:absolute;left:7178;top:927;height:1292;width:3840;" filled="f" stroked="f" coordsize="21600,21600" o:gfxdata="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yB+TLgAAADbAAAA&#10;DwAAAAAAAAABACAAAAAiAAAAZHJzL2Rvd25yZXYueG1sUEsBAhQAFAAAAAgAh07iQDMvBZ47AAAA&#10;OQAAABAAAAAAAAAAAQAgAAAABwEAAGRycy9zaGFwZXhtbC54bWxQSwUGAAAAAAYABgBbAQAAsQMA&#10;AAAA&#10;">
                                  <v:fill on="f" focussize="0,0"/>
                                  <v:stroke on="f"/>
                                  <v:imagedata o:title=""/>
                                  <o:lock v:ext="edit" aspectratio="f"/>
                                  <v:textbox inset="7.1988188976378pt,3.59842519685039pt,7.1988188976378pt,3.59842519685039pt">
                                    <w:txbxContent>
                                      <w:p w14:paraId="060A194D">
                                        <w:pPr>
                                          <w:spacing w:line="275" w:lineRule="auto"/>
                                          <w:jc w:val="center"/>
                                        </w:pPr>
                                        <w:r>
                                          <w:rPr>
                                            <w:rFonts w:ascii="Verdana" w:hAnsi="Verdana" w:eastAsia="Verdana" w:cs="Verdana"/>
                                            <w:b/>
                                            <w:smallCaps/>
                                            <w:color w:val="000000"/>
                                            <w:sz w:val="28"/>
                                          </w:rPr>
                                          <w:t>COORDENAÇÃO DE LICITAÇÃO</w:t>
                                        </w:r>
                                      </w:p>
                                      <w:p w14:paraId="4C79445D">
                                        <w:pPr>
                                          <w:spacing w:line="275" w:lineRule="auto"/>
                                          <w:jc w:val="center"/>
                                        </w:pPr>
                                        <w:r>
                                          <w:rPr>
                                            <w:rFonts w:ascii="Arial" w:hAnsi="Arial" w:eastAsia="Arial" w:cs="Arial"/>
                                            <w:b/>
                                            <w:smallCaps/>
                                            <w:color w:val="000000"/>
                                            <w:sz w:val="21"/>
                                          </w:rPr>
                                          <w:t>EDITAL</w:t>
                                        </w:r>
                                      </w:p>
                                    </w:txbxContent>
                                  </v:textbox>
                                </v:rect>
                              </v:group>
                            </v:group>
                          </v:group>
                        </v:group>
                      </v:group>
                    </v:group>
                  </v:group>
                </v:group>
              </v:group>
            </w:pict>
          </mc:Fallback>
        </mc:AlternateContent>
      </w:r>
    </w:p>
    <w:p w14:paraId="1C71F867" w14:textId="77777777" w:rsidR="00187EB9" w:rsidRDefault="00187EB9">
      <w:pPr>
        <w:jc w:val="center"/>
      </w:pPr>
    </w:p>
    <w:p w14:paraId="5B533B7E" w14:textId="77777777" w:rsidR="00187EB9" w:rsidRDefault="00187EB9">
      <w:pPr>
        <w:jc w:val="center"/>
      </w:pPr>
    </w:p>
    <w:p w14:paraId="231E33D5" w14:textId="77777777" w:rsidR="00187EB9" w:rsidRDefault="00187EB9">
      <w:pPr>
        <w:jc w:val="center"/>
      </w:pPr>
    </w:p>
    <w:p w14:paraId="58B72ACC" w14:textId="77777777" w:rsidR="00187EB9" w:rsidRDefault="00187EB9">
      <w:pPr>
        <w:jc w:val="center"/>
      </w:pPr>
    </w:p>
    <w:p w14:paraId="05F1CBB3" w14:textId="77777777" w:rsidR="00187EB9" w:rsidRDefault="00187EB9">
      <w:pPr>
        <w:jc w:val="center"/>
      </w:pPr>
    </w:p>
    <w:p w14:paraId="2820419C" w14:textId="77777777" w:rsidR="00187EB9" w:rsidRDefault="00187EB9">
      <w:pPr>
        <w:spacing w:before="100" w:line="120" w:lineRule="auto"/>
        <w:ind w:left="737"/>
        <w:jc w:val="center"/>
        <w:rPr>
          <w:rFonts w:ascii="Arial" w:eastAsia="Arial" w:hAnsi="Arial" w:cs="Arial"/>
          <w:b/>
          <w:bCs/>
          <w:sz w:val="40"/>
          <w:szCs w:val="40"/>
        </w:rPr>
      </w:pPr>
    </w:p>
    <w:p w14:paraId="7881BE42" w14:textId="77777777" w:rsidR="00187EB9" w:rsidRDefault="00000000">
      <w:pPr>
        <w:spacing w:before="100" w:line="276" w:lineRule="auto"/>
        <w:ind w:left="851"/>
        <w:jc w:val="center"/>
        <w:rPr>
          <w:rFonts w:ascii="Arial" w:eastAsia="Arial" w:hAnsi="Arial" w:cs="Arial"/>
          <w:b/>
          <w:bCs/>
          <w:color w:val="002060"/>
          <w:sz w:val="40"/>
          <w:szCs w:val="40"/>
        </w:rPr>
      </w:pPr>
      <w:r>
        <w:rPr>
          <w:rFonts w:ascii="Arial" w:eastAsia="Arial" w:hAnsi="Arial" w:cs="Arial"/>
          <w:b/>
          <w:bCs/>
          <w:color w:val="002060"/>
          <w:sz w:val="40"/>
          <w:szCs w:val="40"/>
        </w:rPr>
        <w:t>Pregão Eletrônico Nº 88/2026</w:t>
      </w:r>
    </w:p>
    <w:p w14:paraId="7F7CA7D1" w14:textId="47047F0F" w:rsidR="00D01735" w:rsidRPr="00D01735" w:rsidRDefault="00D01735">
      <w:pPr>
        <w:spacing w:before="100" w:line="276" w:lineRule="auto"/>
        <w:ind w:left="851"/>
        <w:jc w:val="center"/>
        <w:rPr>
          <w:rFonts w:ascii="Arial" w:eastAsia="Arial" w:hAnsi="Arial" w:cs="Arial"/>
          <w:b/>
          <w:bCs/>
          <w:color w:val="002060"/>
          <w:sz w:val="28"/>
          <w:szCs w:val="28"/>
        </w:rPr>
      </w:pPr>
      <w:r w:rsidRPr="00D01735">
        <w:rPr>
          <w:rFonts w:ascii="Arial" w:eastAsia="Arial" w:hAnsi="Arial" w:cs="Arial"/>
          <w:b/>
          <w:bCs/>
          <w:color w:val="002060"/>
          <w:sz w:val="28"/>
          <w:szCs w:val="28"/>
        </w:rPr>
        <w:t>(1ª Alteração – 21/08)</w:t>
      </w:r>
    </w:p>
    <w:p w14:paraId="246CD9D9" w14:textId="77777777" w:rsidR="00187EB9" w:rsidRDefault="00187EB9">
      <w:pPr>
        <w:jc w:val="center"/>
        <w:rPr>
          <w:rFonts w:ascii="Arial" w:eastAsia="Arial" w:hAnsi="Arial" w:cs="Arial"/>
          <w:color w:val="002060"/>
          <w:sz w:val="22"/>
          <w:szCs w:val="22"/>
          <w:u w:val="single"/>
        </w:rPr>
      </w:pPr>
    </w:p>
    <w:p w14:paraId="7EEE14A6" w14:textId="77777777" w:rsidR="00187EB9" w:rsidRDefault="00187EB9">
      <w:pPr>
        <w:spacing w:line="259" w:lineRule="auto"/>
        <w:rPr>
          <w:rFonts w:ascii="Arial" w:eastAsia="Arial" w:hAnsi="Arial" w:cs="Arial"/>
          <w:b/>
          <w:bCs/>
          <w:color w:val="002060"/>
        </w:rPr>
      </w:pPr>
    </w:p>
    <w:p w14:paraId="0E9B14B3" w14:textId="77777777" w:rsidR="00187EB9" w:rsidRPr="00D01735" w:rsidRDefault="00000000">
      <w:pPr>
        <w:spacing w:line="259" w:lineRule="auto"/>
        <w:jc w:val="both"/>
        <w:rPr>
          <w:rFonts w:ascii="Arial" w:eastAsia="Arial" w:hAnsi="Arial" w:cs="Arial"/>
          <w:b/>
          <w:bCs/>
          <w:color w:val="002060"/>
          <w:highlight w:val="lightGray"/>
        </w:rPr>
      </w:pPr>
      <w:r w:rsidRPr="00D01735">
        <w:rPr>
          <w:rFonts w:ascii="Arial" w:eastAsia="Arial" w:hAnsi="Arial" w:cs="Arial"/>
          <w:b/>
          <w:bCs/>
          <w:color w:val="002060"/>
          <w:highlight w:val="lightGray"/>
        </w:rPr>
        <w:t>CONTRATANTE (UASG)</w:t>
      </w:r>
    </w:p>
    <w:p w14:paraId="6E75DC2F" w14:textId="77777777" w:rsidR="00187EB9" w:rsidRPr="00D01735" w:rsidRDefault="00000000">
      <w:pPr>
        <w:spacing w:line="259" w:lineRule="auto"/>
        <w:jc w:val="both"/>
        <w:rPr>
          <w:rFonts w:ascii="Arial" w:eastAsia="Arial" w:hAnsi="Arial" w:cs="Arial"/>
          <w:sz w:val="22"/>
          <w:szCs w:val="22"/>
        </w:rPr>
      </w:pPr>
      <w:r w:rsidRPr="00D01735">
        <w:rPr>
          <w:rFonts w:ascii="Arial" w:eastAsia="Arial" w:hAnsi="Arial" w:cs="Arial"/>
          <w:sz w:val="22"/>
          <w:szCs w:val="22"/>
        </w:rPr>
        <w:t>PRÓ-REITORIA DE ADMINISTRAÇÃO (150182)</w:t>
      </w:r>
    </w:p>
    <w:p w14:paraId="3A8CEA04" w14:textId="77777777" w:rsidR="00187EB9" w:rsidRPr="00D01735" w:rsidRDefault="00187EB9">
      <w:pPr>
        <w:spacing w:line="259" w:lineRule="auto"/>
        <w:jc w:val="both"/>
        <w:rPr>
          <w:rFonts w:ascii="Arial" w:eastAsia="Arial" w:hAnsi="Arial" w:cs="Arial"/>
          <w:b/>
          <w:bCs/>
          <w:color w:val="002060"/>
          <w:highlight w:val="lightGray"/>
        </w:rPr>
      </w:pPr>
    </w:p>
    <w:p w14:paraId="4AFA6781" w14:textId="77777777" w:rsidR="00187EB9" w:rsidRPr="00D01735" w:rsidRDefault="00000000">
      <w:pPr>
        <w:spacing w:line="259" w:lineRule="auto"/>
        <w:jc w:val="both"/>
        <w:rPr>
          <w:rFonts w:ascii="Arial" w:eastAsia="Arial" w:hAnsi="Arial" w:cs="Arial"/>
          <w:b/>
          <w:bCs/>
          <w:color w:val="002060"/>
          <w:highlight w:val="lightGray"/>
        </w:rPr>
      </w:pPr>
      <w:r w:rsidRPr="00D01735">
        <w:rPr>
          <w:rFonts w:ascii="Arial" w:eastAsia="Arial" w:hAnsi="Arial" w:cs="Arial"/>
          <w:b/>
          <w:bCs/>
          <w:color w:val="002060"/>
          <w:highlight w:val="lightGray"/>
        </w:rPr>
        <w:t xml:space="preserve">PROCESSO Nº </w:t>
      </w:r>
    </w:p>
    <w:p w14:paraId="0361A7B8" w14:textId="77777777" w:rsidR="00187EB9" w:rsidRPr="00D01735" w:rsidRDefault="00000000">
      <w:pPr>
        <w:spacing w:line="259" w:lineRule="auto"/>
        <w:jc w:val="both"/>
        <w:rPr>
          <w:rFonts w:ascii="Arial" w:eastAsia="Arial" w:hAnsi="Arial" w:cs="Arial"/>
          <w:sz w:val="22"/>
          <w:szCs w:val="22"/>
        </w:rPr>
      </w:pPr>
      <w:r w:rsidRPr="00D01735">
        <w:rPr>
          <w:rFonts w:ascii="Arial" w:eastAsia="Arial" w:hAnsi="Arial" w:cs="Arial"/>
          <w:sz w:val="22"/>
          <w:szCs w:val="22"/>
        </w:rPr>
        <w:t>23069.181125/2025-07</w:t>
      </w:r>
    </w:p>
    <w:p w14:paraId="546BE7E1" w14:textId="77777777" w:rsidR="00187EB9" w:rsidRPr="00D01735" w:rsidRDefault="00187EB9">
      <w:pPr>
        <w:spacing w:line="259" w:lineRule="auto"/>
        <w:jc w:val="both"/>
        <w:rPr>
          <w:rFonts w:ascii="Arial" w:eastAsia="Arial" w:hAnsi="Arial" w:cs="Arial"/>
          <w:color w:val="FF0000"/>
        </w:rPr>
      </w:pPr>
    </w:p>
    <w:p w14:paraId="4AAB78C1" w14:textId="77777777" w:rsidR="00187EB9" w:rsidRPr="00D01735" w:rsidRDefault="00000000">
      <w:pPr>
        <w:spacing w:line="259" w:lineRule="auto"/>
        <w:jc w:val="both"/>
        <w:rPr>
          <w:rFonts w:ascii="Arial" w:eastAsia="Arial" w:hAnsi="Arial" w:cs="Arial"/>
          <w:b/>
          <w:bCs/>
          <w:color w:val="002060"/>
          <w:highlight w:val="lightGray"/>
        </w:rPr>
      </w:pPr>
      <w:r w:rsidRPr="00D01735">
        <w:rPr>
          <w:rFonts w:ascii="Arial" w:eastAsia="Arial" w:hAnsi="Arial" w:cs="Arial"/>
          <w:b/>
          <w:bCs/>
          <w:color w:val="002060"/>
          <w:highlight w:val="lightGray"/>
        </w:rPr>
        <w:t>OBJETO</w:t>
      </w:r>
    </w:p>
    <w:p w14:paraId="2F447209" w14:textId="77777777" w:rsidR="00187EB9" w:rsidRPr="00D01735" w:rsidRDefault="00000000">
      <w:pPr>
        <w:spacing w:line="259" w:lineRule="auto"/>
        <w:jc w:val="both"/>
        <w:rPr>
          <w:rFonts w:ascii="Arial" w:eastAsia="Arial" w:hAnsi="Arial" w:cs="Arial"/>
          <w:sz w:val="22"/>
          <w:szCs w:val="22"/>
        </w:rPr>
      </w:pPr>
      <w:bookmarkStart w:id="0" w:name="_heading=h.gjdgxs" w:colFirst="0" w:colLast="0"/>
      <w:bookmarkEnd w:id="0"/>
      <w:r w:rsidRPr="00D01735">
        <w:rPr>
          <w:rFonts w:ascii="Arial" w:eastAsia="Arial" w:hAnsi="Arial" w:cs="Arial"/>
          <w:sz w:val="22"/>
          <w:szCs w:val="22"/>
        </w:rPr>
        <w:t>Registro de preço para eventual contratação de empresa especializada em remoção/instalação de divisórias tipo painel e/ou drywall com pintura, forros, esquadrias, confecção e instalação de mobiliário sob medida confeccionado com painéis de divisória, serviços de marmoraria e demais intervenções para adaptação e melhoria dos ambientes institucionais no âmbito da Universidade Federal Fluminense (UFF) com fornecimento de material, nos municípios de Niterói, Volta Redonda, Angra dos Reis, Petrópolis, Nova Friburgo, Cachoeiras de Macacu, Rio das Ostras, Macaé, Campos dos Goytacazes, Santo Antônio de Pádua e Iguaba Grande, no Estado do Rio de Janeiro, sem dedicação exclusiva de mão de obra</w:t>
      </w:r>
    </w:p>
    <w:p w14:paraId="3AA25026" w14:textId="77777777" w:rsidR="00187EB9" w:rsidRPr="00D01735" w:rsidRDefault="00187EB9">
      <w:pPr>
        <w:jc w:val="both"/>
        <w:rPr>
          <w:rFonts w:ascii="SimSun" w:eastAsia="SimSun" w:hAnsi="SimSun" w:cs="SimSun"/>
          <w:sz w:val="22"/>
          <w:szCs w:val="22"/>
        </w:rPr>
      </w:pPr>
    </w:p>
    <w:p w14:paraId="7FE9A7C7" w14:textId="77777777" w:rsidR="00187EB9" w:rsidRPr="00D01735" w:rsidRDefault="00000000">
      <w:pPr>
        <w:spacing w:line="259" w:lineRule="auto"/>
        <w:jc w:val="both"/>
        <w:rPr>
          <w:rFonts w:ascii="Arial" w:eastAsia="Arial" w:hAnsi="Arial" w:cs="Arial"/>
          <w:b/>
          <w:bCs/>
          <w:color w:val="002060"/>
          <w:highlight w:val="lightGray"/>
        </w:rPr>
      </w:pPr>
      <w:r w:rsidRPr="00D01735">
        <w:rPr>
          <w:rFonts w:ascii="Arial" w:eastAsia="Arial" w:hAnsi="Arial" w:cs="Arial"/>
          <w:b/>
          <w:bCs/>
          <w:color w:val="002060"/>
          <w:highlight w:val="lightGray"/>
        </w:rPr>
        <w:t xml:space="preserve">VALOR TOTAL ESTIMADO </w:t>
      </w:r>
    </w:p>
    <w:p w14:paraId="41D685AA" w14:textId="77777777" w:rsidR="00187EB9" w:rsidRPr="00D01735" w:rsidRDefault="00000000">
      <w:pPr>
        <w:rPr>
          <w:rFonts w:ascii="Arial" w:eastAsia="Arial" w:hAnsi="Arial" w:cs="Arial"/>
          <w:b/>
          <w:bCs/>
          <w:sz w:val="22"/>
          <w:szCs w:val="22"/>
        </w:rPr>
      </w:pPr>
      <w:r w:rsidRPr="00D01735">
        <w:rPr>
          <w:rFonts w:ascii="Arial" w:eastAsia="Arial" w:hAnsi="Arial" w:cs="Arial"/>
          <w:b/>
          <w:bCs/>
          <w:sz w:val="22"/>
          <w:szCs w:val="22"/>
        </w:rPr>
        <w:t>R$ 3.622.776,25</w:t>
      </w:r>
    </w:p>
    <w:p w14:paraId="5DD294B6" w14:textId="77777777" w:rsidR="00187EB9" w:rsidRPr="00D01735" w:rsidRDefault="00187EB9">
      <w:pPr>
        <w:rPr>
          <w:rFonts w:ascii="Arial" w:eastAsia="Arial" w:hAnsi="Arial" w:cs="Arial"/>
          <w:b/>
          <w:bCs/>
          <w:color w:val="002060"/>
        </w:rPr>
      </w:pPr>
    </w:p>
    <w:p w14:paraId="729FEEAB" w14:textId="77777777" w:rsidR="00187EB9" w:rsidRPr="00D01735" w:rsidRDefault="00000000">
      <w:pPr>
        <w:spacing w:line="259" w:lineRule="auto"/>
        <w:jc w:val="both"/>
        <w:rPr>
          <w:rFonts w:ascii="Arial" w:eastAsia="Arial" w:hAnsi="Arial" w:cs="Arial"/>
          <w:b/>
          <w:bCs/>
          <w:color w:val="002060"/>
          <w:highlight w:val="lightGray"/>
        </w:rPr>
      </w:pPr>
      <w:r w:rsidRPr="00D01735">
        <w:rPr>
          <w:rFonts w:ascii="Arial" w:eastAsia="Arial" w:hAnsi="Arial" w:cs="Arial"/>
          <w:b/>
          <w:bCs/>
          <w:color w:val="002060"/>
          <w:highlight w:val="lightGray"/>
        </w:rPr>
        <w:t>DATA DA SESSÃO PÚBLICA</w:t>
      </w:r>
    </w:p>
    <w:p w14:paraId="7C940D2E" w14:textId="18FE596F" w:rsidR="00187EB9" w:rsidRPr="00D01735" w:rsidRDefault="00000000">
      <w:pPr>
        <w:rPr>
          <w:rFonts w:ascii="Arial" w:eastAsia="Arial" w:hAnsi="Arial" w:cs="Arial"/>
          <w:sz w:val="22"/>
          <w:szCs w:val="22"/>
        </w:rPr>
      </w:pPr>
      <w:r w:rsidRPr="00D01735">
        <w:rPr>
          <w:rFonts w:ascii="Arial" w:eastAsia="Arial" w:hAnsi="Arial" w:cs="Arial"/>
          <w:b/>
          <w:bCs/>
          <w:sz w:val="22"/>
          <w:szCs w:val="22"/>
        </w:rPr>
        <w:t xml:space="preserve">Dia </w:t>
      </w:r>
      <w:r w:rsidR="006054CA">
        <w:rPr>
          <w:rFonts w:ascii="Arial" w:eastAsia="Arial" w:hAnsi="Arial" w:cs="Arial"/>
          <w:b/>
          <w:bCs/>
          <w:sz w:val="22"/>
          <w:szCs w:val="22"/>
        </w:rPr>
        <w:t>04</w:t>
      </w:r>
      <w:r w:rsidRPr="00D01735">
        <w:rPr>
          <w:rFonts w:ascii="Arial" w:eastAsia="Arial" w:hAnsi="Arial" w:cs="Arial"/>
          <w:b/>
          <w:bCs/>
          <w:sz w:val="22"/>
          <w:szCs w:val="22"/>
        </w:rPr>
        <w:t>/</w:t>
      </w:r>
      <w:r w:rsidR="006054CA">
        <w:rPr>
          <w:rFonts w:ascii="Arial" w:eastAsia="Arial" w:hAnsi="Arial" w:cs="Arial"/>
          <w:b/>
          <w:bCs/>
          <w:sz w:val="22"/>
          <w:szCs w:val="22"/>
        </w:rPr>
        <w:t>SET</w:t>
      </w:r>
      <w:r w:rsidRPr="00D01735">
        <w:rPr>
          <w:rFonts w:ascii="Arial" w:eastAsia="Arial" w:hAnsi="Arial" w:cs="Arial"/>
          <w:b/>
          <w:bCs/>
          <w:sz w:val="22"/>
          <w:szCs w:val="22"/>
        </w:rPr>
        <w:t xml:space="preserve">/2026 às 10h </w:t>
      </w:r>
      <w:r w:rsidRPr="00D01735">
        <w:rPr>
          <w:rFonts w:ascii="Arial" w:eastAsia="Arial" w:hAnsi="Arial" w:cs="Arial"/>
          <w:sz w:val="22"/>
          <w:szCs w:val="22"/>
        </w:rPr>
        <w:t>(horário de Brasília)</w:t>
      </w:r>
    </w:p>
    <w:p w14:paraId="56CA8FAD" w14:textId="77777777" w:rsidR="00187EB9" w:rsidRPr="00D01735" w:rsidRDefault="00187EB9">
      <w:pPr>
        <w:spacing w:line="259" w:lineRule="auto"/>
        <w:jc w:val="both"/>
        <w:rPr>
          <w:rFonts w:ascii="Arial" w:eastAsia="Arial" w:hAnsi="Arial" w:cs="Arial"/>
          <w:b/>
          <w:bCs/>
          <w:color w:val="002060"/>
          <w:sz w:val="22"/>
          <w:szCs w:val="22"/>
          <w:highlight w:val="lightGray"/>
        </w:rPr>
      </w:pPr>
    </w:p>
    <w:p w14:paraId="33F6C454" w14:textId="77777777" w:rsidR="00187EB9" w:rsidRPr="00D01735" w:rsidRDefault="00000000">
      <w:pPr>
        <w:spacing w:line="259" w:lineRule="auto"/>
        <w:jc w:val="both"/>
        <w:rPr>
          <w:rFonts w:ascii="Arial" w:eastAsia="Arial" w:hAnsi="Arial" w:cs="Arial"/>
          <w:b/>
          <w:bCs/>
          <w:color w:val="002060"/>
          <w:highlight w:val="lightGray"/>
        </w:rPr>
      </w:pPr>
      <w:r w:rsidRPr="00D01735">
        <w:rPr>
          <w:rFonts w:ascii="Arial" w:eastAsia="Arial" w:hAnsi="Arial" w:cs="Arial"/>
          <w:b/>
          <w:bCs/>
          <w:color w:val="002060"/>
          <w:highlight w:val="lightGray"/>
        </w:rPr>
        <w:t>Critério de Julgamento:</w:t>
      </w:r>
    </w:p>
    <w:p w14:paraId="1CD6943F" w14:textId="04579E68" w:rsidR="00187EB9" w:rsidRPr="00D01735" w:rsidRDefault="00D01735">
      <w:pPr>
        <w:jc w:val="both"/>
        <w:rPr>
          <w:rFonts w:ascii="Arial" w:eastAsia="Arial" w:hAnsi="Arial" w:cs="Arial"/>
          <w:strike/>
          <w:color w:val="000000"/>
          <w:sz w:val="22"/>
          <w:szCs w:val="22"/>
        </w:rPr>
      </w:pPr>
      <w:r>
        <w:rPr>
          <w:rFonts w:ascii="Arial" w:eastAsia="Arial" w:hAnsi="Arial" w:cs="Arial"/>
          <w:color w:val="000000"/>
          <w:sz w:val="22"/>
          <w:szCs w:val="22"/>
        </w:rPr>
        <w:t>M</w:t>
      </w:r>
      <w:r w:rsidR="00000000" w:rsidRPr="00D01735">
        <w:rPr>
          <w:rFonts w:ascii="Arial" w:eastAsia="Arial" w:hAnsi="Arial" w:cs="Arial"/>
          <w:color w:val="000000"/>
          <w:sz w:val="22"/>
          <w:szCs w:val="22"/>
        </w:rPr>
        <w:t>enor preço por grupo</w:t>
      </w:r>
    </w:p>
    <w:p w14:paraId="6F020488" w14:textId="77777777" w:rsidR="00187EB9" w:rsidRPr="00D01735" w:rsidRDefault="00187EB9">
      <w:pPr>
        <w:spacing w:line="259" w:lineRule="auto"/>
        <w:jc w:val="both"/>
        <w:rPr>
          <w:rFonts w:ascii="Arial" w:eastAsia="Arial" w:hAnsi="Arial" w:cs="Arial"/>
          <w:b/>
          <w:bCs/>
          <w:color w:val="002060"/>
          <w:highlight w:val="yellow"/>
        </w:rPr>
      </w:pPr>
    </w:p>
    <w:p w14:paraId="3B74D8D5" w14:textId="77777777" w:rsidR="00187EB9" w:rsidRPr="00D01735" w:rsidRDefault="00000000">
      <w:pPr>
        <w:spacing w:line="259" w:lineRule="auto"/>
        <w:jc w:val="both"/>
        <w:rPr>
          <w:rFonts w:ascii="Arial" w:eastAsia="Arial" w:hAnsi="Arial" w:cs="Arial"/>
          <w:b/>
          <w:bCs/>
          <w:color w:val="002060"/>
          <w:highlight w:val="lightGray"/>
        </w:rPr>
      </w:pPr>
      <w:r w:rsidRPr="00D01735">
        <w:rPr>
          <w:rFonts w:ascii="Arial" w:eastAsia="Arial" w:hAnsi="Arial" w:cs="Arial"/>
          <w:b/>
          <w:bCs/>
          <w:color w:val="002060"/>
          <w:highlight w:val="lightGray"/>
        </w:rPr>
        <w:t>Modo de disputa:</w:t>
      </w:r>
    </w:p>
    <w:p w14:paraId="0CAF2DF0" w14:textId="6490210F" w:rsidR="00187EB9" w:rsidRPr="00D01735" w:rsidRDefault="00D01735">
      <w:pPr>
        <w:jc w:val="both"/>
        <w:rPr>
          <w:rFonts w:ascii="Arial" w:eastAsia="Arial" w:hAnsi="Arial" w:cs="Arial"/>
          <w:strike/>
          <w:color w:val="000000"/>
          <w:sz w:val="22"/>
          <w:szCs w:val="22"/>
        </w:rPr>
      </w:pPr>
      <w:r w:rsidRPr="00D01735">
        <w:rPr>
          <w:rFonts w:ascii="Arial" w:eastAsia="Arial" w:hAnsi="Arial" w:cs="Arial"/>
          <w:color w:val="000000"/>
          <w:sz w:val="22"/>
          <w:szCs w:val="22"/>
        </w:rPr>
        <w:t>A</w:t>
      </w:r>
      <w:r w:rsidR="00000000" w:rsidRPr="00D01735">
        <w:rPr>
          <w:rFonts w:ascii="Arial" w:eastAsia="Arial" w:hAnsi="Arial" w:cs="Arial"/>
          <w:color w:val="000000"/>
          <w:sz w:val="22"/>
          <w:szCs w:val="22"/>
        </w:rPr>
        <w:t>berto</w:t>
      </w:r>
    </w:p>
    <w:p w14:paraId="3781F966" w14:textId="77777777" w:rsidR="00187EB9" w:rsidRPr="00D01735" w:rsidRDefault="00187EB9">
      <w:pPr>
        <w:rPr>
          <w:rFonts w:ascii="Arial" w:eastAsia="Arial" w:hAnsi="Arial" w:cs="Arial"/>
          <w:color w:val="002060"/>
        </w:rPr>
      </w:pPr>
    </w:p>
    <w:p w14:paraId="71C54454" w14:textId="77777777" w:rsidR="00187EB9" w:rsidRPr="00D01735" w:rsidRDefault="00000000">
      <w:pPr>
        <w:spacing w:line="259" w:lineRule="auto"/>
        <w:jc w:val="both"/>
        <w:rPr>
          <w:rFonts w:ascii="Arial" w:eastAsia="Arial" w:hAnsi="Arial" w:cs="Arial"/>
          <w:b/>
          <w:bCs/>
          <w:color w:val="002060"/>
          <w:highlight w:val="lightGray"/>
        </w:rPr>
      </w:pPr>
      <w:r w:rsidRPr="00D01735">
        <w:rPr>
          <w:rFonts w:ascii="Arial" w:eastAsia="Arial" w:hAnsi="Arial" w:cs="Arial"/>
          <w:b/>
          <w:bCs/>
          <w:color w:val="002060"/>
          <w:highlight w:val="lightGray"/>
        </w:rPr>
        <w:t>TRATAMENTO FAVORECIDO ME/EPP/EQUIPARADAS</w:t>
      </w:r>
    </w:p>
    <w:p w14:paraId="37DB3224" w14:textId="0825B82F" w:rsidR="00187EB9" w:rsidRPr="00D01735" w:rsidRDefault="00D01735">
      <w:pPr>
        <w:rPr>
          <w:rFonts w:ascii="Arial" w:eastAsia="Arial" w:hAnsi="Arial" w:cs="Arial"/>
          <w:b/>
          <w:bCs/>
          <w:color w:val="000000"/>
          <w:sz w:val="20"/>
          <w:szCs w:val="20"/>
        </w:rPr>
      </w:pPr>
      <w:r w:rsidRPr="00D01735">
        <w:rPr>
          <w:rFonts w:ascii="Arial" w:eastAsia="Arial" w:hAnsi="Arial" w:cs="Arial"/>
          <w:b/>
          <w:bCs/>
          <w:color w:val="000000"/>
          <w:sz w:val="20"/>
          <w:szCs w:val="20"/>
        </w:rPr>
        <w:t>SIM</w:t>
      </w:r>
    </w:p>
    <w:p w14:paraId="6F1F7102" w14:textId="77777777" w:rsidR="00187EB9" w:rsidRPr="00D01735" w:rsidRDefault="00187EB9">
      <w:pPr>
        <w:rPr>
          <w:rFonts w:ascii="Arial" w:eastAsia="Arial" w:hAnsi="Arial" w:cs="Arial"/>
          <w:color w:val="002060"/>
        </w:rPr>
      </w:pPr>
    </w:p>
    <w:p w14:paraId="243F4314" w14:textId="77777777" w:rsidR="00187EB9" w:rsidRPr="00D01735" w:rsidRDefault="00000000">
      <w:pPr>
        <w:spacing w:line="259" w:lineRule="auto"/>
        <w:jc w:val="both"/>
        <w:rPr>
          <w:rFonts w:ascii="Arial" w:eastAsia="Arial" w:hAnsi="Arial" w:cs="Arial"/>
          <w:b/>
          <w:bCs/>
          <w:color w:val="002060"/>
          <w:highlight w:val="lightGray"/>
        </w:rPr>
      </w:pPr>
      <w:r w:rsidRPr="00D01735">
        <w:rPr>
          <w:rFonts w:ascii="Arial" w:eastAsia="Arial" w:hAnsi="Arial" w:cs="Arial"/>
          <w:b/>
          <w:bCs/>
          <w:color w:val="002060"/>
          <w:highlight w:val="lightGray"/>
        </w:rPr>
        <w:t>MARGEM DE PREFERÊNCIA PARA ALGUM ITEM</w:t>
      </w:r>
    </w:p>
    <w:p w14:paraId="29FD18BB" w14:textId="77777777" w:rsidR="00187EB9" w:rsidRPr="00D01735" w:rsidRDefault="00000000">
      <w:pPr>
        <w:rPr>
          <w:rFonts w:ascii="Arial" w:eastAsia="Arial" w:hAnsi="Arial" w:cs="Arial"/>
          <w:b/>
          <w:bCs/>
          <w:color w:val="000000"/>
          <w:sz w:val="20"/>
          <w:szCs w:val="20"/>
        </w:rPr>
      </w:pPr>
      <w:r w:rsidRPr="00D01735">
        <w:rPr>
          <w:rFonts w:ascii="Arial" w:eastAsia="Arial" w:hAnsi="Arial" w:cs="Arial"/>
          <w:b/>
          <w:bCs/>
          <w:color w:val="000000"/>
          <w:sz w:val="20"/>
          <w:szCs w:val="20"/>
        </w:rPr>
        <w:t>NÃO</w:t>
      </w:r>
    </w:p>
    <w:p w14:paraId="6DAA75D4" w14:textId="77777777" w:rsidR="00187EB9" w:rsidRPr="00D01735" w:rsidRDefault="00187EB9">
      <w:pPr>
        <w:rPr>
          <w:rFonts w:ascii="Arial" w:eastAsia="Arial" w:hAnsi="Arial" w:cs="Arial"/>
          <w:color w:val="000000"/>
          <w:sz w:val="22"/>
          <w:szCs w:val="22"/>
        </w:rPr>
      </w:pPr>
    </w:p>
    <w:p w14:paraId="3F773330" w14:textId="77777777" w:rsidR="00187EB9" w:rsidRPr="00D01735" w:rsidRDefault="00000000">
      <w:pPr>
        <w:rPr>
          <w:rFonts w:ascii="Arial" w:eastAsia="Arial" w:hAnsi="Arial" w:cs="Arial"/>
          <w:b/>
          <w:bCs/>
          <w:color w:val="002060"/>
          <w:highlight w:val="lightGray"/>
        </w:rPr>
      </w:pPr>
      <w:r w:rsidRPr="00D01735">
        <w:rPr>
          <w:rFonts w:ascii="Arial" w:eastAsia="Arial" w:hAnsi="Arial" w:cs="Arial"/>
          <w:b/>
          <w:bCs/>
          <w:color w:val="002060"/>
          <w:highlight w:val="lightGray"/>
        </w:rPr>
        <w:t xml:space="preserve">PREGOEIRO  </w:t>
      </w:r>
    </w:p>
    <w:p w14:paraId="5AF384F0" w14:textId="77777777" w:rsidR="00187EB9" w:rsidRPr="00D01735" w:rsidRDefault="00000000">
      <w:pPr>
        <w:rPr>
          <w:rFonts w:ascii="Arial" w:eastAsia="Arial" w:hAnsi="Arial" w:cs="Arial"/>
          <w:b/>
          <w:bCs/>
        </w:rPr>
      </w:pPr>
      <w:r w:rsidRPr="00D01735">
        <w:rPr>
          <w:rFonts w:ascii="Arial" w:eastAsia="Arial" w:hAnsi="Arial" w:cs="Arial"/>
          <w:b/>
          <w:bCs/>
        </w:rPr>
        <w:t>Juliana P. Borsoi Richa</w:t>
      </w:r>
    </w:p>
    <w:p w14:paraId="00ABCAE6" w14:textId="164B396F" w:rsidR="00187EB9" w:rsidRDefault="00000000" w:rsidP="00D01735">
      <w:pPr>
        <w:rPr>
          <w:rFonts w:ascii="Arial" w:eastAsia="Arial" w:hAnsi="Arial" w:cs="Arial"/>
          <w:b/>
          <w:bCs/>
          <w:sz w:val="22"/>
          <w:szCs w:val="22"/>
        </w:rPr>
      </w:pPr>
      <w:r w:rsidRPr="00D01735">
        <w:rPr>
          <w:rFonts w:ascii="Arial" w:eastAsia="Arial" w:hAnsi="Arial" w:cs="Arial"/>
          <w:color w:val="FF0000"/>
        </w:rPr>
        <w:br w:type="page"/>
      </w:r>
      <w:r w:rsidR="00D01735">
        <w:rPr>
          <w:rFonts w:ascii="SimSun" w:eastAsia="SimSun" w:hAnsi="SimSun" w:cs="SimSun"/>
          <w:noProof/>
        </w:rPr>
        <w:lastRenderedPageBreak/>
        <w:t xml:space="preserve">             </w:t>
      </w:r>
      <w:r>
        <w:rPr>
          <w:rFonts w:ascii="SimSun" w:eastAsia="SimSun" w:hAnsi="SimSun" w:cs="SimSun"/>
          <w:noProof/>
        </w:rPr>
        <w:drawing>
          <wp:inline distT="0" distB="0" distL="114300" distR="114300" wp14:anchorId="5B0E7194" wp14:editId="54281F78">
            <wp:extent cx="4020820" cy="1285875"/>
            <wp:effectExtent l="0" t="0" r="0" b="0"/>
            <wp:docPr id="1947778653" name="image4.png" descr="IMG_256"/>
            <wp:cNvGraphicFramePr/>
            <a:graphic xmlns:a="http://schemas.openxmlformats.org/drawingml/2006/main">
              <a:graphicData uri="http://schemas.openxmlformats.org/drawingml/2006/picture">
                <pic:pic xmlns:pic="http://schemas.openxmlformats.org/drawingml/2006/picture">
                  <pic:nvPicPr>
                    <pic:cNvPr id="1947778653" name="image4.png" descr="IMG_256"/>
                    <pic:cNvPicPr preferRelativeResize="0"/>
                  </pic:nvPicPr>
                  <pic:blipFill>
                    <a:blip r:embed="rId10"/>
                    <a:srcRect/>
                    <a:stretch>
                      <a:fillRect/>
                    </a:stretch>
                  </pic:blipFill>
                  <pic:spPr>
                    <a:xfrm>
                      <a:off x="0" y="0"/>
                      <a:ext cx="4020820" cy="1285875"/>
                    </a:xfrm>
                    <a:prstGeom prst="rect">
                      <a:avLst/>
                    </a:prstGeom>
                  </pic:spPr>
                </pic:pic>
              </a:graphicData>
            </a:graphic>
          </wp:inline>
        </w:drawing>
      </w:r>
    </w:p>
    <w:p w14:paraId="59938C21" w14:textId="77777777" w:rsidR="00187EB9" w:rsidRDefault="00000000">
      <w:pPr>
        <w:rPr>
          <w:rFonts w:ascii="Arial" w:eastAsia="Arial" w:hAnsi="Arial" w:cs="Arial"/>
          <w:b/>
          <w:bCs/>
          <w:color w:val="5B5B5F"/>
          <w:sz w:val="28"/>
          <w:szCs w:val="28"/>
        </w:rPr>
        <w:sectPr w:rsidR="00187EB9">
          <w:headerReference w:type="default" r:id="rId11"/>
          <w:footerReference w:type="default" r:id="rId12"/>
          <w:footerReference w:type="first" r:id="rId13"/>
          <w:pgSz w:w="11906" w:h="16838"/>
          <w:pgMar w:top="431" w:right="1138" w:bottom="1411" w:left="1138" w:header="709" w:footer="709" w:gutter="0"/>
          <w:pgNumType w:start="1"/>
          <w:cols w:space="720"/>
          <w:titlePg/>
        </w:sectPr>
      </w:pPr>
      <w:r>
        <w:br w:type="page"/>
      </w:r>
      <w:r>
        <w:rPr>
          <w:noProof/>
        </w:rPr>
        <mc:AlternateContent>
          <mc:Choice Requires="wpg">
            <w:drawing>
              <wp:anchor distT="0" distB="0" distL="114300" distR="114300" simplePos="0" relativeHeight="251661312" behindDoc="0" locked="0" layoutInCell="1" allowOverlap="1" wp14:anchorId="224C1D3B" wp14:editId="5D0A23B8">
                <wp:simplePos x="0" y="0"/>
                <wp:positionH relativeFrom="column">
                  <wp:posOffset>-214630</wp:posOffset>
                </wp:positionH>
                <wp:positionV relativeFrom="paragraph">
                  <wp:posOffset>292100</wp:posOffset>
                </wp:positionV>
                <wp:extent cx="6770370" cy="7539355"/>
                <wp:effectExtent l="0" t="0" r="0" b="0"/>
                <wp:wrapNone/>
                <wp:docPr id="1947778650" name="Grupo 1947778650"/>
                <wp:cNvGraphicFramePr/>
                <a:graphic xmlns:a="http://schemas.openxmlformats.org/drawingml/2006/main">
                  <a:graphicData uri="http://schemas.microsoft.com/office/word/2010/wordprocessingGroup">
                    <wpg:wgp>
                      <wpg:cNvGrpSpPr/>
                      <wpg:grpSpPr>
                        <a:xfrm>
                          <a:off x="0" y="0"/>
                          <a:ext cx="6770370" cy="7539355"/>
                          <a:chOff x="1960850" y="10275"/>
                          <a:chExt cx="6770300" cy="7539425"/>
                        </a:xfrm>
                      </wpg:grpSpPr>
                      <wpg:grpSp>
                        <wpg:cNvPr id="20" name="Grupo 20"/>
                        <wpg:cNvGrpSpPr/>
                        <wpg:grpSpPr>
                          <a:xfrm>
                            <a:off x="1960868" y="10302"/>
                            <a:ext cx="6770265" cy="7539397"/>
                            <a:chOff x="1960850" y="9750"/>
                            <a:chExt cx="6770300" cy="7539950"/>
                          </a:xfrm>
                        </wpg:grpSpPr>
                        <wps:wsp>
                          <wps:cNvPr id="21" name="Retângulo 21"/>
                          <wps:cNvSpPr/>
                          <wps:spPr>
                            <a:xfrm>
                              <a:off x="1960850" y="9750"/>
                              <a:ext cx="6770300" cy="7539950"/>
                            </a:xfrm>
                            <a:prstGeom prst="rect">
                              <a:avLst/>
                            </a:prstGeom>
                            <a:noFill/>
                            <a:ln>
                              <a:noFill/>
                            </a:ln>
                          </wps:spPr>
                          <wps:txbx>
                            <w:txbxContent>
                              <w:p w14:paraId="24FDF7AF" w14:textId="77777777" w:rsidR="00187EB9" w:rsidRDefault="00187EB9"/>
                            </w:txbxContent>
                          </wps:txbx>
                          <wps:bodyPr spcFirstLastPara="1" wrap="square" lIns="91425" tIns="91425" rIns="91425" bIns="91425" anchor="ctr" anchorCtr="0">
                            <a:noAutofit/>
                          </wps:bodyPr>
                        </wps:wsp>
                        <wpg:grpSp>
                          <wpg:cNvPr id="22" name="Grupo 22"/>
                          <wpg:cNvGrpSpPr/>
                          <wpg:grpSpPr>
                            <a:xfrm>
                              <a:off x="1960868" y="10302"/>
                              <a:ext cx="6770265" cy="7539397"/>
                              <a:chOff x="1960850" y="0"/>
                              <a:chExt cx="6770300" cy="7552150"/>
                            </a:xfrm>
                          </wpg:grpSpPr>
                          <wps:wsp>
                            <wps:cNvPr id="23" name="Retângulo 23"/>
                            <wps:cNvSpPr/>
                            <wps:spPr>
                              <a:xfrm>
                                <a:off x="1960850" y="0"/>
                                <a:ext cx="6770300" cy="7552150"/>
                              </a:xfrm>
                              <a:prstGeom prst="rect">
                                <a:avLst/>
                              </a:prstGeom>
                              <a:noFill/>
                              <a:ln>
                                <a:noFill/>
                              </a:ln>
                            </wps:spPr>
                            <wps:txbx>
                              <w:txbxContent>
                                <w:p w14:paraId="1880CE94" w14:textId="77777777" w:rsidR="00187EB9" w:rsidRDefault="00187EB9"/>
                              </w:txbxContent>
                            </wps:txbx>
                            <wps:bodyPr spcFirstLastPara="1" wrap="square" lIns="91425" tIns="91425" rIns="91425" bIns="91425" anchor="ctr" anchorCtr="0">
                              <a:noAutofit/>
                            </wps:bodyPr>
                          </wps:wsp>
                          <wpg:grpSp>
                            <wpg:cNvPr id="24" name="Grupo 24"/>
                            <wpg:cNvGrpSpPr/>
                            <wpg:grpSpPr>
                              <a:xfrm>
                                <a:off x="1960868" y="10302"/>
                                <a:ext cx="6770265" cy="7539397"/>
                                <a:chOff x="1960850" y="0"/>
                                <a:chExt cx="6770300" cy="7560000"/>
                              </a:xfrm>
                            </wpg:grpSpPr>
                            <wps:wsp>
                              <wps:cNvPr id="25" name="Retângulo 25"/>
                              <wps:cNvSpPr/>
                              <wps:spPr>
                                <a:xfrm>
                                  <a:off x="1960850" y="0"/>
                                  <a:ext cx="6770300" cy="7560000"/>
                                </a:xfrm>
                                <a:prstGeom prst="rect">
                                  <a:avLst/>
                                </a:prstGeom>
                                <a:noFill/>
                                <a:ln>
                                  <a:noFill/>
                                </a:ln>
                              </wps:spPr>
                              <wps:txbx>
                                <w:txbxContent>
                                  <w:p w14:paraId="2F0E6CC7" w14:textId="77777777" w:rsidR="00187EB9" w:rsidRDefault="00187EB9"/>
                                </w:txbxContent>
                              </wps:txbx>
                              <wps:bodyPr spcFirstLastPara="1" wrap="square" lIns="91425" tIns="91425" rIns="91425" bIns="91425" anchor="ctr" anchorCtr="0">
                                <a:noAutofit/>
                              </wps:bodyPr>
                            </wps:wsp>
                            <wpg:grpSp>
                              <wpg:cNvPr id="26" name="Grupo 26"/>
                              <wpg:cNvGrpSpPr/>
                              <wpg:grpSpPr>
                                <a:xfrm>
                                  <a:off x="1960868" y="10302"/>
                                  <a:ext cx="6770265" cy="7539397"/>
                                  <a:chOff x="1960825" y="0"/>
                                  <a:chExt cx="6770325" cy="7560000"/>
                                </a:xfrm>
                              </wpg:grpSpPr>
                              <wps:wsp>
                                <wps:cNvPr id="27" name="Retângulo 27"/>
                                <wps:cNvSpPr/>
                                <wps:spPr>
                                  <a:xfrm>
                                    <a:off x="1960825" y="0"/>
                                    <a:ext cx="6770325" cy="7560000"/>
                                  </a:xfrm>
                                  <a:prstGeom prst="rect">
                                    <a:avLst/>
                                  </a:prstGeom>
                                  <a:noFill/>
                                  <a:ln>
                                    <a:noFill/>
                                  </a:ln>
                                </wps:spPr>
                                <wps:txbx>
                                  <w:txbxContent>
                                    <w:p w14:paraId="79BF0251" w14:textId="77777777" w:rsidR="00187EB9" w:rsidRDefault="00187EB9"/>
                                  </w:txbxContent>
                                </wps:txbx>
                                <wps:bodyPr spcFirstLastPara="1" wrap="square" lIns="91425" tIns="91425" rIns="91425" bIns="91425" anchor="ctr" anchorCtr="0">
                                  <a:noAutofit/>
                                </wps:bodyPr>
                              </wps:wsp>
                              <wpg:grpSp>
                                <wpg:cNvPr id="28" name="Grupo 28"/>
                                <wpg:cNvGrpSpPr/>
                                <wpg:grpSpPr>
                                  <a:xfrm>
                                    <a:off x="1960868" y="0"/>
                                    <a:ext cx="6770265" cy="7560000"/>
                                    <a:chOff x="1960815" y="-3"/>
                                    <a:chExt cx="6770370" cy="7588089"/>
                                  </a:xfrm>
                                </wpg:grpSpPr>
                                <wps:wsp>
                                  <wps:cNvPr id="29" name="Retângulo 29"/>
                                  <wps:cNvSpPr/>
                                  <wps:spPr>
                                    <a:xfrm>
                                      <a:off x="1960815" y="-3"/>
                                      <a:ext cx="6770350" cy="7588075"/>
                                    </a:xfrm>
                                    <a:prstGeom prst="rect">
                                      <a:avLst/>
                                    </a:prstGeom>
                                    <a:noFill/>
                                    <a:ln>
                                      <a:noFill/>
                                    </a:ln>
                                  </wps:spPr>
                                  <wps:txbx>
                                    <w:txbxContent>
                                      <w:p w14:paraId="452DDACA" w14:textId="77777777" w:rsidR="00187EB9" w:rsidRDefault="00187EB9"/>
                                    </w:txbxContent>
                                  </wps:txbx>
                                  <wps:bodyPr spcFirstLastPara="1" wrap="square" lIns="91425" tIns="91425" rIns="91425" bIns="91425" anchor="ctr" anchorCtr="0">
                                    <a:noAutofit/>
                                  </wps:bodyPr>
                                </wps:wsp>
                                <wpg:grpSp>
                                  <wpg:cNvPr id="30" name="Grupo 30"/>
                                  <wpg:cNvGrpSpPr/>
                                  <wpg:grpSpPr>
                                    <a:xfrm>
                                      <a:off x="1960815" y="-3"/>
                                      <a:ext cx="6770370" cy="7588089"/>
                                      <a:chOff x="1948100" y="-3"/>
                                      <a:chExt cx="6796425" cy="7588089"/>
                                    </a:xfrm>
                                  </wpg:grpSpPr>
                                  <wps:wsp>
                                    <wps:cNvPr id="31" name="Retângulo 31"/>
                                    <wps:cNvSpPr/>
                                    <wps:spPr>
                                      <a:xfrm>
                                        <a:off x="1948100" y="0"/>
                                        <a:ext cx="6796425" cy="7560000"/>
                                      </a:xfrm>
                                      <a:prstGeom prst="rect">
                                        <a:avLst/>
                                      </a:prstGeom>
                                      <a:noFill/>
                                      <a:ln>
                                        <a:noFill/>
                                      </a:ln>
                                    </wps:spPr>
                                    <wps:txbx>
                                      <w:txbxContent>
                                        <w:p w14:paraId="337C5029" w14:textId="77777777" w:rsidR="00187EB9" w:rsidRDefault="00187EB9"/>
                                      </w:txbxContent>
                                    </wps:txbx>
                                    <wps:bodyPr spcFirstLastPara="1" wrap="square" lIns="91425" tIns="91425" rIns="91425" bIns="91425" anchor="ctr" anchorCtr="0">
                                      <a:noAutofit/>
                                    </wps:bodyPr>
                                  </wps:wsp>
                                  <wpg:grpSp>
                                    <wpg:cNvPr id="32" name="Grupo 32"/>
                                    <wpg:cNvGrpSpPr/>
                                    <wpg:grpSpPr>
                                      <a:xfrm>
                                        <a:off x="1960815" y="-3"/>
                                        <a:ext cx="6762750" cy="7588089"/>
                                        <a:chOff x="3463" y="21415"/>
                                        <a:chExt cx="10650" cy="12156"/>
                                      </a:xfrm>
                                    </wpg:grpSpPr>
                                    <wps:wsp>
                                      <wps:cNvPr id="33" name="Retângulo 33"/>
                                      <wps:cNvSpPr/>
                                      <wps:spPr>
                                        <a:xfrm>
                                          <a:off x="3463" y="21415"/>
                                          <a:ext cx="10650" cy="12100"/>
                                        </a:xfrm>
                                        <a:prstGeom prst="rect">
                                          <a:avLst/>
                                        </a:prstGeom>
                                        <a:noFill/>
                                        <a:ln>
                                          <a:noFill/>
                                        </a:ln>
                                      </wps:spPr>
                                      <wps:txbx>
                                        <w:txbxContent>
                                          <w:p w14:paraId="26AA7141" w14:textId="77777777" w:rsidR="00187EB9" w:rsidRDefault="00187EB9"/>
                                        </w:txbxContent>
                                      </wps:txbx>
                                      <wps:bodyPr spcFirstLastPara="1" wrap="square" lIns="91425" tIns="91425" rIns="91425" bIns="91425" anchor="ctr" anchorCtr="0">
                                        <a:noAutofit/>
                                      </wps:bodyPr>
                                    </wps:wsp>
                                    <wps:wsp>
                                      <wps:cNvPr id="34" name="Retângulo 34"/>
                                      <wps:cNvSpPr/>
                                      <wps:spPr>
                                        <a:xfrm>
                                          <a:off x="3463" y="28870"/>
                                          <a:ext cx="10643" cy="1287"/>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4B72F988" w14:textId="77777777" w:rsidR="00187EB9" w:rsidRDefault="00000000">
                                            <w:r>
                                              <w:rPr>
                                                <w:rFonts w:ascii="Verdana" w:eastAsia="Verdana" w:hAnsi="Verdana" w:cs="Verdana"/>
                                                <w:b/>
                                                <w:color w:val="4F81BD"/>
                                                <w:sz w:val="20"/>
                                              </w:rPr>
                                              <w:t>5</w:t>
                                            </w:r>
                                          </w:p>
                                          <w:p w14:paraId="14DBA502" w14:textId="77777777" w:rsidR="00187EB9" w:rsidRDefault="00000000">
                                            <w:pPr>
                                              <w:ind w:firstLine="300"/>
                                              <w:jc w:val="both"/>
                                            </w:pPr>
                                            <w:r>
                                              <w:rPr>
                                                <w:rFonts w:ascii="Verdana" w:eastAsia="Verdana" w:hAnsi="Verdana" w:cs="Verdana"/>
                                                <w:color w:val="FF0000"/>
                                                <w:sz w:val="20"/>
                                              </w:rPr>
                                              <w:t>Informações acerca de reaberturas de sessões de certames em andamento e prazos recursais serão divulgadas unicamente por meio de avisos/ comunicados pelo(a) Pregoeiro(a) responsável no sistema eletrônico Gov.br</w:t>
                                            </w:r>
                                            <w:r>
                                              <w:rPr>
                                                <w:rFonts w:ascii="Verdana" w:eastAsia="Verdana" w:hAnsi="Verdana" w:cs="Verdana"/>
                                                <w:color w:val="000000"/>
                                                <w:sz w:val="20"/>
                                              </w:rPr>
                                              <w:t>.</w:t>
                                            </w:r>
                                          </w:p>
                                        </w:txbxContent>
                                      </wps:txbx>
                                      <wps:bodyPr spcFirstLastPara="1" wrap="square" lIns="91425" tIns="45700" rIns="91425" bIns="45700" anchor="t" anchorCtr="0">
                                        <a:noAutofit/>
                                      </wps:bodyPr>
                                    </wps:wsp>
                                    <wps:wsp>
                                      <wps:cNvPr id="35" name="Retângulo 35"/>
                                      <wps:cNvSpPr/>
                                      <wps:spPr>
                                        <a:xfrm>
                                          <a:off x="3469" y="30288"/>
                                          <a:ext cx="10620" cy="1577"/>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042F65BE" w14:textId="77777777" w:rsidR="00187EB9" w:rsidRDefault="00187EB9">
                                            <w:pPr>
                                              <w:ind w:firstLine="300"/>
                                              <w:jc w:val="both"/>
                                            </w:pPr>
                                          </w:p>
                                          <w:p w14:paraId="295EE66B" w14:textId="77777777" w:rsidR="00187EB9" w:rsidRDefault="00000000">
                                            <w:r>
                                              <w:rPr>
                                                <w:rFonts w:ascii="Verdana" w:eastAsia="Verdana" w:hAnsi="Verdana" w:cs="Verdana"/>
                                                <w:b/>
                                                <w:color w:val="4F81BD"/>
                                                <w:sz w:val="20"/>
                                              </w:rPr>
                                              <w:t>6</w:t>
                                            </w:r>
                                          </w:p>
                                          <w:p w14:paraId="38BA59C8" w14:textId="77777777" w:rsidR="00187EB9" w:rsidRDefault="00000000">
                                            <w:pPr>
                                              <w:ind w:firstLine="300"/>
                                              <w:jc w:val="both"/>
                                            </w:pPr>
                                            <w:r>
                                              <w:rPr>
                                                <w:rFonts w:ascii="Verdana" w:eastAsia="Verdana" w:hAnsi="Verdana" w:cs="Verdana"/>
                                                <w:color w:val="FF0000"/>
                                                <w:sz w:val="20"/>
                                              </w:rPr>
                                              <w:t xml:space="preserve">A CLI/AD não encaminha seus Editais e/ou Anexos diretamente ou de forma individualizada aos interessados, que poderão acessá-los nos sítios </w:t>
                                            </w:r>
                                            <w:r>
                                              <w:rPr>
                                                <w:rFonts w:ascii="Verdana" w:eastAsia="Verdana" w:hAnsi="Verdana" w:cs="Verdana"/>
                                                <w:color w:val="FF0000"/>
                                                <w:sz w:val="18"/>
                                              </w:rPr>
                                              <w:t xml:space="preserve">www.gov.br/compras, </w:t>
                                            </w:r>
                                            <w:r>
                                              <w:rPr>
                                                <w:rFonts w:ascii="Verdana" w:eastAsia="Verdana" w:hAnsi="Verdana" w:cs="Verdana"/>
                                                <w:color w:val="FF0000"/>
                                                <w:sz w:val="18"/>
                                                <w:u w:val="single"/>
                                              </w:rPr>
                                              <w:t>https://www.uff.br/licitacoes/</w:t>
                                            </w:r>
                                            <w:r>
                                              <w:rPr>
                                                <w:rFonts w:ascii="Verdana" w:eastAsia="Verdana" w:hAnsi="Verdana" w:cs="Verdana"/>
                                                <w:color w:val="FF0000"/>
                                                <w:sz w:val="18"/>
                                              </w:rPr>
                                              <w:t xml:space="preserve"> ou https://pncp.gov.br/app/editais?q=&amp;status=recebendo_proposta&amp;pagina=1</w:t>
                                            </w:r>
                                          </w:p>
                                        </w:txbxContent>
                                      </wps:txbx>
                                      <wps:bodyPr spcFirstLastPara="1" wrap="square" lIns="91425" tIns="45700" rIns="91425" bIns="45700" anchor="t" anchorCtr="0">
                                        <a:noAutofit/>
                                      </wps:bodyPr>
                                    </wps:wsp>
                                    <wps:wsp>
                                      <wps:cNvPr id="36" name="Retângulo 36"/>
                                      <wps:cNvSpPr/>
                                      <wps:spPr>
                                        <a:xfrm>
                                          <a:off x="3468" y="31985"/>
                                          <a:ext cx="10643" cy="1586"/>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5B0CD73A" w14:textId="77777777" w:rsidR="00187EB9" w:rsidRDefault="00000000">
                                            <w:r>
                                              <w:rPr>
                                                <w:rFonts w:ascii="Verdana" w:eastAsia="Verdana" w:hAnsi="Verdana" w:cs="Verdana"/>
                                                <w:b/>
                                                <w:color w:val="4F81BD"/>
                                                <w:sz w:val="20"/>
                                              </w:rPr>
                                              <w:t>7</w:t>
                                            </w:r>
                                          </w:p>
                                          <w:p w14:paraId="16A9C11C" w14:textId="77777777" w:rsidR="00187EB9" w:rsidRDefault="00000000">
                                            <w:pPr>
                                              <w:jc w:val="center"/>
                                            </w:pPr>
                                            <w:r>
                                              <w:rPr>
                                                <w:rFonts w:ascii="Verdana" w:eastAsia="Verdana" w:hAnsi="Verdana" w:cs="Verdana"/>
                                                <w:color w:val="FF0000"/>
                                                <w:sz w:val="20"/>
                                              </w:rPr>
                                              <w:t>A CLI/AD desconsiderará todos os e-mails que tratam de atividades sob responsabilidade de outros setores, tais como: envios de notas de empenho, envio de atas de registro de preços, adesões a atas de registro de preços, contratos, envios de notas fiscais, pagamentos. Os contatos para tratar destes assuntos devem ser direcionados exclusivamente para o(s) respectivo(s) setor(es) responsável(eis).</w:t>
                                            </w:r>
                                          </w:p>
                                          <w:p w14:paraId="09621E60" w14:textId="77777777" w:rsidR="00187EB9" w:rsidRDefault="00187EB9">
                                            <w:pPr>
                                              <w:jc w:val="center"/>
                                            </w:pPr>
                                          </w:p>
                                          <w:p w14:paraId="1433FC21" w14:textId="77777777" w:rsidR="00187EB9" w:rsidRDefault="00187EB9">
                                            <w:pPr>
                                              <w:ind w:firstLine="300"/>
                                              <w:jc w:val="both"/>
                                            </w:pPr>
                                          </w:p>
                                        </w:txbxContent>
                                      </wps:txbx>
                                      <wps:bodyPr spcFirstLastPara="1" wrap="square" lIns="91425" tIns="45700" rIns="91425" bIns="45700" anchor="t" anchorCtr="0">
                                        <a:noAutofit/>
                                      </wps:bodyPr>
                                    </wps:wsp>
                                    <wps:wsp>
                                      <wps:cNvPr id="37" name="Retângulo arredondado 37"/>
                                      <wps:cNvSpPr/>
                                      <wps:spPr>
                                        <a:xfrm>
                                          <a:off x="3914" y="21415"/>
                                          <a:ext cx="9799" cy="906"/>
                                        </a:xfrm>
                                        <a:prstGeom prst="roundRect">
                                          <a:avLst>
                                            <a:gd name="adj" fmla="val 13032"/>
                                          </a:avLst>
                                        </a:prstGeom>
                                        <a:solidFill>
                                          <a:schemeClr val="lt2"/>
                                        </a:solidFill>
                                        <a:ln>
                                          <a:noFill/>
                                        </a:ln>
                                      </wps:spPr>
                                      <wps:txbx>
                                        <w:txbxContent>
                                          <w:p w14:paraId="5246E3DD" w14:textId="77777777" w:rsidR="00187EB9" w:rsidRDefault="00000000">
                                            <w:pPr>
                                              <w:spacing w:before="160"/>
                                              <w:ind w:right="100"/>
                                              <w:jc w:val="center"/>
                                            </w:pPr>
                                            <w:r>
                                              <w:rPr>
                                                <w:rFonts w:ascii="Arial" w:eastAsia="Arial" w:hAnsi="Arial" w:cs="Arial"/>
                                                <w:b/>
                                                <w:color w:val="000000"/>
                                                <w:sz w:val="20"/>
                                              </w:rPr>
                                              <w:t>A leitura das orientações abaixo não dispensa a leitura integral do Edital e de seus Anexos, bem como da legislação pertinente.</w:t>
                                            </w:r>
                                          </w:p>
                                          <w:p w14:paraId="04A088C1" w14:textId="77777777" w:rsidR="00187EB9" w:rsidRDefault="00187EB9">
                                            <w:pPr>
                                              <w:jc w:val="both"/>
                                            </w:pPr>
                                          </w:p>
                                          <w:p w14:paraId="1DAB0412" w14:textId="77777777" w:rsidR="00187EB9" w:rsidRDefault="00187EB9"/>
                                          <w:p w14:paraId="44C7E39B" w14:textId="77777777" w:rsidR="00187EB9" w:rsidRDefault="00187EB9"/>
                                        </w:txbxContent>
                                      </wps:txbx>
                                      <wps:bodyPr spcFirstLastPara="1" wrap="square" lIns="91425" tIns="45700" rIns="91425" bIns="45700" anchor="ctr" anchorCtr="0">
                                        <a:noAutofit/>
                                      </wps:bodyPr>
                                    </wps:wsp>
                                    <wps:wsp>
                                      <wps:cNvPr id="38" name="Retângulo 38"/>
                                      <wps:cNvSpPr/>
                                      <wps:spPr>
                                        <a:xfrm>
                                          <a:off x="3469" y="22494"/>
                                          <a:ext cx="10643" cy="1888"/>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42E4A005" w14:textId="77777777" w:rsidR="00187EB9" w:rsidRDefault="00000000">
                                            <w:pPr>
                                              <w:jc w:val="both"/>
                                            </w:pPr>
                                            <w:r>
                                              <w:rPr>
                                                <w:rFonts w:ascii="Verdana" w:eastAsia="Verdana" w:hAnsi="Verdana" w:cs="Verdana"/>
                                                <w:b/>
                                                <w:color w:val="4F81BD"/>
                                                <w:sz w:val="20"/>
                                              </w:rPr>
                                              <w:t>1</w:t>
                                            </w:r>
                                          </w:p>
                                          <w:p w14:paraId="57DBB7A2" w14:textId="77777777" w:rsidR="00187EB9" w:rsidRDefault="00000000">
                                            <w:pPr>
                                              <w:ind w:firstLine="300"/>
                                              <w:jc w:val="both"/>
                                            </w:pPr>
                                            <w:r>
                                              <w:rPr>
                                                <w:rFonts w:ascii="Verdana" w:eastAsia="Verdana" w:hAnsi="Verdana" w:cs="Verdana"/>
                                                <w:color w:val="FF0000"/>
                                                <w:sz w:val="20"/>
                                              </w:rPr>
                                              <w:t>Toda e qualquer comunicação com a Coordenação de Licitação (CLI/AD) deverá ser realizada exclusivamente por meio eletrônico, utilizando-se unicamente do e-mail cpl@id.uff.br, sempre mencionando o número do Pregão ou, quando da sessão pública da disputa do certame, por intermédio do sistema eletrônico COMPRASNET, sendo que não serão prestadas informações por contato telefônico ou via outro endereço eletrônico que não o indicado neste Edital.</w:t>
                                            </w:r>
                                          </w:p>
                                          <w:p w14:paraId="23209732" w14:textId="77777777" w:rsidR="00187EB9" w:rsidRDefault="00187EB9"/>
                                          <w:p w14:paraId="34552EBC" w14:textId="77777777" w:rsidR="00187EB9" w:rsidRDefault="00187EB9"/>
                                        </w:txbxContent>
                                      </wps:txbx>
                                      <wps:bodyPr spcFirstLastPara="1" wrap="square" lIns="91425" tIns="45700" rIns="91425" bIns="45700" anchor="t" anchorCtr="0">
                                        <a:noAutofit/>
                                      </wps:bodyPr>
                                    </wps:wsp>
                                    <wps:wsp>
                                      <wps:cNvPr id="39" name="Retângulo 39"/>
                                      <wps:cNvSpPr/>
                                      <wps:spPr>
                                        <a:xfrm>
                                          <a:off x="3469" y="24554"/>
                                          <a:ext cx="10643" cy="1376"/>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5872C1E4" w14:textId="77777777" w:rsidR="00187EB9" w:rsidRDefault="00000000">
                                            <w:pPr>
                                              <w:jc w:val="both"/>
                                            </w:pPr>
                                            <w:r>
                                              <w:rPr>
                                                <w:rFonts w:ascii="Verdana" w:eastAsia="Verdana" w:hAnsi="Verdana" w:cs="Verdana"/>
                                                <w:b/>
                                                <w:color w:val="4F81BD"/>
                                                <w:sz w:val="20"/>
                                              </w:rPr>
                                              <w:t>2</w:t>
                                            </w:r>
                                          </w:p>
                                          <w:p w14:paraId="45852710" w14:textId="77777777" w:rsidR="00187EB9" w:rsidRDefault="00000000">
                                            <w:pPr>
                                              <w:ind w:firstLine="300"/>
                                              <w:jc w:val="both"/>
                                            </w:pPr>
                                            <w:r>
                                              <w:rPr>
                                                <w:rFonts w:ascii="Verdana" w:eastAsia="Verdana" w:hAnsi="Verdana" w:cs="Verdana"/>
                                                <w:color w:val="FF0000"/>
                                                <w:sz w:val="20"/>
                                              </w:rPr>
                                              <w:t>Todos os pedidos de esclarecimento/impugnações serão respondidos em consonância com os prazos estipulados no Edital, não sendo necessário replicar o mesmo requerimento, ou ainda, proceder com contatos a fim de obter o prazo de resposta dos mesmos, restando aguardar.</w:t>
                                            </w:r>
                                          </w:p>
                                        </w:txbxContent>
                                      </wps:txbx>
                                      <wps:bodyPr spcFirstLastPara="1" wrap="square" lIns="91425" tIns="45700" rIns="91425" bIns="45700" anchor="t" anchorCtr="0">
                                        <a:noAutofit/>
                                      </wps:bodyPr>
                                    </wps:wsp>
                                    <wps:wsp>
                                      <wps:cNvPr id="40" name="Retângulo 40"/>
                                      <wps:cNvSpPr/>
                                      <wps:spPr>
                                        <a:xfrm>
                                          <a:off x="3469" y="26154"/>
                                          <a:ext cx="10643" cy="1361"/>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2E9A0344" w14:textId="77777777" w:rsidR="00187EB9" w:rsidRDefault="00000000">
                                            <w:r>
                                              <w:rPr>
                                                <w:rFonts w:ascii="Verdana" w:eastAsia="Verdana" w:hAnsi="Verdana" w:cs="Verdana"/>
                                                <w:b/>
                                                <w:color w:val="4F81BD"/>
                                                <w:sz w:val="20"/>
                                              </w:rPr>
                                              <w:t xml:space="preserve">3 </w:t>
                                            </w:r>
                                          </w:p>
                                          <w:p w14:paraId="657C0A8A" w14:textId="77777777" w:rsidR="00187EB9" w:rsidRDefault="00000000">
                                            <w:pPr>
                                              <w:ind w:firstLine="300"/>
                                              <w:jc w:val="both"/>
                                            </w:pPr>
                                            <w:r>
                                              <w:rPr>
                                                <w:rFonts w:ascii="Verdana" w:eastAsia="Verdana" w:hAnsi="Verdana" w:cs="Verdana"/>
                                                <w:color w:val="000000"/>
                                                <w:sz w:val="20"/>
                                              </w:rPr>
                                              <w:t>I</w:t>
                                            </w:r>
                                            <w:r>
                                              <w:rPr>
                                                <w:rFonts w:ascii="Verdana" w:eastAsia="Verdana" w:hAnsi="Verdana" w:cs="Verdana"/>
                                                <w:color w:val="FF0000"/>
                                                <w:sz w:val="20"/>
                                              </w:rPr>
                                              <w:t xml:space="preserve">nformações referentes a eventuais alterações e/ou republicações de avisos de licitação serão divulgadas exclusivamente por meio dos recursos oficiais de publicação, quais sejam: DOU, COMPRASNET, portal da Licitações UFF e PNCP. </w:t>
                                            </w:r>
                                          </w:p>
                                          <w:p w14:paraId="62AD2ADF" w14:textId="77777777" w:rsidR="00187EB9" w:rsidRDefault="00187EB9">
                                            <w:pPr>
                                              <w:jc w:val="center"/>
                                            </w:pPr>
                                          </w:p>
                                        </w:txbxContent>
                                      </wps:txbx>
                                      <wps:bodyPr spcFirstLastPara="1" wrap="square" lIns="91425" tIns="45700" rIns="91425" bIns="45700" anchor="t" anchorCtr="0">
                                        <a:noAutofit/>
                                      </wps:bodyPr>
                                    </wps:wsp>
                                    <wps:wsp>
                                      <wps:cNvPr id="41" name="Retângulo 41"/>
                                      <wps:cNvSpPr/>
                                      <wps:spPr>
                                        <a:xfrm>
                                          <a:off x="3469" y="27654"/>
                                          <a:ext cx="10643" cy="1093"/>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00DB4D12" w14:textId="77777777" w:rsidR="00187EB9" w:rsidRDefault="00000000">
                                            <w:r>
                                              <w:rPr>
                                                <w:rFonts w:ascii="Verdana" w:eastAsia="Verdana" w:hAnsi="Verdana" w:cs="Verdana"/>
                                                <w:b/>
                                                <w:color w:val="4F81BD"/>
                                                <w:sz w:val="20"/>
                                              </w:rPr>
                                              <w:t xml:space="preserve">4 </w:t>
                                            </w:r>
                                          </w:p>
                                          <w:p w14:paraId="782857E5" w14:textId="77777777" w:rsidR="00187EB9" w:rsidRDefault="00000000">
                                            <w:pPr>
                                              <w:ind w:firstLine="300"/>
                                              <w:jc w:val="both"/>
                                            </w:pPr>
                                            <w:r>
                                              <w:rPr>
                                                <w:rFonts w:ascii="Verdana" w:eastAsia="Verdana" w:hAnsi="Verdana" w:cs="Verdana"/>
                                                <w:color w:val="FF0000"/>
                                                <w:sz w:val="20"/>
                                              </w:rPr>
                                              <w:t>Não responderemos e-mails questionando sobre previsões de datas para republicações, bem como, não prestaremos informações por contato telefônico.</w:t>
                                            </w:r>
                                          </w:p>
                                        </w:txbxContent>
                                      </wps:txbx>
                                      <wps:bodyPr spcFirstLastPara="1" wrap="square" lIns="91425" tIns="45700" rIns="91425" bIns="45700" anchor="t" anchorCtr="0">
                                        <a:noAutofit/>
                                      </wps:bodyPr>
                                    </wps:wsp>
                                  </wpg:grpSp>
                                </wpg:grpSp>
                              </wpg:grpSp>
                            </wpg:grpSp>
                          </wpg:grpSp>
                        </wpg:grpSp>
                      </wpg:grpSp>
                    </wpg:wgp>
                  </a:graphicData>
                </a:graphic>
              </wp:anchor>
            </w:drawing>
          </mc:Choice>
          <mc:Fallback xmlns:wpsCustomData="http://www.wps.cn/officeDocument/2013/wpsCustomData">
            <w:pict>
              <v:group id="_x0000_s1026" o:spid="_x0000_s1026" o:spt="203" style="position:absolute;left:0pt;margin-left:-16.9pt;margin-top:23pt;height:593.65pt;width:533.1pt;z-index:251661312;mso-width-relative:page;mso-height-relative:page;" coordorigin="1960850,10275" coordsize="6770300,7539425" o:gfxdata="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">
                <o:lock v:ext="edit" aspectratio="f"/>
                <v:group id="_x0000_s1026" o:spid="_x0000_s1026" o:spt="203" style="position:absolute;left:1960868;top:10302;height:7539397;width:6770265;" coordorigin="1960850,9750" coordsize="6770300,7539950"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rect id="_x0000_s1026" o:spid="_x0000_s1026" o:spt="1" style="position:absolute;left:1960850;top:9750;height:7539950;width:6770300;v-text-anchor:middle;" filled="f" stroked="f" coordsize="21600,21600" o:gfxdata="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1sYq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5F6331AD"/>
                      </w:txbxContent>
                    </v:textbox>
                  </v:rect>
                  <v:group id="_x0000_s1026" o:spid="_x0000_s1026" o:spt="203" style="position:absolute;left:1960868;top:10302;height:7539397;width:6770265;" coordorigin="1960850,0" coordsize="6770300,7552150"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rect id="_x0000_s1026" o:spid="_x0000_s1026" o:spt="1" style="position:absolute;left:1960850;top:0;height:7552150;width:6770300;v-text-anchor:middle;" filled="f" stroked="f" coordsize="21600,21600" o:gfxdata="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brima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0DA7ED5B"/>
                        </w:txbxContent>
                      </v:textbox>
                    </v:rect>
                    <v:group id="_x0000_s1026" o:spid="_x0000_s1026" o:spt="203" style="position:absolute;left:1960868;top:10302;height:7539397;width:6770265;" coordorigin="1960850,0" coordsize="6770300,7560000"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rect id="_x0000_s1026" o:spid="_x0000_s1026" o:spt="1" style="position:absolute;left:1960850;top:0;height:7560000;width:6770300;v-text-anchor:middle;" filled="f" stroked="f" coordsize="21600,21600" o:gfxdata="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Ot4m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6BD869D6"/>
                          </w:txbxContent>
                        </v:textbox>
                      </v:rect>
                      <v:group id="_x0000_s1026" o:spid="_x0000_s1026" o:spt="203" style="position:absolute;left:1960868;top:10302;height:7539397;width:6770265;" coordorigin="1960825,0" coordsize="6770325,7560000"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f"/>
                        <v:rect id="_x0000_s1026" o:spid="_x0000_s1026" o:spt="1" style="position:absolute;left:1960825;top:0;height:7560000;width:6770325;v-text-anchor:middle;" filled="f" stroked="f" coordsize="21600,21600" o:gfxdata="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QjGW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40D0A77A"/>
                            </w:txbxContent>
                          </v:textbox>
                        </v:rect>
                        <v:group id="_x0000_s1026" o:spid="_x0000_s1026" o:spt="203" style="position:absolute;left:1960868;top:0;height:7560000;width:6770265;" coordorigin="1960815,-3" coordsize="6770370,7588089" o:gfxdata="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whRXrroAAADbAAAADwAAAAAAAAABACAAAAAiAAAAZHJzL2Rvd25yZXYueG1sUEsB&#10;AhQAFAAAAAgAh07iQDMvBZ47AAAAOQAAABUAAAAAAAAAAQAgAAAACQEAAGRycy9ncm91cHNoYXBl&#10;eG1sLnhtbFBLBQYAAAAABgAGAGABAADGAwAAAAA=&#10;">
                          <o:lock v:ext="edit" aspectratio="f"/>
                          <v:rect id="_x0000_s1026" o:spid="_x0000_s1026" o:spt="1" style="position:absolute;left:1960815;top:-3;height:7588075;width:6770350;v-text-anchor:middle;" filled="f" stroked="f" coordsize="21600,21600" o:gfxdata="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wO9jLsAAADb&#10;AAAADwAAAAAAAAABACAAAAAiAAAAZHJzL2Rvd25yZXYueG1sUEsBAhQAFAAAAAgAh07iQDMvBZ47&#10;AAAAOQAAABAAAAAAAAAAAQAgAAAACgEAAGRycy9zaGFwZXhtbC54bWxQSwUGAAAAAAYABgBbAQAA&#10;tAMAAAAA&#10;">
                            <v:fill on="f" focussize="0,0"/>
                            <v:stroke on="f"/>
                            <v:imagedata o:title=""/>
                            <o:lock v:ext="edit" aspectratio="f"/>
                            <v:textbox inset="7.1988188976378pt,7.1988188976378pt,7.1988188976378pt,7.1988188976378pt">
                              <w:txbxContent>
                                <w:p w14:paraId="7C836E1D"/>
                              </w:txbxContent>
                            </v:textbox>
                          </v:rect>
                          <v:group id="_x0000_s1026" o:spid="_x0000_s1026" o:spt="203" style="position:absolute;left:1960815;top:-3;height:7588089;width:6770370;" coordorigin="1948100,-3" coordsize="6796425,7588089"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f"/>
                            <v:rect id="_x0000_s1026" o:spid="_x0000_s1026" o:spt="1" style="position:absolute;left:1948100;top:0;height:7560000;width:6796425;v-text-anchor:middle;" filled="f" stroked="f" coordsize="21600,21600" o:gfxdata="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ysJ1e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44C0C688"/>
                                </w:txbxContent>
                              </v:textbox>
                            </v:rect>
                            <v:group id="_x0000_s1026" o:spid="_x0000_s1026" o:spt="203" style="position:absolute;left:1960815;top:-3;height:7588089;width:6762750;" coordorigin="3463,21415" coordsize="10650,12156" o:gfxdata="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iX2mb0AAADbAAAADwAAAAAAAAABACAAAAAiAAAAZHJzL2Rvd25yZXYueG1s&#10;UEsBAhQAFAAAAAgAh07iQDMvBZ47AAAAOQAAABUAAAAAAAAAAQAgAAAADAEAAGRycy9ncm91cHNo&#10;YXBleG1sLnhtbFBLBQYAAAAABgAGAGABAADJAwAAAAA=&#10;">
                              <o:lock v:ext="edit" aspectratio="f"/>
                              <v:rect id="_x0000_s1026" o:spid="_x0000_s1026" o:spt="1" style="position:absolute;left:3463;top:21415;height:12100;width:10650;v-text-anchor:middle;" filled="f" stroked="f" coordsize="21600,21600" o:gfxdata="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yHLu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07AD74A1"/>
                                  </w:txbxContent>
                                </v:textbox>
                              </v:rect>
                              <v:rect id="_x0000_s1026" o:spid="_x0000_s1026" o:spt="1" style="position:absolute;left:3463;top:28870;height:1287;width:10643;" fillcolor="#FFFFFF [3201]" filled="t" stroked="t" coordsize="21600,21600" o:gfxdata="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cHI2vQAA&#10;ANsAAAAPAAAAAAAAAAEAIAAAACIAAABkcnMvZG93bnJldi54bWxQSwECFAAUAAAACACHTuJAMy8F&#10;njsAAAA5AAAAEAAAAAAAAAABACAAAAAMAQAAZHJzL3NoYXBleG1sLnhtbFBLBQYAAAAABgAGAFsB&#10;AAC2AwAAAAA=&#10;">
                                <v:fill on="t" focussize="0,0"/>
                                <v:stroke weight="2pt" color="#4F81BD [3204]" joinstyle="round" startarrowwidth="narrow" startarrowlength="short" endarrowwidth="narrow" endarrowlength="short"/>
                                <v:imagedata o:title=""/>
                                <o:lock v:ext="edit" aspectratio="f"/>
                                <v:textbox inset="7.1988188976378pt,3.59842519685039pt,7.1988188976378pt,3.59842519685039pt">
                                  <w:txbxContent>
                                    <w:p w14:paraId="1B242911">
                                      <w:r>
                                        <w:rPr>
                                          <w:rFonts w:ascii="Verdana" w:hAnsi="Verdana" w:eastAsia="Verdana" w:cs="Verdana"/>
                                          <w:b/>
                                          <w:color w:val="4F81BD"/>
                                          <w:sz w:val="20"/>
                                        </w:rPr>
                                        <w:t>5</w:t>
                                      </w:r>
                                    </w:p>
                                    <w:p w14:paraId="5548289F">
                                      <w:pPr>
                                        <w:ind w:firstLine="300"/>
                                        <w:jc w:val="both"/>
                                      </w:pPr>
                                      <w:r>
                                        <w:rPr>
                                          <w:rFonts w:ascii="Verdana" w:hAnsi="Verdana" w:eastAsia="Verdana" w:cs="Verdana"/>
                                          <w:color w:val="FF0000"/>
                                          <w:sz w:val="20"/>
                                        </w:rPr>
                                        <w:t>Informações acerca de reaberturas de sessões de certames em andamento e prazos recursais serão divulgadas unicamente por meio de avisos/ comunicados pelo(a) Pregoeiro(a) responsável no sistema eletrônico Gov.br</w:t>
                                      </w:r>
                                      <w:r>
                                        <w:rPr>
                                          <w:rFonts w:ascii="Verdana" w:hAnsi="Verdana" w:eastAsia="Verdana" w:cs="Verdana"/>
                                          <w:color w:val="000000"/>
                                          <w:sz w:val="20"/>
                                        </w:rPr>
                                        <w:t>.</w:t>
                                      </w:r>
                                    </w:p>
                                  </w:txbxContent>
                                </v:textbox>
                              </v:rect>
                              <v:rect id="_x0000_s1026" o:spid="_x0000_s1026" o:spt="1" style="position:absolute;left:3469;top:30288;height:1577;width:10620;" fillcolor="#FFFFFF [3201]" filled="t" stroked="t" coordsize="21600,21600" o:gfxdata="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PNetvQAA&#10;ANsAAAAPAAAAAAAAAAEAIAAAACIAAABkcnMvZG93bnJldi54bWxQSwECFAAUAAAACACHTuJAMy8F&#10;njsAAAA5AAAAEAAAAAAAAAABACAAAAAMAQAAZHJzL3NoYXBleG1sLnhtbFBLBQYAAAAABgAGAFsB&#10;AAC2AwAAAAA=&#10;">
                                <v:fill on="t" focussize="0,0"/>
                                <v:stroke weight="2pt" color="#4F81BD [3204]" joinstyle="round" startarrowwidth="narrow" startarrowlength="short" endarrowwidth="narrow" endarrowlength="short"/>
                                <v:imagedata o:title=""/>
                                <o:lock v:ext="edit" aspectratio="f"/>
                                <v:textbox inset="7.1988188976378pt,3.59842519685039pt,7.1988188976378pt,3.59842519685039pt">
                                  <w:txbxContent>
                                    <w:p w14:paraId="15AA059D">
                                      <w:pPr>
                                        <w:ind w:firstLine="300"/>
                                        <w:jc w:val="both"/>
                                      </w:pPr>
                                    </w:p>
                                    <w:p w14:paraId="36A602AC">
                                      <w:r>
                                        <w:rPr>
                                          <w:rFonts w:ascii="Verdana" w:hAnsi="Verdana" w:eastAsia="Verdana" w:cs="Verdana"/>
                                          <w:b/>
                                          <w:color w:val="4F81BD"/>
                                          <w:sz w:val="20"/>
                                        </w:rPr>
                                        <w:t>6</w:t>
                                      </w:r>
                                    </w:p>
                                    <w:p w14:paraId="19C14186">
                                      <w:pPr>
                                        <w:ind w:firstLine="300"/>
                                        <w:jc w:val="both"/>
                                      </w:pPr>
                                      <w:r>
                                        <w:rPr>
                                          <w:rFonts w:ascii="Verdana" w:hAnsi="Verdana" w:eastAsia="Verdana" w:cs="Verdana"/>
                                          <w:color w:val="FF0000"/>
                                          <w:sz w:val="20"/>
                                        </w:rPr>
                                        <w:t xml:space="preserve">A CLI/AD não encaminha seus Editais e/ou Anexos diretamente ou de forma individualizada aos interessados, que poderão acessá-los nos sítios </w:t>
                                      </w:r>
                                      <w:r>
                                        <w:rPr>
                                          <w:rFonts w:ascii="Verdana" w:hAnsi="Verdana" w:eastAsia="Verdana" w:cs="Verdana"/>
                                          <w:color w:val="FF0000"/>
                                          <w:sz w:val="18"/>
                                        </w:rPr>
                                        <w:t xml:space="preserve">www.gov.br/compras, </w:t>
                                      </w:r>
                                      <w:r>
                                        <w:rPr>
                                          <w:rFonts w:ascii="Verdana" w:hAnsi="Verdana" w:eastAsia="Verdana" w:cs="Verdana"/>
                                          <w:color w:val="FF0000"/>
                                          <w:sz w:val="18"/>
                                          <w:u w:val="single"/>
                                        </w:rPr>
                                        <w:t>https://www.uff.br/licitacoes/</w:t>
                                      </w:r>
                                      <w:r>
                                        <w:rPr>
                                          <w:rFonts w:ascii="Verdana" w:hAnsi="Verdana" w:eastAsia="Verdana" w:cs="Verdana"/>
                                          <w:color w:val="FF0000"/>
                                          <w:sz w:val="18"/>
                                        </w:rPr>
                                        <w:t xml:space="preserve"> ou https://pncp.gov.br/app/editais?q=&amp;status=recebendo_proposta&amp;pagina=1</w:t>
                                      </w:r>
                                    </w:p>
                                  </w:txbxContent>
                                </v:textbox>
                              </v:rect>
                              <v:rect id="_x0000_s1026" o:spid="_x0000_s1026" o:spt="1" style="position:absolute;left:3468;top:31985;height:1586;width:10643;" fillcolor="#FFFFFF [3201]" filled="t" stroked="t" coordsize="21600,21600" o:gfxdata="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uSdq8AAAA&#10;2wAAAA8AAAAAAAAAAQAgAAAAIgAAAGRycy9kb3ducmV2LnhtbFBLAQIUABQAAAAIAIdO4kAzLwWe&#10;OwAAADkAAAAQAAAAAAAAAAEAIAAAAAsBAABkcnMvc2hhcGV4bWwueG1sUEsFBgAAAAAGAAYAWwEA&#10;ALUDAAAAAA==&#10;">
                                <v:fill on="t" focussize="0,0"/>
                                <v:stroke weight="2pt" color="#4F81BD [3204]" joinstyle="round" startarrowwidth="narrow" startarrowlength="short" endarrowwidth="narrow" endarrowlength="short"/>
                                <v:imagedata o:title=""/>
                                <o:lock v:ext="edit" aspectratio="f"/>
                                <v:textbox inset="7.1988188976378pt,3.59842519685039pt,7.1988188976378pt,3.59842519685039pt">
                                  <w:txbxContent>
                                    <w:p w14:paraId="7842241A">
                                      <w:r>
                                        <w:rPr>
                                          <w:rFonts w:ascii="Verdana" w:hAnsi="Verdana" w:eastAsia="Verdana" w:cs="Verdana"/>
                                          <w:b/>
                                          <w:color w:val="4F81BD"/>
                                          <w:sz w:val="20"/>
                                        </w:rPr>
                                        <w:t>7</w:t>
                                      </w:r>
                                    </w:p>
                                    <w:p w14:paraId="1C6FFA53">
                                      <w:pPr>
                                        <w:jc w:val="center"/>
                                      </w:pPr>
                                      <w:r>
                                        <w:rPr>
                                          <w:rFonts w:ascii="Verdana" w:hAnsi="Verdana" w:eastAsia="Verdana" w:cs="Verdana"/>
                                          <w:color w:val="FF0000"/>
                                          <w:sz w:val="20"/>
                                        </w:rPr>
                                        <w:t>A CLI/AD desconsiderará todos os e-mails que tratam de atividades sob responsabilidade de outros setores, tais como: envios de notas de empenho, envio de atas de registro de preços, adesões a atas de registro de preços, contratos, envios de notas fiscais, pagamentos. Os contatos para tratar destes assuntos devem ser direcionados exclusivamente para o(s) respectivo(s) setor(es) responsável(eis).</w:t>
                                      </w:r>
                                    </w:p>
                                    <w:p w14:paraId="0EE305D1">
                                      <w:pPr>
                                        <w:jc w:val="center"/>
                                      </w:pPr>
                                    </w:p>
                                    <w:p w14:paraId="3662D73A">
                                      <w:pPr>
                                        <w:ind w:firstLine="300"/>
                                        <w:jc w:val="both"/>
                                      </w:pPr>
                                    </w:p>
                                  </w:txbxContent>
                                </v:textbox>
                              </v:rect>
                              <v:roundrect id="_x0000_s1026" o:spid="_x0000_s1026" o:spt="2" style="position:absolute;left:3914;top:21415;height:906;width:9799;v-text-anchor:middle;" fillcolor="#EEECE1 [3203]" filled="t" stroked="f" coordsize="21600,21600" arcsize="0.130324074074074" o:gfxdata="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P0y6vQAA&#10;ANsAAAAPAAAAAAAAAAEAIAAAACIAAABkcnMvZG93bnJldi54bWxQSwECFAAUAAAACACHTuJAMy8F&#10;njsAAAA5AAAAEAAAAAAAAAABACAAAAAMAQAAZHJzL3NoYXBleG1sLnhtbFBLBQYAAAAABgAGAFsB&#10;AAC2AwAAAAA=&#10;">
                                <v:fill on="t" focussize="0,0"/>
                                <v:stroke on="f"/>
                                <v:imagedata o:title=""/>
                                <o:lock v:ext="edit" aspectratio="f"/>
                                <v:textbox inset="7.1988188976378pt,3.59842519685039pt,7.1988188976378pt,3.59842519685039pt">
                                  <w:txbxContent>
                                    <w:p w14:paraId="4CC855D8">
                                      <w:pPr>
                                        <w:spacing w:before="160"/>
                                        <w:ind w:right="100"/>
                                        <w:jc w:val="center"/>
                                      </w:pPr>
                                      <w:r>
                                        <w:rPr>
                                          <w:rFonts w:ascii="Arial" w:hAnsi="Arial" w:eastAsia="Arial" w:cs="Arial"/>
                                          <w:b/>
                                          <w:color w:val="000000"/>
                                          <w:sz w:val="20"/>
                                        </w:rPr>
                                        <w:t>A leitura das orientações abaixo não dispensa a leitura integral do Edital e de seus Anexos, bem como da legislação pertinente.</w:t>
                                      </w:r>
                                    </w:p>
                                    <w:p w14:paraId="3C920AD9">
                                      <w:pPr>
                                        <w:jc w:val="both"/>
                                      </w:pPr>
                                    </w:p>
                                    <w:p w14:paraId="49B6F655"/>
                                    <w:p w14:paraId="0B14EA02"/>
                                  </w:txbxContent>
                                </v:textbox>
                              </v:roundrect>
                              <v:rect id="_x0000_s1026" o:spid="_x0000_s1026" o:spt="1" style="position:absolute;left:3469;top:22494;height:1888;width:10643;" fillcolor="#FFFFFF [3201]" filled="t" stroked="t" coordsize="21600,21600" o:gfxdata="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PXgzugAAANsA&#10;AAAPAAAAAAAAAAEAIAAAACIAAABkcnMvZG93bnJldi54bWxQSwECFAAUAAAACACHTuJAMy8FnjsA&#10;AAA5AAAAEAAAAAAAAAABACAAAAAJAQAAZHJzL3NoYXBleG1sLnhtbFBLBQYAAAAABgAGAFsBAACz&#10;AwAAAAA=&#10;">
                                <v:fill on="t" focussize="0,0"/>
                                <v:stroke weight="2pt" color="#4F81BD [3204]" joinstyle="round" startarrowwidth="narrow" startarrowlength="short" endarrowwidth="narrow" endarrowlength="short"/>
                                <v:imagedata o:title=""/>
                                <o:lock v:ext="edit" aspectratio="f"/>
                                <v:textbox inset="7.1988188976378pt,3.59842519685039pt,7.1988188976378pt,3.59842519685039pt">
                                  <w:txbxContent>
                                    <w:p w14:paraId="68CCF632">
                                      <w:pPr>
                                        <w:jc w:val="both"/>
                                      </w:pPr>
                                      <w:r>
                                        <w:rPr>
                                          <w:rFonts w:ascii="Verdana" w:hAnsi="Verdana" w:eastAsia="Verdana" w:cs="Verdana"/>
                                          <w:b/>
                                          <w:color w:val="4F81BD"/>
                                          <w:sz w:val="20"/>
                                        </w:rPr>
                                        <w:t>1</w:t>
                                      </w:r>
                                    </w:p>
                                    <w:p w14:paraId="1A0DD327">
                                      <w:pPr>
                                        <w:ind w:firstLine="300"/>
                                        <w:jc w:val="both"/>
                                      </w:pPr>
                                      <w:r>
                                        <w:rPr>
                                          <w:rFonts w:ascii="Verdana" w:hAnsi="Verdana" w:eastAsia="Verdana" w:cs="Verdana"/>
                                          <w:color w:val="FF0000"/>
                                          <w:sz w:val="20"/>
                                        </w:rPr>
                                        <w:t>Toda e qualquer comunicação com a Coordenação de Licitação (CLI/AD) deverá ser realizada exclusivamente por meio eletrônico, utilizando-se unicamente do e-mail cpl@id.uff.br, sempre mencionando o número do Pregão ou, quando da sessão pública da disputa do certame, por intermédio do sistema eletrônico COMPRASNET, sendo que não serão prestadas informações por contato telefônico ou via outro endereço eletrônico que não o indicado neste Edital.</w:t>
                                      </w:r>
                                    </w:p>
                                    <w:p w14:paraId="1F6A43BB"/>
                                    <w:p w14:paraId="4AB51820"/>
                                  </w:txbxContent>
                                </v:textbox>
                              </v:rect>
                              <v:rect id="_x0000_s1026" o:spid="_x0000_s1026" o:spt="1" style="position:absolute;left:3469;top:24554;height:1376;width:10643;" fillcolor="#FFFFFF [3201]" filled="t" stroked="t" coordsize="21600,21600" o:gfxdata="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cd2ovQAA&#10;ANsAAAAPAAAAAAAAAAEAIAAAACIAAABkcnMvZG93bnJldi54bWxQSwECFAAUAAAACACHTuJAMy8F&#10;njsAAAA5AAAAEAAAAAAAAAABACAAAAAMAQAAZHJzL3NoYXBleG1sLnhtbFBLBQYAAAAABgAGAFsB&#10;AAC2AwAAAAA=&#10;">
                                <v:fill on="t" focussize="0,0"/>
                                <v:stroke weight="2pt" color="#4F81BD [3204]" joinstyle="round" startarrowwidth="narrow" startarrowlength="short" endarrowwidth="narrow" endarrowlength="short"/>
                                <v:imagedata o:title=""/>
                                <o:lock v:ext="edit" aspectratio="f"/>
                                <v:textbox inset="7.1988188976378pt,3.59842519685039pt,7.1988188976378pt,3.59842519685039pt">
                                  <w:txbxContent>
                                    <w:p w14:paraId="06C7DA8A">
                                      <w:pPr>
                                        <w:jc w:val="both"/>
                                      </w:pPr>
                                      <w:r>
                                        <w:rPr>
                                          <w:rFonts w:ascii="Verdana" w:hAnsi="Verdana" w:eastAsia="Verdana" w:cs="Verdana"/>
                                          <w:b/>
                                          <w:color w:val="4F81BD"/>
                                          <w:sz w:val="20"/>
                                        </w:rPr>
                                        <w:t>2</w:t>
                                      </w:r>
                                    </w:p>
                                    <w:p w14:paraId="3C179A6D">
                                      <w:pPr>
                                        <w:ind w:firstLine="300"/>
                                        <w:jc w:val="both"/>
                                      </w:pPr>
                                      <w:r>
                                        <w:rPr>
                                          <w:rFonts w:ascii="Verdana" w:hAnsi="Verdana" w:eastAsia="Verdana" w:cs="Verdana"/>
                                          <w:color w:val="FF0000"/>
                                          <w:sz w:val="20"/>
                                        </w:rPr>
                                        <w:t>Todos os pedidos de esclarecimento/impugnações serão respondidos em consonância com os prazos estipulados no Edital, não sendo necessário replicar o mesmo requerimento, ou ainda, proceder com contatos a fim de obter o prazo de resposta dos mesmos, restando aguardar.</w:t>
                                      </w:r>
                                    </w:p>
                                  </w:txbxContent>
                                </v:textbox>
                              </v:rect>
                              <v:rect id="_x0000_s1026" o:spid="_x0000_s1026" o:spt="1" style="position:absolute;left:3469;top:26154;height:1361;width:10643;" fillcolor="#FFFFFF [3201]" filled="t" stroked="t" coordsize="21600,21600" o:gfxdata="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TQdIugAAANsA&#10;AAAPAAAAAAAAAAEAIAAAACIAAABkcnMvZG93bnJldi54bWxQSwECFAAUAAAACACHTuJAMy8FnjsA&#10;AAA5AAAAEAAAAAAAAAABACAAAAAJAQAAZHJzL3NoYXBleG1sLnhtbFBLBQYAAAAABgAGAFsBAACz&#10;AwAAAAA=&#10;">
                                <v:fill on="t" focussize="0,0"/>
                                <v:stroke weight="2pt" color="#4F81BD [3204]" joinstyle="round" startarrowwidth="narrow" startarrowlength="short" endarrowwidth="narrow" endarrowlength="short"/>
                                <v:imagedata o:title=""/>
                                <o:lock v:ext="edit" aspectratio="f"/>
                                <v:textbox inset="7.1988188976378pt,3.59842519685039pt,7.1988188976378pt,3.59842519685039pt">
                                  <w:txbxContent>
                                    <w:p w14:paraId="13A9801A">
                                      <w:r>
                                        <w:rPr>
                                          <w:rFonts w:ascii="Verdana" w:hAnsi="Verdana" w:eastAsia="Verdana" w:cs="Verdana"/>
                                          <w:b/>
                                          <w:color w:val="4F81BD"/>
                                          <w:sz w:val="20"/>
                                        </w:rPr>
                                        <w:t xml:space="preserve">3 </w:t>
                                      </w:r>
                                    </w:p>
                                    <w:p w14:paraId="68A423A2">
                                      <w:pPr>
                                        <w:ind w:firstLine="300"/>
                                        <w:jc w:val="both"/>
                                      </w:pPr>
                                      <w:r>
                                        <w:rPr>
                                          <w:rFonts w:ascii="Verdana" w:hAnsi="Verdana" w:eastAsia="Verdana" w:cs="Verdana"/>
                                          <w:color w:val="000000"/>
                                          <w:sz w:val="20"/>
                                        </w:rPr>
                                        <w:t>I</w:t>
                                      </w:r>
                                      <w:r>
                                        <w:rPr>
                                          <w:rFonts w:ascii="Verdana" w:hAnsi="Verdana" w:eastAsia="Verdana" w:cs="Verdana"/>
                                          <w:color w:val="FF0000"/>
                                          <w:sz w:val="20"/>
                                        </w:rPr>
                                        <w:t xml:space="preserve">nformações referentes a eventuais alterações e/ou republicações de avisos de licitação serão divulgadas exclusivamente por meio dos recursos oficiais de publicação, quais sejam: DOU, COMPRASNET, portal da Licitações UFF e PNCP. </w:t>
                                      </w:r>
                                    </w:p>
                                    <w:p w14:paraId="7BF7F4E9">
                                      <w:pPr>
                                        <w:jc w:val="center"/>
                                      </w:pPr>
                                    </w:p>
                                  </w:txbxContent>
                                </v:textbox>
                              </v:rect>
                              <v:rect id="_x0000_s1026" o:spid="_x0000_s1026" o:spt="1" style="position:absolute;left:3469;top:27654;height:1093;width:10643;" fillcolor="#FFFFFF [3201]" filled="t" stroked="t" coordsize="21600,21600" o:gfxdata="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AaLTvQAA&#10;ANsAAAAPAAAAAAAAAAEAIAAAACIAAABkcnMvZG93bnJldi54bWxQSwECFAAUAAAACACHTuJAMy8F&#10;njsAAAA5AAAAEAAAAAAAAAABACAAAAAMAQAAZHJzL3NoYXBleG1sLnhtbFBLBQYAAAAABgAGAFsB&#10;AAC2AwAAAAA=&#10;">
                                <v:fill on="t" focussize="0,0"/>
                                <v:stroke weight="2pt" color="#4F81BD [3204]" joinstyle="round" startarrowwidth="narrow" startarrowlength="short" endarrowwidth="narrow" endarrowlength="short"/>
                                <v:imagedata o:title=""/>
                                <o:lock v:ext="edit" aspectratio="f"/>
                                <v:textbox inset="7.1988188976378pt,3.59842519685039pt,7.1988188976378pt,3.59842519685039pt">
                                  <w:txbxContent>
                                    <w:p w14:paraId="7BABE935">
                                      <w:r>
                                        <w:rPr>
                                          <w:rFonts w:ascii="Verdana" w:hAnsi="Verdana" w:eastAsia="Verdana" w:cs="Verdana"/>
                                          <w:b/>
                                          <w:color w:val="4F81BD"/>
                                          <w:sz w:val="20"/>
                                        </w:rPr>
                                        <w:t xml:space="preserve">4 </w:t>
                                      </w:r>
                                    </w:p>
                                    <w:p w14:paraId="0D1E96FC">
                                      <w:pPr>
                                        <w:ind w:firstLine="300"/>
                                        <w:jc w:val="both"/>
                                      </w:pPr>
                                      <w:r>
                                        <w:rPr>
                                          <w:rFonts w:ascii="Verdana" w:hAnsi="Verdana" w:eastAsia="Verdana" w:cs="Verdana"/>
                                          <w:color w:val="FF0000"/>
                                          <w:sz w:val="20"/>
                                        </w:rPr>
                                        <w:t>Não responderemos e-mails questionando sobre previsões de datas para republicações, bem como, não prestaremos informações por contato telefônico.</w:t>
                                      </w:r>
                                    </w:p>
                                  </w:txbxContent>
                                </v:textbox>
                              </v:rect>
                            </v:group>
                          </v:group>
                        </v:group>
                      </v:group>
                    </v:group>
                  </v:group>
                </v:group>
              </v:group>
            </w:pict>
          </mc:Fallback>
        </mc:AlternateContent>
      </w:r>
    </w:p>
    <w:p w14:paraId="0C73BF22" w14:textId="77777777" w:rsidR="00187EB9" w:rsidRDefault="00000000">
      <w:pPr>
        <w:rPr>
          <w:rFonts w:ascii="Arial" w:eastAsia="Arial" w:hAnsi="Arial" w:cs="Arial"/>
          <w:b/>
          <w:bCs/>
          <w:color w:val="5B5B5F"/>
          <w:sz w:val="28"/>
          <w:szCs w:val="28"/>
        </w:rPr>
      </w:pPr>
      <w:r>
        <w:rPr>
          <w:noProof/>
        </w:rPr>
        <w:lastRenderedPageBreak/>
        <mc:AlternateContent>
          <mc:Choice Requires="wpg">
            <w:drawing>
              <wp:anchor distT="0" distB="0" distL="114300" distR="114300" simplePos="0" relativeHeight="251662336" behindDoc="0" locked="0" layoutInCell="1" allowOverlap="1" wp14:anchorId="69092807" wp14:editId="1F517ABF">
                <wp:simplePos x="0" y="0"/>
                <wp:positionH relativeFrom="column">
                  <wp:posOffset>-113030</wp:posOffset>
                </wp:positionH>
                <wp:positionV relativeFrom="paragraph">
                  <wp:posOffset>50800</wp:posOffset>
                </wp:positionV>
                <wp:extent cx="6767195" cy="5163185"/>
                <wp:effectExtent l="0" t="0" r="0" b="0"/>
                <wp:wrapNone/>
                <wp:docPr id="1947778648" name="Grupo 1947778648"/>
                <wp:cNvGraphicFramePr/>
                <a:graphic xmlns:a="http://schemas.openxmlformats.org/drawingml/2006/main">
                  <a:graphicData uri="http://schemas.microsoft.com/office/word/2010/wordprocessingGroup">
                    <wpg:wgp>
                      <wpg:cNvGrpSpPr/>
                      <wpg:grpSpPr>
                        <a:xfrm>
                          <a:off x="0" y="0"/>
                          <a:ext cx="6767195" cy="5163185"/>
                          <a:chOff x="1962400" y="1198400"/>
                          <a:chExt cx="6767200" cy="5163200"/>
                        </a:xfrm>
                      </wpg:grpSpPr>
                      <wpg:grpSp>
                        <wpg:cNvPr id="42" name="Grupo 42"/>
                        <wpg:cNvGrpSpPr/>
                        <wpg:grpSpPr>
                          <a:xfrm>
                            <a:off x="1962403" y="1198406"/>
                            <a:ext cx="6767195" cy="5163189"/>
                            <a:chOff x="1962400" y="1198400"/>
                            <a:chExt cx="6767200" cy="5163200"/>
                          </a:xfrm>
                        </wpg:grpSpPr>
                        <wps:wsp>
                          <wps:cNvPr id="43" name="Retângulo 43"/>
                          <wps:cNvSpPr/>
                          <wps:spPr>
                            <a:xfrm>
                              <a:off x="1962400" y="1198400"/>
                              <a:ext cx="6767200" cy="5163200"/>
                            </a:xfrm>
                            <a:prstGeom prst="rect">
                              <a:avLst/>
                            </a:prstGeom>
                            <a:noFill/>
                            <a:ln>
                              <a:noFill/>
                            </a:ln>
                          </wps:spPr>
                          <wps:txbx>
                            <w:txbxContent>
                              <w:p w14:paraId="0787DB05" w14:textId="77777777" w:rsidR="00187EB9" w:rsidRDefault="00187EB9"/>
                            </w:txbxContent>
                          </wps:txbx>
                          <wps:bodyPr spcFirstLastPara="1" wrap="square" lIns="91425" tIns="91425" rIns="91425" bIns="91425" anchor="ctr" anchorCtr="0">
                            <a:noAutofit/>
                          </wps:bodyPr>
                        </wps:wsp>
                        <wpg:grpSp>
                          <wpg:cNvPr id="44" name="Grupo 44"/>
                          <wpg:cNvGrpSpPr/>
                          <wpg:grpSpPr>
                            <a:xfrm>
                              <a:off x="1962403" y="1198406"/>
                              <a:ext cx="6767195" cy="5163189"/>
                              <a:chOff x="1962400" y="1198400"/>
                              <a:chExt cx="6767200" cy="5163200"/>
                            </a:xfrm>
                          </wpg:grpSpPr>
                          <wps:wsp>
                            <wps:cNvPr id="45" name="Retângulo 45"/>
                            <wps:cNvSpPr/>
                            <wps:spPr>
                              <a:xfrm>
                                <a:off x="1962400" y="1198400"/>
                                <a:ext cx="6767200" cy="5163200"/>
                              </a:xfrm>
                              <a:prstGeom prst="rect">
                                <a:avLst/>
                              </a:prstGeom>
                              <a:noFill/>
                              <a:ln>
                                <a:noFill/>
                              </a:ln>
                            </wps:spPr>
                            <wps:txbx>
                              <w:txbxContent>
                                <w:p w14:paraId="08F6ADF7" w14:textId="77777777" w:rsidR="00187EB9" w:rsidRDefault="00187EB9"/>
                              </w:txbxContent>
                            </wps:txbx>
                            <wps:bodyPr spcFirstLastPara="1" wrap="square" lIns="91425" tIns="91425" rIns="91425" bIns="91425" anchor="ctr" anchorCtr="0">
                              <a:noAutofit/>
                            </wps:bodyPr>
                          </wps:wsp>
                          <wpg:grpSp>
                            <wpg:cNvPr id="46" name="Grupo 46"/>
                            <wpg:cNvGrpSpPr/>
                            <wpg:grpSpPr>
                              <a:xfrm>
                                <a:off x="1962403" y="1198406"/>
                                <a:ext cx="6767195" cy="5163189"/>
                                <a:chOff x="1962400" y="1198400"/>
                                <a:chExt cx="6767200" cy="5163200"/>
                              </a:xfrm>
                            </wpg:grpSpPr>
                            <wps:wsp>
                              <wps:cNvPr id="47" name="Retângulo 47"/>
                              <wps:cNvSpPr/>
                              <wps:spPr>
                                <a:xfrm>
                                  <a:off x="1962400" y="1198400"/>
                                  <a:ext cx="6767200" cy="5163200"/>
                                </a:xfrm>
                                <a:prstGeom prst="rect">
                                  <a:avLst/>
                                </a:prstGeom>
                                <a:noFill/>
                                <a:ln>
                                  <a:noFill/>
                                </a:ln>
                              </wps:spPr>
                              <wps:txbx>
                                <w:txbxContent>
                                  <w:p w14:paraId="18BABE27" w14:textId="77777777" w:rsidR="00187EB9" w:rsidRDefault="00187EB9"/>
                                </w:txbxContent>
                              </wps:txbx>
                              <wps:bodyPr spcFirstLastPara="1" wrap="square" lIns="91425" tIns="91425" rIns="91425" bIns="91425" anchor="ctr" anchorCtr="0">
                                <a:noAutofit/>
                              </wps:bodyPr>
                            </wps:wsp>
                            <wpg:grpSp>
                              <wpg:cNvPr id="48" name="Grupo 48"/>
                              <wpg:cNvGrpSpPr/>
                              <wpg:grpSpPr>
                                <a:xfrm>
                                  <a:off x="1962403" y="1198406"/>
                                  <a:ext cx="6767195" cy="5163189"/>
                                  <a:chOff x="1962400" y="1196800"/>
                                  <a:chExt cx="6767200" cy="5166400"/>
                                </a:xfrm>
                              </wpg:grpSpPr>
                              <wps:wsp>
                                <wps:cNvPr id="49" name="Retângulo 49"/>
                                <wps:cNvSpPr/>
                                <wps:spPr>
                                  <a:xfrm>
                                    <a:off x="1962400" y="1196800"/>
                                    <a:ext cx="6767200" cy="5166400"/>
                                  </a:xfrm>
                                  <a:prstGeom prst="rect">
                                    <a:avLst/>
                                  </a:prstGeom>
                                  <a:noFill/>
                                  <a:ln>
                                    <a:noFill/>
                                  </a:ln>
                                </wps:spPr>
                                <wps:txbx>
                                  <w:txbxContent>
                                    <w:p w14:paraId="3FC1D213" w14:textId="77777777" w:rsidR="00187EB9" w:rsidRDefault="00187EB9"/>
                                  </w:txbxContent>
                                </wps:txbx>
                                <wps:bodyPr spcFirstLastPara="1" wrap="square" lIns="91425" tIns="91425" rIns="91425" bIns="91425" anchor="ctr" anchorCtr="0">
                                  <a:noAutofit/>
                                </wps:bodyPr>
                              </wps:wsp>
                              <wpg:grpSp>
                                <wpg:cNvPr id="50" name="Grupo 50"/>
                                <wpg:cNvGrpSpPr/>
                                <wpg:grpSpPr>
                                  <a:xfrm>
                                    <a:off x="1962403" y="1196820"/>
                                    <a:ext cx="6767195" cy="5166360"/>
                                    <a:chOff x="1962400" y="1196800"/>
                                    <a:chExt cx="6767200" cy="5166400"/>
                                  </a:xfrm>
                                </wpg:grpSpPr>
                                <wps:wsp>
                                  <wps:cNvPr id="51" name="Retângulo 51"/>
                                  <wps:cNvSpPr/>
                                  <wps:spPr>
                                    <a:xfrm>
                                      <a:off x="1962400" y="1196800"/>
                                      <a:ext cx="6767200" cy="5166400"/>
                                    </a:xfrm>
                                    <a:prstGeom prst="rect">
                                      <a:avLst/>
                                    </a:prstGeom>
                                    <a:noFill/>
                                    <a:ln>
                                      <a:noFill/>
                                    </a:ln>
                                  </wps:spPr>
                                  <wps:txbx>
                                    <w:txbxContent>
                                      <w:p w14:paraId="195E5840" w14:textId="77777777" w:rsidR="00187EB9" w:rsidRDefault="00187EB9"/>
                                    </w:txbxContent>
                                  </wps:txbx>
                                  <wps:bodyPr spcFirstLastPara="1" wrap="square" lIns="91425" tIns="91425" rIns="91425" bIns="91425" anchor="ctr" anchorCtr="0">
                                    <a:noAutofit/>
                                  </wps:bodyPr>
                                </wps:wsp>
                                <wpg:grpSp>
                                  <wpg:cNvPr id="52" name="Grupo 52"/>
                                  <wpg:cNvGrpSpPr/>
                                  <wpg:grpSpPr>
                                    <a:xfrm>
                                      <a:off x="1962403" y="1196820"/>
                                      <a:ext cx="6767195" cy="5166360"/>
                                      <a:chOff x="1962350" y="1196775"/>
                                      <a:chExt cx="6767300" cy="5166450"/>
                                    </a:xfrm>
                                  </wpg:grpSpPr>
                                  <wps:wsp>
                                    <wps:cNvPr id="53" name="Retângulo 53"/>
                                    <wps:cNvSpPr/>
                                    <wps:spPr>
                                      <a:xfrm>
                                        <a:off x="1962350" y="1196775"/>
                                        <a:ext cx="6767300" cy="5166450"/>
                                      </a:xfrm>
                                      <a:prstGeom prst="rect">
                                        <a:avLst/>
                                      </a:prstGeom>
                                      <a:noFill/>
                                      <a:ln>
                                        <a:noFill/>
                                      </a:ln>
                                    </wps:spPr>
                                    <wps:txbx>
                                      <w:txbxContent>
                                        <w:p w14:paraId="7CE0D8E0" w14:textId="77777777" w:rsidR="00187EB9" w:rsidRDefault="00187EB9"/>
                                      </w:txbxContent>
                                    </wps:txbx>
                                    <wps:bodyPr spcFirstLastPara="1" wrap="square" lIns="91425" tIns="91425" rIns="91425" bIns="91425" anchor="ctr" anchorCtr="0">
                                      <a:noAutofit/>
                                    </wps:bodyPr>
                                  </wps:wsp>
                                  <wpg:grpSp>
                                    <wpg:cNvPr id="54" name="Grupo 54"/>
                                    <wpg:cNvGrpSpPr/>
                                    <wpg:grpSpPr>
                                      <a:xfrm>
                                        <a:off x="1962403" y="1196820"/>
                                        <a:ext cx="6767195" cy="5166360"/>
                                        <a:chOff x="1949700" y="1184100"/>
                                        <a:chExt cx="6792600" cy="5191800"/>
                                      </a:xfrm>
                                    </wpg:grpSpPr>
                                    <wps:wsp>
                                      <wps:cNvPr id="55" name="Retângulo 55"/>
                                      <wps:cNvSpPr/>
                                      <wps:spPr>
                                        <a:xfrm>
                                          <a:off x="1949700" y="1184100"/>
                                          <a:ext cx="6792600" cy="5191800"/>
                                        </a:xfrm>
                                        <a:prstGeom prst="rect">
                                          <a:avLst/>
                                        </a:prstGeom>
                                        <a:noFill/>
                                        <a:ln>
                                          <a:noFill/>
                                        </a:ln>
                                      </wps:spPr>
                                      <wps:txbx>
                                        <w:txbxContent>
                                          <w:p w14:paraId="170E561B" w14:textId="77777777" w:rsidR="00187EB9" w:rsidRDefault="00187EB9"/>
                                        </w:txbxContent>
                                      </wps:txbx>
                                      <wps:bodyPr spcFirstLastPara="1" wrap="square" lIns="91425" tIns="91425" rIns="91425" bIns="91425" anchor="ctr" anchorCtr="0">
                                        <a:noAutofit/>
                                      </wps:bodyPr>
                                    </wps:wsp>
                                    <wpg:grpSp>
                                      <wpg:cNvPr id="56" name="Grupo 56"/>
                                      <wpg:cNvGrpSpPr/>
                                      <wpg:grpSpPr>
                                        <a:xfrm>
                                          <a:off x="1962403" y="1196820"/>
                                          <a:ext cx="6767195" cy="5159375"/>
                                          <a:chOff x="3554" y="36339"/>
                                          <a:chExt cx="10657" cy="8125"/>
                                        </a:xfrm>
                                      </wpg:grpSpPr>
                                      <wps:wsp>
                                        <wps:cNvPr id="57" name="Retângulo 57"/>
                                        <wps:cNvSpPr/>
                                        <wps:spPr>
                                          <a:xfrm>
                                            <a:off x="3554" y="36339"/>
                                            <a:ext cx="10650" cy="8125"/>
                                          </a:xfrm>
                                          <a:prstGeom prst="rect">
                                            <a:avLst/>
                                          </a:prstGeom>
                                          <a:noFill/>
                                          <a:ln>
                                            <a:noFill/>
                                          </a:ln>
                                        </wps:spPr>
                                        <wps:txbx>
                                          <w:txbxContent>
                                            <w:p w14:paraId="4501D9CE" w14:textId="77777777" w:rsidR="00187EB9" w:rsidRDefault="00187EB9"/>
                                          </w:txbxContent>
                                        </wps:txbx>
                                        <wps:bodyPr spcFirstLastPara="1" wrap="square" lIns="91425" tIns="91425" rIns="91425" bIns="91425" anchor="ctr" anchorCtr="0">
                                          <a:noAutofit/>
                                        </wps:bodyPr>
                                      </wps:wsp>
                                      <wps:wsp>
                                        <wps:cNvPr id="58" name="Retângulo 58"/>
                                        <wps:cNvSpPr/>
                                        <wps:spPr>
                                          <a:xfrm>
                                            <a:off x="3554" y="37593"/>
                                            <a:ext cx="10643" cy="1512"/>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6ABBCF1C" w14:textId="77777777" w:rsidR="00187EB9" w:rsidRDefault="00000000">
                                              <w:r>
                                                <w:rPr>
                                                  <w:rFonts w:ascii="Verdana" w:eastAsia="Verdana" w:hAnsi="Verdana" w:cs="Verdana"/>
                                                  <w:b/>
                                                  <w:color w:val="4F81BD"/>
                                                  <w:sz w:val="20"/>
                                                </w:rPr>
                                                <w:t>9</w:t>
                                              </w:r>
                                            </w:p>
                                            <w:p w14:paraId="420565AD" w14:textId="77777777" w:rsidR="00187EB9" w:rsidRDefault="00000000">
                                              <w:pPr>
                                                <w:ind w:firstLine="300"/>
                                                <w:jc w:val="both"/>
                                              </w:pPr>
                                              <w:r>
                                                <w:rPr>
                                                  <w:rFonts w:ascii="Verdana" w:eastAsia="Verdana" w:hAnsi="Verdana" w:cs="Verdana"/>
                                                  <w:color w:val="FF0000"/>
                                                  <w:sz w:val="20"/>
                                                </w:rPr>
                                                <w:t>Todo interessado em participar de nossos certames detém a responsabilidade integral em obter informações a respeito das funcionalidades do sistema, uma vez que não temos acesso às funções destinadas aos fornecedores, assim, não iremos esclarecer dúvidas quanto à operacionalização do sistema</w:t>
                                              </w:r>
                                              <w:r>
                                                <w:rPr>
                                                  <w:rFonts w:ascii="Verdana" w:eastAsia="Verdana" w:hAnsi="Verdana" w:cs="Verdana"/>
                                                  <w:color w:val="000000"/>
                                                  <w:sz w:val="20"/>
                                                </w:rPr>
                                                <w:t>.</w:t>
                                              </w:r>
                                            </w:p>
                                            <w:p w14:paraId="641A6507" w14:textId="77777777" w:rsidR="00187EB9" w:rsidRDefault="00187EB9">
                                              <w:pPr>
                                                <w:ind w:firstLine="300"/>
                                                <w:jc w:val="both"/>
                                              </w:pPr>
                                            </w:p>
                                          </w:txbxContent>
                                        </wps:txbx>
                                        <wps:bodyPr spcFirstLastPara="1" wrap="square" lIns="91425" tIns="45700" rIns="91425" bIns="45700" anchor="t" anchorCtr="0">
                                          <a:noAutofit/>
                                        </wps:bodyPr>
                                      </wps:wsp>
                                      <wps:wsp>
                                        <wps:cNvPr id="59" name="Retângulo 59"/>
                                        <wps:cNvSpPr/>
                                        <wps:spPr>
                                          <a:xfrm>
                                            <a:off x="3554" y="39253"/>
                                            <a:ext cx="10643" cy="1481"/>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72CC7749" w14:textId="77777777" w:rsidR="00187EB9" w:rsidRDefault="00000000">
                                              <w:r>
                                                <w:rPr>
                                                  <w:rFonts w:ascii="Verdana" w:eastAsia="Verdana" w:hAnsi="Verdana" w:cs="Verdana"/>
                                                  <w:b/>
                                                  <w:color w:val="4F81BD"/>
                                                  <w:sz w:val="20"/>
                                                </w:rPr>
                                                <w:t>10</w:t>
                                              </w:r>
                                            </w:p>
                                            <w:p w14:paraId="29090F8D" w14:textId="77777777" w:rsidR="00187EB9" w:rsidRDefault="00000000">
                                              <w:pPr>
                                                <w:ind w:firstLine="300"/>
                                                <w:jc w:val="both"/>
                                              </w:pPr>
                                              <w:r>
                                                <w:rPr>
                                                  <w:rFonts w:ascii="Verdana" w:eastAsia="Verdana" w:hAnsi="Verdana" w:cs="Verdana"/>
                                                  <w:color w:val="FF0000"/>
                                                  <w:sz w:val="20"/>
                                                </w:rPr>
                                                <w:t>A participação no presente Pregão implica a aceitação integral e irretratável de todas as condições estabelecidas neste Edital e nos Anexos que dele fazem parte, bem como a observância dos preceitos legais e regulamentares em vigor, não cabendo quaisquer alegações posteriores de desconhecimento sobre as regras da disputa licitatória</w:t>
                                              </w:r>
                                              <w:r>
                                                <w:rPr>
                                                  <w:rFonts w:ascii="Verdana" w:eastAsia="Verdana" w:hAnsi="Verdana" w:cs="Verdana"/>
                                                  <w:color w:val="000000"/>
                                                  <w:sz w:val="20"/>
                                                </w:rPr>
                                                <w:t>.</w:t>
                                              </w:r>
                                            </w:p>
                                            <w:p w14:paraId="5BA65A94" w14:textId="77777777" w:rsidR="00187EB9" w:rsidRDefault="00187EB9">
                                              <w:pPr>
                                                <w:ind w:firstLine="300"/>
                                                <w:jc w:val="both"/>
                                              </w:pPr>
                                            </w:p>
                                          </w:txbxContent>
                                        </wps:txbx>
                                        <wps:bodyPr spcFirstLastPara="1" wrap="square" lIns="91425" tIns="45700" rIns="91425" bIns="45700" anchor="t" anchorCtr="0">
                                          <a:noAutofit/>
                                        </wps:bodyPr>
                                      </wps:wsp>
                                      <wps:wsp>
                                        <wps:cNvPr id="60" name="Retângulo 60"/>
                                        <wps:cNvSpPr/>
                                        <wps:spPr>
                                          <a:xfrm>
                                            <a:off x="3554" y="40873"/>
                                            <a:ext cx="10643" cy="1705"/>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192F3BDE" w14:textId="77777777" w:rsidR="00187EB9" w:rsidRDefault="00000000">
                                              <w:pPr>
                                                <w:jc w:val="both"/>
                                              </w:pPr>
                                              <w:r>
                                                <w:rPr>
                                                  <w:rFonts w:ascii="Verdana" w:eastAsia="Verdana" w:hAnsi="Verdana" w:cs="Verdana"/>
                                                  <w:b/>
                                                  <w:color w:val="4F81BD"/>
                                                  <w:sz w:val="20"/>
                                                </w:rPr>
                                                <w:t xml:space="preserve">11 </w:t>
                                              </w:r>
                                            </w:p>
                                            <w:p w14:paraId="44186D32" w14:textId="77777777" w:rsidR="00187EB9" w:rsidRDefault="00000000">
                                              <w:pPr>
                                                <w:ind w:firstLine="300"/>
                                                <w:jc w:val="both"/>
                                              </w:pPr>
                                              <w:r>
                                                <w:rPr>
                                                  <w:rFonts w:ascii="Verdana" w:eastAsia="Verdana" w:hAnsi="Verdana" w:cs="Verdana"/>
                                                  <w:color w:val="FF0000"/>
                                                  <w:sz w:val="20"/>
                                                </w:rPr>
                                                <w:t>Conforme Acórdãos do TCU 1.211/2021, 2.673/2021,  2.443/2021 e 966/2022, 602/2025 e 781/2025 ambos do Plenário, a vedação à inclusão de novo documento, prevista no Art. 64 da Lei 14.133/2021 não alcança documento ausente, comprobatório de condição atendida pelo licitante quando apresentou sua proposta, que não foi juntado com os demais comprovantes de habilitação e da proposta. por equívoco ou falha, o qual deverá ser solicitado e avaliado pelo pregoeiro.</w:t>
                                              </w:r>
                                            </w:p>
                                            <w:p w14:paraId="7821DDD1" w14:textId="77777777" w:rsidR="00187EB9" w:rsidRDefault="00187EB9">
                                              <w:pPr>
                                                <w:jc w:val="both"/>
                                              </w:pPr>
                                            </w:p>
                                            <w:p w14:paraId="4647A624" w14:textId="77777777" w:rsidR="00187EB9" w:rsidRDefault="00187EB9">
                                              <w:pPr>
                                                <w:jc w:val="both"/>
                                              </w:pPr>
                                            </w:p>
                                          </w:txbxContent>
                                        </wps:txbx>
                                        <wps:bodyPr spcFirstLastPara="1" wrap="square" lIns="91425" tIns="45700" rIns="91425" bIns="45700" anchor="t" anchorCtr="0">
                                          <a:noAutofit/>
                                        </wps:bodyPr>
                                      </wps:wsp>
                                      <wps:wsp>
                                        <wps:cNvPr id="61" name="Retângulo 61"/>
                                        <wps:cNvSpPr/>
                                        <wps:spPr>
                                          <a:xfrm>
                                            <a:off x="3568" y="36339"/>
                                            <a:ext cx="10643" cy="1063"/>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16A84475" w14:textId="77777777" w:rsidR="00187EB9" w:rsidRDefault="00000000">
                                              <w:r>
                                                <w:rPr>
                                                  <w:rFonts w:ascii="Verdana" w:eastAsia="Verdana" w:hAnsi="Verdana" w:cs="Verdana"/>
                                                  <w:b/>
                                                  <w:color w:val="4F81BD"/>
                                                  <w:sz w:val="20"/>
                                                </w:rPr>
                                                <w:t>8</w:t>
                                              </w:r>
                                            </w:p>
                                            <w:p w14:paraId="5056ECD5" w14:textId="77777777" w:rsidR="00187EB9" w:rsidRDefault="00000000">
                                              <w:pPr>
                                                <w:ind w:firstLine="300"/>
                                                <w:jc w:val="both"/>
                                              </w:pPr>
                                              <w:r>
                                                <w:rPr>
                                                  <w:rFonts w:ascii="Verdana" w:eastAsia="Verdana" w:hAnsi="Verdana" w:cs="Verdana"/>
                                                  <w:color w:val="FF0000"/>
                                                  <w:sz w:val="20"/>
                                                </w:rPr>
                                                <w:t>Dúvidas acerca de acessos e funcionalidades do sistema eletrônico Gov.br deverão ser dirimidas diretamente com o provedor do portal</w:t>
                                              </w:r>
                                              <w:r>
                                                <w:rPr>
                                                  <w:rFonts w:ascii="Verdana" w:eastAsia="Verdana" w:hAnsi="Verdana" w:cs="Verdana"/>
                                                  <w:color w:val="000000"/>
                                                  <w:sz w:val="20"/>
                                                </w:rPr>
                                                <w:t xml:space="preserve">. </w:t>
                                              </w:r>
                                            </w:p>
                                            <w:p w14:paraId="31C8874A" w14:textId="77777777" w:rsidR="00187EB9" w:rsidRDefault="00187EB9">
                                              <w:pPr>
                                                <w:ind w:firstLine="300"/>
                                                <w:jc w:val="both"/>
                                              </w:pPr>
                                            </w:p>
                                          </w:txbxContent>
                                        </wps:txbx>
                                        <wps:bodyPr spcFirstLastPara="1" wrap="square" lIns="91425" tIns="45700" rIns="91425" bIns="45700" anchor="t" anchorCtr="0">
                                          <a:noAutofit/>
                                        </wps:bodyPr>
                                      </wps:wsp>
                                    </wpg:grpSp>
                                  </wpg:grpSp>
                                </wpg:grpSp>
                              </wpg:grpSp>
                            </wpg:grpSp>
                          </wpg:grpSp>
                        </wpg:grpSp>
                      </wpg:grpSp>
                    </wpg:wgp>
                  </a:graphicData>
                </a:graphic>
              </wp:anchor>
            </w:drawing>
          </mc:Choice>
          <mc:Fallback xmlns:wpsCustomData="http://www.wps.cn/officeDocument/2013/wpsCustomData">
            <w:pict>
              <v:group id="_x0000_s1026" o:spid="_x0000_s1026" o:spt="203" style="position:absolute;left:0pt;margin-left:-8.9pt;margin-top:4pt;height:406.55pt;width:532.85pt;z-index:251662336;mso-width-relative:page;mso-height-relative:page;" coordorigin="1962400,1198400" coordsize="6767200,5163200" o:gfxdata="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">
                <o:lock v:ext="edit" aspectratio="f"/>
                <v:group id="_x0000_s1026" o:spid="_x0000_s1026" o:spt="203" style="position:absolute;left:1962403;top:1198406;height:5163189;width:6767195;" coordorigin="1962400,1198400" coordsize="6767200,5163200" o:gfxdata="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I4XkvwAAANsAAAAPAAAAAAAAAAEAIAAAACIAAABkcnMvZG93bnJldi54&#10;bWxQSwECFAAUAAAACACHTuJAMy8FnjsAAAA5AAAAFQAAAAAAAAABACAAAAAOAQAAZHJzL2dyb3Vw&#10;c2hhcGV4bWwueG1sUEsFBgAAAAAGAAYAYAEAAMsDAAAAAA==&#10;">
                  <o:lock v:ext="edit" aspectratio="f"/>
                  <v:rect id="_x0000_s1026" o:spid="_x0000_s1026" o:spt="1" style="position:absolute;left:1962400;top:1198400;height:5163200;width:6767200;v-text-anchor:middle;" filled="f" stroked="f" coordsize="21600,21600" o:gfxdata="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NG/GvQAA&#10;ANs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14:paraId="6F639915"/>
                      </w:txbxContent>
                    </v:textbox>
                  </v:rect>
                  <v:group id="_x0000_s1026" o:spid="_x0000_s1026" o:spt="203" style="position:absolute;left:1962403;top:1198406;height:5163189;width:6767195;" coordorigin="1962400,1198400" coordsize="6767200,5163200"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rect id="_x0000_s1026" o:spid="_x0000_s1026" o:spt="1" style="position:absolute;left:1962400;top:1198400;height:5163200;width:6767200;v-text-anchor:middle;" filled="f" stroked="f" coordsize="21600,21600" o:gfxdata="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uRUim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23359091"/>
                        </w:txbxContent>
                      </v:textbox>
                    </v:rect>
                    <v:group id="_x0000_s1026" o:spid="_x0000_s1026" o:spt="203" style="position:absolute;left:1962403;top:1198406;height:5163189;width:6767195;" coordorigin="1962400,1198400" coordsize="6767200,5163200" o:gfxdata="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ARiD570AAADbAAAADwAAAAAAAAABACAAAAAiAAAAZHJzL2Rvd25yZXYueG1s&#10;UEsBAhQAFAAAAAgAh07iQDMvBZ47AAAAOQAAABUAAAAAAAAAAQAgAAAADAEAAGRycy9ncm91cHNo&#10;YXBleG1sLnhtbFBLBQYAAAAABgAGAGABAADJAwAAAAA=&#10;">
                      <o:lock v:ext="edit" aspectratio="f"/>
                      <v:rect id="_x0000_s1026" o:spid="_x0000_s1026" o:spt="1" style="position:absolute;left:1962400;top:1198400;height:5163200;width:6767200;v-text-anchor:middle;" filled="f" stroked="f" coordsize="21600,21600" o:gfxdata="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PacW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23737A83"/>
                          </w:txbxContent>
                        </v:textbox>
                      </v:rect>
                      <v:group id="_x0000_s1026" o:spid="_x0000_s1026" o:spt="203" style="position:absolute;left:1962403;top:1198406;height:5163189;width:6767195;" coordorigin="1962400,1196800" coordsize="6767200,5166400" o:gfxdata="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Lsg67AAAA2wAAAA8AAAAAAAAAAQAgAAAAIgAAAGRycy9kb3ducmV2LnhtbFBL&#10;AQIUABQAAAAIAIdO4kAzLwWeOwAAADkAAAAVAAAAAAAAAAEAIAAAAAoBAABkcnMvZ3JvdXBzaGFw&#10;ZXhtbC54bWxQSwUGAAAAAAYABgBgAQAAxwMAAAAA&#10;">
                        <o:lock v:ext="edit" aspectratio="f"/>
                        <v:rect id="_x0000_s1026" o:spid="_x0000_s1026" o:spt="1" style="position:absolute;left:1962400;top:1196800;height:5166400;width:6767200;v-text-anchor:middle;" filled="f" stroked="f" coordsize="21600,21600" o:gfxdata="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txYLLsAAADb&#10;AAAADwAAAAAAAAABACAAAAAiAAAAZHJzL2Rvd25yZXYueG1sUEsBAhQAFAAAAAgAh07iQDMvBZ47&#10;AAAAOQAAABAAAAAAAAAAAQAgAAAACgEAAGRycy9zaGFwZXhtbC54bWxQSwUGAAAAAAYABgBbAQAA&#10;tAMAAAAA&#10;">
                          <v:fill on="f" focussize="0,0"/>
                          <v:stroke on="f"/>
                          <v:imagedata o:title=""/>
                          <o:lock v:ext="edit" aspectratio="f"/>
                          <v:textbox inset="7.1988188976378pt,7.1988188976378pt,7.1988188976378pt,7.1988188976378pt">
                            <w:txbxContent>
                              <w:p w14:paraId="6941FF2E"/>
                            </w:txbxContent>
                          </v:textbox>
                        </v:rect>
                        <v:group id="_x0000_s1026" o:spid="_x0000_s1026" o:spt="203" style="position:absolute;left:1962403;top:1196820;height:5166360;width:6767195;" coordorigin="1962400,1196800" coordsize="6767200,516640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rect id="_x0000_s1026" o:spid="_x0000_s1026" o:spt="1" style="position:absolute;left:1962400;top:1196800;height:5166400;width:6767200;v-text-anchor:middle;" filled="f" stroked="f" coordsize="21600,21600" o:gfxdata="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Fzwve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4A31F551"/>
                              </w:txbxContent>
                            </v:textbox>
                          </v:rect>
                          <v:group id="_x0000_s1026" o:spid="_x0000_s1026" o:spt="203" style="position:absolute;left:1962403;top:1196820;height:5166360;width:6767195;" coordorigin="1962350,1196775" coordsize="6767300,5166450" o:gfxdata="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TOb0AAADbAAAADwAAAAAAAAABACAAAAAiAAAAZHJzL2Rvd25yZXYueG1s&#10;UEsBAhQAFAAAAAgAh07iQDMvBZ47AAAAOQAAABUAAAAAAAAAAQAgAAAADAEAAGRycy9ncm91cHNo&#10;YXBleG1sLnhtbFBLBQYAAAAABgAGAGABAADJAwAAAAA=&#10;">
                            <o:lock v:ext="edit" aspectratio="f"/>
                            <v:rect id="_x0000_s1026" o:spid="_x0000_s1026" o:spt="1" style="position:absolute;left:1962350;top:1196775;height:5166450;width:6767300;v-text-anchor:middle;" filled="f" stroked="f" coordsize="21600,21600" o:gfxdata="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7fkbvQAA&#10;ANs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14:paraId="4FFBBDE5"/>
                                </w:txbxContent>
                              </v:textbox>
                            </v:rect>
                            <v:group id="_x0000_s1026" o:spid="_x0000_s1026" o:spt="203" style="position:absolute;left:1962403;top:1196820;height:5166360;width:6767195;" coordorigin="1949700,1184100" coordsize="6792600,5191800" o:gfxdata="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Xy7WvwAAANsAAAAPAAAAAAAAAAEAIAAAACIAAABkcnMvZG93bnJldi54&#10;bWxQSwECFAAUAAAACACHTuJAMy8FnjsAAAA5AAAAFQAAAAAAAAABACAAAAAOAQAAZHJzL2dyb3Vw&#10;c2hhcGV4bWwueG1sUEsFBgAAAAAGAAYAYAEAAMsDAAAAAA==&#10;">
                              <o:lock v:ext="edit" aspectratio="f"/>
                              <v:rect id="_x0000_s1026" o:spid="_x0000_s1026" o:spt="1" style="position:absolute;left:1949700;top:1184100;height:5191800;width:6792600;v-text-anchor:middle;" filled="f" stroked="f" coordsize="21600,21600" o:gfxdata="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SMT0vQAA&#10;ANs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14:paraId="3AA479AA"/>
                                  </w:txbxContent>
                                </v:textbox>
                              </v:rect>
                              <v:group id="_x0000_s1026" o:spid="_x0000_s1026" o:spt="203" style="position:absolute;left:1962403;top:1196820;height:5159375;width:6767195;" coordorigin="3554,36339" coordsize="10657,8125" o:gfxdata="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MEVOr0AAADbAAAADwAAAAAAAAABACAAAAAiAAAAZHJzL2Rvd25yZXYueG1s&#10;UEsBAhQAFAAAAAgAh07iQDMvBZ47AAAAOQAAABUAAAAAAAAAAQAgAAAADAEAAGRycy9ncm91cHNo&#10;YXBleG1sLnhtbFBLBQYAAAAABgAGAGABAADJAwAAAAA=&#10;">
                                <o:lock v:ext="edit" aspectratio="f"/>
                                <v:rect id="_x0000_s1026" o:spid="_x0000_s1026" o:spt="1" style="position:absolute;left:3554;top:36339;height:8125;width:10650;v-text-anchor:middle;" filled="f" stroked="f" coordsize="21600,21600" o:gfxdata="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W/xi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48E4A98A"/>
                                    </w:txbxContent>
                                  </v:textbox>
                                </v:rect>
                                <v:rect id="_x0000_s1026" o:spid="_x0000_s1026" o:spt="1" style="position:absolute;left:3554;top:37593;height:1512;width:10643;" fillcolor="#FFFFFF [3201]" filled="t" stroked="t" coordsize="21600,21600" o:gfxdata="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4p2TugAAANsA&#10;AAAPAAAAAAAAAAEAIAAAACIAAABkcnMvZG93bnJldi54bWxQSwECFAAUAAAACACHTuJAMy8FnjsA&#10;AAA5AAAAEAAAAAAAAAABACAAAAAJAQAAZHJzL3NoYXBleG1sLnhtbFBLBQYAAAAABgAGAFsBAACz&#10;AwAAAAA=&#10;">
                                  <v:fill on="t" focussize="0,0"/>
                                  <v:stroke weight="2pt" color="#4F81BD [3204]" joinstyle="round" startarrowwidth="narrow" startarrowlength="short" endarrowwidth="narrow" endarrowlength="short"/>
                                  <v:imagedata o:title=""/>
                                  <o:lock v:ext="edit" aspectratio="f"/>
                                  <v:textbox inset="7.1988188976378pt,3.59842519685039pt,7.1988188976378pt,3.59842519685039pt">
                                    <w:txbxContent>
                                      <w:p w14:paraId="472351FC">
                                        <w:r>
                                          <w:rPr>
                                            <w:rFonts w:ascii="Verdana" w:hAnsi="Verdana" w:eastAsia="Verdana" w:cs="Verdana"/>
                                            <w:b/>
                                            <w:color w:val="4F81BD"/>
                                            <w:sz w:val="20"/>
                                          </w:rPr>
                                          <w:t>9</w:t>
                                        </w:r>
                                      </w:p>
                                      <w:p w14:paraId="310D00CC">
                                        <w:pPr>
                                          <w:ind w:firstLine="300"/>
                                          <w:jc w:val="both"/>
                                        </w:pPr>
                                        <w:r>
                                          <w:rPr>
                                            <w:rFonts w:ascii="Verdana" w:hAnsi="Verdana" w:eastAsia="Verdana" w:cs="Verdana"/>
                                            <w:color w:val="FF0000"/>
                                            <w:sz w:val="20"/>
                                          </w:rPr>
                                          <w:t>Todo interessado em participar de nossos certames detém a responsabilidade integral em obter informações a respeito das funcionalidades do sistema, uma vez que não temos acesso às funções destinadas aos fornecedores, assim, não iremos esclarecer dúvidas quanto à operacionalização do sistema</w:t>
                                        </w:r>
                                        <w:r>
                                          <w:rPr>
                                            <w:rFonts w:ascii="Verdana" w:hAnsi="Verdana" w:eastAsia="Verdana" w:cs="Verdana"/>
                                            <w:color w:val="000000"/>
                                            <w:sz w:val="20"/>
                                          </w:rPr>
                                          <w:t>.</w:t>
                                        </w:r>
                                      </w:p>
                                      <w:p w14:paraId="5AE45A30">
                                        <w:pPr>
                                          <w:ind w:firstLine="300"/>
                                          <w:jc w:val="both"/>
                                        </w:pPr>
                                      </w:p>
                                    </w:txbxContent>
                                  </v:textbox>
                                </v:rect>
                                <v:rect id="_x0000_s1026" o:spid="_x0000_s1026" o:spt="1" style="position:absolute;left:3554;top:39253;height:1481;width:10643;" fillcolor="#FFFFFF [3201]" filled="t" stroked="t" coordsize="21600,21600" o:gfxdata="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rjgIvQAA&#10;ANsAAAAPAAAAAAAAAAEAIAAAACIAAABkcnMvZG93bnJldi54bWxQSwECFAAUAAAACACHTuJAMy8F&#10;njsAAAA5AAAAEAAAAAAAAAABACAAAAAMAQAAZHJzL3NoYXBleG1sLnhtbFBLBQYAAAAABgAGAFsB&#10;AAC2AwAAAAA=&#10;">
                                  <v:fill on="t" focussize="0,0"/>
                                  <v:stroke weight="2pt" color="#4F81BD [3204]" joinstyle="round" startarrowwidth="narrow" startarrowlength="short" endarrowwidth="narrow" endarrowlength="short"/>
                                  <v:imagedata o:title=""/>
                                  <o:lock v:ext="edit" aspectratio="f"/>
                                  <v:textbox inset="7.1988188976378pt,3.59842519685039pt,7.1988188976378pt,3.59842519685039pt">
                                    <w:txbxContent>
                                      <w:p w14:paraId="609BEF4A">
                                        <w:r>
                                          <w:rPr>
                                            <w:rFonts w:ascii="Verdana" w:hAnsi="Verdana" w:eastAsia="Verdana" w:cs="Verdana"/>
                                            <w:b/>
                                            <w:color w:val="4F81BD"/>
                                            <w:sz w:val="20"/>
                                          </w:rPr>
                                          <w:t>10</w:t>
                                        </w:r>
                                      </w:p>
                                      <w:p w14:paraId="5937D2A2">
                                        <w:pPr>
                                          <w:ind w:firstLine="300"/>
                                          <w:jc w:val="both"/>
                                        </w:pPr>
                                        <w:r>
                                          <w:rPr>
                                            <w:rFonts w:ascii="Verdana" w:hAnsi="Verdana" w:eastAsia="Verdana" w:cs="Verdana"/>
                                            <w:color w:val="FF0000"/>
                                            <w:sz w:val="20"/>
                                          </w:rPr>
                                          <w:t>A participação no presente Pregão implica a aceitação integral e irretratável de todas as condições estabelecidas neste Edital e nos Anexos que dele fazem parte, bem como a observância dos preceitos legais e regulamentares em vigor, não cabendo quaisquer alegações posteriores de desconhecimento sobre as regras da disputa licitatória</w:t>
                                        </w:r>
                                        <w:r>
                                          <w:rPr>
                                            <w:rFonts w:ascii="Verdana" w:hAnsi="Verdana" w:eastAsia="Verdana" w:cs="Verdana"/>
                                            <w:color w:val="000000"/>
                                            <w:sz w:val="20"/>
                                          </w:rPr>
                                          <w:t>.</w:t>
                                        </w:r>
                                      </w:p>
                                      <w:p w14:paraId="4D986824">
                                        <w:pPr>
                                          <w:ind w:firstLine="300"/>
                                          <w:jc w:val="both"/>
                                        </w:pPr>
                                      </w:p>
                                    </w:txbxContent>
                                  </v:textbox>
                                </v:rect>
                                <v:rect id="_x0000_s1026" o:spid="_x0000_s1026" o:spt="1" style="position:absolute;left:3554;top:40873;height:1705;width:10643;" fillcolor="#FFFFFF [3201]" filled="t" stroked="t" coordsize="21600,21600" o:gfxdata="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vhbKLgAAADbAAAA&#10;DwAAAAAAAAABACAAAAAiAAAAZHJzL2Rvd25yZXYueG1sUEsBAhQAFAAAAAgAh07iQDMvBZ47AAAA&#10;OQAAABAAAAAAAAAAAQAgAAAABwEAAGRycy9zaGFwZXhtbC54bWxQSwUGAAAAAAYABgBbAQAAsQMA&#10;AAAA&#10;">
                                  <v:fill on="t" focussize="0,0"/>
                                  <v:stroke weight="2pt" color="#4F81BD [3204]" joinstyle="round" startarrowwidth="narrow" startarrowlength="short" endarrowwidth="narrow" endarrowlength="short"/>
                                  <v:imagedata o:title=""/>
                                  <o:lock v:ext="edit" aspectratio="f"/>
                                  <v:textbox inset="7.1988188976378pt,3.59842519685039pt,7.1988188976378pt,3.59842519685039pt">
                                    <w:txbxContent>
                                      <w:p w14:paraId="3941F23D">
                                        <w:pPr>
                                          <w:jc w:val="both"/>
                                        </w:pPr>
                                        <w:r>
                                          <w:rPr>
                                            <w:rFonts w:ascii="Verdana" w:hAnsi="Verdana" w:eastAsia="Verdana" w:cs="Verdana"/>
                                            <w:b/>
                                            <w:color w:val="4F81BD"/>
                                            <w:sz w:val="20"/>
                                          </w:rPr>
                                          <w:t xml:space="preserve">11 </w:t>
                                        </w:r>
                                      </w:p>
                                      <w:p w14:paraId="31F6E587">
                                        <w:pPr>
                                          <w:ind w:firstLine="300"/>
                                          <w:jc w:val="both"/>
                                        </w:pPr>
                                        <w:r>
                                          <w:rPr>
                                            <w:rFonts w:ascii="Verdana" w:hAnsi="Verdana" w:eastAsia="Verdana" w:cs="Verdana"/>
                                            <w:color w:val="FF0000"/>
                                            <w:sz w:val="20"/>
                                          </w:rPr>
                                          <w:t>Conforme Acórdãos do TCU 1.211/2021, 2.673/2021,  2.443/2021 e 966/2022, 602/2025 e 781/2025 ambos do Plenário, a vedação à inclusão de novo documento, prevista no Art. 64 da Lei 14.133/2021 não alcança documento ausente, comprobatório de condição atendida pelo licitante quando apresentou sua proposta, que não foi juntado com os demais comprovantes de habilitação e da proposta. por equívoco ou falha, o qual deverá ser solicitado e avaliado pelo pregoeiro.</w:t>
                                        </w:r>
                                      </w:p>
                                      <w:p w14:paraId="67D03DF0">
                                        <w:pPr>
                                          <w:jc w:val="both"/>
                                        </w:pPr>
                                      </w:p>
                                      <w:p w14:paraId="3AE50E7C">
                                        <w:pPr>
                                          <w:jc w:val="both"/>
                                        </w:pPr>
                                      </w:p>
                                    </w:txbxContent>
                                  </v:textbox>
                                </v:rect>
                                <v:rect id="_x0000_s1026" o:spid="_x0000_s1026" o:spt="1" style="position:absolute;left:3568;top:36339;height:1063;width:10643;" fillcolor="#FFFFFF [3201]" filled="t" stroked="t" coordsize="21600,21600" o:gfxdata="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20/rO8AAAA&#10;2wAAAA8AAAAAAAAAAQAgAAAAIgAAAGRycy9kb3ducmV2LnhtbFBLAQIUABQAAAAIAIdO4kAzLwWe&#10;OwAAADkAAAAQAAAAAAAAAAEAIAAAAAsBAABkcnMvc2hhcGV4bWwueG1sUEsFBgAAAAAGAAYAWwEA&#10;ALUDAAAAAA==&#10;">
                                  <v:fill on="t" focussize="0,0"/>
                                  <v:stroke weight="2pt" color="#4F81BD [3204]" joinstyle="round" startarrowwidth="narrow" startarrowlength="short" endarrowwidth="narrow" endarrowlength="short"/>
                                  <v:imagedata o:title=""/>
                                  <o:lock v:ext="edit" aspectratio="f"/>
                                  <v:textbox inset="7.1988188976378pt,3.59842519685039pt,7.1988188976378pt,3.59842519685039pt">
                                    <w:txbxContent>
                                      <w:p w14:paraId="4C221D18">
                                        <w:r>
                                          <w:rPr>
                                            <w:rFonts w:ascii="Verdana" w:hAnsi="Verdana" w:eastAsia="Verdana" w:cs="Verdana"/>
                                            <w:b/>
                                            <w:color w:val="4F81BD"/>
                                            <w:sz w:val="20"/>
                                          </w:rPr>
                                          <w:t>8</w:t>
                                        </w:r>
                                      </w:p>
                                      <w:p w14:paraId="53C2F989">
                                        <w:pPr>
                                          <w:ind w:firstLine="300"/>
                                          <w:jc w:val="both"/>
                                        </w:pPr>
                                        <w:r>
                                          <w:rPr>
                                            <w:rFonts w:ascii="Verdana" w:hAnsi="Verdana" w:eastAsia="Verdana" w:cs="Verdana"/>
                                            <w:color w:val="FF0000"/>
                                            <w:sz w:val="20"/>
                                          </w:rPr>
                                          <w:t>Dúvidas acerca de acessos e funcionalidades do sistema eletrônico Gov.br deverão ser dirimidas diretamente com o provedor do portal</w:t>
                                        </w:r>
                                        <w:r>
                                          <w:rPr>
                                            <w:rFonts w:ascii="Verdana" w:hAnsi="Verdana" w:eastAsia="Verdana" w:cs="Verdana"/>
                                            <w:color w:val="000000"/>
                                            <w:sz w:val="20"/>
                                          </w:rPr>
                                          <w:t xml:space="preserve">. </w:t>
                                        </w:r>
                                      </w:p>
                                      <w:p w14:paraId="79EBD21C">
                                        <w:pPr>
                                          <w:ind w:firstLine="300"/>
                                          <w:jc w:val="both"/>
                                        </w:pPr>
                                      </w:p>
                                    </w:txbxContent>
                                  </v:textbox>
                                </v:rect>
                              </v:group>
                            </v:group>
                          </v:group>
                        </v:group>
                      </v:group>
                    </v:group>
                  </v:group>
                </v:group>
              </v:group>
            </w:pict>
          </mc:Fallback>
        </mc:AlternateContent>
      </w:r>
    </w:p>
    <w:p w14:paraId="4F7844EE" w14:textId="77777777" w:rsidR="00187EB9" w:rsidRDefault="00187EB9">
      <w:pPr>
        <w:rPr>
          <w:rFonts w:ascii="Arial" w:eastAsia="Arial" w:hAnsi="Arial" w:cs="Arial"/>
          <w:b/>
          <w:bCs/>
          <w:color w:val="5B5B5F"/>
          <w:sz w:val="28"/>
          <w:szCs w:val="28"/>
        </w:rPr>
      </w:pPr>
    </w:p>
    <w:p w14:paraId="53F94689" w14:textId="77777777" w:rsidR="00187EB9" w:rsidRDefault="00187EB9">
      <w:pPr>
        <w:rPr>
          <w:rFonts w:ascii="Arial" w:eastAsia="Arial" w:hAnsi="Arial" w:cs="Arial"/>
          <w:b/>
          <w:bCs/>
          <w:color w:val="5B5B5F"/>
          <w:sz w:val="28"/>
          <w:szCs w:val="28"/>
        </w:rPr>
      </w:pPr>
    </w:p>
    <w:p w14:paraId="1D13DB13" w14:textId="77777777" w:rsidR="00187EB9" w:rsidRDefault="00187EB9">
      <w:pPr>
        <w:rPr>
          <w:rFonts w:ascii="Arial" w:eastAsia="Arial" w:hAnsi="Arial" w:cs="Arial"/>
          <w:b/>
          <w:bCs/>
          <w:color w:val="5B5B5F"/>
          <w:sz w:val="28"/>
          <w:szCs w:val="28"/>
        </w:rPr>
      </w:pPr>
    </w:p>
    <w:p w14:paraId="1DC8318F" w14:textId="77777777" w:rsidR="00187EB9" w:rsidRDefault="00187EB9">
      <w:pPr>
        <w:rPr>
          <w:rFonts w:ascii="Arial" w:eastAsia="Arial" w:hAnsi="Arial" w:cs="Arial"/>
          <w:b/>
          <w:bCs/>
          <w:color w:val="5B5B5F"/>
          <w:sz w:val="28"/>
          <w:szCs w:val="28"/>
        </w:rPr>
      </w:pPr>
    </w:p>
    <w:p w14:paraId="242203A2" w14:textId="77777777" w:rsidR="00187EB9" w:rsidRDefault="00187EB9">
      <w:pPr>
        <w:rPr>
          <w:rFonts w:ascii="Arial" w:eastAsia="Arial" w:hAnsi="Arial" w:cs="Arial"/>
          <w:b/>
          <w:bCs/>
          <w:color w:val="5B5B5F"/>
          <w:sz w:val="28"/>
          <w:szCs w:val="28"/>
        </w:rPr>
      </w:pPr>
    </w:p>
    <w:p w14:paraId="47F218AC" w14:textId="77777777" w:rsidR="00187EB9" w:rsidRDefault="00187EB9">
      <w:pPr>
        <w:rPr>
          <w:rFonts w:ascii="Arial" w:eastAsia="Arial" w:hAnsi="Arial" w:cs="Arial"/>
          <w:b/>
          <w:bCs/>
          <w:color w:val="5B5B5F"/>
          <w:sz w:val="28"/>
          <w:szCs w:val="28"/>
        </w:rPr>
      </w:pPr>
    </w:p>
    <w:p w14:paraId="2DA94884" w14:textId="77777777" w:rsidR="00187EB9" w:rsidRDefault="00187EB9">
      <w:pPr>
        <w:rPr>
          <w:rFonts w:ascii="Arial" w:eastAsia="Arial" w:hAnsi="Arial" w:cs="Arial"/>
          <w:b/>
          <w:bCs/>
          <w:color w:val="5B5B5F"/>
          <w:sz w:val="28"/>
          <w:szCs w:val="28"/>
        </w:rPr>
      </w:pPr>
    </w:p>
    <w:p w14:paraId="524FB51C" w14:textId="77777777" w:rsidR="00187EB9" w:rsidRDefault="00187EB9">
      <w:pPr>
        <w:rPr>
          <w:rFonts w:ascii="Arial" w:eastAsia="Arial" w:hAnsi="Arial" w:cs="Arial"/>
          <w:b/>
          <w:bCs/>
          <w:color w:val="5B5B5F"/>
          <w:sz w:val="28"/>
          <w:szCs w:val="28"/>
        </w:rPr>
      </w:pPr>
    </w:p>
    <w:p w14:paraId="56E3E61C" w14:textId="77777777" w:rsidR="00187EB9" w:rsidRDefault="00187EB9">
      <w:pPr>
        <w:rPr>
          <w:rFonts w:ascii="Arial" w:eastAsia="Arial" w:hAnsi="Arial" w:cs="Arial"/>
          <w:b/>
          <w:bCs/>
          <w:color w:val="5B5B5F"/>
          <w:sz w:val="28"/>
          <w:szCs w:val="28"/>
        </w:rPr>
      </w:pPr>
    </w:p>
    <w:p w14:paraId="7FFFB26F" w14:textId="77777777" w:rsidR="00187EB9" w:rsidRDefault="00187EB9">
      <w:pPr>
        <w:rPr>
          <w:rFonts w:ascii="Arial" w:eastAsia="Arial" w:hAnsi="Arial" w:cs="Arial"/>
          <w:b/>
          <w:bCs/>
          <w:color w:val="5B5B5F"/>
          <w:sz w:val="28"/>
          <w:szCs w:val="28"/>
        </w:rPr>
      </w:pPr>
    </w:p>
    <w:p w14:paraId="0F6D4C9B" w14:textId="77777777" w:rsidR="00187EB9" w:rsidRDefault="00187EB9">
      <w:pPr>
        <w:rPr>
          <w:rFonts w:ascii="Arial" w:eastAsia="Arial" w:hAnsi="Arial" w:cs="Arial"/>
          <w:b/>
          <w:bCs/>
          <w:color w:val="5B5B5F"/>
          <w:sz w:val="28"/>
          <w:szCs w:val="28"/>
        </w:rPr>
      </w:pPr>
    </w:p>
    <w:p w14:paraId="6F208895" w14:textId="77777777" w:rsidR="00187EB9" w:rsidRDefault="00187EB9">
      <w:pPr>
        <w:rPr>
          <w:rFonts w:ascii="Arial" w:eastAsia="Arial" w:hAnsi="Arial" w:cs="Arial"/>
          <w:b/>
          <w:bCs/>
          <w:color w:val="5B5B5F"/>
          <w:sz w:val="28"/>
          <w:szCs w:val="28"/>
        </w:rPr>
      </w:pPr>
    </w:p>
    <w:p w14:paraId="4E24B7C3" w14:textId="77777777" w:rsidR="00187EB9" w:rsidRDefault="00187EB9">
      <w:pPr>
        <w:rPr>
          <w:rFonts w:ascii="Arial" w:eastAsia="Arial" w:hAnsi="Arial" w:cs="Arial"/>
          <w:b/>
          <w:bCs/>
          <w:color w:val="5B5B5F"/>
          <w:sz w:val="28"/>
          <w:szCs w:val="28"/>
        </w:rPr>
      </w:pPr>
    </w:p>
    <w:p w14:paraId="71AA8296" w14:textId="77777777" w:rsidR="00187EB9" w:rsidRDefault="00187EB9">
      <w:pPr>
        <w:rPr>
          <w:rFonts w:ascii="Arial" w:eastAsia="Arial" w:hAnsi="Arial" w:cs="Arial"/>
          <w:b/>
          <w:bCs/>
          <w:color w:val="5B5B5F"/>
          <w:sz w:val="28"/>
          <w:szCs w:val="28"/>
        </w:rPr>
      </w:pPr>
    </w:p>
    <w:p w14:paraId="3560B106" w14:textId="77777777" w:rsidR="00187EB9" w:rsidRDefault="00187EB9">
      <w:pPr>
        <w:rPr>
          <w:rFonts w:ascii="Arial" w:eastAsia="Arial" w:hAnsi="Arial" w:cs="Arial"/>
          <w:b/>
          <w:bCs/>
          <w:color w:val="5B5B5F"/>
          <w:sz w:val="28"/>
          <w:szCs w:val="28"/>
        </w:rPr>
      </w:pPr>
    </w:p>
    <w:p w14:paraId="597408D2" w14:textId="77777777" w:rsidR="00187EB9" w:rsidRDefault="00187EB9">
      <w:pPr>
        <w:rPr>
          <w:rFonts w:ascii="Arial" w:eastAsia="Arial" w:hAnsi="Arial" w:cs="Arial"/>
          <w:b/>
          <w:bCs/>
          <w:color w:val="5B5B5F"/>
          <w:sz w:val="28"/>
          <w:szCs w:val="28"/>
        </w:rPr>
      </w:pPr>
    </w:p>
    <w:p w14:paraId="538351BB" w14:textId="77777777" w:rsidR="00187EB9" w:rsidRDefault="00187EB9">
      <w:pPr>
        <w:rPr>
          <w:rFonts w:ascii="Arial" w:eastAsia="Arial" w:hAnsi="Arial" w:cs="Arial"/>
          <w:b/>
          <w:bCs/>
          <w:color w:val="5B5B5F"/>
          <w:sz w:val="28"/>
          <w:szCs w:val="28"/>
        </w:rPr>
      </w:pPr>
    </w:p>
    <w:p w14:paraId="6FE34CEB" w14:textId="77777777" w:rsidR="00187EB9" w:rsidRDefault="00187EB9">
      <w:pPr>
        <w:rPr>
          <w:rFonts w:ascii="Arial" w:eastAsia="Arial" w:hAnsi="Arial" w:cs="Arial"/>
          <w:b/>
          <w:bCs/>
          <w:color w:val="5B5B5F"/>
          <w:sz w:val="28"/>
          <w:szCs w:val="28"/>
        </w:rPr>
      </w:pPr>
    </w:p>
    <w:p w14:paraId="7E0AD957" w14:textId="77777777" w:rsidR="00187EB9" w:rsidRDefault="00000000">
      <w:pPr>
        <w:rPr>
          <w:rFonts w:ascii="Arial" w:eastAsia="Arial" w:hAnsi="Arial" w:cs="Arial"/>
          <w:b/>
          <w:bCs/>
          <w:color w:val="5B5B5F"/>
          <w:sz w:val="28"/>
          <w:szCs w:val="28"/>
        </w:rPr>
      </w:pPr>
      <w:r>
        <w:rPr>
          <w:noProof/>
        </w:rPr>
        <mc:AlternateContent>
          <mc:Choice Requires="wps">
            <w:drawing>
              <wp:anchor distT="0" distB="0" distL="114300" distR="114300" simplePos="0" relativeHeight="251663360" behindDoc="0" locked="0" layoutInCell="1" allowOverlap="1" wp14:anchorId="13DEC1F0" wp14:editId="63C2D1C7">
                <wp:simplePos x="0" y="0"/>
                <wp:positionH relativeFrom="column">
                  <wp:posOffset>-112395</wp:posOffset>
                </wp:positionH>
                <wp:positionV relativeFrom="paragraph">
                  <wp:posOffset>172085</wp:posOffset>
                </wp:positionV>
                <wp:extent cx="6777355" cy="800735"/>
                <wp:effectExtent l="0" t="0" r="0" b="0"/>
                <wp:wrapNone/>
                <wp:docPr id="1947778649" name="Retângulo 1947778649"/>
                <wp:cNvGraphicFramePr/>
                <a:graphic xmlns:a="http://schemas.openxmlformats.org/drawingml/2006/main">
                  <a:graphicData uri="http://schemas.microsoft.com/office/word/2010/wordprocessingShape">
                    <wps:wsp>
                      <wps:cNvSpPr/>
                      <wps:spPr>
                        <a:xfrm>
                          <a:off x="1970023" y="3429480"/>
                          <a:ext cx="6751955" cy="701040"/>
                        </a:xfrm>
                        <a:prstGeom prst="rect">
                          <a:avLst/>
                        </a:prstGeom>
                        <a:solidFill>
                          <a:schemeClr val="lt1"/>
                        </a:solidFill>
                        <a:ln w="25400" cap="flat" cmpd="sng">
                          <a:solidFill>
                            <a:schemeClr val="accent1"/>
                          </a:solidFill>
                          <a:prstDash val="solid"/>
                          <a:round/>
                          <a:headEnd type="none" w="sm" len="sm"/>
                          <a:tailEnd type="none" w="sm" len="sm"/>
                        </a:ln>
                      </wps:spPr>
                      <wps:txbx>
                        <w:txbxContent>
                          <w:p w14:paraId="58B7DAFC" w14:textId="77777777" w:rsidR="00187EB9" w:rsidRDefault="00000000">
                            <w:pPr>
                              <w:jc w:val="both"/>
                            </w:pPr>
                            <w:r>
                              <w:rPr>
                                <w:rFonts w:ascii="Verdana" w:eastAsia="Verdana" w:hAnsi="Verdana" w:cs="Verdana"/>
                                <w:b/>
                                <w:color w:val="4F81BD"/>
                                <w:sz w:val="20"/>
                              </w:rPr>
                              <w:t>12</w:t>
                            </w:r>
                          </w:p>
                          <w:p w14:paraId="2058E245" w14:textId="77777777" w:rsidR="00187EB9" w:rsidRDefault="00000000">
                            <w:pPr>
                              <w:ind w:firstLine="300"/>
                              <w:jc w:val="both"/>
                            </w:pPr>
                            <w:r>
                              <w:rPr>
                                <w:rFonts w:ascii="Verdana" w:eastAsia="Verdana" w:hAnsi="Verdana" w:cs="Verdana"/>
                                <w:color w:val="FF0000"/>
                                <w:sz w:val="20"/>
                              </w:rPr>
                              <w:t xml:space="preserve">    Os licitantes são responsáveis por cadastrar suas informações no sistema e não poderão alegar posteriormente equívocos ou erros.</w:t>
                            </w:r>
                          </w:p>
                          <w:p w14:paraId="0CED3A0D" w14:textId="77777777" w:rsidR="00187EB9" w:rsidRDefault="00187EB9">
                            <w:pPr>
                              <w:jc w:val="both"/>
                            </w:pPr>
                          </w:p>
                        </w:txbxContent>
                      </wps:txbx>
                      <wps:bodyPr spcFirstLastPara="1" wrap="square" lIns="91425" tIns="45700" rIns="91425" bIns="45700" anchor="t" anchorCtr="0">
                        <a:noAutofit/>
                      </wps:bodyPr>
                    </wps:wsp>
                  </a:graphicData>
                </a:graphic>
              </wp:anchor>
            </w:drawing>
          </mc:Choice>
          <mc:Fallback xmlns:wpsCustomData="http://www.wps.cn/officeDocument/2013/wpsCustomData">
            <w:pict>
              <v:rect id="_x0000_s1026" o:spid="_x0000_s1026" o:spt="1" style="position:absolute;left:0pt;margin-left:-8.85pt;margin-top:13.55pt;height:63.05pt;width:533.65pt;z-index:251663360;mso-width-relative:page;mso-height-relative:page;" fillcolor="#FFFFFF [3201]" filled="t" stroked="t" coordsize="21600,21600" o:gfxdata="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Y9GnbXAAAA&#10;CwEAAA8AAAAAAAAAAQAgAAAAIgAAAGRycy9kb3ducmV2LnhtbFBLAQIUABQAAAAIAIdO4kA2PvrX&#10;VwIAAMYEAAAOAAAAAAAAAAEAIAAAACYBAABkcnMvZTJvRG9jLnhtbFBLBQYAAAAABgAGAFkBAADv&#10;BQAAAAA=&#10;">
                <v:fill on="t" focussize="0,0"/>
                <v:stroke weight="2pt" color="#4F81BD [3204]" joinstyle="round" startarrowwidth="narrow" startarrowlength="short" endarrowwidth="narrow" endarrowlength="short"/>
                <v:imagedata o:title=""/>
                <o:lock v:ext="edit" aspectratio="f"/>
                <v:textbox inset="7.1988188976378pt,3.59842519685039pt,7.1988188976378pt,3.59842519685039pt">
                  <w:txbxContent>
                    <w:p w14:paraId="64294038">
                      <w:pPr>
                        <w:jc w:val="both"/>
                      </w:pPr>
                      <w:r>
                        <w:rPr>
                          <w:rFonts w:ascii="Verdana" w:hAnsi="Verdana" w:eastAsia="Verdana" w:cs="Verdana"/>
                          <w:b/>
                          <w:color w:val="4F81BD"/>
                          <w:sz w:val="20"/>
                        </w:rPr>
                        <w:t>12</w:t>
                      </w:r>
                    </w:p>
                    <w:p w14:paraId="1D91A1DA">
                      <w:pPr>
                        <w:ind w:firstLine="300"/>
                        <w:jc w:val="both"/>
                      </w:pPr>
                      <w:r>
                        <w:rPr>
                          <w:rFonts w:ascii="Verdana" w:hAnsi="Verdana" w:eastAsia="Verdana" w:cs="Verdana"/>
                          <w:color w:val="FF0000"/>
                          <w:sz w:val="20"/>
                        </w:rPr>
                        <w:t xml:space="preserve">    Os licitantes são responsáveis por cadastrar suas informações no sistema e não poderão alegar posteriormente equívocos ou erros.</w:t>
                      </w:r>
                    </w:p>
                    <w:p w14:paraId="76FAE52F">
                      <w:pPr>
                        <w:jc w:val="both"/>
                      </w:pPr>
                    </w:p>
                  </w:txbxContent>
                </v:textbox>
              </v:rect>
            </w:pict>
          </mc:Fallback>
        </mc:AlternateContent>
      </w:r>
    </w:p>
    <w:p w14:paraId="0140D61F" w14:textId="77777777" w:rsidR="00187EB9" w:rsidRDefault="00187EB9">
      <w:pPr>
        <w:rPr>
          <w:rFonts w:ascii="Arial" w:eastAsia="Arial" w:hAnsi="Arial" w:cs="Arial"/>
          <w:b/>
          <w:bCs/>
          <w:color w:val="5B5B5F"/>
          <w:sz w:val="28"/>
          <w:szCs w:val="28"/>
        </w:rPr>
      </w:pPr>
    </w:p>
    <w:p w14:paraId="2F630BF3" w14:textId="77777777" w:rsidR="00187EB9" w:rsidRDefault="00187EB9">
      <w:pPr>
        <w:rPr>
          <w:rFonts w:ascii="Arial" w:eastAsia="Arial" w:hAnsi="Arial" w:cs="Arial"/>
          <w:b/>
          <w:bCs/>
          <w:color w:val="5B5B5F"/>
          <w:sz w:val="28"/>
          <w:szCs w:val="28"/>
        </w:rPr>
      </w:pPr>
    </w:p>
    <w:p w14:paraId="05CE34F6" w14:textId="77777777" w:rsidR="00187EB9" w:rsidRDefault="00187EB9">
      <w:pPr>
        <w:rPr>
          <w:rFonts w:ascii="Arial" w:eastAsia="Arial" w:hAnsi="Arial" w:cs="Arial"/>
          <w:b/>
          <w:bCs/>
          <w:color w:val="5B5B5F"/>
          <w:sz w:val="28"/>
          <w:szCs w:val="28"/>
        </w:rPr>
      </w:pPr>
    </w:p>
    <w:p w14:paraId="52D26B83" w14:textId="77777777" w:rsidR="00187EB9" w:rsidRDefault="00187EB9">
      <w:pPr>
        <w:rPr>
          <w:rFonts w:ascii="Arial" w:eastAsia="Arial" w:hAnsi="Arial" w:cs="Arial"/>
          <w:b/>
          <w:bCs/>
          <w:color w:val="5B5B5F"/>
          <w:sz w:val="28"/>
          <w:szCs w:val="28"/>
        </w:rPr>
      </w:pPr>
    </w:p>
    <w:p w14:paraId="6D73743D" w14:textId="77777777" w:rsidR="00187EB9" w:rsidRDefault="00187EB9">
      <w:pPr>
        <w:rPr>
          <w:rFonts w:ascii="Arial" w:eastAsia="Arial" w:hAnsi="Arial" w:cs="Arial"/>
          <w:b/>
          <w:bCs/>
          <w:color w:val="5B5B5F"/>
          <w:sz w:val="28"/>
          <w:szCs w:val="28"/>
        </w:rPr>
      </w:pPr>
    </w:p>
    <w:p w14:paraId="013F430C" w14:textId="77777777" w:rsidR="00187EB9" w:rsidRDefault="00187EB9">
      <w:pPr>
        <w:rPr>
          <w:rFonts w:ascii="Arial" w:eastAsia="Arial" w:hAnsi="Arial" w:cs="Arial"/>
          <w:b/>
          <w:bCs/>
          <w:color w:val="5B5B5F"/>
          <w:sz w:val="28"/>
          <w:szCs w:val="28"/>
        </w:rPr>
      </w:pPr>
    </w:p>
    <w:p w14:paraId="72FBD2A3" w14:textId="77777777" w:rsidR="00187EB9" w:rsidRDefault="00187EB9">
      <w:pPr>
        <w:rPr>
          <w:rFonts w:ascii="Arial" w:eastAsia="Arial" w:hAnsi="Arial" w:cs="Arial"/>
          <w:b/>
          <w:bCs/>
          <w:color w:val="5B5B5F"/>
          <w:sz w:val="28"/>
          <w:szCs w:val="28"/>
        </w:rPr>
      </w:pPr>
    </w:p>
    <w:p w14:paraId="41CCA8A8" w14:textId="77777777" w:rsidR="00187EB9" w:rsidRDefault="00187EB9">
      <w:pPr>
        <w:rPr>
          <w:rFonts w:ascii="Arial" w:eastAsia="Arial" w:hAnsi="Arial" w:cs="Arial"/>
          <w:b/>
          <w:bCs/>
          <w:color w:val="5B5B5F"/>
          <w:sz w:val="28"/>
          <w:szCs w:val="28"/>
        </w:rPr>
      </w:pPr>
    </w:p>
    <w:p w14:paraId="636F1A8F" w14:textId="77777777" w:rsidR="00187EB9" w:rsidRDefault="00187EB9">
      <w:pPr>
        <w:rPr>
          <w:rFonts w:ascii="Arial" w:eastAsia="Arial" w:hAnsi="Arial" w:cs="Arial"/>
          <w:b/>
          <w:bCs/>
          <w:color w:val="5B5B5F"/>
          <w:sz w:val="28"/>
          <w:szCs w:val="28"/>
        </w:rPr>
      </w:pPr>
    </w:p>
    <w:p w14:paraId="385ABE82" w14:textId="77777777" w:rsidR="00187EB9" w:rsidRDefault="00187EB9">
      <w:pPr>
        <w:rPr>
          <w:rFonts w:ascii="Arial" w:eastAsia="Arial" w:hAnsi="Arial" w:cs="Arial"/>
          <w:b/>
          <w:bCs/>
          <w:color w:val="5B5B5F"/>
          <w:sz w:val="28"/>
          <w:szCs w:val="28"/>
        </w:rPr>
      </w:pPr>
    </w:p>
    <w:p w14:paraId="0C4B63E9" w14:textId="77777777" w:rsidR="00187EB9" w:rsidRDefault="00187EB9">
      <w:pPr>
        <w:rPr>
          <w:rFonts w:ascii="Arial" w:eastAsia="Arial" w:hAnsi="Arial" w:cs="Arial"/>
          <w:b/>
          <w:bCs/>
          <w:color w:val="5B5B5F"/>
          <w:sz w:val="28"/>
          <w:szCs w:val="28"/>
        </w:rPr>
      </w:pPr>
    </w:p>
    <w:p w14:paraId="43449D96" w14:textId="77777777" w:rsidR="00187EB9" w:rsidRDefault="00187EB9">
      <w:pPr>
        <w:rPr>
          <w:rFonts w:ascii="Arial" w:eastAsia="Arial" w:hAnsi="Arial" w:cs="Arial"/>
          <w:b/>
          <w:bCs/>
          <w:color w:val="5B5B5F"/>
          <w:sz w:val="28"/>
          <w:szCs w:val="28"/>
        </w:rPr>
      </w:pPr>
    </w:p>
    <w:p w14:paraId="3A5E6952" w14:textId="77777777" w:rsidR="00187EB9" w:rsidRDefault="00187EB9">
      <w:pPr>
        <w:rPr>
          <w:rFonts w:ascii="Arial" w:eastAsia="Arial" w:hAnsi="Arial" w:cs="Arial"/>
          <w:b/>
          <w:bCs/>
          <w:color w:val="5B5B5F"/>
          <w:sz w:val="28"/>
          <w:szCs w:val="28"/>
        </w:rPr>
      </w:pPr>
    </w:p>
    <w:p w14:paraId="52FB42DC" w14:textId="77777777" w:rsidR="00187EB9" w:rsidRDefault="00187EB9">
      <w:pPr>
        <w:rPr>
          <w:rFonts w:ascii="Arial" w:eastAsia="Arial" w:hAnsi="Arial" w:cs="Arial"/>
          <w:b/>
          <w:bCs/>
          <w:color w:val="5B5B5F"/>
          <w:sz w:val="28"/>
          <w:szCs w:val="28"/>
        </w:rPr>
      </w:pPr>
    </w:p>
    <w:p w14:paraId="0C40C41F" w14:textId="77777777" w:rsidR="00187EB9" w:rsidRDefault="00187EB9">
      <w:pPr>
        <w:rPr>
          <w:rFonts w:ascii="Arial" w:eastAsia="Arial" w:hAnsi="Arial" w:cs="Arial"/>
          <w:b/>
          <w:bCs/>
          <w:color w:val="5B5B5F"/>
          <w:sz w:val="28"/>
          <w:szCs w:val="28"/>
        </w:rPr>
      </w:pPr>
    </w:p>
    <w:p w14:paraId="2BB096B4" w14:textId="77777777" w:rsidR="00187EB9" w:rsidRDefault="00187EB9">
      <w:pPr>
        <w:rPr>
          <w:rFonts w:ascii="Arial" w:eastAsia="Arial" w:hAnsi="Arial" w:cs="Arial"/>
          <w:b/>
          <w:bCs/>
          <w:color w:val="5B5B5F"/>
          <w:sz w:val="28"/>
          <w:szCs w:val="28"/>
        </w:rPr>
      </w:pPr>
    </w:p>
    <w:p w14:paraId="30924F22" w14:textId="77777777" w:rsidR="00187EB9" w:rsidRDefault="00187EB9">
      <w:pPr>
        <w:rPr>
          <w:rFonts w:ascii="Arial" w:eastAsia="Arial" w:hAnsi="Arial" w:cs="Arial"/>
          <w:b/>
          <w:bCs/>
          <w:color w:val="5B5B5F"/>
          <w:sz w:val="28"/>
          <w:szCs w:val="28"/>
        </w:rPr>
      </w:pPr>
    </w:p>
    <w:p w14:paraId="77F299B9" w14:textId="77777777" w:rsidR="00187EB9" w:rsidRDefault="00000000">
      <w:pPr>
        <w:rPr>
          <w:rFonts w:ascii="Arial" w:eastAsia="Arial" w:hAnsi="Arial" w:cs="Arial"/>
          <w:b/>
          <w:bCs/>
          <w:color w:val="5B5B5F"/>
          <w:sz w:val="28"/>
          <w:szCs w:val="28"/>
        </w:rPr>
      </w:pPr>
      <w:r>
        <w:br w:type="page"/>
      </w:r>
    </w:p>
    <w:p w14:paraId="31004E43" w14:textId="77777777" w:rsidR="00187EB9" w:rsidRDefault="00187EB9">
      <w:pPr>
        <w:rPr>
          <w:rFonts w:ascii="Arial" w:eastAsia="Arial" w:hAnsi="Arial" w:cs="Arial"/>
          <w:b/>
          <w:bCs/>
          <w:color w:val="5B5B5F"/>
          <w:sz w:val="28"/>
          <w:szCs w:val="28"/>
        </w:rPr>
      </w:pPr>
    </w:p>
    <w:p w14:paraId="73C72426" w14:textId="77777777" w:rsidR="00187EB9" w:rsidRDefault="00187EB9">
      <w:pPr>
        <w:rPr>
          <w:rFonts w:ascii="Arial" w:eastAsia="Arial" w:hAnsi="Arial" w:cs="Arial"/>
          <w:b/>
          <w:bCs/>
          <w:color w:val="5B5B5F"/>
          <w:sz w:val="28"/>
          <w:szCs w:val="28"/>
        </w:rPr>
      </w:pPr>
    </w:p>
    <w:p w14:paraId="39C2AE68" w14:textId="77777777" w:rsidR="00187EB9" w:rsidRDefault="00000000">
      <w:pPr>
        <w:keepNext/>
        <w:keepLines/>
        <w:spacing w:before="240" w:line="259" w:lineRule="auto"/>
        <w:rPr>
          <w:rFonts w:ascii="Calibri" w:eastAsia="Calibri" w:hAnsi="Calibri" w:cs="Calibri"/>
          <w:color w:val="366091"/>
          <w:sz w:val="32"/>
          <w:szCs w:val="32"/>
        </w:rPr>
      </w:pPr>
      <w:bookmarkStart w:id="3" w:name="_heading=h.30j0zll" w:colFirst="0" w:colLast="0"/>
      <w:bookmarkEnd w:id="3"/>
      <w:r>
        <w:rPr>
          <w:rFonts w:ascii="Calibri" w:eastAsia="Calibri" w:hAnsi="Calibri" w:cs="Calibri"/>
          <w:color w:val="366091"/>
          <w:sz w:val="32"/>
          <w:szCs w:val="32"/>
        </w:rPr>
        <w:t>Sumário</w:t>
      </w:r>
    </w:p>
    <w:p w14:paraId="7CA99522" w14:textId="77777777" w:rsidR="00187EB9" w:rsidRDefault="00187EB9"/>
    <w:sdt>
      <w:sdtPr>
        <w:id w:val="393185793"/>
        <w:docPartObj>
          <w:docPartGallery w:val="Table of Contents"/>
          <w:docPartUnique/>
        </w:docPartObj>
      </w:sdtPr>
      <w:sdtContent>
        <w:p w14:paraId="10CB32E3" w14:textId="77777777" w:rsidR="00187EB9" w:rsidRDefault="00000000">
          <w:pPr>
            <w:tabs>
              <w:tab w:val="left" w:pos="426"/>
              <w:tab w:val="right" w:pos="9628"/>
              <w:tab w:val="right" w:pos="9638"/>
            </w:tabs>
            <w:spacing w:after="100"/>
            <w:rPr>
              <w:rFonts w:ascii="Arial" w:eastAsia="Arial" w:hAnsi="Arial" w:cs="Arial"/>
              <w:color w:val="000000"/>
              <w:sz w:val="20"/>
              <w:szCs w:val="20"/>
            </w:rPr>
          </w:pPr>
          <w:r>
            <w:fldChar w:fldCharType="begin"/>
          </w:r>
          <w:r>
            <w:instrText xml:space="preserve"> TOC \h \u \z \t "Heading 1,1,Heading 2,2,Heading 3,3,"</w:instrText>
          </w:r>
          <w:r>
            <w:fldChar w:fldCharType="separate"/>
          </w:r>
          <w:r>
            <w:fldChar w:fldCharType="begin"/>
          </w:r>
          <w:r>
            <w:instrText xml:space="preserve"> HYPERLINK \l "_heading=h.30j0zll" </w:instrText>
          </w:r>
          <w:r>
            <w:fldChar w:fldCharType="separate"/>
          </w:r>
          <w:r>
            <w:rPr>
              <w:rFonts w:ascii="Arial" w:eastAsia="Arial" w:hAnsi="Arial" w:cs="Arial"/>
              <w:color w:val="000000"/>
              <w:sz w:val="20"/>
              <w:szCs w:val="20"/>
            </w:rPr>
            <w:t>Sumário</w:t>
          </w:r>
          <w:r>
            <w:rPr>
              <w:rFonts w:ascii="Arial" w:eastAsia="Arial" w:hAnsi="Arial" w:cs="Arial"/>
              <w:color w:val="000000"/>
              <w:sz w:val="20"/>
              <w:szCs w:val="20"/>
            </w:rPr>
            <w:tab/>
            <w:t>4</w:t>
          </w:r>
        </w:p>
        <w:p w14:paraId="5E6BF9EB" w14:textId="77777777" w:rsidR="00187EB9" w:rsidRDefault="00000000">
          <w:pPr>
            <w:tabs>
              <w:tab w:val="left" w:pos="426"/>
              <w:tab w:val="right" w:pos="9628"/>
              <w:tab w:val="right" w:pos="9638"/>
            </w:tabs>
            <w:spacing w:after="100"/>
            <w:rPr>
              <w:rFonts w:ascii="Arial" w:eastAsia="Arial" w:hAnsi="Arial" w:cs="Arial"/>
              <w:color w:val="000000"/>
              <w:sz w:val="20"/>
              <w:szCs w:val="20"/>
            </w:rPr>
          </w:pPr>
          <w:r>
            <w:fldChar w:fldCharType="end"/>
          </w:r>
          <w:r>
            <w:fldChar w:fldCharType="begin"/>
          </w:r>
          <w:r>
            <w:instrText xml:space="preserve"> HYPERLINK \l "_heading=h.1fob9te" </w:instrText>
          </w:r>
          <w:r>
            <w:fldChar w:fldCharType="separate"/>
          </w:r>
          <w:r>
            <w:rPr>
              <w:rFonts w:ascii="Arial" w:eastAsia="Arial" w:hAnsi="Arial" w:cs="Arial"/>
              <w:color w:val="000000"/>
              <w:sz w:val="20"/>
              <w:szCs w:val="20"/>
            </w:rPr>
            <w:t>UNIVERSIDADE FEDERAL FLUMINENSE</w:t>
          </w:r>
          <w:r>
            <w:rPr>
              <w:rFonts w:ascii="Arial" w:eastAsia="Arial" w:hAnsi="Arial" w:cs="Arial"/>
              <w:color w:val="000000"/>
              <w:sz w:val="20"/>
              <w:szCs w:val="20"/>
            </w:rPr>
            <w:tab/>
            <w:t>5</w:t>
          </w:r>
        </w:p>
        <w:p w14:paraId="6F5F82D6" w14:textId="77777777" w:rsidR="00187EB9" w:rsidRDefault="00000000">
          <w:pPr>
            <w:tabs>
              <w:tab w:val="left" w:pos="426"/>
              <w:tab w:val="right" w:pos="9628"/>
              <w:tab w:val="right" w:pos="9638"/>
            </w:tabs>
            <w:spacing w:after="100"/>
            <w:rPr>
              <w:rFonts w:ascii="Arial" w:eastAsia="Arial" w:hAnsi="Arial" w:cs="Arial"/>
              <w:color w:val="000000"/>
              <w:sz w:val="20"/>
              <w:szCs w:val="20"/>
            </w:rPr>
          </w:pPr>
          <w:r>
            <w:fldChar w:fldCharType="end"/>
          </w:r>
          <w:hyperlink w:anchor="_heading=h.3znysh7">
            <w:r>
              <w:rPr>
                <w:rFonts w:ascii="Arial" w:eastAsia="Arial" w:hAnsi="Arial" w:cs="Arial"/>
                <w:color w:val="000000"/>
                <w:sz w:val="20"/>
                <w:szCs w:val="20"/>
              </w:rPr>
              <w:t xml:space="preserve">1. </w:t>
            </w:r>
          </w:hyperlink>
          <w:hyperlink w:anchor="_heading=h.3znysh7">
            <w:r>
              <w:rPr>
                <w:rFonts w:ascii="Arial" w:eastAsia="Arial" w:hAnsi="Arial" w:cs="Arial"/>
                <w:color w:val="000000"/>
                <w:sz w:val="20"/>
                <w:szCs w:val="20"/>
                <w:highlight w:val="lightGray"/>
              </w:rPr>
              <w:t>DO OBJETO</w:t>
            </w:r>
          </w:hyperlink>
          <w:r>
            <w:fldChar w:fldCharType="begin"/>
          </w:r>
          <w:r>
            <w:instrText xml:space="preserve"> HYPERLINK \l "_heading=h.3znysh7" </w:instrText>
          </w:r>
          <w:r>
            <w:fldChar w:fldCharType="separate"/>
          </w:r>
          <w:r>
            <w:rPr>
              <w:rFonts w:ascii="Arial" w:eastAsia="Arial" w:hAnsi="Arial" w:cs="Arial"/>
              <w:color w:val="000000"/>
              <w:sz w:val="20"/>
              <w:szCs w:val="20"/>
            </w:rPr>
            <w:tab/>
            <w:t>5</w:t>
          </w:r>
        </w:p>
        <w:p w14:paraId="3E2B3D1C" w14:textId="77777777" w:rsidR="00187EB9" w:rsidRDefault="00000000">
          <w:pPr>
            <w:tabs>
              <w:tab w:val="left" w:pos="426"/>
              <w:tab w:val="right" w:pos="9628"/>
              <w:tab w:val="right" w:pos="9638"/>
            </w:tabs>
            <w:spacing w:after="100"/>
            <w:rPr>
              <w:rFonts w:ascii="Arial" w:eastAsia="Arial" w:hAnsi="Arial" w:cs="Arial"/>
              <w:color w:val="000000"/>
              <w:sz w:val="20"/>
              <w:szCs w:val="20"/>
            </w:rPr>
          </w:pPr>
          <w:r>
            <w:fldChar w:fldCharType="end"/>
          </w:r>
          <w:r>
            <w:rPr>
              <w:rFonts w:ascii="Arial" w:eastAsia="Arial" w:hAnsi="Arial" w:cs="Arial"/>
              <w:color w:val="000000"/>
              <w:sz w:val="20"/>
              <w:szCs w:val="20"/>
            </w:rPr>
            <w:t>2</w:t>
          </w:r>
          <w:hyperlink w:anchor="_heading=h.tyjcwt">
            <w:r>
              <w:rPr>
                <w:rFonts w:ascii="Arial" w:eastAsia="Arial" w:hAnsi="Arial" w:cs="Arial"/>
                <w:color w:val="000000"/>
                <w:sz w:val="20"/>
                <w:szCs w:val="20"/>
              </w:rPr>
              <w:t xml:space="preserve">. </w:t>
            </w:r>
          </w:hyperlink>
          <w:hyperlink w:anchor="_heading=h.tyjcwt">
            <w:r>
              <w:rPr>
                <w:rFonts w:ascii="Arial" w:eastAsia="Arial" w:hAnsi="Arial" w:cs="Arial"/>
                <w:color w:val="000000"/>
                <w:sz w:val="20"/>
                <w:szCs w:val="20"/>
                <w:highlight w:val="lightGray"/>
              </w:rPr>
              <w:t>DA PARTICIPAÇÃO NA LICITAÇÃO</w:t>
            </w:r>
          </w:hyperlink>
          <w:r>
            <w:fldChar w:fldCharType="begin"/>
          </w:r>
          <w:r>
            <w:instrText xml:space="preserve"> HYPERLINK \l "_heading=h.tyjcwt" </w:instrText>
          </w:r>
          <w:r>
            <w:fldChar w:fldCharType="separate"/>
          </w:r>
          <w:r>
            <w:rPr>
              <w:rFonts w:ascii="Arial" w:eastAsia="Arial" w:hAnsi="Arial" w:cs="Arial"/>
              <w:color w:val="000000"/>
              <w:sz w:val="20"/>
              <w:szCs w:val="20"/>
            </w:rPr>
            <w:tab/>
            <w:t>6</w:t>
          </w:r>
        </w:p>
        <w:p w14:paraId="1BD42E45" w14:textId="77777777" w:rsidR="00187EB9" w:rsidRDefault="00000000">
          <w:pPr>
            <w:tabs>
              <w:tab w:val="left" w:pos="426"/>
              <w:tab w:val="right" w:pos="9628"/>
              <w:tab w:val="right" w:pos="9638"/>
            </w:tabs>
            <w:spacing w:after="100"/>
            <w:rPr>
              <w:rFonts w:ascii="Arial" w:eastAsia="Arial" w:hAnsi="Arial" w:cs="Arial"/>
              <w:color w:val="000000"/>
              <w:sz w:val="20"/>
              <w:szCs w:val="20"/>
            </w:rPr>
          </w:pPr>
          <w:r>
            <w:fldChar w:fldCharType="end"/>
          </w:r>
          <w:r>
            <w:rPr>
              <w:rFonts w:ascii="Arial" w:eastAsia="Arial" w:hAnsi="Arial" w:cs="Arial"/>
              <w:color w:val="000000"/>
              <w:sz w:val="20"/>
              <w:szCs w:val="20"/>
            </w:rPr>
            <w:t>3. DO ORÇAMENTO ESTIMADO                                                                                                                     8</w:t>
          </w:r>
        </w:p>
        <w:p w14:paraId="35FFD167" w14:textId="77777777" w:rsidR="00187EB9" w:rsidRDefault="00000000">
          <w:pPr>
            <w:tabs>
              <w:tab w:val="left" w:pos="426"/>
              <w:tab w:val="right" w:pos="9628"/>
              <w:tab w:val="right" w:pos="9638"/>
            </w:tabs>
            <w:spacing w:after="100"/>
            <w:rPr>
              <w:rFonts w:ascii="Arial" w:eastAsia="Arial" w:hAnsi="Arial" w:cs="Arial"/>
              <w:color w:val="000000"/>
              <w:sz w:val="20"/>
              <w:szCs w:val="20"/>
            </w:rPr>
          </w:pPr>
          <w:hyperlink w:anchor="_heading=h.lnxbz9">
            <w:r>
              <w:rPr>
                <w:rFonts w:ascii="Arial" w:eastAsia="Arial" w:hAnsi="Arial" w:cs="Arial"/>
                <w:color w:val="000000"/>
                <w:sz w:val="20"/>
                <w:szCs w:val="20"/>
              </w:rPr>
              <w:t xml:space="preserve">4. </w:t>
            </w:r>
          </w:hyperlink>
          <w:hyperlink w:anchor="_heading=h.lnxbz9">
            <w:r>
              <w:rPr>
                <w:rFonts w:ascii="Arial" w:eastAsia="Arial" w:hAnsi="Arial" w:cs="Arial"/>
                <w:color w:val="000000"/>
                <w:sz w:val="20"/>
                <w:szCs w:val="20"/>
                <w:highlight w:val="lightGray"/>
              </w:rPr>
              <w:t>DA APRESENTAÇÃO DA PROPOSTA E DOS DOCUMENTOS DE HABILITAÇÃO</w:t>
            </w:r>
          </w:hyperlink>
          <w:r>
            <w:fldChar w:fldCharType="begin"/>
          </w:r>
          <w:r>
            <w:instrText xml:space="preserve"> HYPERLINK \l "_heading=h.lnxbz9" </w:instrText>
          </w:r>
          <w:r>
            <w:fldChar w:fldCharType="separate"/>
          </w:r>
          <w:r>
            <w:rPr>
              <w:rFonts w:ascii="Arial" w:eastAsia="Arial" w:hAnsi="Arial" w:cs="Arial"/>
              <w:color w:val="000000"/>
              <w:sz w:val="20"/>
              <w:szCs w:val="20"/>
            </w:rPr>
            <w:tab/>
            <w:t>8</w:t>
          </w:r>
        </w:p>
        <w:p w14:paraId="32112912" w14:textId="77777777" w:rsidR="00187EB9" w:rsidRDefault="00000000">
          <w:pPr>
            <w:tabs>
              <w:tab w:val="left" w:pos="426"/>
              <w:tab w:val="right" w:pos="9628"/>
              <w:tab w:val="right" w:pos="9638"/>
            </w:tabs>
            <w:spacing w:after="100"/>
            <w:rPr>
              <w:rFonts w:ascii="Arial" w:eastAsia="Arial" w:hAnsi="Arial" w:cs="Arial"/>
              <w:color w:val="000000"/>
              <w:sz w:val="20"/>
              <w:szCs w:val="20"/>
            </w:rPr>
          </w:pPr>
          <w:r>
            <w:fldChar w:fldCharType="end"/>
          </w:r>
          <w:hyperlink w:anchor="_heading=h.z337ya">
            <w:r>
              <w:rPr>
                <w:rFonts w:ascii="Arial" w:eastAsia="Arial" w:hAnsi="Arial" w:cs="Arial"/>
                <w:color w:val="000000"/>
                <w:sz w:val="20"/>
                <w:szCs w:val="20"/>
              </w:rPr>
              <w:t xml:space="preserve">5. </w:t>
            </w:r>
          </w:hyperlink>
          <w:hyperlink w:anchor="_heading=h.z337ya">
            <w:r>
              <w:rPr>
                <w:rFonts w:ascii="Arial" w:eastAsia="Arial" w:hAnsi="Arial" w:cs="Arial"/>
                <w:color w:val="000000"/>
                <w:sz w:val="20"/>
                <w:szCs w:val="20"/>
                <w:highlight w:val="lightGray"/>
              </w:rPr>
              <w:t>DO PREENCHIMENTO DA PROPOSTA</w:t>
            </w:r>
          </w:hyperlink>
          <w:r>
            <w:fldChar w:fldCharType="begin"/>
          </w:r>
          <w:r>
            <w:instrText xml:space="preserve"> HYPERLINK \l "_heading=h.z337ya" </w:instrText>
          </w:r>
          <w:r>
            <w:fldChar w:fldCharType="separate"/>
          </w:r>
          <w:r>
            <w:rPr>
              <w:rFonts w:ascii="Arial" w:eastAsia="Arial" w:hAnsi="Arial" w:cs="Arial"/>
              <w:color w:val="000000"/>
              <w:sz w:val="20"/>
              <w:szCs w:val="20"/>
            </w:rPr>
            <w:tab/>
            <w:t>10</w:t>
          </w:r>
        </w:p>
        <w:p w14:paraId="57616A69" w14:textId="77777777" w:rsidR="00187EB9" w:rsidRDefault="00000000">
          <w:pPr>
            <w:tabs>
              <w:tab w:val="left" w:pos="426"/>
              <w:tab w:val="right" w:pos="9628"/>
              <w:tab w:val="right" w:pos="9638"/>
            </w:tabs>
            <w:spacing w:after="100"/>
            <w:rPr>
              <w:rFonts w:ascii="Arial" w:eastAsia="Arial" w:hAnsi="Arial" w:cs="Arial"/>
              <w:color w:val="000000"/>
              <w:sz w:val="20"/>
              <w:szCs w:val="20"/>
            </w:rPr>
          </w:pPr>
          <w:r>
            <w:fldChar w:fldCharType="end"/>
          </w:r>
          <w:hyperlink w:anchor="_heading=h.3j2qqm3">
            <w:r>
              <w:rPr>
                <w:rFonts w:ascii="Arial" w:eastAsia="Arial" w:hAnsi="Arial" w:cs="Arial"/>
                <w:color w:val="000000"/>
                <w:sz w:val="20"/>
                <w:szCs w:val="20"/>
              </w:rPr>
              <w:t xml:space="preserve">6. </w:t>
            </w:r>
          </w:hyperlink>
          <w:hyperlink w:anchor="_heading=h.3j2qqm3">
            <w:r>
              <w:rPr>
                <w:rFonts w:ascii="Arial" w:eastAsia="Arial" w:hAnsi="Arial" w:cs="Arial"/>
                <w:color w:val="000000"/>
                <w:sz w:val="20"/>
                <w:szCs w:val="20"/>
                <w:highlight w:val="lightGray"/>
              </w:rPr>
              <w:t>DA ABERTURA DA SESSÃO, CLASSIFICAÇÃO DAS PROPOSTAS E FORMULAÇÃO DE LANCES</w:t>
            </w:r>
          </w:hyperlink>
          <w:r>
            <w:fldChar w:fldCharType="begin"/>
          </w:r>
          <w:r>
            <w:instrText xml:space="preserve"> HYPERLINK \l "_heading=h.3j2qqm3" </w:instrText>
          </w:r>
          <w:r>
            <w:fldChar w:fldCharType="separate"/>
          </w:r>
          <w:r>
            <w:rPr>
              <w:rFonts w:ascii="Arial" w:eastAsia="Arial" w:hAnsi="Arial" w:cs="Arial"/>
              <w:color w:val="000000"/>
              <w:sz w:val="20"/>
              <w:szCs w:val="20"/>
            </w:rPr>
            <w:tab/>
            <w:t>11</w:t>
          </w:r>
        </w:p>
        <w:p w14:paraId="4F3C13F0" w14:textId="77777777" w:rsidR="00187EB9" w:rsidRDefault="00000000">
          <w:pPr>
            <w:tabs>
              <w:tab w:val="left" w:pos="426"/>
              <w:tab w:val="right" w:pos="9628"/>
              <w:tab w:val="right" w:pos="9638"/>
            </w:tabs>
            <w:spacing w:after="100"/>
            <w:rPr>
              <w:rFonts w:ascii="Arial" w:eastAsia="Arial" w:hAnsi="Arial" w:cs="Arial"/>
              <w:color w:val="000000"/>
              <w:sz w:val="20"/>
              <w:szCs w:val="20"/>
            </w:rPr>
          </w:pPr>
          <w:r>
            <w:fldChar w:fldCharType="end"/>
          </w:r>
          <w:hyperlink w:anchor="_heading=h.2p2csry">
            <w:r>
              <w:rPr>
                <w:rFonts w:ascii="Arial" w:eastAsia="Arial" w:hAnsi="Arial" w:cs="Arial"/>
                <w:color w:val="000000"/>
                <w:sz w:val="20"/>
                <w:szCs w:val="20"/>
              </w:rPr>
              <w:t xml:space="preserve">7. </w:t>
            </w:r>
          </w:hyperlink>
          <w:hyperlink w:anchor="_heading=h.2p2csry">
            <w:r>
              <w:rPr>
                <w:rFonts w:ascii="Arial" w:eastAsia="Arial" w:hAnsi="Arial" w:cs="Arial"/>
                <w:color w:val="000000"/>
                <w:sz w:val="20"/>
                <w:szCs w:val="20"/>
                <w:highlight w:val="lightGray"/>
              </w:rPr>
              <w:t>DA FASE DE JULGAMENTO</w:t>
            </w:r>
          </w:hyperlink>
          <w:r>
            <w:fldChar w:fldCharType="begin"/>
          </w:r>
          <w:r>
            <w:instrText xml:space="preserve"> HYPERLINK \l "_heading=h.2p2csry" </w:instrText>
          </w:r>
          <w:r>
            <w:fldChar w:fldCharType="separate"/>
          </w:r>
          <w:r>
            <w:rPr>
              <w:rFonts w:ascii="Arial" w:eastAsia="Arial" w:hAnsi="Arial" w:cs="Arial"/>
              <w:color w:val="000000"/>
              <w:sz w:val="20"/>
              <w:szCs w:val="20"/>
            </w:rPr>
            <w:tab/>
            <w:t>15</w:t>
          </w:r>
        </w:p>
        <w:p w14:paraId="4ED5B734" w14:textId="77777777" w:rsidR="00187EB9" w:rsidRDefault="00000000">
          <w:pPr>
            <w:tabs>
              <w:tab w:val="left" w:pos="426"/>
              <w:tab w:val="right" w:pos="9628"/>
              <w:tab w:val="right" w:pos="9638"/>
            </w:tabs>
            <w:spacing w:after="100"/>
            <w:rPr>
              <w:rFonts w:ascii="Arial" w:eastAsia="Arial" w:hAnsi="Arial" w:cs="Arial"/>
              <w:color w:val="000000"/>
              <w:sz w:val="20"/>
              <w:szCs w:val="20"/>
            </w:rPr>
          </w:pPr>
          <w:r>
            <w:fldChar w:fldCharType="end"/>
          </w:r>
          <w:hyperlink w:anchor="_heading=h.3o7alnk">
            <w:r>
              <w:rPr>
                <w:rFonts w:ascii="Arial" w:eastAsia="Arial" w:hAnsi="Arial" w:cs="Arial"/>
                <w:color w:val="000000"/>
                <w:sz w:val="20"/>
                <w:szCs w:val="20"/>
              </w:rPr>
              <w:t xml:space="preserve">8. </w:t>
            </w:r>
          </w:hyperlink>
          <w:hyperlink w:anchor="_heading=h.3o7alnk">
            <w:r>
              <w:rPr>
                <w:rFonts w:ascii="Arial" w:eastAsia="Arial" w:hAnsi="Arial" w:cs="Arial"/>
                <w:color w:val="000000"/>
                <w:sz w:val="20"/>
                <w:szCs w:val="20"/>
                <w:highlight w:val="lightGray"/>
              </w:rPr>
              <w:t>DA FASE DE HABILITAÇÃO</w:t>
            </w:r>
          </w:hyperlink>
          <w:r>
            <w:fldChar w:fldCharType="begin"/>
          </w:r>
          <w:r>
            <w:instrText xml:space="preserve"> HYPERLINK \l "_heading=h.3o7alnk" </w:instrText>
          </w:r>
          <w:r>
            <w:fldChar w:fldCharType="separate"/>
          </w:r>
          <w:r>
            <w:rPr>
              <w:rFonts w:ascii="Arial" w:eastAsia="Arial" w:hAnsi="Arial" w:cs="Arial"/>
              <w:color w:val="000000"/>
              <w:sz w:val="20"/>
              <w:szCs w:val="20"/>
            </w:rPr>
            <w:tab/>
            <w:t>17</w:t>
          </w:r>
        </w:p>
        <w:p w14:paraId="77E217A2" w14:textId="77777777" w:rsidR="00187EB9" w:rsidRDefault="00000000">
          <w:pPr>
            <w:tabs>
              <w:tab w:val="left" w:pos="426"/>
              <w:tab w:val="right" w:pos="9628"/>
              <w:tab w:val="right" w:pos="9638"/>
            </w:tabs>
            <w:spacing w:after="100"/>
            <w:rPr>
              <w:rFonts w:ascii="Arial" w:eastAsia="Arial" w:hAnsi="Arial" w:cs="Arial"/>
              <w:color w:val="000000"/>
              <w:sz w:val="20"/>
              <w:szCs w:val="20"/>
            </w:rPr>
          </w:pPr>
          <w:r>
            <w:fldChar w:fldCharType="end"/>
          </w:r>
          <w:hyperlink w:anchor="_heading=h.2grqrue">
            <w:r>
              <w:rPr>
                <w:rFonts w:ascii="Arial" w:eastAsia="Arial" w:hAnsi="Arial" w:cs="Arial"/>
                <w:color w:val="000000"/>
                <w:sz w:val="20"/>
                <w:szCs w:val="20"/>
              </w:rPr>
              <w:t>9</w:t>
            </w:r>
          </w:hyperlink>
          <w:r>
            <w:rPr>
              <w:rFonts w:ascii="Arial" w:eastAsia="Arial" w:hAnsi="Arial" w:cs="Arial"/>
              <w:sz w:val="20"/>
              <w:szCs w:val="20"/>
            </w:rPr>
            <w:t>. DO TERMO DE CONTRATO                                                                                                                      22</w:t>
          </w:r>
        </w:p>
        <w:p w14:paraId="37B1A893" w14:textId="77777777" w:rsidR="00187EB9" w:rsidRDefault="00000000">
          <w:pPr>
            <w:tabs>
              <w:tab w:val="left" w:pos="426"/>
              <w:tab w:val="right" w:pos="9628"/>
              <w:tab w:val="right" w:pos="9638"/>
            </w:tabs>
            <w:spacing w:after="100"/>
            <w:rPr>
              <w:rFonts w:ascii="Arial" w:eastAsia="Arial" w:hAnsi="Arial" w:cs="Arial"/>
              <w:color w:val="000000"/>
              <w:sz w:val="20"/>
              <w:szCs w:val="20"/>
            </w:rPr>
          </w:pPr>
          <w:hyperlink w:anchor="_heading=h.1v1yuxt">
            <w:r>
              <w:rPr>
                <w:rFonts w:ascii="Arial" w:eastAsia="Arial" w:hAnsi="Arial" w:cs="Arial"/>
                <w:color w:val="000000"/>
                <w:sz w:val="20"/>
                <w:szCs w:val="20"/>
              </w:rPr>
              <w:t xml:space="preserve">10. </w:t>
            </w:r>
          </w:hyperlink>
          <w:hyperlink w:anchor="_heading=h.1v1yuxt">
            <w:r>
              <w:rPr>
                <w:rFonts w:ascii="Arial" w:eastAsia="Arial" w:hAnsi="Arial" w:cs="Arial"/>
                <w:color w:val="000000"/>
                <w:sz w:val="20"/>
                <w:szCs w:val="20"/>
                <w:highlight w:val="lightGray"/>
              </w:rPr>
              <w:t>DOS RECURSOS</w:t>
            </w:r>
          </w:hyperlink>
          <w:hyperlink w:anchor="_heading=h.1v1yuxt">
            <w:r>
              <w:rPr>
                <w:rFonts w:ascii="Arial" w:eastAsia="Arial" w:hAnsi="Arial" w:cs="Arial"/>
                <w:color w:val="000000"/>
                <w:sz w:val="20"/>
                <w:szCs w:val="20"/>
              </w:rPr>
              <w:tab/>
              <w:t>2</w:t>
            </w:r>
          </w:hyperlink>
          <w:r>
            <w:rPr>
              <w:rFonts w:ascii="Arial" w:eastAsia="Arial" w:hAnsi="Arial" w:cs="Arial"/>
              <w:color w:val="000000"/>
              <w:sz w:val="20"/>
              <w:szCs w:val="20"/>
            </w:rPr>
            <w:t>3</w:t>
          </w:r>
        </w:p>
        <w:p w14:paraId="359CD9A8" w14:textId="77777777" w:rsidR="00187EB9" w:rsidRDefault="00000000">
          <w:pPr>
            <w:tabs>
              <w:tab w:val="left" w:pos="426"/>
              <w:tab w:val="right" w:pos="9628"/>
              <w:tab w:val="right" w:pos="9638"/>
            </w:tabs>
            <w:spacing w:after="100"/>
            <w:rPr>
              <w:rFonts w:ascii="Arial" w:eastAsia="Arial" w:hAnsi="Arial" w:cs="Arial"/>
              <w:color w:val="000000"/>
              <w:sz w:val="20"/>
              <w:szCs w:val="20"/>
            </w:rPr>
          </w:pPr>
          <w:hyperlink w:anchor="_heading=h.2u6wntf">
            <w:r>
              <w:rPr>
                <w:rFonts w:ascii="Arial" w:eastAsia="Arial" w:hAnsi="Arial" w:cs="Arial"/>
                <w:color w:val="000000"/>
                <w:sz w:val="20"/>
                <w:szCs w:val="20"/>
              </w:rPr>
              <w:t xml:space="preserve">11. </w:t>
            </w:r>
          </w:hyperlink>
          <w:hyperlink w:anchor="_heading=h.2u6wntf">
            <w:r>
              <w:rPr>
                <w:rFonts w:ascii="Arial" w:eastAsia="Arial" w:hAnsi="Arial" w:cs="Arial"/>
                <w:color w:val="000000"/>
                <w:sz w:val="20"/>
                <w:szCs w:val="20"/>
                <w:highlight w:val="lightGray"/>
              </w:rPr>
              <w:t>DAS INFRAÇÕES ADMINISTRATIVAS E SANÇÕES</w:t>
            </w:r>
          </w:hyperlink>
          <w:hyperlink w:anchor="_heading=h.2u6wntf">
            <w:r>
              <w:rPr>
                <w:rFonts w:ascii="Arial" w:eastAsia="Arial" w:hAnsi="Arial" w:cs="Arial"/>
                <w:color w:val="000000"/>
                <w:sz w:val="20"/>
                <w:szCs w:val="20"/>
              </w:rPr>
              <w:tab/>
              <w:t>2</w:t>
            </w:r>
          </w:hyperlink>
          <w:r>
            <w:rPr>
              <w:rFonts w:ascii="Arial" w:eastAsia="Arial" w:hAnsi="Arial" w:cs="Arial"/>
              <w:color w:val="000000"/>
              <w:sz w:val="20"/>
              <w:szCs w:val="20"/>
            </w:rPr>
            <w:t>4</w:t>
          </w:r>
        </w:p>
        <w:p w14:paraId="5D56DC18" w14:textId="77777777" w:rsidR="00187EB9" w:rsidRDefault="00000000">
          <w:pPr>
            <w:tabs>
              <w:tab w:val="left" w:pos="426"/>
              <w:tab w:val="right" w:pos="9628"/>
              <w:tab w:val="right" w:pos="9638"/>
            </w:tabs>
            <w:spacing w:after="100"/>
            <w:rPr>
              <w:rFonts w:ascii="Arial" w:eastAsia="Arial" w:hAnsi="Arial" w:cs="Arial"/>
              <w:color w:val="000000"/>
              <w:sz w:val="20"/>
              <w:szCs w:val="20"/>
            </w:rPr>
          </w:pPr>
          <w:hyperlink w:anchor="_heading=h.3l18frh">
            <w:r>
              <w:rPr>
                <w:rFonts w:ascii="Arial" w:eastAsia="Arial" w:hAnsi="Arial" w:cs="Arial"/>
                <w:color w:val="000000"/>
                <w:sz w:val="20"/>
                <w:szCs w:val="20"/>
              </w:rPr>
              <w:t xml:space="preserve">12. </w:t>
            </w:r>
          </w:hyperlink>
          <w:hyperlink w:anchor="_heading=h.3l18frh">
            <w:r>
              <w:rPr>
                <w:rFonts w:ascii="Arial" w:eastAsia="Arial" w:hAnsi="Arial" w:cs="Arial"/>
                <w:color w:val="000000"/>
                <w:sz w:val="20"/>
                <w:szCs w:val="20"/>
                <w:highlight w:val="lightGray"/>
              </w:rPr>
              <w:t>DA IMPUGNAÇÃO AO EDITAL E DO PEDIDO DE ESCLARECIMENTO</w:t>
            </w:r>
          </w:hyperlink>
          <w:hyperlink w:anchor="_heading=h.3l18frh">
            <w:r>
              <w:rPr>
                <w:rFonts w:ascii="Arial" w:eastAsia="Arial" w:hAnsi="Arial" w:cs="Arial"/>
                <w:color w:val="000000"/>
                <w:sz w:val="20"/>
                <w:szCs w:val="20"/>
              </w:rPr>
              <w:tab/>
              <w:t>2</w:t>
            </w:r>
          </w:hyperlink>
          <w:r>
            <w:rPr>
              <w:rFonts w:ascii="Arial" w:eastAsia="Arial" w:hAnsi="Arial" w:cs="Arial"/>
              <w:color w:val="000000"/>
              <w:sz w:val="20"/>
              <w:szCs w:val="20"/>
            </w:rPr>
            <w:t>7</w:t>
          </w:r>
        </w:p>
        <w:p w14:paraId="68466B4B" w14:textId="77777777" w:rsidR="00187EB9" w:rsidRDefault="00000000">
          <w:pPr>
            <w:tabs>
              <w:tab w:val="left" w:pos="426"/>
              <w:tab w:val="right" w:pos="9628"/>
              <w:tab w:val="right" w:pos="9638"/>
            </w:tabs>
            <w:spacing w:after="100"/>
            <w:rPr>
              <w:rFonts w:ascii="Arial" w:eastAsia="Arial" w:hAnsi="Arial" w:cs="Arial"/>
              <w:color w:val="000000"/>
              <w:sz w:val="20"/>
              <w:szCs w:val="20"/>
            </w:rPr>
          </w:pPr>
          <w:hyperlink w:anchor="_heading=h.206ipza">
            <w:r>
              <w:rPr>
                <w:rFonts w:ascii="Arial" w:eastAsia="Arial" w:hAnsi="Arial" w:cs="Arial"/>
                <w:color w:val="000000"/>
                <w:sz w:val="20"/>
                <w:szCs w:val="20"/>
              </w:rPr>
              <w:t xml:space="preserve">13. </w:t>
            </w:r>
          </w:hyperlink>
          <w:hyperlink w:anchor="_heading=h.206ipza">
            <w:r>
              <w:rPr>
                <w:rFonts w:ascii="Arial" w:eastAsia="Arial" w:hAnsi="Arial" w:cs="Arial"/>
                <w:color w:val="000000"/>
                <w:sz w:val="20"/>
                <w:szCs w:val="20"/>
                <w:highlight w:val="lightGray"/>
              </w:rPr>
              <w:t>DAS DISPOSIÇÕES GERAIS</w:t>
            </w:r>
          </w:hyperlink>
          <w:hyperlink w:anchor="_heading=h.206ipza">
            <w:r>
              <w:rPr>
                <w:rFonts w:ascii="Arial" w:eastAsia="Arial" w:hAnsi="Arial" w:cs="Arial"/>
                <w:color w:val="000000"/>
                <w:sz w:val="20"/>
                <w:szCs w:val="20"/>
              </w:rPr>
              <w:tab/>
              <w:t>2</w:t>
            </w:r>
          </w:hyperlink>
          <w:r>
            <w:rPr>
              <w:rFonts w:ascii="Arial" w:eastAsia="Arial" w:hAnsi="Arial" w:cs="Arial"/>
              <w:color w:val="000000"/>
              <w:sz w:val="20"/>
              <w:szCs w:val="20"/>
            </w:rPr>
            <w:t>8</w:t>
          </w:r>
        </w:p>
        <w:p w14:paraId="708F0FA2" w14:textId="77777777" w:rsidR="00187EB9" w:rsidRDefault="00000000">
          <w:r>
            <w:fldChar w:fldCharType="end"/>
          </w:r>
        </w:p>
      </w:sdtContent>
    </w:sdt>
    <w:p w14:paraId="3B57AF91" w14:textId="77777777" w:rsidR="00187EB9" w:rsidRDefault="00187EB9">
      <w:pPr>
        <w:rPr>
          <w:rFonts w:ascii="Arial" w:eastAsia="Arial" w:hAnsi="Arial" w:cs="Arial"/>
          <w:b/>
          <w:bCs/>
          <w:color w:val="5B5B5F"/>
          <w:sz w:val="28"/>
          <w:szCs w:val="28"/>
        </w:rPr>
      </w:pPr>
    </w:p>
    <w:p w14:paraId="2DF70EF1" w14:textId="77777777" w:rsidR="00187EB9" w:rsidRDefault="00187EB9">
      <w:pPr>
        <w:rPr>
          <w:rFonts w:ascii="Arial" w:eastAsia="Arial" w:hAnsi="Arial" w:cs="Arial"/>
          <w:b/>
          <w:bCs/>
          <w:color w:val="5B5B5F"/>
          <w:sz w:val="28"/>
          <w:szCs w:val="28"/>
        </w:rPr>
      </w:pPr>
    </w:p>
    <w:p w14:paraId="7A04EF0A" w14:textId="77777777" w:rsidR="00187EB9" w:rsidRDefault="00187EB9">
      <w:pPr>
        <w:rPr>
          <w:rFonts w:ascii="Arial" w:eastAsia="Arial" w:hAnsi="Arial" w:cs="Arial"/>
          <w:b/>
          <w:bCs/>
          <w:color w:val="5B5B5F"/>
          <w:sz w:val="28"/>
          <w:szCs w:val="28"/>
        </w:rPr>
      </w:pPr>
    </w:p>
    <w:p w14:paraId="2A535B61" w14:textId="77777777" w:rsidR="00187EB9" w:rsidRDefault="00187EB9">
      <w:pPr>
        <w:rPr>
          <w:rFonts w:ascii="Arial" w:eastAsia="Arial" w:hAnsi="Arial" w:cs="Arial"/>
          <w:b/>
          <w:bCs/>
          <w:color w:val="5B5B5F"/>
          <w:sz w:val="28"/>
          <w:szCs w:val="28"/>
        </w:rPr>
      </w:pPr>
    </w:p>
    <w:p w14:paraId="5AE55EBF" w14:textId="77777777" w:rsidR="00187EB9" w:rsidRDefault="00187EB9">
      <w:pPr>
        <w:spacing w:before="288" w:after="288" w:line="312" w:lineRule="auto"/>
        <w:ind w:firstLine="567"/>
        <w:rPr>
          <w:rFonts w:ascii="Arial" w:eastAsia="Arial" w:hAnsi="Arial" w:cs="Arial"/>
          <w:b/>
          <w:bCs/>
          <w:color w:val="000000"/>
          <w:sz w:val="20"/>
          <w:szCs w:val="20"/>
        </w:rPr>
      </w:pPr>
    </w:p>
    <w:p w14:paraId="2C709C4E" w14:textId="77777777" w:rsidR="00187EB9" w:rsidRDefault="00187EB9">
      <w:pPr>
        <w:spacing w:before="288" w:after="288" w:line="312" w:lineRule="auto"/>
        <w:ind w:firstLine="567"/>
        <w:rPr>
          <w:rFonts w:ascii="Arial" w:eastAsia="Arial" w:hAnsi="Arial" w:cs="Arial"/>
          <w:b/>
          <w:bCs/>
          <w:color w:val="000000"/>
          <w:sz w:val="20"/>
          <w:szCs w:val="20"/>
        </w:rPr>
      </w:pPr>
    </w:p>
    <w:p w14:paraId="77292AC8" w14:textId="77777777" w:rsidR="00187EB9" w:rsidRDefault="00187EB9">
      <w:pPr>
        <w:spacing w:before="288" w:after="288" w:line="312" w:lineRule="auto"/>
        <w:ind w:firstLine="567"/>
        <w:rPr>
          <w:rFonts w:ascii="Arial" w:eastAsia="Arial" w:hAnsi="Arial" w:cs="Arial"/>
          <w:b/>
          <w:bCs/>
          <w:color w:val="000000"/>
          <w:sz w:val="20"/>
          <w:szCs w:val="20"/>
        </w:rPr>
      </w:pPr>
    </w:p>
    <w:p w14:paraId="015B41AE" w14:textId="77777777" w:rsidR="00187EB9" w:rsidRDefault="00187EB9">
      <w:pPr>
        <w:spacing w:before="288" w:after="288" w:line="312" w:lineRule="auto"/>
        <w:ind w:firstLine="567"/>
        <w:rPr>
          <w:rFonts w:ascii="Arial" w:eastAsia="Arial" w:hAnsi="Arial" w:cs="Arial"/>
          <w:b/>
          <w:bCs/>
          <w:color w:val="000000"/>
          <w:sz w:val="20"/>
          <w:szCs w:val="20"/>
        </w:rPr>
      </w:pPr>
    </w:p>
    <w:p w14:paraId="24F36FFA" w14:textId="77777777" w:rsidR="00187EB9" w:rsidRDefault="00187EB9">
      <w:pPr>
        <w:spacing w:before="288" w:after="288" w:line="312" w:lineRule="auto"/>
        <w:ind w:firstLine="567"/>
        <w:rPr>
          <w:rFonts w:ascii="Arial" w:eastAsia="Arial" w:hAnsi="Arial" w:cs="Arial"/>
          <w:b/>
          <w:bCs/>
          <w:color w:val="000000"/>
          <w:sz w:val="20"/>
          <w:szCs w:val="20"/>
        </w:rPr>
      </w:pPr>
    </w:p>
    <w:p w14:paraId="2A1B9367" w14:textId="77777777" w:rsidR="00187EB9" w:rsidRDefault="00187EB9">
      <w:pPr>
        <w:spacing w:before="288" w:after="288" w:line="312" w:lineRule="auto"/>
        <w:ind w:firstLine="567"/>
        <w:rPr>
          <w:rFonts w:ascii="Arial" w:eastAsia="Arial" w:hAnsi="Arial" w:cs="Arial"/>
          <w:b/>
          <w:bCs/>
          <w:color w:val="000000"/>
          <w:sz w:val="20"/>
          <w:szCs w:val="20"/>
        </w:rPr>
      </w:pPr>
    </w:p>
    <w:p w14:paraId="7EF2A3A1" w14:textId="77777777" w:rsidR="00187EB9" w:rsidRDefault="00187EB9">
      <w:pPr>
        <w:spacing w:before="288" w:after="288" w:line="312" w:lineRule="auto"/>
        <w:ind w:firstLine="567"/>
        <w:rPr>
          <w:rFonts w:ascii="Arial" w:eastAsia="Arial" w:hAnsi="Arial" w:cs="Arial"/>
          <w:b/>
          <w:bCs/>
          <w:sz w:val="20"/>
          <w:szCs w:val="20"/>
        </w:rPr>
      </w:pPr>
    </w:p>
    <w:p w14:paraId="3D7C4B71" w14:textId="77777777" w:rsidR="00187EB9" w:rsidRDefault="00187EB9">
      <w:pPr>
        <w:spacing w:before="288" w:after="288" w:line="312" w:lineRule="auto"/>
        <w:ind w:firstLine="567"/>
        <w:rPr>
          <w:rFonts w:ascii="Arial" w:eastAsia="Arial" w:hAnsi="Arial" w:cs="Arial"/>
          <w:b/>
          <w:bCs/>
          <w:sz w:val="20"/>
          <w:szCs w:val="20"/>
        </w:rPr>
      </w:pPr>
    </w:p>
    <w:p w14:paraId="6466F827" w14:textId="77777777" w:rsidR="00187EB9" w:rsidRDefault="00000000">
      <w:pPr>
        <w:spacing w:before="288" w:after="288" w:line="312" w:lineRule="auto"/>
        <w:ind w:firstLine="567"/>
        <w:rPr>
          <w:rFonts w:ascii="Arial" w:eastAsia="Arial" w:hAnsi="Arial" w:cs="Arial"/>
          <w:b/>
          <w:bCs/>
          <w:color w:val="000000"/>
          <w:sz w:val="20"/>
          <w:szCs w:val="20"/>
        </w:rPr>
      </w:pPr>
      <w:r>
        <w:rPr>
          <w:noProof/>
        </w:rPr>
        <w:lastRenderedPageBreak/>
        <w:drawing>
          <wp:anchor distT="0" distB="0" distL="0" distR="0" simplePos="0" relativeHeight="251664384" behindDoc="0" locked="0" layoutInCell="1" allowOverlap="1" wp14:anchorId="43F6A4F9" wp14:editId="6823AA96">
            <wp:simplePos x="0" y="0"/>
            <wp:positionH relativeFrom="column">
              <wp:posOffset>2694940</wp:posOffset>
            </wp:positionH>
            <wp:positionV relativeFrom="paragraph">
              <wp:posOffset>28575</wp:posOffset>
            </wp:positionV>
            <wp:extent cx="640080" cy="619125"/>
            <wp:effectExtent l="0" t="0" r="0" b="0"/>
            <wp:wrapNone/>
            <wp:docPr id="1947778651" name="image3.png"/>
            <wp:cNvGraphicFramePr/>
            <a:graphic xmlns:a="http://schemas.openxmlformats.org/drawingml/2006/main">
              <a:graphicData uri="http://schemas.openxmlformats.org/drawingml/2006/picture">
                <pic:pic xmlns:pic="http://schemas.openxmlformats.org/drawingml/2006/picture">
                  <pic:nvPicPr>
                    <pic:cNvPr id="1947778651" name="image3.png"/>
                    <pic:cNvPicPr preferRelativeResize="0"/>
                  </pic:nvPicPr>
                  <pic:blipFill>
                    <a:blip r:embed="rId14"/>
                    <a:srcRect/>
                    <a:stretch>
                      <a:fillRect/>
                    </a:stretch>
                  </pic:blipFill>
                  <pic:spPr>
                    <a:xfrm>
                      <a:off x="0" y="0"/>
                      <a:ext cx="640080" cy="619125"/>
                    </a:xfrm>
                    <a:prstGeom prst="rect">
                      <a:avLst/>
                    </a:prstGeom>
                  </pic:spPr>
                </pic:pic>
              </a:graphicData>
            </a:graphic>
          </wp:anchor>
        </w:drawing>
      </w:r>
    </w:p>
    <w:p w14:paraId="5D4AE2A8" w14:textId="77777777" w:rsidR="00187EB9" w:rsidRDefault="00187EB9">
      <w:pPr>
        <w:spacing w:before="288" w:after="288" w:line="312" w:lineRule="auto"/>
        <w:ind w:firstLine="567"/>
        <w:rPr>
          <w:rFonts w:ascii="Arial" w:eastAsia="Arial" w:hAnsi="Arial" w:cs="Arial"/>
          <w:b/>
          <w:bCs/>
          <w:i/>
          <w:iCs/>
          <w:color w:val="FF0000"/>
          <w:sz w:val="20"/>
          <w:szCs w:val="20"/>
        </w:rPr>
      </w:pPr>
    </w:p>
    <w:p w14:paraId="1CE635DA" w14:textId="77777777" w:rsidR="00187EB9" w:rsidRDefault="00000000">
      <w:pPr>
        <w:tabs>
          <w:tab w:val="left" w:pos="6284"/>
        </w:tabs>
        <w:jc w:val="center"/>
      </w:pPr>
      <w:r>
        <w:rPr>
          <w:rFonts w:ascii="Calibri" w:eastAsia="Calibri" w:hAnsi="Calibri" w:cs="Calibri"/>
          <w:b/>
          <w:bCs/>
          <w:sz w:val="22"/>
          <w:szCs w:val="22"/>
        </w:rPr>
        <w:t>MINISTÉRIO DA EDUCAÇÃO</w:t>
      </w:r>
    </w:p>
    <w:p w14:paraId="46ACB879" w14:textId="77777777" w:rsidR="00187EB9" w:rsidRDefault="00000000">
      <w:pPr>
        <w:keepNext/>
        <w:keepLines/>
        <w:jc w:val="center"/>
        <w:rPr>
          <w:rFonts w:ascii="Calibri" w:eastAsia="Calibri" w:hAnsi="Calibri" w:cs="Calibri"/>
          <w:b/>
          <w:bCs/>
          <w:color w:val="366091"/>
          <w:sz w:val="28"/>
          <w:szCs w:val="28"/>
        </w:rPr>
      </w:pPr>
      <w:bookmarkStart w:id="4" w:name="_heading=h.1fob9te" w:colFirst="0" w:colLast="0"/>
      <w:bookmarkEnd w:id="4"/>
      <w:r>
        <w:rPr>
          <w:rFonts w:ascii="Calibri" w:eastAsia="Calibri" w:hAnsi="Calibri" w:cs="Calibri"/>
          <w:b/>
          <w:bCs/>
          <w:color w:val="000000"/>
          <w:sz w:val="22"/>
          <w:szCs w:val="22"/>
        </w:rPr>
        <w:t>UNIVERSIDADE FEDERAL FLUMINENSE</w:t>
      </w:r>
    </w:p>
    <w:p w14:paraId="6B2DD059" w14:textId="77777777" w:rsidR="00187EB9" w:rsidRDefault="00000000">
      <w:pPr>
        <w:jc w:val="center"/>
      </w:pPr>
      <w:r>
        <w:rPr>
          <w:rFonts w:ascii="Calibri" w:eastAsia="Calibri" w:hAnsi="Calibri" w:cs="Calibri"/>
          <w:b/>
          <w:bCs/>
          <w:sz w:val="22"/>
          <w:szCs w:val="22"/>
        </w:rPr>
        <w:t>PRÓ-REITORIA DE ADMINISTRAÇÃO</w:t>
      </w:r>
    </w:p>
    <w:p w14:paraId="579ED0BB" w14:textId="77777777" w:rsidR="00187EB9" w:rsidRDefault="00000000">
      <w:pPr>
        <w:jc w:val="center"/>
      </w:pPr>
      <w:r>
        <w:rPr>
          <w:rFonts w:ascii="Calibri" w:eastAsia="Calibri" w:hAnsi="Calibri" w:cs="Calibri"/>
          <w:b/>
          <w:bCs/>
          <w:sz w:val="22"/>
          <w:szCs w:val="22"/>
        </w:rPr>
        <w:t xml:space="preserve">COORDENAÇÃO DE LICITAÇÃO </w:t>
      </w:r>
    </w:p>
    <w:p w14:paraId="02BA6D14" w14:textId="77777777" w:rsidR="00187EB9" w:rsidRDefault="00187EB9">
      <w:pPr>
        <w:jc w:val="center"/>
        <w:rPr>
          <w:rFonts w:ascii="Calibri" w:eastAsia="Calibri" w:hAnsi="Calibri" w:cs="Calibri"/>
          <w:b/>
          <w:bCs/>
          <w:sz w:val="22"/>
          <w:szCs w:val="22"/>
        </w:rPr>
      </w:pPr>
    </w:p>
    <w:p w14:paraId="5F8E9946" w14:textId="77777777" w:rsidR="00187EB9" w:rsidRDefault="00000000">
      <w:pPr>
        <w:tabs>
          <w:tab w:val="left" w:pos="708"/>
          <w:tab w:val="center" w:pos="4252"/>
          <w:tab w:val="right" w:pos="8504"/>
        </w:tabs>
        <w:spacing w:before="100" w:after="100"/>
        <w:jc w:val="center"/>
        <w:rPr>
          <w:rFonts w:ascii="Verdana" w:eastAsia="Verdana" w:hAnsi="Verdana" w:cs="Verdana"/>
          <w:b/>
          <w:bCs/>
          <w:color w:val="000000"/>
          <w:sz w:val="20"/>
          <w:szCs w:val="20"/>
        </w:rPr>
      </w:pPr>
      <w:r>
        <w:rPr>
          <w:rFonts w:ascii="Verdana" w:eastAsia="Verdana" w:hAnsi="Verdana" w:cs="Verdana"/>
          <w:b/>
          <w:bCs/>
          <w:color w:val="000000"/>
          <w:sz w:val="20"/>
          <w:szCs w:val="20"/>
        </w:rPr>
        <w:t xml:space="preserve"> EDITAL DE LICITAÇÃO</w:t>
      </w:r>
    </w:p>
    <w:p w14:paraId="7C9AEA2B" w14:textId="77777777" w:rsidR="00187EB9" w:rsidRDefault="00000000">
      <w:pPr>
        <w:tabs>
          <w:tab w:val="left" w:pos="708"/>
          <w:tab w:val="center" w:pos="4252"/>
          <w:tab w:val="right" w:pos="8504"/>
        </w:tabs>
        <w:spacing w:before="100" w:after="100"/>
        <w:jc w:val="center"/>
        <w:rPr>
          <w:rFonts w:ascii="Verdana" w:eastAsia="Verdana" w:hAnsi="Verdana" w:cs="Verdana"/>
          <w:b/>
          <w:bCs/>
          <w:sz w:val="20"/>
          <w:szCs w:val="20"/>
        </w:rPr>
      </w:pPr>
      <w:r>
        <w:rPr>
          <w:rFonts w:ascii="Verdana" w:eastAsia="Verdana" w:hAnsi="Verdana" w:cs="Verdana"/>
          <w:b/>
          <w:bCs/>
          <w:color w:val="000000"/>
          <w:sz w:val="20"/>
          <w:szCs w:val="20"/>
        </w:rPr>
        <w:t>SERVIÇOS DE ENGENH</w:t>
      </w:r>
      <w:r>
        <w:rPr>
          <w:rFonts w:ascii="Verdana" w:eastAsia="Verdana" w:hAnsi="Verdana" w:cs="Verdana"/>
          <w:b/>
          <w:bCs/>
          <w:sz w:val="20"/>
          <w:szCs w:val="20"/>
        </w:rPr>
        <w:t>ARIA SEM DEDICAÇÃO EXCLUSIVA</w:t>
      </w:r>
    </w:p>
    <w:p w14:paraId="5E16685C" w14:textId="10705F49" w:rsidR="00187EB9" w:rsidRDefault="00000000">
      <w:pPr>
        <w:spacing w:before="100" w:after="100"/>
        <w:jc w:val="center"/>
        <w:rPr>
          <w:rFonts w:ascii="Verdana" w:eastAsia="Verdana" w:hAnsi="Verdana" w:cs="Verdana"/>
          <w:b/>
          <w:bCs/>
          <w:sz w:val="20"/>
          <w:szCs w:val="20"/>
        </w:rPr>
      </w:pPr>
      <w:r>
        <w:rPr>
          <w:rFonts w:ascii="Verdana" w:eastAsia="Verdana" w:hAnsi="Verdana" w:cs="Verdana"/>
          <w:b/>
          <w:bCs/>
          <w:sz w:val="20"/>
          <w:szCs w:val="20"/>
        </w:rPr>
        <w:t xml:space="preserve">PREGÃO ELETRÔNICO </w:t>
      </w:r>
      <w:r w:rsidR="00D01735">
        <w:rPr>
          <w:rFonts w:ascii="Verdana" w:eastAsia="Verdana" w:hAnsi="Verdana" w:cs="Verdana"/>
          <w:b/>
          <w:bCs/>
          <w:sz w:val="20"/>
          <w:szCs w:val="20"/>
        </w:rPr>
        <w:t xml:space="preserve">SRP </w:t>
      </w:r>
      <w:r>
        <w:rPr>
          <w:rFonts w:ascii="Verdana" w:eastAsia="Verdana" w:hAnsi="Verdana" w:cs="Verdana"/>
          <w:b/>
          <w:bCs/>
          <w:sz w:val="20"/>
          <w:szCs w:val="20"/>
        </w:rPr>
        <w:t>Nº 88/2026/AD</w:t>
      </w:r>
    </w:p>
    <w:p w14:paraId="1CAE6B43" w14:textId="77777777" w:rsidR="00187EB9" w:rsidRDefault="00000000">
      <w:pPr>
        <w:spacing w:before="100" w:after="100"/>
        <w:jc w:val="center"/>
        <w:rPr>
          <w:rFonts w:ascii="Verdana" w:eastAsia="Verdana" w:hAnsi="Verdana" w:cs="Verdana"/>
          <w:b/>
          <w:bCs/>
          <w:sz w:val="20"/>
          <w:szCs w:val="20"/>
        </w:rPr>
      </w:pPr>
      <w:r>
        <w:rPr>
          <w:rFonts w:ascii="Verdana" w:eastAsia="Verdana" w:hAnsi="Verdana" w:cs="Verdana"/>
          <w:b/>
          <w:bCs/>
          <w:sz w:val="20"/>
          <w:szCs w:val="20"/>
        </w:rPr>
        <w:t>PROCESSO Nº 23069.181125/2025-07</w:t>
      </w:r>
    </w:p>
    <w:p w14:paraId="6A55BB02" w14:textId="77777777" w:rsidR="00187EB9" w:rsidRDefault="00187EB9">
      <w:pPr>
        <w:spacing w:before="100" w:after="100"/>
        <w:jc w:val="center"/>
        <w:rPr>
          <w:rFonts w:ascii="Verdana" w:eastAsia="Verdana" w:hAnsi="Verdana" w:cs="Verdana"/>
          <w:b/>
          <w:bCs/>
          <w:color w:val="000000"/>
          <w:sz w:val="20"/>
          <w:szCs w:val="20"/>
        </w:rPr>
      </w:pPr>
    </w:p>
    <w:p w14:paraId="75F43B7A" w14:textId="77777777" w:rsidR="00187EB9" w:rsidRDefault="00000000">
      <w:pPr>
        <w:spacing w:before="288" w:after="288" w:line="312" w:lineRule="auto"/>
        <w:ind w:firstLine="567"/>
        <w:jc w:val="both"/>
        <w:rPr>
          <w:rFonts w:ascii="Arial" w:eastAsia="Arial" w:hAnsi="Arial" w:cs="Arial"/>
          <w:sz w:val="20"/>
          <w:szCs w:val="20"/>
        </w:rPr>
      </w:pPr>
      <w:r>
        <w:rPr>
          <w:rFonts w:ascii="Arial" w:eastAsia="Arial" w:hAnsi="Arial" w:cs="Arial"/>
          <w:color w:val="000000"/>
          <w:sz w:val="20"/>
          <w:szCs w:val="20"/>
        </w:rPr>
        <w:t xml:space="preserve">Torna-se público que a Universidade Federal Fluminense, por meio da Pró-Reitoria de Administração, inscrita no CNPJ/MF sob nº 28.523.215/0039-89, situada na Rua Miguel de Frias, 9, 1º andar, Icaraí, Niterói/RJ, CEP 24.220-008, realizará licitação, para registro de preços, na modalidade </w:t>
      </w:r>
      <w:r>
        <w:rPr>
          <w:rFonts w:ascii="Arial" w:eastAsia="Arial" w:hAnsi="Arial" w:cs="Arial"/>
          <w:b/>
          <w:bCs/>
          <w:color w:val="0000FF"/>
          <w:sz w:val="20"/>
          <w:szCs w:val="20"/>
        </w:rPr>
        <w:t>PREGÃO</w:t>
      </w:r>
      <w:r>
        <w:rPr>
          <w:rFonts w:ascii="Arial" w:eastAsia="Arial" w:hAnsi="Arial" w:cs="Arial"/>
          <w:color w:val="000000"/>
          <w:sz w:val="20"/>
          <w:szCs w:val="20"/>
        </w:rPr>
        <w:t xml:space="preserve">, na forma ELETRÔNICA, nos termos da Lei nº 14.133, de 1º de abril de 2021, do Decreto nº 11.462, de 31 de março de 2023 e demais legislação aplicável e, ainda, de acordo com as condições estabelecidas neste Edital </w:t>
      </w:r>
    </w:p>
    <w:p w14:paraId="09C1D567" w14:textId="77777777" w:rsidR="00187EB9" w:rsidRDefault="00000000">
      <w:pPr>
        <w:pStyle w:val="Nivel01"/>
        <w:numPr>
          <w:ilvl w:val="0"/>
          <w:numId w:val="1"/>
        </w:numPr>
        <w:rPr>
          <w:b/>
          <w:bCs/>
          <w:highlight w:val="lightGray"/>
        </w:rPr>
      </w:pPr>
      <w:bookmarkStart w:id="5" w:name="_heading=h.3znysh7" w:colFirst="0" w:colLast="0"/>
      <w:bookmarkEnd w:id="5"/>
      <w:r>
        <w:rPr>
          <w:b/>
          <w:bCs/>
          <w:highlight w:val="lightGray"/>
        </w:rPr>
        <w:t>DO OBJETO</w:t>
      </w:r>
    </w:p>
    <w:p w14:paraId="6C247608" w14:textId="77777777" w:rsidR="00187EB9" w:rsidRDefault="00000000">
      <w:pPr>
        <w:numPr>
          <w:ilvl w:val="1"/>
          <w:numId w:val="1"/>
        </w:numPr>
        <w:spacing w:before="288" w:after="288" w:line="312" w:lineRule="auto"/>
        <w:ind w:left="0" w:firstLine="709"/>
        <w:jc w:val="both"/>
        <w:rPr>
          <w:rFonts w:ascii="Arial" w:eastAsia="Arial" w:hAnsi="Arial" w:cs="Arial"/>
        </w:rPr>
      </w:pPr>
      <w:r>
        <w:rPr>
          <w:rFonts w:ascii="Arial" w:eastAsia="Arial" w:hAnsi="Arial" w:cs="Arial"/>
          <w:sz w:val="20"/>
          <w:szCs w:val="20"/>
        </w:rPr>
        <w:t xml:space="preserve">O objeto da presente licitação é </w:t>
      </w:r>
      <w:r>
        <w:rPr>
          <w:rFonts w:ascii="Arial" w:eastAsia="Arial" w:hAnsi="Arial" w:cs="Arial"/>
          <w:b/>
          <w:bCs/>
          <w:sz w:val="20"/>
          <w:szCs w:val="20"/>
        </w:rPr>
        <w:t>Registro de preço para eventual contratação de empresa especializada em remoção/instalação de divisórias tipo painel e/ou drywall com pintura, forros, esquadrias, confecção e instalação de mobiliário sob medida confeccionado com painéis de divisória, serviços de marmoraria e demais intervenções para adaptação e melhoria dos ambientes institucionais no âmbito da Universidade Federal Fluminense (UFF) com fornecimento de material, nos municípios de Niterói, Volta Redonda, Angra dos Reis, Petrópolis, Nova Friburgo, Cachoeiras de Macacu, Rio das Ostras, Macaé, Campos dos Goytacazes, Santo Antônio de Pádua e Iguaba Grande, no Estado do Rio de Janeiro, sem dedicação exclusiva de mão de obra, nos termos do Anexo I, </w:t>
      </w:r>
      <w:r>
        <w:rPr>
          <w:rFonts w:ascii="Arial" w:eastAsia="Arial" w:hAnsi="Arial" w:cs="Arial"/>
          <w:sz w:val="20"/>
          <w:szCs w:val="20"/>
        </w:rPr>
        <w:t>conforme condições, quantidades e exigências estabelecidas neste instrumento e seus anexos.</w:t>
      </w:r>
    </w:p>
    <w:p w14:paraId="4DD0F1CA" w14:textId="77777777" w:rsidR="00187EB9" w:rsidRDefault="00000000">
      <w:pPr>
        <w:numPr>
          <w:ilvl w:val="1"/>
          <w:numId w:val="1"/>
        </w:numPr>
        <w:spacing w:before="120" w:after="120" w:line="276" w:lineRule="auto"/>
        <w:ind w:left="0" w:firstLine="709"/>
        <w:jc w:val="both"/>
        <w:rPr>
          <w:rFonts w:ascii="Arial" w:eastAsia="Arial" w:hAnsi="Arial" w:cs="Arial"/>
          <w:color w:val="000000"/>
          <w:sz w:val="20"/>
          <w:szCs w:val="20"/>
        </w:rPr>
      </w:pPr>
      <w:bookmarkStart w:id="6" w:name="_heading=h.e88gft4brbo3" w:colFirst="0" w:colLast="0"/>
      <w:bookmarkEnd w:id="6"/>
      <w:r>
        <w:rPr>
          <w:rFonts w:ascii="Arial" w:eastAsia="Arial" w:hAnsi="Arial" w:cs="Arial"/>
          <w:color w:val="000000"/>
          <w:sz w:val="20"/>
          <w:szCs w:val="20"/>
        </w:rPr>
        <w:t>A licitação será dividida em grupos, formados por um ou mais itens, conforme tabela constante do Termo de Referência, facultando-se ao licitante a participação em quantos grupos forem de seu interesse, devendo oferecer proposta para todos os itens que os compõem.</w:t>
      </w:r>
    </w:p>
    <w:p w14:paraId="265FE649" w14:textId="77777777" w:rsidR="00187EB9" w:rsidRDefault="00187EB9">
      <w:pPr>
        <w:spacing w:before="120" w:after="120" w:line="276" w:lineRule="auto"/>
        <w:ind w:left="709"/>
        <w:jc w:val="both"/>
        <w:rPr>
          <w:rFonts w:ascii="Arial" w:eastAsia="Arial" w:hAnsi="Arial" w:cs="Arial"/>
          <w:color w:val="000000"/>
          <w:sz w:val="20"/>
          <w:szCs w:val="20"/>
        </w:rPr>
      </w:pPr>
    </w:p>
    <w:p w14:paraId="48123285" w14:textId="77777777" w:rsidR="00187EB9" w:rsidRDefault="00000000">
      <w:pPr>
        <w:pStyle w:val="Nivel01"/>
        <w:numPr>
          <w:ilvl w:val="0"/>
          <w:numId w:val="1"/>
        </w:numPr>
        <w:rPr>
          <w:b/>
          <w:bCs/>
          <w:highlight w:val="lightGray"/>
        </w:rPr>
      </w:pPr>
      <w:bookmarkStart w:id="7" w:name="_heading=h.tyjcwt" w:colFirst="0" w:colLast="0"/>
      <w:bookmarkEnd w:id="7"/>
      <w:r>
        <w:rPr>
          <w:b/>
          <w:bCs/>
          <w:highlight w:val="lightGray"/>
        </w:rPr>
        <w:t>DO REGISTRO DE PREÇOS</w:t>
      </w:r>
    </w:p>
    <w:p w14:paraId="7D28F466" w14:textId="77777777" w:rsidR="00187EB9" w:rsidRDefault="00000000">
      <w:pPr>
        <w:numPr>
          <w:ilvl w:val="1"/>
          <w:numId w:val="1"/>
        </w:numPr>
        <w:spacing w:before="120" w:after="120" w:line="360" w:lineRule="auto"/>
        <w:ind w:left="0" w:firstLine="567"/>
        <w:jc w:val="both"/>
        <w:rPr>
          <w:rFonts w:ascii="Arial" w:eastAsia="Arial" w:hAnsi="Arial" w:cs="Arial"/>
          <w:color w:val="000000"/>
          <w:sz w:val="20"/>
          <w:szCs w:val="20"/>
        </w:rPr>
      </w:pPr>
      <w:r>
        <w:rPr>
          <w:rFonts w:ascii="Arial" w:eastAsia="Arial" w:hAnsi="Arial" w:cs="Arial"/>
          <w:color w:val="000000"/>
          <w:sz w:val="20"/>
          <w:szCs w:val="20"/>
        </w:rPr>
        <w:t>As regras referentes aos órgãos gerenciador e participantes, bem como a eventuais adesões são as que constam da minuta de Ata de Registro de Preços.</w:t>
      </w:r>
    </w:p>
    <w:p w14:paraId="2734F653" w14:textId="77777777" w:rsidR="00187EB9" w:rsidRDefault="00187EB9">
      <w:pPr>
        <w:spacing w:before="120" w:after="120" w:line="360" w:lineRule="auto"/>
        <w:ind w:left="567"/>
        <w:jc w:val="both"/>
        <w:rPr>
          <w:rFonts w:ascii="Arial" w:eastAsia="Arial" w:hAnsi="Arial" w:cs="Arial"/>
          <w:color w:val="000000"/>
          <w:sz w:val="20"/>
          <w:szCs w:val="20"/>
        </w:rPr>
      </w:pPr>
    </w:p>
    <w:p w14:paraId="35DA9F00" w14:textId="77777777" w:rsidR="00187EB9" w:rsidRDefault="00000000">
      <w:pPr>
        <w:pStyle w:val="Nivel01"/>
        <w:numPr>
          <w:ilvl w:val="0"/>
          <w:numId w:val="1"/>
        </w:numPr>
        <w:rPr>
          <w:b/>
          <w:bCs/>
          <w:highlight w:val="lightGray"/>
        </w:rPr>
      </w:pPr>
      <w:r>
        <w:rPr>
          <w:b/>
          <w:bCs/>
          <w:highlight w:val="lightGray"/>
        </w:rPr>
        <w:lastRenderedPageBreak/>
        <w:t>DA PARTICIPAÇÃO NA LICITAÇÃO</w:t>
      </w:r>
    </w:p>
    <w:p w14:paraId="1F129C77" w14:textId="77777777" w:rsidR="00187EB9" w:rsidRDefault="00000000">
      <w:pPr>
        <w:numPr>
          <w:ilvl w:val="1"/>
          <w:numId w:val="1"/>
        </w:numPr>
        <w:spacing w:before="120" w:after="120" w:line="360" w:lineRule="auto"/>
        <w:ind w:left="0" w:firstLine="567"/>
        <w:jc w:val="both"/>
        <w:rPr>
          <w:rFonts w:ascii="Arial" w:eastAsia="Arial" w:hAnsi="Arial" w:cs="Arial"/>
          <w:color w:val="000000"/>
          <w:sz w:val="20"/>
          <w:szCs w:val="20"/>
        </w:rPr>
      </w:pPr>
      <w:r>
        <w:rPr>
          <w:rFonts w:ascii="Arial" w:eastAsia="Arial" w:hAnsi="Arial" w:cs="Arial"/>
          <w:color w:val="000000"/>
          <w:sz w:val="20"/>
          <w:szCs w:val="20"/>
        </w:rPr>
        <w:t>Poderão participar deste certame os interessados previamente credenciados no Sistema de Cadastramento Unificado de Fornecedores - SICAF e no Sistema de Compras do Governo Federal (</w:t>
      </w:r>
      <w:hyperlink r:id="rId15">
        <w:r>
          <w:rPr>
            <w:rFonts w:ascii="Arial" w:eastAsia="Arial" w:hAnsi="Arial" w:cs="Arial"/>
            <w:color w:val="0000FF"/>
            <w:sz w:val="20"/>
            <w:szCs w:val="20"/>
            <w:u w:val="single"/>
          </w:rPr>
          <w:t>www.gov.br/compras</w:t>
        </w:r>
      </w:hyperlink>
      <w:r>
        <w:rPr>
          <w:rFonts w:ascii="Arial" w:eastAsia="Arial" w:hAnsi="Arial" w:cs="Arial"/>
          <w:color w:val="000000"/>
          <w:sz w:val="20"/>
          <w:szCs w:val="20"/>
        </w:rPr>
        <w:t>).</w:t>
      </w:r>
    </w:p>
    <w:p w14:paraId="2809566D"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09455B3C" w14:textId="77777777" w:rsidR="00187EB9" w:rsidRDefault="00000000">
      <w:pPr>
        <w:numPr>
          <w:ilvl w:val="1"/>
          <w:numId w:val="1"/>
        </w:numPr>
        <w:spacing w:before="288" w:after="288" w:line="312" w:lineRule="auto"/>
        <w:ind w:left="0" w:firstLine="567"/>
        <w:jc w:val="both"/>
        <w:rPr>
          <w:rFonts w:ascii="Arial" w:eastAsia="Arial" w:hAnsi="Arial" w:cs="Arial"/>
          <w:b/>
          <w:bCs/>
          <w:color w:val="808080"/>
          <w:sz w:val="20"/>
          <w:szCs w:val="20"/>
        </w:rPr>
      </w:pPr>
      <w:r>
        <w:rPr>
          <w:rFonts w:ascii="Arial" w:eastAsia="Arial" w:hAnsi="Arial" w:cs="Arial"/>
          <w:color w:val="000000"/>
          <w:sz w:val="20"/>
          <w:szCs w:val="20"/>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r>
        <w:rPr>
          <w:rFonts w:ascii="Arial" w:eastAsia="Arial" w:hAnsi="Arial" w:cs="Arial"/>
          <w:b/>
          <w:bCs/>
          <w:color w:val="808080"/>
          <w:sz w:val="20"/>
          <w:szCs w:val="20"/>
        </w:rPr>
        <w:t xml:space="preserve"> </w:t>
      </w:r>
    </w:p>
    <w:p w14:paraId="44C9B2C9" w14:textId="77777777" w:rsidR="00187EB9" w:rsidRDefault="00000000">
      <w:pPr>
        <w:numPr>
          <w:ilvl w:val="1"/>
          <w:numId w:val="1"/>
        </w:numPr>
        <w:spacing w:before="288" w:after="288" w:line="312" w:lineRule="auto"/>
        <w:ind w:left="0" w:firstLine="567"/>
        <w:jc w:val="both"/>
        <w:rPr>
          <w:rFonts w:ascii="Arial" w:eastAsia="Arial" w:hAnsi="Arial" w:cs="Arial"/>
          <w:color w:val="000000"/>
        </w:rPr>
      </w:pPr>
      <w:r w:rsidRPr="00D01735">
        <w:rPr>
          <w:rFonts w:ascii="Arial" w:eastAsia="Arial" w:hAnsi="Arial" w:cs="Arial"/>
          <w:b/>
          <w:bCs/>
          <w:color w:val="000000"/>
          <w:sz w:val="22"/>
          <w:szCs w:val="22"/>
        </w:rPr>
        <w:t>Será concedido tratamento favorecido</w:t>
      </w:r>
      <w:r w:rsidRPr="00D01735">
        <w:rPr>
          <w:rFonts w:ascii="Arial" w:eastAsia="Arial" w:hAnsi="Arial" w:cs="Arial"/>
          <w:color w:val="000000"/>
          <w:sz w:val="22"/>
          <w:szCs w:val="22"/>
        </w:rPr>
        <w:t xml:space="preserve"> </w:t>
      </w:r>
      <w:r>
        <w:rPr>
          <w:rFonts w:ascii="Arial" w:eastAsia="Arial" w:hAnsi="Arial" w:cs="Arial"/>
          <w:color w:val="000000"/>
          <w:sz w:val="20"/>
          <w:szCs w:val="20"/>
        </w:rPr>
        <w:t xml:space="preserve">para as microempresas e empresas de pequeno porte, para as sociedades cooperativas mencionadas no </w:t>
      </w:r>
      <w:hyperlink r:id="rId16" w:anchor="art16">
        <w:r>
          <w:rPr>
            <w:rFonts w:ascii="Arial" w:eastAsia="Arial" w:hAnsi="Arial" w:cs="Arial"/>
            <w:color w:val="000000"/>
            <w:sz w:val="20"/>
            <w:szCs w:val="20"/>
            <w:u w:val="single"/>
          </w:rPr>
          <w:t xml:space="preserve">artigo </w:t>
        </w:r>
      </w:hyperlink>
      <w:r>
        <w:rPr>
          <w:rFonts w:ascii="Arial" w:eastAsia="Arial" w:hAnsi="Arial" w:cs="Arial"/>
          <w:color w:val="000000"/>
          <w:sz w:val="20"/>
          <w:szCs w:val="20"/>
          <w:u w:val="single"/>
        </w:rPr>
        <w:t>16 da Lei nº 14.133, de 2021</w:t>
      </w:r>
      <w:r>
        <w:rPr>
          <w:rFonts w:ascii="Arial" w:eastAsia="Arial" w:hAnsi="Arial" w:cs="Arial"/>
          <w:color w:val="000000"/>
          <w:sz w:val="20"/>
          <w:szCs w:val="20"/>
        </w:rPr>
        <w:t xml:space="preserve">, para o agricultor familiar, o produtor rural pessoa física e para o microempreendedor individual - MEI, nos limites previstos da </w:t>
      </w:r>
      <w:hyperlink r:id="rId17">
        <w:r>
          <w:rPr>
            <w:rFonts w:ascii="Arial" w:eastAsia="Arial" w:hAnsi="Arial" w:cs="Arial"/>
            <w:color w:val="000000"/>
            <w:sz w:val="20"/>
            <w:szCs w:val="20"/>
          </w:rPr>
          <w:t>Lei Complementar nº 123, de 2006</w:t>
        </w:r>
      </w:hyperlink>
      <w:r>
        <w:rPr>
          <w:rFonts w:ascii="Arial" w:eastAsia="Arial" w:hAnsi="Arial" w:cs="Arial"/>
          <w:color w:val="000000"/>
          <w:sz w:val="20"/>
          <w:szCs w:val="20"/>
        </w:rPr>
        <w:t xml:space="preserve"> e do Decreto nº 8.538, de 2015.</w:t>
      </w:r>
    </w:p>
    <w:p w14:paraId="08DCA662"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 xml:space="preserve">Considerando os termos da Lei 14.133/2021, que determina as regras do procedimento licitatório, as exigências contidas na habilitação deverão ser observadas por todas as empresas participantes independe de seu porte, em </w:t>
      </w:r>
      <w:r>
        <w:rPr>
          <w:rFonts w:ascii="Arial" w:eastAsia="Arial" w:hAnsi="Arial" w:cs="Arial"/>
          <w:b/>
          <w:bCs/>
          <w:sz w:val="20"/>
          <w:szCs w:val="20"/>
        </w:rPr>
        <w:t xml:space="preserve">especial atenção </w:t>
      </w:r>
      <w:r>
        <w:rPr>
          <w:rFonts w:ascii="Arial" w:eastAsia="Arial" w:hAnsi="Arial" w:cs="Arial"/>
          <w:sz w:val="20"/>
          <w:szCs w:val="20"/>
        </w:rPr>
        <w:t xml:space="preserve">ao que abrange os requisitos de qualificação econômico-financeira, </w:t>
      </w:r>
      <w:r>
        <w:rPr>
          <w:rFonts w:ascii="Arial" w:eastAsia="Arial" w:hAnsi="Arial" w:cs="Arial"/>
          <w:b/>
          <w:bCs/>
          <w:sz w:val="20"/>
          <w:szCs w:val="20"/>
        </w:rPr>
        <w:t>quando exigido</w:t>
      </w:r>
      <w:r>
        <w:rPr>
          <w:rFonts w:ascii="Arial" w:eastAsia="Arial" w:hAnsi="Arial" w:cs="Arial"/>
          <w:sz w:val="20"/>
          <w:szCs w:val="20"/>
        </w:rPr>
        <w:t>, conforme descrito neste edital e no Termo de Referência.</w:t>
      </w:r>
    </w:p>
    <w:p w14:paraId="13E7BD85" w14:textId="77777777" w:rsidR="00187EB9" w:rsidRDefault="00000000">
      <w:pPr>
        <w:numPr>
          <w:ilvl w:val="1"/>
          <w:numId w:val="1"/>
        </w:numPr>
        <w:spacing w:before="288" w:after="288" w:line="312" w:lineRule="auto"/>
        <w:ind w:left="0" w:firstLine="567"/>
        <w:jc w:val="both"/>
        <w:rPr>
          <w:rFonts w:ascii="Arial" w:eastAsia="Arial" w:hAnsi="Arial" w:cs="Arial"/>
        </w:rPr>
      </w:pPr>
      <w:bookmarkStart w:id="8" w:name="_heading=h.1t3h5sf" w:colFirst="0" w:colLast="0"/>
      <w:bookmarkEnd w:id="8"/>
      <w:r>
        <w:rPr>
          <w:rFonts w:ascii="Arial" w:eastAsia="Arial" w:hAnsi="Arial" w:cs="Arial"/>
          <w:color w:val="000000"/>
          <w:sz w:val="20"/>
          <w:szCs w:val="20"/>
        </w:rPr>
        <w:t>Não poderão disputar esta licitação:</w:t>
      </w:r>
    </w:p>
    <w:p w14:paraId="3C5E4878"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aquele que não atenda às condições deste Edital e seu(s) anexo(s);</w:t>
      </w:r>
    </w:p>
    <w:p w14:paraId="080F036E" w14:textId="77777777" w:rsidR="00187EB9" w:rsidRDefault="00000000">
      <w:pPr>
        <w:numPr>
          <w:ilvl w:val="2"/>
          <w:numId w:val="1"/>
        </w:numPr>
        <w:spacing w:before="120" w:after="120" w:line="360" w:lineRule="auto"/>
        <w:ind w:left="567" w:firstLine="567"/>
        <w:jc w:val="both"/>
        <w:rPr>
          <w:rFonts w:ascii="Arial" w:eastAsia="Arial" w:hAnsi="Arial" w:cs="Arial"/>
          <w:color w:val="000000"/>
          <w:sz w:val="20"/>
          <w:szCs w:val="20"/>
        </w:rPr>
      </w:pPr>
      <w:r>
        <w:rPr>
          <w:rFonts w:ascii="Arial" w:eastAsia="Arial" w:hAnsi="Arial" w:cs="Arial"/>
          <w:color w:val="000000"/>
          <w:sz w:val="20"/>
          <w:szCs w:val="20"/>
        </w:rPr>
        <w:t>sociedade que desempenhe atividade incompatível com o objeto da licitação;</w:t>
      </w:r>
    </w:p>
    <w:p w14:paraId="430352A6" w14:textId="77777777" w:rsidR="00187EB9" w:rsidRDefault="00000000">
      <w:pPr>
        <w:numPr>
          <w:ilvl w:val="2"/>
          <w:numId w:val="1"/>
        </w:numPr>
        <w:spacing w:before="120" w:after="120" w:line="276" w:lineRule="auto"/>
        <w:ind w:left="567" w:firstLine="567"/>
        <w:jc w:val="both"/>
      </w:pPr>
      <w:r>
        <w:rPr>
          <w:rFonts w:ascii="Arial" w:eastAsia="Arial" w:hAnsi="Arial" w:cs="Arial"/>
          <w:color w:val="000000"/>
          <w:sz w:val="20"/>
          <w:szCs w:val="20"/>
        </w:rPr>
        <w:t>empresas estrangeiras que não tenham representação legal no Brasil com poderes expressos para receber citação e responder administrativa ou judicialmente;</w:t>
      </w:r>
    </w:p>
    <w:p w14:paraId="71869347" w14:textId="77777777" w:rsidR="00187EB9" w:rsidRDefault="00000000">
      <w:pPr>
        <w:numPr>
          <w:ilvl w:val="2"/>
          <w:numId w:val="1"/>
        </w:numPr>
        <w:spacing w:before="120" w:after="120" w:line="360" w:lineRule="auto"/>
        <w:ind w:left="567" w:firstLine="567"/>
        <w:jc w:val="both"/>
      </w:pPr>
      <w:bookmarkStart w:id="9" w:name="_heading=h.hk8dcf5fqlw7" w:colFirst="0" w:colLast="0"/>
      <w:bookmarkStart w:id="10" w:name="_heading=h.4d34og8" w:colFirst="0" w:colLast="0"/>
      <w:bookmarkEnd w:id="9"/>
      <w:bookmarkEnd w:id="10"/>
      <w:r>
        <w:rPr>
          <w:rFonts w:ascii="Arial" w:eastAsia="Arial" w:hAnsi="Arial" w:cs="Arial"/>
          <w:color w:val="000000"/>
          <w:sz w:val="20"/>
          <w:szCs w:val="20"/>
        </w:rPr>
        <w:t>pessoa física ou jurídica que se encontre, ao tempo da licitação, impossibilitada de participar da licitação em decorrência de sanção que lhe foi imposta;</w:t>
      </w:r>
    </w:p>
    <w:p w14:paraId="52CCF6FD"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1C2C2CD7" w14:textId="77777777" w:rsidR="00187EB9" w:rsidRDefault="00000000">
      <w:pPr>
        <w:numPr>
          <w:ilvl w:val="2"/>
          <w:numId w:val="1"/>
        </w:numPr>
        <w:spacing w:before="120" w:after="120" w:line="360" w:lineRule="auto"/>
        <w:ind w:left="567" w:firstLine="567"/>
        <w:jc w:val="both"/>
      </w:pPr>
      <w:bookmarkStart w:id="11" w:name="_heading=h.2s8eyo1" w:colFirst="0" w:colLast="0"/>
      <w:bookmarkEnd w:id="11"/>
      <w:r>
        <w:rPr>
          <w:rFonts w:ascii="Arial" w:eastAsia="Arial" w:hAnsi="Arial" w:cs="Arial"/>
          <w:color w:val="000000"/>
          <w:sz w:val="20"/>
          <w:szCs w:val="20"/>
        </w:rPr>
        <w:lastRenderedPageBreak/>
        <w:t>empresas controladoras, controladas ou coligadas, nos termos da Lei nº 6.404, de 15 de dezembro de 1976, concorrendo entre si;</w:t>
      </w:r>
    </w:p>
    <w:p w14:paraId="65C10148"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385B0471"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Organizações da Sociedade Civil de Interesse Público - OSCIP, atuando nessa condição;</w:t>
      </w:r>
    </w:p>
    <w:p w14:paraId="16C6425D" w14:textId="77777777" w:rsidR="00187EB9" w:rsidRDefault="00000000">
      <w:pPr>
        <w:numPr>
          <w:ilvl w:val="2"/>
          <w:numId w:val="1"/>
        </w:numPr>
        <w:spacing w:before="120" w:after="120" w:line="360" w:lineRule="auto"/>
        <w:ind w:left="567" w:firstLine="567"/>
        <w:jc w:val="both"/>
        <w:rPr>
          <w:color w:val="0000FF"/>
        </w:rPr>
      </w:pPr>
      <w:r>
        <w:rPr>
          <w:rFonts w:ascii="Arial" w:eastAsia="Arial" w:hAnsi="Arial" w:cs="Arial"/>
          <w:color w:val="000000"/>
          <w:sz w:val="20"/>
          <w:szCs w:val="20"/>
        </w:rPr>
        <w:t>pessoas jurídicas reunidas em consórcio</w:t>
      </w:r>
      <w:r>
        <w:rPr>
          <w:rFonts w:ascii="Arial" w:eastAsia="Arial" w:hAnsi="Arial" w:cs="Arial"/>
          <w:color w:val="0000FF"/>
          <w:sz w:val="20"/>
          <w:szCs w:val="20"/>
        </w:rPr>
        <w:t>;</w:t>
      </w:r>
    </w:p>
    <w:p w14:paraId="4EEC9F0F" w14:textId="42042965" w:rsidR="00187EB9" w:rsidRDefault="00000000">
      <w:pPr>
        <w:numPr>
          <w:ilvl w:val="2"/>
          <w:numId w:val="1"/>
        </w:numPr>
        <w:spacing w:before="120" w:after="120" w:line="360" w:lineRule="auto"/>
        <w:ind w:left="567" w:firstLine="567"/>
        <w:jc w:val="both"/>
        <w:rPr>
          <w:rFonts w:ascii="Arial" w:eastAsia="Arial" w:hAnsi="Arial" w:cs="Arial"/>
          <w:color w:val="000000"/>
          <w:sz w:val="20"/>
          <w:szCs w:val="20"/>
        </w:rPr>
      </w:pPr>
      <w:r>
        <w:rPr>
          <w:rFonts w:ascii="Arial" w:eastAsia="Arial" w:hAnsi="Arial" w:cs="Arial"/>
          <w:color w:val="000000"/>
          <w:sz w:val="20"/>
          <w:szCs w:val="20"/>
        </w:rPr>
        <w:t>pessoas físicas</w:t>
      </w:r>
      <w:r w:rsidR="00D01735">
        <w:rPr>
          <w:rFonts w:ascii="Arial" w:eastAsia="Arial" w:hAnsi="Arial" w:cs="Arial"/>
          <w:color w:val="000000"/>
          <w:sz w:val="20"/>
          <w:szCs w:val="20"/>
        </w:rPr>
        <w:t>;</w:t>
      </w:r>
    </w:p>
    <w:p w14:paraId="669EE1E8" w14:textId="77777777" w:rsidR="00187EB9" w:rsidRDefault="00000000">
      <w:pPr>
        <w:numPr>
          <w:ilvl w:val="1"/>
          <w:numId w:val="1"/>
        </w:numPr>
        <w:spacing w:before="288" w:after="288" w:line="312" w:lineRule="auto"/>
        <w:ind w:left="0" w:firstLine="567"/>
        <w:jc w:val="both"/>
      </w:pPr>
      <w:r>
        <w:rPr>
          <w:rFonts w:ascii="Arial" w:eastAsia="Arial" w:hAnsi="Arial" w:cs="Arial"/>
          <w:color w:val="000000"/>
          <w:sz w:val="20"/>
          <w:szCs w:val="20"/>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8" w:anchor="art9%C2%A71">
        <w:r>
          <w:rPr>
            <w:rFonts w:ascii="Arial" w:eastAsia="Arial" w:hAnsi="Arial" w:cs="Arial"/>
            <w:color w:val="000000"/>
            <w:sz w:val="20"/>
            <w:szCs w:val="20"/>
          </w:rPr>
          <w:t>§ 1º do art. 9º da Lei n.º 14.133, de 2021</w:t>
        </w:r>
      </w:hyperlink>
      <w:r>
        <w:rPr>
          <w:rFonts w:ascii="Arial" w:eastAsia="Arial" w:hAnsi="Arial" w:cs="Arial"/>
          <w:color w:val="000000"/>
          <w:sz w:val="20"/>
          <w:szCs w:val="20"/>
        </w:rPr>
        <w:t>.</w:t>
      </w:r>
    </w:p>
    <w:p w14:paraId="784D6ADA"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O impedimento de que trata o item </w:t>
      </w:r>
      <w:r>
        <w:rPr>
          <w:rFonts w:ascii="Arial" w:eastAsia="Arial" w:hAnsi="Arial" w:cs="Arial"/>
          <w:sz w:val="20"/>
          <w:szCs w:val="20"/>
        </w:rPr>
        <w:t>2</w:t>
      </w:r>
      <w:r>
        <w:rPr>
          <w:rFonts w:ascii="Arial" w:eastAsia="Arial" w:hAnsi="Arial" w:cs="Arial"/>
          <w:color w:val="000000"/>
          <w:sz w:val="20"/>
          <w:szCs w:val="20"/>
        </w:rPr>
        <w:t>.9.7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4D092AC6"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sz w:val="20"/>
          <w:szCs w:val="20"/>
        </w:rPr>
        <w:t xml:space="preserve">As vedações de que tratam </w:t>
      </w:r>
      <w:r>
        <w:rPr>
          <w:rFonts w:ascii="Arial" w:eastAsia="Arial" w:hAnsi="Arial" w:cs="Arial"/>
          <w:b/>
          <w:bCs/>
          <w:sz w:val="20"/>
          <w:szCs w:val="20"/>
        </w:rPr>
        <w:t>o Artigo 9º da Lei 14.133/2021</w:t>
      </w:r>
      <w:r>
        <w:rPr>
          <w:rFonts w:ascii="Arial" w:eastAsia="Arial" w:hAnsi="Arial" w:cs="Arial"/>
          <w:sz w:val="20"/>
          <w:szCs w:val="20"/>
        </w:rPr>
        <w:t xml:space="preserve"> estendem-se </w:t>
      </w:r>
      <w:r>
        <w:rPr>
          <w:rFonts w:ascii="Arial" w:eastAsia="Arial" w:hAnsi="Arial" w:cs="Arial"/>
          <w:color w:val="000000"/>
          <w:sz w:val="20"/>
          <w:szCs w:val="20"/>
        </w:rPr>
        <w:t>a terceiro que auxilie a condução da contratação na qualidade de integrante de equipe de apoio, profissional especializado ou funcionário ou representante de empresa que preste assessoria técnica.</w:t>
      </w:r>
    </w:p>
    <w:p w14:paraId="73BAD840" w14:textId="77777777" w:rsidR="00187EB9" w:rsidRDefault="00187EB9">
      <w:pPr>
        <w:spacing w:before="288" w:after="288" w:line="312" w:lineRule="auto"/>
        <w:ind w:left="567"/>
        <w:jc w:val="both"/>
        <w:rPr>
          <w:rFonts w:ascii="Arial" w:eastAsia="Arial" w:hAnsi="Arial" w:cs="Arial"/>
        </w:rPr>
      </w:pPr>
    </w:p>
    <w:p w14:paraId="620705C9" w14:textId="77777777" w:rsidR="00187EB9" w:rsidRDefault="00000000">
      <w:pPr>
        <w:pStyle w:val="Nivel01"/>
        <w:numPr>
          <w:ilvl w:val="0"/>
          <w:numId w:val="1"/>
        </w:numPr>
        <w:rPr>
          <w:b/>
          <w:bCs/>
          <w:highlight w:val="lightGray"/>
        </w:rPr>
      </w:pPr>
      <w:r>
        <w:rPr>
          <w:b/>
          <w:bCs/>
          <w:highlight w:val="lightGray"/>
        </w:rPr>
        <w:t>DO ORÇAMENTO ESTIMADO SIGILOSO</w:t>
      </w:r>
    </w:p>
    <w:p w14:paraId="4275D7A5" w14:textId="77777777" w:rsidR="00187EB9" w:rsidRDefault="00000000">
      <w:pPr>
        <w:numPr>
          <w:ilvl w:val="1"/>
          <w:numId w:val="1"/>
        </w:numPr>
        <w:spacing w:before="288" w:after="288" w:line="312" w:lineRule="auto"/>
        <w:ind w:left="0" w:firstLine="567"/>
        <w:jc w:val="both"/>
        <w:rPr>
          <w:rFonts w:ascii="Arial" w:eastAsia="Arial" w:hAnsi="Arial" w:cs="Arial"/>
          <w:color w:val="000000"/>
          <w:sz w:val="20"/>
          <w:szCs w:val="20"/>
        </w:rPr>
      </w:pPr>
      <w:bookmarkStart w:id="12" w:name="_heading=h.cyslapdk8ihp" w:colFirst="0" w:colLast="0"/>
      <w:bookmarkEnd w:id="12"/>
      <w:r>
        <w:rPr>
          <w:rFonts w:ascii="Arial" w:eastAsia="Arial" w:hAnsi="Arial" w:cs="Arial"/>
          <w:color w:val="000000"/>
          <w:sz w:val="20"/>
          <w:szCs w:val="20"/>
        </w:rPr>
        <w:t xml:space="preserve">O orçamento estimado da presente contratação não será de caráter sigiloso </w:t>
      </w:r>
    </w:p>
    <w:p w14:paraId="53D06B34" w14:textId="77777777" w:rsidR="00187EB9" w:rsidRDefault="00000000">
      <w:pPr>
        <w:pStyle w:val="Nivel01"/>
        <w:numPr>
          <w:ilvl w:val="0"/>
          <w:numId w:val="1"/>
        </w:numPr>
        <w:rPr>
          <w:b/>
          <w:bCs/>
          <w:highlight w:val="lightGray"/>
        </w:rPr>
      </w:pPr>
      <w:bookmarkStart w:id="13" w:name="_heading=h.lnxbz9" w:colFirst="0" w:colLast="0"/>
      <w:bookmarkEnd w:id="13"/>
      <w:r>
        <w:rPr>
          <w:b/>
          <w:bCs/>
          <w:highlight w:val="lightGray"/>
        </w:rPr>
        <w:t>DA APRESENTAÇÃO DA PROPOSTA E DOS DOCUMENTOS DE HABILITAÇÃO</w:t>
      </w:r>
    </w:p>
    <w:p w14:paraId="7DAD7C75" w14:textId="77777777" w:rsidR="00187EB9" w:rsidRDefault="00000000">
      <w:pPr>
        <w:numPr>
          <w:ilvl w:val="1"/>
          <w:numId w:val="1"/>
        </w:numPr>
        <w:spacing w:before="288" w:after="288" w:line="312" w:lineRule="auto"/>
        <w:ind w:left="0" w:firstLine="567"/>
        <w:jc w:val="both"/>
        <w:rPr>
          <w:rFonts w:ascii="Arial" w:eastAsia="Arial" w:hAnsi="Arial" w:cs="Arial"/>
          <w:color w:val="000000"/>
          <w:sz w:val="20"/>
          <w:szCs w:val="20"/>
        </w:rPr>
      </w:pPr>
      <w:bookmarkStart w:id="14" w:name="_heading=h.35nkun2" w:colFirst="0" w:colLast="0"/>
      <w:bookmarkEnd w:id="14"/>
      <w:r>
        <w:rPr>
          <w:rFonts w:ascii="Arial" w:eastAsia="Arial" w:hAnsi="Arial" w:cs="Arial"/>
          <w:color w:val="000000"/>
          <w:sz w:val="20"/>
          <w:szCs w:val="20"/>
        </w:rPr>
        <w:t>Na presente licitação, a fase de habilitação sucederá as fases de apresentação de propostas e lances e de julgamento.</w:t>
      </w:r>
    </w:p>
    <w:p w14:paraId="038C9B27"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Os licitantes encaminharão, exclusivamente por meio do sistema eletrônico, a proposta com o preço ou o percentual de desconto, conforme o critério de julgamento adotado neste Edital, até a data e o horário estabelecidos para abertura da sessão pública.</w:t>
      </w:r>
    </w:p>
    <w:p w14:paraId="4428EA61" w14:textId="77777777" w:rsidR="00187EB9" w:rsidRDefault="00000000">
      <w:pPr>
        <w:numPr>
          <w:ilvl w:val="1"/>
          <w:numId w:val="1"/>
        </w:numPr>
        <w:spacing w:before="120" w:after="120" w:line="360" w:lineRule="auto"/>
        <w:ind w:left="0" w:firstLine="567"/>
        <w:jc w:val="both"/>
        <w:rPr>
          <w:rFonts w:ascii="Arial" w:eastAsia="Arial" w:hAnsi="Arial" w:cs="Arial"/>
        </w:rPr>
      </w:pPr>
      <w:bookmarkStart w:id="15" w:name="_heading=h.38t2nlj2flr4" w:colFirst="0" w:colLast="0"/>
      <w:bookmarkStart w:id="16" w:name="_heading=h.1ksv4uv" w:colFirst="0" w:colLast="0"/>
      <w:bookmarkEnd w:id="15"/>
      <w:bookmarkEnd w:id="16"/>
      <w:r>
        <w:rPr>
          <w:rFonts w:ascii="Arial" w:eastAsia="Arial" w:hAnsi="Arial" w:cs="Arial"/>
          <w:color w:val="000000"/>
          <w:sz w:val="20"/>
          <w:szCs w:val="20"/>
        </w:rPr>
        <w:lastRenderedPageBreak/>
        <w:t>No cadastramento da proposta inicial, o licitante declarará, em campo próprio do sistema, que:</w:t>
      </w:r>
    </w:p>
    <w:p w14:paraId="70B46274"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5331E677"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 xml:space="preserve">Não emprega menor de 18 anos em trabalho noturno, perigoso ou insalubre e não emprega menor de 16 anos, salvo menor, a partir de 14 anos, na condição de aprendiz, nos termos do </w:t>
      </w:r>
      <w:hyperlink r:id="rId19" w:anchor="art7">
        <w:r>
          <w:rPr>
            <w:rFonts w:ascii="Arial" w:eastAsia="Arial" w:hAnsi="Arial" w:cs="Arial"/>
            <w:color w:val="0000FF"/>
            <w:sz w:val="20"/>
            <w:szCs w:val="20"/>
            <w:u w:val="single"/>
          </w:rPr>
          <w:t>artigo 7°, XXXIII, da Constituição</w:t>
        </w:r>
      </w:hyperlink>
      <w:r>
        <w:rPr>
          <w:rFonts w:ascii="Arial" w:eastAsia="Arial" w:hAnsi="Arial" w:cs="Arial"/>
          <w:color w:val="000000"/>
          <w:sz w:val="20"/>
          <w:szCs w:val="20"/>
        </w:rPr>
        <w:t>;</w:t>
      </w:r>
    </w:p>
    <w:p w14:paraId="3C63337B"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 xml:space="preserve">Não possui, em sua cadeia produtiva, empregados executando trabalho degradante ou forçado, observando o disposto nos </w:t>
      </w:r>
      <w:hyperlink r:id="rId20">
        <w:r>
          <w:rPr>
            <w:rFonts w:ascii="Arial" w:eastAsia="Arial" w:hAnsi="Arial" w:cs="Arial"/>
            <w:color w:val="0000FF"/>
            <w:sz w:val="20"/>
            <w:szCs w:val="20"/>
            <w:u w:val="single"/>
          </w:rPr>
          <w:t>incisos III e IV do art. 1º e no inciso III do art. 5º da Constituição Federal</w:t>
        </w:r>
      </w:hyperlink>
      <w:r>
        <w:rPr>
          <w:rFonts w:ascii="Arial" w:eastAsia="Arial" w:hAnsi="Arial" w:cs="Arial"/>
          <w:color w:val="000000"/>
          <w:sz w:val="20"/>
          <w:szCs w:val="20"/>
        </w:rPr>
        <w:t>;</w:t>
      </w:r>
    </w:p>
    <w:p w14:paraId="44BABDC4"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Cumpre as exigências de reserva de cargos para pessoa com deficiência e para reabilitado da Previdência Social, previstas em lei e em outras normas específicas.</w:t>
      </w:r>
    </w:p>
    <w:p w14:paraId="4B0ED800"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O licitante organizado em cooperativa deverá declarar, ainda, em campo próprio do sistema eletrônico, que cumpre os requisitos estabelecidos no </w:t>
      </w:r>
      <w:hyperlink r:id="rId21" w:anchor="art16">
        <w:r>
          <w:rPr>
            <w:rFonts w:ascii="Arial" w:eastAsia="Arial" w:hAnsi="Arial" w:cs="Arial"/>
            <w:color w:val="0000FF"/>
            <w:sz w:val="20"/>
            <w:szCs w:val="20"/>
            <w:u w:val="single"/>
          </w:rPr>
          <w:t>artigo 16 da Lei nº 14.133, de 2021</w:t>
        </w:r>
      </w:hyperlink>
      <w:r>
        <w:rPr>
          <w:rFonts w:ascii="Arial" w:eastAsia="Arial" w:hAnsi="Arial" w:cs="Arial"/>
          <w:color w:val="000000"/>
          <w:sz w:val="20"/>
          <w:szCs w:val="20"/>
        </w:rPr>
        <w:t>.</w:t>
      </w:r>
    </w:p>
    <w:p w14:paraId="13816300" w14:textId="77777777" w:rsidR="00187EB9" w:rsidRDefault="00000000">
      <w:pPr>
        <w:numPr>
          <w:ilvl w:val="1"/>
          <w:numId w:val="1"/>
        </w:numPr>
        <w:spacing w:before="288" w:after="288" w:line="312" w:lineRule="auto"/>
        <w:ind w:left="0" w:firstLine="567"/>
        <w:jc w:val="both"/>
      </w:pPr>
      <w:r>
        <w:rPr>
          <w:rFonts w:ascii="Arial" w:eastAsia="Arial" w:hAnsi="Arial" w:cs="Arial"/>
          <w:sz w:val="20"/>
          <w:szCs w:val="20"/>
        </w:rPr>
        <w:t>O licitante deverá declarar em campo próprio do sistema se o produto ou serviço ofertado é manufaturado nacional beneficiado por um dos critérios de margem de preferência indicados no Termo de Referência, quando for o caso, para usufruir do benefício.</w:t>
      </w:r>
    </w:p>
    <w:p w14:paraId="65BFB929" w14:textId="77777777" w:rsidR="00187EB9" w:rsidRDefault="00000000">
      <w:pPr>
        <w:numPr>
          <w:ilvl w:val="1"/>
          <w:numId w:val="1"/>
        </w:numPr>
        <w:spacing w:before="288" w:after="288" w:line="312" w:lineRule="auto"/>
        <w:ind w:left="0" w:firstLine="567"/>
        <w:jc w:val="both"/>
        <w:rPr>
          <w:rFonts w:ascii="Arial" w:eastAsia="Arial" w:hAnsi="Arial" w:cs="Arial"/>
          <w:color w:val="000000"/>
          <w:sz w:val="20"/>
          <w:szCs w:val="20"/>
        </w:rPr>
      </w:pPr>
      <w:r>
        <w:rPr>
          <w:rFonts w:ascii="Arial" w:eastAsia="Arial" w:hAnsi="Arial" w:cs="Arial"/>
          <w:color w:val="000000"/>
          <w:sz w:val="20"/>
          <w:szCs w:val="20"/>
        </w:rPr>
        <w:t>No caso das empresas que foram beneficiadas pela Lei nº 12.546, de 2011, as propostas de preços deverão ser apresentadas com as alíquotas em vigor, nos termos da Lei nº 14.973, de 2024, aplicáveis para o ano de apresentação da proposta.</w:t>
      </w:r>
    </w:p>
    <w:p w14:paraId="072F42A6" w14:textId="77777777" w:rsidR="00187EB9" w:rsidRDefault="00000000">
      <w:pPr>
        <w:numPr>
          <w:ilvl w:val="2"/>
          <w:numId w:val="1"/>
        </w:numPr>
        <w:spacing w:before="120" w:after="120" w:line="360" w:lineRule="auto"/>
        <w:ind w:left="567" w:firstLine="567"/>
        <w:jc w:val="both"/>
        <w:rPr>
          <w:rFonts w:ascii="Arial" w:eastAsia="Arial" w:hAnsi="Arial" w:cs="Arial"/>
          <w:color w:val="000000"/>
          <w:sz w:val="20"/>
          <w:szCs w:val="20"/>
        </w:rPr>
      </w:pPr>
      <w:r>
        <w:rPr>
          <w:rFonts w:ascii="Arial" w:eastAsia="Arial" w:hAnsi="Arial" w:cs="Arial"/>
          <w:color w:val="000000"/>
          <w:sz w:val="20"/>
          <w:szCs w:val="20"/>
        </w:rPr>
        <w:t>A pedido da empresa contratada, o preço do contrato poderá ser revisto, nos termos do art. 134 c/c art. 136, I, da Lei nº 14.133, de 2021, após efetiva majoração das alíquotas, conforme regime de transição previsto no art. 9ºA e 9º-B da Lei nº 12.546, de 2011, com a redação dada pela Lei nº 14.973, de 2024.</w:t>
      </w:r>
    </w:p>
    <w:p w14:paraId="3B1C8B3C" w14:textId="77777777" w:rsidR="00187EB9" w:rsidRDefault="00000000">
      <w:pPr>
        <w:numPr>
          <w:ilvl w:val="1"/>
          <w:numId w:val="1"/>
        </w:numPr>
        <w:spacing w:before="288" w:after="288" w:line="312" w:lineRule="auto"/>
        <w:ind w:left="0" w:firstLine="567"/>
        <w:jc w:val="both"/>
        <w:rPr>
          <w:rFonts w:ascii="Arial" w:eastAsia="Arial" w:hAnsi="Arial" w:cs="Arial"/>
        </w:rPr>
      </w:pPr>
      <w:bookmarkStart w:id="17" w:name="_heading=h.44sinio" w:colFirst="0" w:colLast="0"/>
      <w:bookmarkEnd w:id="17"/>
      <w:r>
        <w:rPr>
          <w:rFonts w:ascii="Arial" w:eastAsia="Arial" w:hAnsi="Arial" w:cs="Arial"/>
          <w:color w:val="000000"/>
          <w:sz w:val="20"/>
          <w:szCs w:val="20"/>
        </w:rPr>
        <w:t xml:space="preserve">O fornecedor enquadrado como microempresa, empresa de pequeno porte ou sociedade ccooperativa deverá declarar, ainda, em campo próprio do sistema eletrônico, que cumpre os requisitos estabelecidos no </w:t>
      </w:r>
      <w:hyperlink r:id="rId22" w:anchor="art3">
        <w:r>
          <w:rPr>
            <w:rFonts w:ascii="Arial" w:eastAsia="Arial" w:hAnsi="Arial" w:cs="Arial"/>
            <w:color w:val="0000FF"/>
            <w:sz w:val="20"/>
            <w:szCs w:val="20"/>
            <w:u w:val="single"/>
          </w:rPr>
          <w:t>artigo 3° da Lei Complementar nº 123, de 2006</w:t>
        </w:r>
      </w:hyperlink>
      <w:r>
        <w:rPr>
          <w:rFonts w:ascii="Arial" w:eastAsia="Arial" w:hAnsi="Arial" w:cs="Arial"/>
          <w:color w:val="000000"/>
          <w:sz w:val="20"/>
          <w:szCs w:val="20"/>
        </w:rPr>
        <w:t xml:space="preserve">, estando apto a usufruir do tratamento favorecido estabelecido em seus </w:t>
      </w:r>
      <w:hyperlink r:id="rId23" w:anchor="art42">
        <w:r>
          <w:rPr>
            <w:rFonts w:ascii="Arial" w:eastAsia="Arial" w:hAnsi="Arial" w:cs="Arial"/>
            <w:color w:val="0000FF"/>
            <w:sz w:val="20"/>
            <w:szCs w:val="20"/>
            <w:u w:val="single"/>
          </w:rPr>
          <w:t>arts. 42 a 49</w:t>
        </w:r>
      </w:hyperlink>
      <w:r>
        <w:rPr>
          <w:rFonts w:ascii="Arial" w:eastAsia="Arial" w:hAnsi="Arial" w:cs="Arial"/>
          <w:color w:val="000000"/>
          <w:sz w:val="20"/>
          <w:szCs w:val="20"/>
        </w:rPr>
        <w:t xml:space="preserve">, observado o disposto nos </w:t>
      </w:r>
      <w:hyperlink r:id="rId24" w:anchor="art4%C2%A71">
        <w:r>
          <w:rPr>
            <w:rFonts w:ascii="Arial" w:eastAsia="Arial" w:hAnsi="Arial" w:cs="Arial"/>
            <w:color w:val="0000FF"/>
            <w:sz w:val="20"/>
            <w:szCs w:val="20"/>
            <w:u w:val="single"/>
          </w:rPr>
          <w:t>§§ 1º ao 3º do art. 4º, da Lei n.º 14.133, de 2021.</w:t>
        </w:r>
      </w:hyperlink>
    </w:p>
    <w:p w14:paraId="511647B9"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lastRenderedPageBreak/>
        <w:t>No item exclusivo para participação de microempresas e empresas de pequeno porte, a assinalação do campo “não” impedirá o prosseguimento no certame, para aquele item;</w:t>
      </w:r>
    </w:p>
    <w:p w14:paraId="5ECA769F"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 xml:space="preserve">Nos itens em que a participação não for exclusiva para microempresas e empresas de pequeno porte, a assinalação do campo “não” apenas produzirá o efeito de o licitante não ter direito ao tratamento favorecido previsto na </w:t>
      </w:r>
      <w:hyperlink r:id="rId25">
        <w:r>
          <w:rPr>
            <w:rFonts w:ascii="Arial" w:eastAsia="Arial" w:hAnsi="Arial" w:cs="Arial"/>
            <w:color w:val="0000FF"/>
            <w:sz w:val="20"/>
            <w:szCs w:val="20"/>
            <w:u w:val="single"/>
          </w:rPr>
          <w:t>Lei Complementar nº 123, de 2006</w:t>
        </w:r>
      </w:hyperlink>
      <w:r>
        <w:rPr>
          <w:rFonts w:ascii="Arial" w:eastAsia="Arial" w:hAnsi="Arial" w:cs="Arial"/>
          <w:color w:val="000000"/>
          <w:sz w:val="20"/>
          <w:szCs w:val="20"/>
        </w:rPr>
        <w:t>, mesmo que microempresa, empresa de pequeno porte ou sociedade cooperativa.</w:t>
      </w:r>
    </w:p>
    <w:p w14:paraId="1835999D" w14:textId="77777777" w:rsidR="00187EB9" w:rsidRDefault="00000000">
      <w:pPr>
        <w:numPr>
          <w:ilvl w:val="1"/>
          <w:numId w:val="1"/>
        </w:numPr>
        <w:spacing w:before="288" w:after="288" w:line="312" w:lineRule="auto"/>
        <w:ind w:left="0" w:firstLine="567"/>
        <w:jc w:val="both"/>
        <w:rPr>
          <w:rFonts w:ascii="Arial" w:eastAsia="Arial" w:hAnsi="Arial" w:cs="Arial"/>
        </w:rPr>
      </w:pPr>
      <w:bookmarkStart w:id="18" w:name="_heading=h.ha793dpo35lm" w:colFirst="0" w:colLast="0"/>
      <w:bookmarkEnd w:id="18"/>
      <w:r>
        <w:rPr>
          <w:rFonts w:ascii="Arial" w:eastAsia="Arial" w:hAnsi="Arial" w:cs="Arial"/>
          <w:sz w:val="20"/>
          <w:szCs w:val="20"/>
        </w:rPr>
        <w:t>Não poderá se beneficiar do tratamento jurídico diferenciado estabelecido nos arts. 42 a 49 da Lei Complementar nº 123, de 2006, a pessoa jurídica:</w:t>
      </w:r>
    </w:p>
    <w:p w14:paraId="5B52EC6F"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de cujo capital participe outra pessoa jurídica</w:t>
      </w:r>
    </w:p>
    <w:p w14:paraId="17453458"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que seja filial, sucursal, agência ou representação, no País, de pessoa jurídica com sede no exterior;</w:t>
      </w:r>
    </w:p>
    <w:p w14:paraId="54F5DB86"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de cujo capital participe pessoa física que seja inscrita como empresário ou seja sócia de outra empresa que receba tratamento jurídico diferenciado nos termos da Lei Complementar nº 123, de 2006, desde que a receita bruta global ultrapasse o limite de que trata o inciso II do art. 3º da referida lei</w:t>
      </w:r>
    </w:p>
    <w:p w14:paraId="76F38F6C"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cujo titular ou sócio participe com mais de 10% (dez por cento) do capital de outra empresa não beneficiada pela Lei Complementar nº 123, de 2006, desde que a receita bruta global ultrapasse o limite de que trata o inciso II do art. 3º da referida lei;</w:t>
      </w:r>
    </w:p>
    <w:p w14:paraId="78D22A14"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cujo sócio ou titular seja administrador ou equiparado de outra pessoa jurídica com fins lucrativos, desde que a receita bruta global ultrapasse o limite de que trata o inciso II do art. 3º da referida lei;</w:t>
      </w:r>
    </w:p>
    <w:p w14:paraId="31A5273F"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constituída sob a forma de cooperativas, salvo as de consumo;</w:t>
      </w:r>
    </w:p>
    <w:p w14:paraId="27DF579B"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que participe do capital de outra pessoa jurídica;</w:t>
      </w:r>
    </w:p>
    <w:p w14:paraId="3E30A63B"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que exerça atividade de banco comercial, de investimentos e de desenvolvimento, de caixa econômica, de sociedade de crédito, financiamento e investimento ou de crédito imobiliário, de corretora ou de distribuidora de títulos, valores mobiliários e câmbio, de empresa de arrendamento mercantil, de seguros privados e de capitalização ou de previdência complementar;</w:t>
      </w:r>
    </w:p>
    <w:p w14:paraId="6B6605DD"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resultante ou remanescente de cisão ou qualquer outra forma de desmembramento de pessoa jurídica que tenha ocorrido em um dos 5 (cinco) anos-calendário anteriores;</w:t>
      </w:r>
    </w:p>
    <w:p w14:paraId="43FBE6B9"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constituída sob a forma de sociedade por ações.</w:t>
      </w:r>
    </w:p>
    <w:p w14:paraId="31CF0F5D"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cujos titulares ou sócios guardem, cumulativamente, com o contratante do serviço, relação de pessoalidade, subordinação e habitualidade.</w:t>
      </w:r>
    </w:p>
    <w:p w14:paraId="6F8D398D" w14:textId="77777777" w:rsidR="00187EB9" w:rsidRDefault="00000000">
      <w:pPr>
        <w:numPr>
          <w:ilvl w:val="1"/>
          <w:numId w:val="1"/>
        </w:numPr>
        <w:spacing w:before="288" w:after="288" w:line="312" w:lineRule="auto"/>
        <w:ind w:left="0" w:firstLine="567"/>
        <w:jc w:val="both"/>
        <w:rPr>
          <w:rFonts w:ascii="Arial" w:eastAsia="Arial" w:hAnsi="Arial" w:cs="Arial"/>
          <w:color w:val="000000"/>
          <w:sz w:val="20"/>
          <w:szCs w:val="20"/>
        </w:rPr>
      </w:pPr>
      <w:bookmarkStart w:id="19" w:name="_Ref211935755"/>
      <w:r>
        <w:rPr>
          <w:rFonts w:ascii="Arial" w:eastAsia="Arial" w:hAnsi="Arial" w:cs="Arial"/>
          <w:color w:val="000000"/>
          <w:sz w:val="20"/>
          <w:szCs w:val="20"/>
        </w:rPr>
        <w:lastRenderedPageBreak/>
        <w:t>O licitante deverá declarar em campo próprio do sistema que desenvolve programa de integridade, nos termos do Decreto nº 12.304, de 2024, e da Portaria Normativa SE/CGU nº 226, de 9 de setembro de 2025, para fazer jus ao benefício do critério de desempate previsto no art. 60, caput, inciso IV, da lei n. 14.133, de 2021.</w:t>
      </w:r>
      <w:bookmarkEnd w:id="19"/>
    </w:p>
    <w:p w14:paraId="17E5BD1A"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A falsidade da declaração de que trata os itens </w:t>
      </w:r>
      <w:r>
        <w:rPr>
          <w:rFonts w:ascii="Arial" w:eastAsia="Arial" w:hAnsi="Arial" w:cs="Arial"/>
          <w:sz w:val="20"/>
          <w:szCs w:val="20"/>
        </w:rPr>
        <w:t>4</w:t>
      </w:r>
      <w:r>
        <w:rPr>
          <w:rFonts w:ascii="Arial" w:eastAsia="Arial" w:hAnsi="Arial" w:cs="Arial"/>
          <w:color w:val="000000"/>
          <w:sz w:val="20"/>
          <w:szCs w:val="20"/>
        </w:rPr>
        <w:t xml:space="preserve">.2 ou </w:t>
      </w:r>
      <w:r>
        <w:rPr>
          <w:rFonts w:ascii="Arial" w:eastAsia="Arial" w:hAnsi="Arial" w:cs="Arial"/>
          <w:sz w:val="20"/>
          <w:szCs w:val="20"/>
        </w:rPr>
        <w:t>4</w:t>
      </w:r>
      <w:r>
        <w:rPr>
          <w:rFonts w:ascii="Arial" w:eastAsia="Arial" w:hAnsi="Arial" w:cs="Arial"/>
          <w:color w:val="000000"/>
          <w:sz w:val="20"/>
          <w:szCs w:val="20"/>
        </w:rPr>
        <w:t xml:space="preserve">.5 sujeitará o licitante às sanções previstas na </w:t>
      </w:r>
      <w:hyperlink r:id="rId26">
        <w:r>
          <w:rPr>
            <w:rFonts w:ascii="Arial" w:eastAsia="Arial" w:hAnsi="Arial" w:cs="Arial"/>
            <w:color w:val="0000FF"/>
            <w:sz w:val="20"/>
            <w:szCs w:val="20"/>
            <w:u w:val="single"/>
          </w:rPr>
          <w:t>Lei nº 14.133, de 2021</w:t>
        </w:r>
      </w:hyperlink>
      <w:r>
        <w:rPr>
          <w:rFonts w:ascii="Arial" w:eastAsia="Arial" w:hAnsi="Arial" w:cs="Arial"/>
          <w:color w:val="000000"/>
          <w:sz w:val="20"/>
          <w:szCs w:val="20"/>
        </w:rPr>
        <w:t>, e neste Edital.</w:t>
      </w:r>
    </w:p>
    <w:p w14:paraId="6394510E"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sz w:val="20"/>
          <w:szCs w:val="20"/>
        </w:rPr>
        <w:t>Os licitantes poderão alterar o cadastro de seus valores iniciais até a abertura da sessão pública.</w:t>
      </w:r>
    </w:p>
    <w:p w14:paraId="4BF67248"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Não haverá ordem de classificação na etapa de apresentação da proposta, o que ocorrerá somente após os procedimentos de abertura da sessão pública e da fase de envio de lances.</w:t>
      </w:r>
    </w:p>
    <w:p w14:paraId="488B1916" w14:textId="77777777" w:rsidR="00187EB9" w:rsidRDefault="00000000">
      <w:pPr>
        <w:numPr>
          <w:ilvl w:val="1"/>
          <w:numId w:val="1"/>
        </w:numPr>
        <w:spacing w:before="288" w:after="288" w:line="312" w:lineRule="auto"/>
        <w:ind w:left="0" w:firstLine="567"/>
        <w:jc w:val="both"/>
        <w:rPr>
          <w:rFonts w:ascii="Arial" w:eastAsia="Arial" w:hAnsi="Arial" w:cs="Arial"/>
          <w:color w:val="000000"/>
          <w:sz w:val="20"/>
          <w:szCs w:val="20"/>
        </w:rPr>
      </w:pPr>
      <w:r>
        <w:rPr>
          <w:rFonts w:ascii="Arial" w:eastAsia="Arial" w:hAnsi="Arial" w:cs="Arial"/>
          <w:color w:val="000000"/>
          <w:sz w:val="20"/>
          <w:szCs w:val="20"/>
        </w:rPr>
        <w:t>Serão disponibilizados para acesso público os documentos que compõem a proposta dos licitantes convocados para apresentação de propostas, após a fase de envio de lances.</w:t>
      </w:r>
    </w:p>
    <w:p w14:paraId="1B4E2E2C" w14:textId="77777777" w:rsidR="00187EB9" w:rsidRDefault="00000000">
      <w:pPr>
        <w:numPr>
          <w:ilvl w:val="1"/>
          <w:numId w:val="1"/>
        </w:numPr>
        <w:spacing w:before="288" w:after="288" w:line="312" w:lineRule="auto"/>
        <w:ind w:left="0" w:firstLine="567"/>
        <w:jc w:val="both"/>
        <w:rPr>
          <w:rFonts w:ascii="Arial" w:eastAsia="Arial" w:hAnsi="Arial" w:cs="Arial"/>
        </w:rPr>
      </w:pPr>
      <w:bookmarkStart w:id="20" w:name="_heading=h.jla29pgyaegl" w:colFirst="0" w:colLast="0"/>
      <w:bookmarkEnd w:id="20"/>
      <w:r>
        <w:rPr>
          <w:rFonts w:ascii="Arial" w:eastAsia="Arial" w:hAnsi="Arial" w:cs="Arial"/>
          <w:color w:val="000000"/>
          <w:sz w:val="20"/>
          <w:szCs w:val="20"/>
        </w:rPr>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214E04E9"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O licitante deverá comunicar imediatamente ao provedor do sistema qualquer acontecimento que possa comprometer o sigilo ou a segurança, para imediato bloqueio de acesso.</w:t>
      </w:r>
    </w:p>
    <w:p w14:paraId="491F1797" w14:textId="77777777" w:rsidR="00187EB9" w:rsidRDefault="00187EB9">
      <w:pPr>
        <w:rPr>
          <w:rFonts w:ascii="Arial" w:eastAsia="Arial" w:hAnsi="Arial" w:cs="Arial"/>
        </w:rPr>
      </w:pPr>
    </w:p>
    <w:p w14:paraId="48D8D77E" w14:textId="77777777" w:rsidR="00187EB9" w:rsidRDefault="00000000">
      <w:pPr>
        <w:pStyle w:val="Nivel01"/>
        <w:numPr>
          <w:ilvl w:val="0"/>
          <w:numId w:val="1"/>
        </w:numPr>
        <w:rPr>
          <w:b/>
          <w:bCs/>
          <w:highlight w:val="lightGray"/>
        </w:rPr>
      </w:pPr>
      <w:bookmarkStart w:id="21" w:name="_heading=h.z337ya" w:colFirst="0" w:colLast="0"/>
      <w:bookmarkEnd w:id="21"/>
      <w:r>
        <w:rPr>
          <w:b/>
          <w:bCs/>
          <w:highlight w:val="lightGray"/>
        </w:rPr>
        <w:t>DO PREENCHIMENTO DA PROPOSTA</w:t>
      </w:r>
    </w:p>
    <w:p w14:paraId="41CFDC3B"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O licitante deverá </w:t>
      </w:r>
      <w:r>
        <w:rPr>
          <w:rFonts w:ascii="Arial" w:eastAsia="Arial" w:hAnsi="Arial" w:cs="Arial"/>
          <w:sz w:val="20"/>
          <w:szCs w:val="20"/>
        </w:rPr>
        <w:t>cadastrar</w:t>
      </w:r>
      <w:r>
        <w:rPr>
          <w:rFonts w:ascii="Arial" w:eastAsia="Arial" w:hAnsi="Arial" w:cs="Arial"/>
          <w:color w:val="000000"/>
          <w:sz w:val="20"/>
          <w:szCs w:val="20"/>
        </w:rPr>
        <w:t xml:space="preserve"> sua proposta mediante o preenchimento, no sistema eletrônico, dos seguintes campos:</w:t>
      </w:r>
    </w:p>
    <w:p w14:paraId="5E40AD02" w14:textId="77777777" w:rsidR="00187EB9" w:rsidRDefault="00000000">
      <w:pPr>
        <w:numPr>
          <w:ilvl w:val="2"/>
          <w:numId w:val="1"/>
        </w:numPr>
        <w:spacing w:before="120" w:after="120" w:line="360" w:lineRule="auto"/>
        <w:ind w:left="567" w:firstLine="567"/>
        <w:jc w:val="both"/>
        <w:rPr>
          <w:rFonts w:ascii="Arial" w:eastAsia="Arial" w:hAnsi="Arial" w:cs="Arial"/>
          <w:sz w:val="20"/>
          <w:szCs w:val="20"/>
        </w:rPr>
      </w:pPr>
      <w:r>
        <w:rPr>
          <w:rFonts w:ascii="Arial" w:eastAsia="Arial" w:hAnsi="Arial" w:cs="Arial"/>
          <w:color w:val="000000"/>
          <w:sz w:val="20"/>
          <w:szCs w:val="20"/>
        </w:rPr>
        <w:t xml:space="preserve">Valor Unitário </w:t>
      </w:r>
      <w:r>
        <w:rPr>
          <w:rFonts w:ascii="Arial" w:eastAsia="Arial" w:hAnsi="Arial" w:cs="Arial"/>
          <w:sz w:val="20"/>
          <w:szCs w:val="20"/>
        </w:rPr>
        <w:t xml:space="preserve">do item e total por grupo; </w:t>
      </w:r>
    </w:p>
    <w:p w14:paraId="7239FCF1" w14:textId="77777777" w:rsidR="00187EB9" w:rsidRDefault="00000000">
      <w:pPr>
        <w:numPr>
          <w:ilvl w:val="1"/>
          <w:numId w:val="1"/>
        </w:numPr>
        <w:spacing w:before="288" w:after="288" w:line="312" w:lineRule="auto"/>
        <w:ind w:left="0" w:firstLine="567"/>
        <w:jc w:val="both"/>
        <w:rPr>
          <w:rFonts w:ascii="Arial" w:eastAsia="Arial" w:hAnsi="Arial" w:cs="Arial"/>
          <w:color w:val="000000"/>
          <w:sz w:val="20"/>
          <w:szCs w:val="20"/>
        </w:rPr>
      </w:pPr>
      <w:r>
        <w:rPr>
          <w:rFonts w:ascii="Arial" w:eastAsia="Arial" w:hAnsi="Arial" w:cs="Arial"/>
          <w:color w:val="000000"/>
          <w:sz w:val="20"/>
          <w:szCs w:val="20"/>
        </w:rPr>
        <w:t>Todas as especificações do objeto contidas na proposta vinculam o licitante.</w:t>
      </w:r>
    </w:p>
    <w:p w14:paraId="35A993E0" w14:textId="77777777" w:rsidR="00187EB9" w:rsidRDefault="00000000">
      <w:pPr>
        <w:numPr>
          <w:ilvl w:val="2"/>
          <w:numId w:val="1"/>
        </w:numPr>
        <w:spacing w:before="120" w:after="120" w:line="360" w:lineRule="auto"/>
        <w:ind w:left="567" w:firstLine="567"/>
        <w:jc w:val="both"/>
        <w:rPr>
          <w:rFonts w:ascii="Arial" w:eastAsia="Arial" w:hAnsi="Arial" w:cs="Arial"/>
          <w:sz w:val="20"/>
          <w:szCs w:val="20"/>
        </w:rPr>
      </w:pPr>
      <w:r>
        <w:rPr>
          <w:rFonts w:ascii="Arial" w:eastAsia="Arial" w:hAnsi="Arial" w:cs="Arial"/>
          <w:sz w:val="20"/>
          <w:szCs w:val="20"/>
        </w:rPr>
        <w:t>O licitante NÃO poderá oferecer proposta em quantitativo inferior ao máximo previsto para contratação.</w:t>
      </w:r>
    </w:p>
    <w:p w14:paraId="459AC8A0"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Nos valores propostos estarão inclusos todos os custos operacionais, encargos previdenciários, trabalhistas, tributários, comerciais e quaisquer outros que incidam direta ou indiretamente na execução do objeto.</w:t>
      </w:r>
    </w:p>
    <w:p w14:paraId="5E0F6A34"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lastRenderedPageBreak/>
        <w:t>Os preços ofertados, tanto na proposta inicial, quanto na etapa de lances, serão de exclusiva responsabilidade do licitante, não lhe assistindo o direito de pleitear qualquer alteração, sob alegação de erro, omissão ou qualquer outro pretexto.</w:t>
      </w:r>
    </w:p>
    <w:p w14:paraId="106A430E"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579B34B8" w14:textId="77777777" w:rsidR="00187EB9" w:rsidRDefault="00000000">
      <w:pPr>
        <w:numPr>
          <w:ilvl w:val="1"/>
          <w:numId w:val="1"/>
        </w:numPr>
        <w:spacing w:before="288" w:after="288" w:line="312" w:lineRule="auto"/>
        <w:ind w:left="0" w:firstLine="567"/>
        <w:jc w:val="both"/>
      </w:pPr>
      <w:r>
        <w:rPr>
          <w:rFonts w:ascii="Arial" w:eastAsia="Arial" w:hAnsi="Arial" w:cs="Arial"/>
          <w:color w:val="000000"/>
          <w:sz w:val="20"/>
          <w:szCs w:val="20"/>
        </w:rPr>
        <w:t xml:space="preserve">O prazo de validade da proposta não será inferior a </w:t>
      </w:r>
      <w:r>
        <w:rPr>
          <w:rFonts w:ascii="Arial" w:eastAsia="Arial" w:hAnsi="Arial" w:cs="Arial"/>
          <w:b/>
          <w:bCs/>
          <w:color w:val="1116C6"/>
          <w:sz w:val="20"/>
          <w:szCs w:val="20"/>
          <w:highlight w:val="yellow"/>
        </w:rPr>
        <w:t>60 (sessenta)</w:t>
      </w:r>
      <w:r>
        <w:rPr>
          <w:rFonts w:ascii="Arial" w:eastAsia="Arial" w:hAnsi="Arial" w:cs="Arial"/>
          <w:color w:val="000000"/>
          <w:sz w:val="20"/>
          <w:szCs w:val="20"/>
          <w:highlight w:val="yellow"/>
        </w:rPr>
        <w:t xml:space="preserve"> </w:t>
      </w:r>
      <w:r>
        <w:rPr>
          <w:rFonts w:ascii="Arial" w:eastAsia="Arial" w:hAnsi="Arial" w:cs="Arial"/>
          <w:color w:val="000000"/>
          <w:sz w:val="20"/>
          <w:szCs w:val="20"/>
        </w:rPr>
        <w:t>dias</w:t>
      </w:r>
      <w:r>
        <w:rPr>
          <w:rFonts w:ascii="Arial" w:eastAsia="Arial" w:hAnsi="Arial" w:cs="Arial"/>
          <w:b/>
          <w:bCs/>
          <w:color w:val="000000"/>
          <w:sz w:val="20"/>
          <w:szCs w:val="20"/>
        </w:rPr>
        <w:t>,</w:t>
      </w:r>
      <w:r>
        <w:rPr>
          <w:rFonts w:ascii="Arial" w:eastAsia="Arial" w:hAnsi="Arial" w:cs="Arial"/>
          <w:color w:val="000000"/>
          <w:sz w:val="20"/>
          <w:szCs w:val="20"/>
        </w:rPr>
        <w:t xml:space="preserve"> a contar da data de sua apresentação.</w:t>
      </w:r>
    </w:p>
    <w:p w14:paraId="78425F5E" w14:textId="77777777" w:rsidR="00187EB9" w:rsidRDefault="00000000">
      <w:pPr>
        <w:numPr>
          <w:ilvl w:val="1"/>
          <w:numId w:val="1"/>
        </w:numPr>
        <w:spacing w:before="288" w:after="288" w:line="312" w:lineRule="auto"/>
        <w:ind w:left="0" w:firstLine="567"/>
        <w:jc w:val="both"/>
      </w:pPr>
      <w:r>
        <w:rPr>
          <w:rFonts w:ascii="Arial" w:eastAsia="Arial" w:hAnsi="Arial" w:cs="Arial"/>
          <w:color w:val="000000"/>
          <w:sz w:val="20"/>
          <w:szCs w:val="20"/>
          <w:highlight w:val="white"/>
        </w:rPr>
        <w:t xml:space="preserve">Os licitantes devem respeitar os preços máximos estabelecidos nas normas de regência de contratações </w:t>
      </w:r>
      <w:r>
        <w:rPr>
          <w:rFonts w:ascii="Arial" w:eastAsia="Arial" w:hAnsi="Arial" w:cs="Arial"/>
          <w:color w:val="000000"/>
          <w:sz w:val="20"/>
          <w:szCs w:val="20"/>
        </w:rPr>
        <w:t xml:space="preserve">públicas </w:t>
      </w:r>
      <w:r>
        <w:rPr>
          <w:rFonts w:ascii="Arial" w:eastAsia="Arial" w:hAnsi="Arial" w:cs="Arial"/>
          <w:color w:val="000000"/>
          <w:sz w:val="20"/>
          <w:szCs w:val="20"/>
          <w:highlight w:val="white"/>
        </w:rPr>
        <w:t>federais, quando participarem de licitações públicas;</w:t>
      </w:r>
    </w:p>
    <w:p w14:paraId="255181E6" w14:textId="77777777" w:rsidR="00187EB9" w:rsidRDefault="00000000">
      <w:pPr>
        <w:numPr>
          <w:ilvl w:val="1"/>
          <w:numId w:val="1"/>
        </w:numPr>
        <w:spacing w:before="288" w:after="288" w:line="312" w:lineRule="auto"/>
        <w:ind w:left="0" w:firstLine="567"/>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Caso o critério de julgamento seja o de menor preço, os licitantes devem respeitar os preços máximos previstos no Termo de Referência/Projeto Básico.</w:t>
      </w:r>
    </w:p>
    <w:p w14:paraId="42F12BFF" w14:textId="77777777" w:rsidR="00187EB9" w:rsidRDefault="00000000">
      <w:pPr>
        <w:numPr>
          <w:ilvl w:val="1"/>
          <w:numId w:val="1"/>
        </w:numPr>
        <w:spacing w:before="288" w:after="288" w:line="312" w:lineRule="auto"/>
        <w:ind w:left="0" w:firstLine="567"/>
        <w:jc w:val="both"/>
      </w:pPr>
      <w:r>
        <w:rPr>
          <w:rFonts w:ascii="Arial" w:eastAsia="Arial" w:hAnsi="Arial" w:cs="Arial"/>
          <w:color w:val="000000"/>
          <w:sz w:val="20"/>
          <w:szCs w:val="20"/>
          <w:highlight w:val="white"/>
        </w:rPr>
        <w:t xml:space="preserve">Caso o critério de julgamento seja o de maior desconto, o preço já decorrente da aplicação do desconto ofertado deverá respeitar os preços máximos previstos </w:t>
      </w:r>
      <w:r>
        <w:rPr>
          <w:rFonts w:ascii="Arial" w:eastAsia="Arial" w:hAnsi="Arial" w:cs="Arial"/>
          <w:color w:val="000000"/>
          <w:sz w:val="20"/>
          <w:szCs w:val="20"/>
        </w:rPr>
        <w:t>nos anexos do certame.</w:t>
      </w:r>
    </w:p>
    <w:p w14:paraId="3931AE81"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w:t>
      </w:r>
      <w:hyperlink r:id="rId27">
        <w:r>
          <w:rPr>
            <w:rFonts w:ascii="Arial" w:eastAsia="Arial" w:hAnsi="Arial" w:cs="Arial"/>
            <w:sz w:val="20"/>
            <w:szCs w:val="20"/>
            <w:u w:val="single"/>
          </w:rPr>
          <w:t>art. 71, inciso IX, da Constituição</w:t>
        </w:r>
      </w:hyperlink>
      <w:r>
        <w:rPr>
          <w:rFonts w:ascii="Arial" w:eastAsia="Arial" w:hAnsi="Arial" w:cs="Arial"/>
          <w:sz w:val="20"/>
          <w:szCs w:val="20"/>
        </w:rPr>
        <w:t xml:space="preserve">; </w:t>
      </w:r>
      <w:r>
        <w:rPr>
          <w:rFonts w:ascii="Arial" w:eastAsia="Arial" w:hAnsi="Arial" w:cs="Arial"/>
          <w:color w:val="000000"/>
          <w:sz w:val="20"/>
          <w:szCs w:val="20"/>
        </w:rPr>
        <w:t>ou condenação dos agentes públicos responsáveis e da empresa contratada ao pagamento dos prejuízos ao erário, caso verificada a ocorrência de superfaturamento por sobrepreço na execução do contrato.</w:t>
      </w:r>
    </w:p>
    <w:p w14:paraId="42004EAC" w14:textId="77777777" w:rsidR="00187EB9" w:rsidRDefault="00187EB9">
      <w:pPr>
        <w:shd w:val="clear" w:color="auto" w:fill="FFFFFF"/>
        <w:spacing w:before="288" w:after="288" w:line="312" w:lineRule="auto"/>
        <w:ind w:left="480"/>
        <w:jc w:val="both"/>
        <w:rPr>
          <w:rFonts w:ascii="Arial" w:eastAsia="Arial" w:hAnsi="Arial" w:cs="Arial"/>
          <w:b/>
          <w:bCs/>
          <w:color w:val="808080"/>
          <w:sz w:val="20"/>
          <w:szCs w:val="20"/>
        </w:rPr>
      </w:pPr>
    </w:p>
    <w:p w14:paraId="20D70516" w14:textId="77777777" w:rsidR="00187EB9" w:rsidRDefault="00000000">
      <w:pPr>
        <w:pStyle w:val="Nivel01"/>
        <w:numPr>
          <w:ilvl w:val="0"/>
          <w:numId w:val="1"/>
        </w:numPr>
        <w:rPr>
          <w:b/>
          <w:bCs/>
          <w:highlight w:val="lightGray"/>
        </w:rPr>
      </w:pPr>
      <w:bookmarkStart w:id="22" w:name="_heading=h.3j2qqm3" w:colFirst="0" w:colLast="0"/>
      <w:bookmarkEnd w:id="22"/>
      <w:r>
        <w:rPr>
          <w:b/>
          <w:bCs/>
          <w:highlight w:val="lightGray"/>
        </w:rPr>
        <w:t>DA ABERTURA DA SESSÃO, CLASSIFICAÇÃO DAS PROPOSTAS E FORMULAÇÃO DE LANCES</w:t>
      </w:r>
    </w:p>
    <w:p w14:paraId="73EAE658"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A abertura da presente licitação dar-se-á automaticamente em sessão pública, por meio de sistema eletrônico, na data, horário e local indicados neste Edital.</w:t>
      </w:r>
    </w:p>
    <w:p w14:paraId="1593B781" w14:textId="77777777" w:rsidR="00187EB9" w:rsidRDefault="00000000">
      <w:pPr>
        <w:numPr>
          <w:ilvl w:val="1"/>
          <w:numId w:val="1"/>
        </w:numPr>
        <w:spacing w:before="288" w:after="288" w:line="312" w:lineRule="auto"/>
        <w:ind w:left="0" w:firstLine="567"/>
        <w:jc w:val="both"/>
      </w:pPr>
      <w:r>
        <w:rPr>
          <w:rFonts w:ascii="Arial" w:eastAsia="Arial" w:hAnsi="Arial" w:cs="Arial"/>
          <w:color w:val="000000"/>
          <w:sz w:val="20"/>
          <w:szCs w:val="20"/>
        </w:rPr>
        <w:t>Os licitant</w:t>
      </w:r>
      <w:r>
        <w:rPr>
          <w:rFonts w:ascii="Arial" w:eastAsia="Arial" w:hAnsi="Arial" w:cs="Arial"/>
          <w:sz w:val="20"/>
          <w:szCs w:val="20"/>
        </w:rPr>
        <w:t>es poderão alterar o cadastro de seus valores iniciais</w:t>
      </w:r>
      <w:r>
        <w:rPr>
          <w:rFonts w:ascii="Arial" w:eastAsia="Arial" w:hAnsi="Arial" w:cs="Arial"/>
          <w:color w:val="000000"/>
          <w:sz w:val="20"/>
          <w:szCs w:val="20"/>
        </w:rPr>
        <w:t xml:space="preserve"> até a abertura da sessão pública.</w:t>
      </w:r>
    </w:p>
    <w:p w14:paraId="5EF39B51"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O sistema disponibilizará campo próprio para troca de mensagens entre o Pregoeiro e os licitantes.</w:t>
      </w:r>
    </w:p>
    <w:p w14:paraId="429A48E5"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14:paraId="33EB4432"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b/>
          <w:bCs/>
          <w:color w:val="000000"/>
          <w:sz w:val="20"/>
          <w:szCs w:val="20"/>
        </w:rPr>
        <w:lastRenderedPageBreak/>
        <w:t>O lance deverá ser ofertado pelo valor unitário do item.</w:t>
      </w:r>
    </w:p>
    <w:p w14:paraId="63A4052F"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Os licitantes poderão oferecer lances sucessivos, observando o horário fixado para abertura da sessão e as regras estabelecidas no Edital.</w:t>
      </w:r>
    </w:p>
    <w:p w14:paraId="2667BFCE"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O licitante somente poderá oferecer lance de valor inferior ou percentual de desconto superior ao último por ele ofertado e registrado pelo sistema. </w:t>
      </w:r>
    </w:p>
    <w:p w14:paraId="7536129B" w14:textId="77777777" w:rsidR="00187EB9" w:rsidRDefault="00000000">
      <w:pPr>
        <w:numPr>
          <w:ilvl w:val="1"/>
          <w:numId w:val="1"/>
        </w:numPr>
        <w:spacing w:before="288" w:after="288" w:line="312" w:lineRule="auto"/>
        <w:ind w:left="0" w:firstLine="567"/>
        <w:jc w:val="both"/>
        <w:rPr>
          <w:rFonts w:ascii="Arial" w:eastAsia="Arial" w:hAnsi="Arial" w:cs="Arial"/>
          <w:b/>
          <w:bCs/>
          <w:color w:val="000000"/>
        </w:rPr>
      </w:pPr>
      <w:r>
        <w:rPr>
          <w:rFonts w:ascii="Arial" w:eastAsia="Arial" w:hAnsi="Arial" w:cs="Arial"/>
          <w:b/>
          <w:bCs/>
          <w:color w:val="000000"/>
          <w:sz w:val="20"/>
          <w:szCs w:val="20"/>
        </w:rPr>
        <w:t xml:space="preserve">O intervalo mínimo de diferença de valores entre os lances, que incidirá tanto em relação aos lances intermediários quanto em relação à proposta que cobrir a melhor oferta deverá  ser de </w:t>
      </w:r>
      <w:sdt>
        <w:sdtPr>
          <w:rPr>
            <w:rFonts w:ascii="Arial" w:eastAsia="Arial" w:hAnsi="Arial" w:cs="Arial"/>
            <w:b/>
            <w:bCs/>
            <w:color w:val="000000"/>
            <w:sz w:val="20"/>
            <w:szCs w:val="20"/>
          </w:rPr>
          <w:tag w:val="goog_rdk_3"/>
          <w:id w:val="-1337905866"/>
        </w:sdtPr>
        <w:sdtContent/>
      </w:sdt>
      <w:r>
        <w:rPr>
          <w:rFonts w:ascii="Arial" w:eastAsia="Arial" w:hAnsi="Arial" w:cs="Arial"/>
          <w:b/>
          <w:bCs/>
          <w:color w:val="000000"/>
          <w:sz w:val="20"/>
          <w:szCs w:val="20"/>
        </w:rPr>
        <w:t>0,5%.</w:t>
      </w:r>
    </w:p>
    <w:p w14:paraId="3674BD2B"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O licitante poderá, uma única vez, excluir seu último lance ofertado, no intervalo de quinze segundos após o registro no sistema, na hipótese de lance inconsistente ou inexequível.</w:t>
      </w:r>
    </w:p>
    <w:p w14:paraId="3789F403" w14:textId="77777777" w:rsidR="00187EB9" w:rsidRDefault="00000000">
      <w:pPr>
        <w:numPr>
          <w:ilvl w:val="1"/>
          <w:numId w:val="1"/>
        </w:numPr>
        <w:spacing w:before="288" w:after="288" w:line="312" w:lineRule="auto"/>
        <w:ind w:left="0" w:firstLine="567"/>
        <w:jc w:val="both"/>
      </w:pPr>
      <w:r>
        <w:rPr>
          <w:rFonts w:ascii="Arial" w:eastAsia="Arial" w:hAnsi="Arial" w:cs="Arial"/>
          <w:color w:val="000000"/>
          <w:sz w:val="20"/>
          <w:szCs w:val="20"/>
        </w:rPr>
        <w:t>O procedimento seguirá de acordo com o modo de disputa adotado</w:t>
      </w:r>
      <w:r>
        <w:rPr>
          <w:rFonts w:ascii="Arial" w:eastAsia="Arial" w:hAnsi="Arial" w:cs="Arial"/>
          <w:b/>
          <w:bCs/>
          <w:color w:val="000000"/>
          <w:sz w:val="20"/>
          <w:szCs w:val="20"/>
        </w:rPr>
        <w:t>.</w:t>
      </w:r>
    </w:p>
    <w:p w14:paraId="4262E551" w14:textId="77777777" w:rsidR="00187EB9" w:rsidRDefault="00000000">
      <w:pPr>
        <w:numPr>
          <w:ilvl w:val="1"/>
          <w:numId w:val="1"/>
        </w:numPr>
        <w:spacing w:before="288" w:after="288" w:line="312" w:lineRule="auto"/>
        <w:ind w:left="0" w:firstLine="567"/>
        <w:jc w:val="both"/>
        <w:rPr>
          <w:rFonts w:ascii="Arial" w:eastAsia="Arial" w:hAnsi="Arial" w:cs="Arial"/>
          <w:color w:val="000000"/>
        </w:rPr>
      </w:pPr>
      <w:r>
        <w:rPr>
          <w:rFonts w:ascii="Arial" w:eastAsia="Arial" w:hAnsi="Arial" w:cs="Arial"/>
          <w:color w:val="000000"/>
          <w:sz w:val="20"/>
          <w:szCs w:val="20"/>
        </w:rPr>
        <w:t>Caso seja adotado para o envio de lances na licitação o modo de disputa “aberto”, os licitantes apresentarão lances públicos e sucessivos, com prorrogações.</w:t>
      </w:r>
    </w:p>
    <w:p w14:paraId="6704202D" w14:textId="77777777" w:rsidR="00187EB9" w:rsidRDefault="00000000">
      <w:pPr>
        <w:numPr>
          <w:ilvl w:val="2"/>
          <w:numId w:val="1"/>
        </w:numPr>
        <w:spacing w:before="120" w:after="120" w:line="360" w:lineRule="auto"/>
        <w:ind w:left="567" w:firstLine="567"/>
        <w:jc w:val="both"/>
        <w:rPr>
          <w:rFonts w:ascii="Arial" w:eastAsia="Arial" w:hAnsi="Arial" w:cs="Arial"/>
          <w:color w:val="000000"/>
        </w:rPr>
      </w:pPr>
      <w:r>
        <w:rPr>
          <w:rFonts w:ascii="Arial" w:eastAsia="Arial" w:hAnsi="Arial" w:cs="Arial"/>
          <w:color w:val="000000"/>
          <w:sz w:val="20"/>
          <w:szCs w:val="20"/>
        </w:rPr>
        <w:t>A etapa de lances da sessão pública terá duração de dez minutos e, após isso, será prorrogada automaticamente pelo sistema quando houver lance ofertado nos últimos dois minutos do período de duração da sessão pública.</w:t>
      </w:r>
    </w:p>
    <w:p w14:paraId="245350B1" w14:textId="77777777" w:rsidR="00187EB9" w:rsidRDefault="00000000">
      <w:pPr>
        <w:numPr>
          <w:ilvl w:val="2"/>
          <w:numId w:val="1"/>
        </w:numPr>
        <w:spacing w:before="120" w:after="120" w:line="360" w:lineRule="auto"/>
        <w:ind w:left="567" w:firstLine="567"/>
        <w:jc w:val="both"/>
        <w:rPr>
          <w:rFonts w:ascii="Arial" w:eastAsia="Arial" w:hAnsi="Arial" w:cs="Arial"/>
          <w:color w:val="000000"/>
        </w:rPr>
      </w:pPr>
      <w:r>
        <w:rPr>
          <w:rFonts w:ascii="Arial" w:eastAsia="Arial" w:hAnsi="Arial" w:cs="Arial"/>
          <w:color w:val="000000"/>
          <w:sz w:val="20"/>
          <w:szCs w:val="20"/>
        </w:rPr>
        <w:t>A prorrogação automática da etapa de lances, de que trata o subitem anterior, será de dois minutos e ocorrerá sucessivamente sempre que houver lances enviados nesse período de prorrogação, inclusive no caso de lances intermediários.</w:t>
      </w:r>
    </w:p>
    <w:p w14:paraId="2B4B50D2" w14:textId="77777777" w:rsidR="00187EB9" w:rsidRDefault="00000000">
      <w:pPr>
        <w:numPr>
          <w:ilvl w:val="2"/>
          <w:numId w:val="1"/>
        </w:numPr>
        <w:spacing w:before="120" w:after="120" w:line="360" w:lineRule="auto"/>
        <w:ind w:left="567" w:firstLine="567"/>
        <w:jc w:val="both"/>
        <w:rPr>
          <w:rFonts w:ascii="Arial" w:eastAsia="Arial" w:hAnsi="Arial" w:cs="Arial"/>
          <w:color w:val="000000"/>
        </w:rPr>
      </w:pPr>
      <w:r>
        <w:rPr>
          <w:rFonts w:ascii="Arial" w:eastAsia="Arial" w:hAnsi="Arial" w:cs="Arial"/>
          <w:color w:val="000000"/>
          <w:sz w:val="20"/>
          <w:szCs w:val="20"/>
        </w:rPr>
        <w:t>Não havendo novos lances na forma estabelecida nos itens anteriores, a sessão pública encerrar-se-á automaticamente, e o sistema ordenará e divulgará os lances conforme a ordem de classificação, sem prejuízo da aplicação da margem de preferência e do desempate ficto, conforme disposto neste edital, quando for o caso.</w:t>
      </w:r>
    </w:p>
    <w:p w14:paraId="03685CD0" w14:textId="77777777" w:rsidR="00187EB9" w:rsidRDefault="00000000">
      <w:pPr>
        <w:numPr>
          <w:ilvl w:val="2"/>
          <w:numId w:val="1"/>
        </w:numPr>
        <w:spacing w:before="120" w:after="120" w:line="360" w:lineRule="auto"/>
        <w:ind w:left="567" w:firstLine="567"/>
        <w:jc w:val="both"/>
        <w:rPr>
          <w:rFonts w:ascii="Arial" w:eastAsia="Arial" w:hAnsi="Arial" w:cs="Arial"/>
          <w:color w:val="000000"/>
        </w:rPr>
      </w:pPr>
      <w:r>
        <w:rPr>
          <w:rFonts w:ascii="Arial" w:eastAsia="Arial" w:hAnsi="Arial" w:cs="Arial"/>
          <w:color w:val="000000"/>
          <w:sz w:val="20"/>
          <w:szCs w:val="20"/>
        </w:rPr>
        <w:t>Definida a melhor proposta, se a diferença em relação à proposta classificada em segundo lugar for de pelo menos 5% (cinco por cento), o Pregoeiro/Agente de Contratação/Comissão, auxiliado pela equipe de apoio, poderá admitir o reinício da disputa aberta, para a definição das demais colocações.</w:t>
      </w:r>
    </w:p>
    <w:p w14:paraId="55BD46D7" w14:textId="77777777" w:rsidR="00187EB9" w:rsidRDefault="00000000">
      <w:pPr>
        <w:numPr>
          <w:ilvl w:val="2"/>
          <w:numId w:val="1"/>
        </w:numPr>
        <w:spacing w:before="120" w:after="120" w:line="360" w:lineRule="auto"/>
        <w:ind w:left="567" w:firstLine="567"/>
        <w:jc w:val="both"/>
        <w:rPr>
          <w:rFonts w:ascii="Arial" w:eastAsia="Arial" w:hAnsi="Arial" w:cs="Arial"/>
          <w:color w:val="1116C6"/>
        </w:rPr>
      </w:pPr>
      <w:r>
        <w:rPr>
          <w:rFonts w:ascii="Arial" w:eastAsia="Arial" w:hAnsi="Arial" w:cs="Arial"/>
          <w:color w:val="000000"/>
          <w:sz w:val="20"/>
          <w:szCs w:val="20"/>
        </w:rPr>
        <w:t>Após o reinício previsto no item supra, os licitantes serão convocados para apresentar lances intermediários</w:t>
      </w:r>
      <w:r>
        <w:rPr>
          <w:rFonts w:ascii="Arial" w:eastAsia="Arial" w:hAnsi="Arial" w:cs="Arial"/>
          <w:color w:val="1116C6"/>
          <w:sz w:val="20"/>
          <w:szCs w:val="20"/>
        </w:rPr>
        <w:t>.</w:t>
      </w:r>
    </w:p>
    <w:p w14:paraId="5953978C" w14:textId="77777777" w:rsidR="00187EB9" w:rsidRDefault="00000000">
      <w:pPr>
        <w:numPr>
          <w:ilvl w:val="1"/>
          <w:numId w:val="1"/>
        </w:numPr>
        <w:spacing w:before="288" w:after="288" w:line="312" w:lineRule="auto"/>
        <w:ind w:left="0" w:firstLine="567"/>
        <w:jc w:val="both"/>
        <w:rPr>
          <w:rFonts w:ascii="Arial" w:eastAsia="Arial" w:hAnsi="Arial" w:cs="Arial"/>
        </w:rPr>
      </w:pPr>
      <w:bookmarkStart w:id="23" w:name="_heading=h.2xcytpi" w:colFirst="0" w:colLast="0"/>
      <w:bookmarkEnd w:id="23"/>
      <w:r>
        <w:rPr>
          <w:rFonts w:ascii="Arial" w:eastAsia="Arial" w:hAnsi="Arial" w:cs="Arial"/>
          <w:color w:val="000000"/>
          <w:sz w:val="20"/>
          <w:szCs w:val="20"/>
        </w:rPr>
        <w:t>Após o término dos prazos estabelecidos nos subitens anteriores, o sistema ordenará e divulgará os lances segundo a ordem crescente de valores</w:t>
      </w:r>
    </w:p>
    <w:p w14:paraId="76E9AFD8"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lastRenderedPageBreak/>
        <w:t xml:space="preserve">Não serão aceitos dois ou mais lances de mesmo valor, prevalecendo aquele que for recebido e registrado em primeiro lugar. </w:t>
      </w:r>
    </w:p>
    <w:p w14:paraId="7E0BF770"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Durante o transcurso da sessão pública, os licitantes serão informados, em tempo real, do valor do menor lance registrado, vedada a identificação do licitante. </w:t>
      </w:r>
    </w:p>
    <w:p w14:paraId="2C207B33"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No caso de desconexão com o Pregoeiro, no decorrer da etapa competitiva do Pregão, o sistema eletrônico poderá permanecer acessível aos licitantes para a recepção dos lances. </w:t>
      </w:r>
    </w:p>
    <w:p w14:paraId="75232293"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5FF25371"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Caso o licitante não apresente lances, concorrerá com o valor de sua proposta.</w:t>
      </w:r>
    </w:p>
    <w:p w14:paraId="6E780192"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sz w:val="20"/>
          <w:szCs w:val="20"/>
        </w:rPr>
        <w:t xml:space="preserve"> Ao final da fase de lances, será aplicado o benefício da margem de preferência, nos termos do art. 26 da Lei 14133/21.</w:t>
      </w:r>
    </w:p>
    <w:p w14:paraId="0CE130FC" w14:textId="77777777" w:rsidR="00187EB9" w:rsidRDefault="00000000">
      <w:pPr>
        <w:numPr>
          <w:ilvl w:val="2"/>
          <w:numId w:val="1"/>
        </w:numPr>
        <w:spacing w:before="120" w:after="120" w:line="360" w:lineRule="auto"/>
        <w:jc w:val="both"/>
      </w:pPr>
      <w:r>
        <w:rPr>
          <w:rFonts w:ascii="Arial" w:eastAsia="Arial" w:hAnsi="Arial" w:cs="Arial"/>
          <w:sz w:val="20"/>
          <w:szCs w:val="20"/>
        </w:rPr>
        <w:t>Para produtos ou serviços abrangidos por margem de preferência normal ou adicional, caso a proposta de menor preço não tenha por objeto produto ou serviço contemplado pela referida margem, o sistema automaticamente indicará as propostas de produtos ou serviços que façam jus ao diferencial de preço, pela ordem de classificação, para fins de aceitação pelo Pregoeiro/Agente de Contratação/Comissão.</w:t>
      </w:r>
    </w:p>
    <w:p w14:paraId="3620D93D" w14:textId="77777777" w:rsidR="00187EB9" w:rsidRDefault="00000000">
      <w:pPr>
        <w:numPr>
          <w:ilvl w:val="2"/>
          <w:numId w:val="1"/>
        </w:numPr>
        <w:spacing w:before="120" w:after="120" w:line="360" w:lineRule="auto"/>
        <w:jc w:val="both"/>
      </w:pPr>
      <w:r>
        <w:rPr>
          <w:rFonts w:ascii="Arial" w:eastAsia="Arial" w:hAnsi="Arial" w:cs="Arial"/>
          <w:sz w:val="20"/>
          <w:szCs w:val="20"/>
        </w:rPr>
        <w:t>Nestas situações, a proposta beneficiada pela aplicação da margem de preferência normal ou adicional, conforme o caso, tornar-se-á a proposta classificada em primeiro lugar.</w:t>
      </w:r>
    </w:p>
    <w:p w14:paraId="253ABAA6"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sz w:val="20"/>
          <w:szCs w:val="20"/>
        </w:rPr>
        <w:t xml:space="preserve">Em relação a itens não exclusivos para participação de microempresas e empresas de pequeno porte, uma vez encerrada a etapa de lances, será efetivada a verificação automática, junto à Receita Federal, do porte da entidade empresarial, caso a contratação não se enquadre nas vedações dos §§1º e 2º do art. 4º da Lei nº 14.133, de 2021.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hyperlink r:id="rId28" w:anchor="art44">
        <w:r>
          <w:rPr>
            <w:rFonts w:ascii="Arial" w:eastAsia="Arial" w:hAnsi="Arial" w:cs="Arial"/>
            <w:color w:val="0000FF"/>
            <w:sz w:val="20"/>
            <w:szCs w:val="20"/>
            <w:u w:val="single"/>
          </w:rPr>
          <w:t>arts. 44 e 45 da Lei Complementar nº 123, de 2006</w:t>
        </w:r>
      </w:hyperlink>
      <w:r>
        <w:rPr>
          <w:rFonts w:ascii="Arial" w:eastAsia="Arial" w:hAnsi="Arial" w:cs="Arial"/>
          <w:sz w:val="20"/>
          <w:szCs w:val="20"/>
        </w:rPr>
        <w:t xml:space="preserve">, regulamentada pelo </w:t>
      </w:r>
      <w:hyperlink r:id="rId29">
        <w:r>
          <w:rPr>
            <w:rFonts w:ascii="Arial" w:eastAsia="Arial" w:hAnsi="Arial" w:cs="Arial"/>
            <w:color w:val="0000FF"/>
            <w:sz w:val="20"/>
            <w:szCs w:val="20"/>
            <w:u w:val="single"/>
          </w:rPr>
          <w:t>Decreto nº 8.538, de 2015</w:t>
        </w:r>
      </w:hyperlink>
      <w:r>
        <w:rPr>
          <w:rFonts w:ascii="Arial" w:eastAsia="Arial" w:hAnsi="Arial" w:cs="Arial"/>
        </w:rPr>
        <w:t>.</w:t>
      </w:r>
    </w:p>
    <w:p w14:paraId="591742B4"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Quando houver propostas beneficiadas com as margens de preferência, apenas poderão se valer do critério de desempate previsto nos arts. 44 e 45 da Lei Complementar nº 123, de 2006, as propostas de microempresas e empresas de pequeno porte que também fizerem jus às margens de preferência (art. 5º, §9º, I, do Decreto n.º 8538, de 2015)</w:t>
      </w:r>
      <w:r>
        <w:t>.</w:t>
      </w:r>
    </w:p>
    <w:p w14:paraId="6C66C968"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lastRenderedPageBreak/>
        <w:t>O parâmetro para o empate ficto, nesse caso, consistirá no preço ofertado pela fornecedora classificada em primeiro lugar em razão da aplicação da margem de preferência</w:t>
      </w:r>
      <w:r>
        <w:t>.</w:t>
      </w:r>
    </w:p>
    <w:p w14:paraId="3E4988B4"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Nessas condições, as propostas de microempresas e empresas de pequeno porte que se encontrarem na faixa de até 5% (cinco por cento) acima da melhor proposta ou melhor lance serão consideradas empatadas com a primeira colocada.</w:t>
      </w:r>
    </w:p>
    <w:p w14:paraId="260E26DA"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A licitante mais bem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r>
        <w:rPr>
          <w:rFonts w:ascii="Arial" w:eastAsia="Arial" w:hAnsi="Arial" w:cs="Arial"/>
          <w:color w:val="000000"/>
          <w:sz w:val="20"/>
          <w:szCs w:val="20"/>
        </w:rPr>
        <w:t>.</w:t>
      </w:r>
    </w:p>
    <w:p w14:paraId="07F53B49"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65F01AF0"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4746449A"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6DC2927F"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Só poderá haver empate entre propostas iguais (não seguidas de lances), ou entre lances finais da fase fechada do modo de disputa aberto e fechado. </w:t>
      </w:r>
    </w:p>
    <w:p w14:paraId="5C7B0813"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Havendo eventual empate entre propostas ou lances, o critério de desempate será aquele previsto no </w:t>
      </w:r>
      <w:hyperlink r:id="rId30" w:anchor="art60">
        <w:r>
          <w:rPr>
            <w:rFonts w:ascii="Arial" w:eastAsia="Arial" w:hAnsi="Arial" w:cs="Arial"/>
            <w:color w:val="0000FF"/>
            <w:sz w:val="20"/>
            <w:szCs w:val="20"/>
            <w:u w:val="single"/>
          </w:rPr>
          <w:t>art</w:t>
        </w:r>
      </w:hyperlink>
      <w:r>
        <w:rPr>
          <w:rFonts w:ascii="Arial" w:eastAsia="Arial" w:hAnsi="Arial" w:cs="Arial"/>
          <w:color w:val="0000FF"/>
          <w:sz w:val="20"/>
          <w:szCs w:val="20"/>
          <w:u w:val="single"/>
        </w:rPr>
        <w:t>. 60 da Lei nº 14.133, de 2021</w:t>
      </w:r>
      <w:r>
        <w:rPr>
          <w:rFonts w:ascii="Arial" w:eastAsia="Arial" w:hAnsi="Arial" w:cs="Arial"/>
          <w:color w:val="000000"/>
          <w:sz w:val="20"/>
          <w:szCs w:val="20"/>
        </w:rPr>
        <w:t>, nesta ordem:</w:t>
      </w:r>
    </w:p>
    <w:p w14:paraId="76F19724"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disputa final, hipótese em que os licitantes empatados poderão apresentar nova proposta em ato contínuo à classificação;</w:t>
      </w:r>
    </w:p>
    <w:p w14:paraId="2D4042E8" w14:textId="77777777" w:rsidR="00187EB9" w:rsidRDefault="00000000">
      <w:pPr>
        <w:numPr>
          <w:ilvl w:val="2"/>
          <w:numId w:val="1"/>
        </w:numPr>
        <w:spacing w:before="120" w:after="120" w:line="360" w:lineRule="auto"/>
        <w:ind w:left="567" w:firstLine="567"/>
        <w:jc w:val="both"/>
      </w:pPr>
      <w:r>
        <w:rPr>
          <w:rFonts w:ascii="Arial" w:eastAsia="Arial" w:hAnsi="Arial" w:cs="Arial"/>
          <w:strike/>
          <w:sz w:val="20"/>
          <w:szCs w:val="20"/>
        </w:rPr>
        <w:t>avaliação do desempenho contratual prévio dos licitantes, para a qual deverão preferencialmente ser utilizados registros cadastrais para efeito de atesto de cumprimento de obrigações previstos nesta Lei</w:t>
      </w:r>
      <w:r>
        <w:rPr>
          <w:rFonts w:ascii="Arial" w:eastAsia="Arial" w:hAnsi="Arial" w:cs="Arial"/>
          <w:strike/>
        </w:rPr>
        <w:t>;(</w:t>
      </w:r>
      <w:r>
        <w:rPr>
          <w:rFonts w:ascii="Arial" w:eastAsia="Arial" w:hAnsi="Arial" w:cs="Arial"/>
          <w:b/>
          <w:bCs/>
          <w:sz w:val="20"/>
          <w:szCs w:val="20"/>
          <w:highlight w:val="magenta"/>
        </w:rPr>
        <w:t xml:space="preserve">Nota explicativa da AGU: </w:t>
      </w:r>
      <w:r>
        <w:rPr>
          <w:rFonts w:ascii="Arial" w:eastAsia="Arial" w:hAnsi="Arial" w:cs="Arial"/>
          <w:sz w:val="20"/>
          <w:szCs w:val="20"/>
          <w:highlight w:val="magenta"/>
        </w:rPr>
        <w:t>A definição objetiva dessa hipótese ainda se acha pendente de regulamentação</w:t>
      </w:r>
      <w:r>
        <w:rPr>
          <w:rFonts w:ascii="Arial" w:eastAsia="Arial" w:hAnsi="Arial" w:cs="Arial"/>
          <w:sz w:val="22"/>
          <w:szCs w:val="22"/>
          <w:highlight w:val="magenta"/>
        </w:rPr>
        <w:t>.</w:t>
      </w:r>
    </w:p>
    <w:p w14:paraId="15537774"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lastRenderedPageBreak/>
        <w:t>desenvolvimento pelo licitante de ações de equidade entre homens e mulheres no ambiente de trabalho, nos termos do Decreto nº 11.430, de 2023, e da Instrução Normativa SEGES/MGI nº 382, de 17 de setembro de 2025;</w:t>
      </w:r>
    </w:p>
    <w:p w14:paraId="3E1A6752" w14:textId="77777777" w:rsidR="00187EB9" w:rsidRDefault="00000000">
      <w:pPr>
        <w:numPr>
          <w:ilvl w:val="2"/>
          <w:numId w:val="1"/>
        </w:numPr>
        <w:spacing w:before="120" w:after="120" w:line="360" w:lineRule="auto"/>
        <w:ind w:left="567" w:firstLine="567"/>
        <w:jc w:val="both"/>
        <w:rPr>
          <w:rFonts w:ascii="Arial" w:eastAsia="Arial" w:hAnsi="Arial" w:cs="Arial"/>
          <w:sz w:val="20"/>
          <w:szCs w:val="20"/>
        </w:rPr>
      </w:pPr>
      <w:r>
        <w:rPr>
          <w:rFonts w:ascii="Arial" w:eastAsia="Arial" w:hAnsi="Arial" w:cs="Arial"/>
          <w:sz w:val="20"/>
          <w:szCs w:val="20"/>
        </w:rPr>
        <w:t>desenvolvimento pelo licitante de programa de integridade, conforme Decreto nº 12.304, de 2024 e Portaria Normativa SE/CGU n° 226, de 9 de setembro de 2025.;</w:t>
      </w:r>
    </w:p>
    <w:p w14:paraId="15FA87E3"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Persistindo o empate, será assegurada preferência, sucessivamente, aos bens e serviços produzidos ou prestados por:</w:t>
      </w:r>
    </w:p>
    <w:p w14:paraId="473BD3CD" w14:textId="77777777" w:rsidR="00187EB9" w:rsidRDefault="00000000">
      <w:pPr>
        <w:numPr>
          <w:ilvl w:val="2"/>
          <w:numId w:val="1"/>
        </w:numPr>
        <w:spacing w:before="120" w:after="120" w:line="360" w:lineRule="auto"/>
        <w:ind w:left="567" w:firstLine="567"/>
        <w:jc w:val="both"/>
        <w:rPr>
          <w:strike/>
        </w:rPr>
      </w:pPr>
      <w:bookmarkStart w:id="24" w:name="bookmark=id.3whwml4" w:colFirst="0" w:colLast="0"/>
      <w:bookmarkEnd w:id="24"/>
      <w:r>
        <w:rPr>
          <w:rFonts w:ascii="Arial" w:eastAsia="Arial" w:hAnsi="Arial" w:cs="Arial"/>
          <w:strike/>
          <w:color w:val="000000"/>
          <w:sz w:val="20"/>
          <w:szCs w:val="20"/>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5D392C1F" w14:textId="77777777" w:rsidR="00187EB9" w:rsidRDefault="00000000">
      <w:pPr>
        <w:rPr>
          <w:rFonts w:ascii="Arial" w:eastAsia="Arial" w:hAnsi="Arial" w:cs="Arial"/>
          <w:b/>
          <w:bCs/>
          <w:color w:val="808080"/>
          <w:sz w:val="20"/>
          <w:szCs w:val="20"/>
        </w:rPr>
      </w:pPr>
      <w:r>
        <w:rPr>
          <w:rFonts w:ascii="Arial" w:eastAsia="Arial" w:hAnsi="Arial" w:cs="Arial"/>
          <w:b/>
          <w:bCs/>
          <w:color w:val="808080"/>
          <w:sz w:val="20"/>
          <w:szCs w:val="20"/>
        </w:rPr>
        <w:t xml:space="preserve">O PARECER n. 00019/2025/DECOR/CGU/AGU (NUP: 25047.001956/2024-07) firmou o entendimento de que "o critério de preferência estabelecido pelo §1º, inc. I, do Art. 60 da Lei nº 14.133/2021 não se aplica às licitações conduzidas pela Administração Pública Federal.". </w:t>
      </w:r>
    </w:p>
    <w:p w14:paraId="755E9A7E" w14:textId="77777777" w:rsidR="00187EB9" w:rsidRDefault="00000000">
      <w:pPr>
        <w:numPr>
          <w:ilvl w:val="2"/>
          <w:numId w:val="1"/>
        </w:numPr>
        <w:spacing w:before="120" w:after="120" w:line="360" w:lineRule="auto"/>
        <w:ind w:left="567" w:firstLine="567"/>
        <w:jc w:val="both"/>
      </w:pPr>
      <w:bookmarkStart w:id="25" w:name="bookmark=id.2bn6wsx" w:colFirst="0" w:colLast="0"/>
      <w:bookmarkEnd w:id="25"/>
      <w:r>
        <w:rPr>
          <w:rFonts w:ascii="Arial" w:eastAsia="Arial" w:hAnsi="Arial" w:cs="Arial"/>
          <w:color w:val="000000"/>
          <w:sz w:val="20"/>
          <w:szCs w:val="20"/>
        </w:rPr>
        <w:t>empresas brasileiras;</w:t>
      </w:r>
    </w:p>
    <w:p w14:paraId="4959CFEE"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empresas que invistam em pesquisa e no desenvolvimento de tecnologia no País;</w:t>
      </w:r>
      <w:bookmarkStart w:id="26" w:name="bookmark=kix.i12h8h6cmkou" w:colFirst="0" w:colLast="0"/>
      <w:bookmarkEnd w:id="26"/>
    </w:p>
    <w:p w14:paraId="158AB68E"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empresas que comprovem a prática de mitigação, nos termos da Lei nº 12.187, de 29 de dezembro de 2009.</w:t>
      </w:r>
    </w:p>
    <w:p w14:paraId="058A17F1"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sz w:val="20"/>
          <w:szCs w:val="20"/>
        </w:rPr>
        <w:t>Esgotados todos os demais critérios de desempate previstos em lei, a escolha do licitante vencedor ocorrerá por sorteio, em ato público, para o qual todos os licitantes serão convocados, vedado qualquer outro processo.</w:t>
      </w:r>
    </w:p>
    <w:p w14:paraId="1DC52E6D"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3092D614"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highlight w:val="white"/>
        </w:rPr>
        <w:t>Tratando-se de licitação em grupo, a contratação posterior de item específico do grupo exigirá prévia pesquisa de mercado e demonstração de sua vantagem para o órgão ou a entidade e serão observados como critério de aceitabilidade os preços unitários máximos definidos no Termo de Referência.</w:t>
      </w:r>
    </w:p>
    <w:p w14:paraId="0C2B85E0"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7CBB9639"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A negociação será realizada por meio do sistema, podendo ser acompanhada pelos demais licitantes.</w:t>
      </w:r>
    </w:p>
    <w:p w14:paraId="437EFD38"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lastRenderedPageBreak/>
        <w:t>O resultado da negociação será divulgado a todos os licitantes e anexado aos autos do processo licitatório</w:t>
      </w:r>
    </w:p>
    <w:p w14:paraId="79C53890" w14:textId="77777777" w:rsidR="00187EB9" w:rsidRDefault="00000000">
      <w:pPr>
        <w:numPr>
          <w:ilvl w:val="2"/>
          <w:numId w:val="1"/>
        </w:numPr>
        <w:spacing w:before="120" w:after="120" w:line="360" w:lineRule="auto"/>
        <w:ind w:left="567" w:firstLine="567"/>
        <w:jc w:val="both"/>
      </w:pPr>
      <w:bookmarkStart w:id="27" w:name="_heading=h.1pxezwc" w:colFirst="0" w:colLast="0"/>
      <w:bookmarkEnd w:id="27"/>
      <w:r>
        <w:rPr>
          <w:rFonts w:ascii="Arial" w:eastAsia="Arial" w:hAnsi="Arial" w:cs="Arial"/>
          <w:color w:val="000000"/>
          <w:sz w:val="20"/>
          <w:szCs w:val="20"/>
        </w:rPr>
        <w:t>O pregoeiro solicitará ao licitante mais bem classificado que, no prazo de 2 (duas) horas, ou conforme descrito no chat, envie a proposta adequada ao último lance ofertado após a negociação realizada, acompanhada, se for o caso, dos documentos complementares, quando necessários à confirmação daqueles exigidos neste Edital e já apresentados.</w:t>
      </w:r>
    </w:p>
    <w:p w14:paraId="1E17E9BF"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É faculta</w:t>
      </w:r>
      <w:r>
        <w:rPr>
          <w:rFonts w:ascii="Arial" w:eastAsia="Arial" w:hAnsi="Arial" w:cs="Arial"/>
          <w:sz w:val="20"/>
          <w:szCs w:val="20"/>
        </w:rPr>
        <w:t xml:space="preserve">do ao pregoeiro prorrogar o prazo estabelecido, a partir de solicitação fundamentada feita no chat pelo licitante, ou através de solicitação e justificativa encaminhados para o e-mail – </w:t>
      </w:r>
      <w:hyperlink r:id="rId31">
        <w:r>
          <w:rPr>
            <w:rFonts w:ascii="Arial" w:eastAsia="Arial" w:hAnsi="Arial" w:cs="Arial"/>
            <w:sz w:val="20"/>
            <w:szCs w:val="20"/>
            <w:u w:val="single"/>
          </w:rPr>
          <w:t>cpl@id.uff.br</w:t>
        </w:r>
      </w:hyperlink>
      <w:r>
        <w:rPr>
          <w:rFonts w:ascii="Arial" w:eastAsia="Arial" w:hAnsi="Arial" w:cs="Arial"/>
          <w:sz w:val="20"/>
          <w:szCs w:val="20"/>
        </w:rPr>
        <w:t>, antes de findo o prazo.</w:t>
      </w:r>
    </w:p>
    <w:p w14:paraId="166EFA90" w14:textId="77777777" w:rsidR="00187EB9" w:rsidRDefault="00000000">
      <w:pPr>
        <w:numPr>
          <w:ilvl w:val="1"/>
          <w:numId w:val="1"/>
        </w:numPr>
        <w:spacing w:before="120" w:after="120" w:line="360" w:lineRule="auto"/>
        <w:ind w:left="0" w:firstLine="567"/>
        <w:jc w:val="both"/>
        <w:rPr>
          <w:rFonts w:ascii="Arial" w:eastAsia="Arial" w:hAnsi="Arial" w:cs="Arial"/>
        </w:rPr>
      </w:pPr>
      <w:bookmarkStart w:id="28" w:name="_heading=h.49x2ik5" w:colFirst="0" w:colLast="0"/>
      <w:bookmarkEnd w:id="28"/>
      <w:r>
        <w:rPr>
          <w:rFonts w:ascii="Arial" w:eastAsia="Arial" w:hAnsi="Arial" w:cs="Arial"/>
          <w:color w:val="000000"/>
          <w:sz w:val="20"/>
          <w:szCs w:val="20"/>
        </w:rPr>
        <w:t>Após a negociação do preço, o Pregoeiro iniciará a fase de aceitação e julgamento da proposta.</w:t>
      </w:r>
    </w:p>
    <w:p w14:paraId="3A8F264D" w14:textId="77777777" w:rsidR="00187EB9" w:rsidRDefault="00187EB9">
      <w:pPr>
        <w:spacing w:before="120" w:after="120" w:line="360" w:lineRule="auto"/>
        <w:ind w:left="567"/>
        <w:jc w:val="both"/>
        <w:rPr>
          <w:rFonts w:ascii="Arial" w:eastAsia="Arial" w:hAnsi="Arial" w:cs="Arial"/>
          <w:color w:val="000000"/>
          <w:sz w:val="20"/>
          <w:szCs w:val="20"/>
        </w:rPr>
      </w:pPr>
    </w:p>
    <w:p w14:paraId="20BD3676" w14:textId="77777777" w:rsidR="00187EB9" w:rsidRDefault="00000000">
      <w:pPr>
        <w:pStyle w:val="Nivel01"/>
        <w:numPr>
          <w:ilvl w:val="0"/>
          <w:numId w:val="1"/>
        </w:numPr>
        <w:rPr>
          <w:b/>
          <w:bCs/>
          <w:highlight w:val="lightGray"/>
        </w:rPr>
      </w:pPr>
      <w:bookmarkStart w:id="29" w:name="_heading=h.2p2csry" w:colFirst="0" w:colLast="0"/>
      <w:bookmarkEnd w:id="29"/>
      <w:r>
        <w:rPr>
          <w:b/>
          <w:bCs/>
          <w:highlight w:val="lightGray"/>
        </w:rPr>
        <w:t>DA FASE DE JULGAMENTO</w:t>
      </w:r>
    </w:p>
    <w:p w14:paraId="15DF0238" w14:textId="77777777" w:rsidR="00187EB9" w:rsidRDefault="00000000">
      <w:pPr>
        <w:numPr>
          <w:ilvl w:val="1"/>
          <w:numId w:val="1"/>
        </w:numPr>
        <w:spacing w:before="288" w:after="288" w:line="312" w:lineRule="auto"/>
        <w:ind w:left="0" w:firstLine="567"/>
        <w:jc w:val="both"/>
        <w:rPr>
          <w:rFonts w:ascii="Arial" w:eastAsia="Arial" w:hAnsi="Arial" w:cs="Arial"/>
        </w:rPr>
      </w:pPr>
      <w:bookmarkStart w:id="30" w:name="_heading=h.147n2zr" w:colFirst="0" w:colLast="0"/>
      <w:bookmarkEnd w:id="30"/>
      <w:r>
        <w:rPr>
          <w:rFonts w:ascii="Arial" w:eastAsia="Arial" w:hAnsi="Arial" w:cs="Arial"/>
          <w:color w:val="000000"/>
          <w:sz w:val="20"/>
          <w:szCs w:val="20"/>
        </w:rPr>
        <w:t xml:space="preserve">Encerrada a etapa de negociação, o pregoeiro verificará se o licitante provisoriamente classificado em primeiro lugar atende às condições de participação no certame, conforme previsto no </w:t>
      </w:r>
      <w:hyperlink r:id="rId32" w:anchor="art14">
        <w:r>
          <w:rPr>
            <w:rFonts w:ascii="Arial" w:eastAsia="Arial" w:hAnsi="Arial" w:cs="Arial"/>
            <w:color w:val="0000FF"/>
            <w:sz w:val="20"/>
            <w:szCs w:val="20"/>
            <w:u w:val="single"/>
          </w:rPr>
          <w:t>art. 14 da Lei nº 14.133/2021</w:t>
        </w:r>
      </w:hyperlink>
      <w:r>
        <w:rPr>
          <w:rFonts w:ascii="Arial" w:eastAsia="Arial" w:hAnsi="Arial" w:cs="Arial"/>
          <w:color w:val="000000"/>
          <w:sz w:val="20"/>
          <w:szCs w:val="20"/>
        </w:rPr>
        <w:t>, legislação correlata e no item 2.6 do edital, especialmente quanto à existência de sanção que impeça a participação no certame ou a futura contratação, mediante a consulta aos seguintes cadastros:</w:t>
      </w:r>
    </w:p>
    <w:p w14:paraId="2764DE69"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 xml:space="preserve">SICAF;  </w:t>
      </w:r>
    </w:p>
    <w:p w14:paraId="63B5213B" w14:textId="77777777" w:rsidR="00187EB9" w:rsidRDefault="00000000">
      <w:pPr>
        <w:numPr>
          <w:ilvl w:val="2"/>
          <w:numId w:val="1"/>
        </w:numPr>
        <w:spacing w:before="120" w:after="120" w:line="360" w:lineRule="auto"/>
        <w:ind w:left="567" w:firstLine="567"/>
        <w:jc w:val="both"/>
        <w:rPr>
          <w:rFonts w:ascii="Arial" w:eastAsia="Arial" w:hAnsi="Arial" w:cs="Arial"/>
          <w:color w:val="000000"/>
          <w:sz w:val="20"/>
          <w:szCs w:val="20"/>
        </w:rPr>
      </w:pPr>
      <w:r>
        <w:rPr>
          <w:rFonts w:ascii="Arial" w:eastAsia="Arial" w:hAnsi="Arial" w:cs="Arial"/>
          <w:color w:val="000000"/>
          <w:sz w:val="20"/>
          <w:szCs w:val="20"/>
        </w:rPr>
        <w:t>Cadastro Nacional de Empresas Inidôneas e Suspensas – CEIS</w:t>
      </w:r>
    </w:p>
    <w:p w14:paraId="36C8D264" w14:textId="77777777" w:rsidR="00187EB9" w:rsidRDefault="00000000">
      <w:pPr>
        <w:numPr>
          <w:ilvl w:val="2"/>
          <w:numId w:val="1"/>
        </w:numPr>
        <w:spacing w:before="120" w:after="120" w:line="360" w:lineRule="auto"/>
        <w:ind w:left="567" w:firstLine="567"/>
        <w:jc w:val="both"/>
        <w:rPr>
          <w:rFonts w:ascii="Arial" w:eastAsia="Arial" w:hAnsi="Arial" w:cs="Arial"/>
          <w:color w:val="000000"/>
          <w:sz w:val="20"/>
          <w:szCs w:val="20"/>
        </w:rPr>
      </w:pPr>
      <w:r>
        <w:rPr>
          <w:rFonts w:ascii="Arial" w:eastAsia="Arial" w:hAnsi="Arial" w:cs="Arial"/>
          <w:color w:val="000000"/>
          <w:sz w:val="20"/>
          <w:szCs w:val="20"/>
        </w:rPr>
        <w:t>Cadastro Nacional de Empresas Punidas – CNEP e</w:t>
      </w:r>
    </w:p>
    <w:p w14:paraId="513C06C4"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 xml:space="preserve">Lista de licitantes inidôneos, mantida pelo Tribunal de Contas da União; </w:t>
      </w:r>
      <w:r>
        <w:rPr>
          <w:rFonts w:ascii="Arial" w:eastAsia="Arial" w:hAnsi="Arial" w:cs="Arial"/>
          <w:sz w:val="20"/>
          <w:szCs w:val="20"/>
        </w:rPr>
        <w:t>.</w:t>
      </w:r>
    </w:p>
    <w:p w14:paraId="06DC6F23" w14:textId="77777777" w:rsidR="00187EB9" w:rsidRDefault="00000000">
      <w:pPr>
        <w:numPr>
          <w:ilvl w:val="1"/>
          <w:numId w:val="1"/>
        </w:numPr>
        <w:spacing w:before="288" w:after="288" w:line="312" w:lineRule="auto"/>
        <w:ind w:left="0" w:firstLine="567"/>
        <w:jc w:val="both"/>
        <w:rPr>
          <w:rFonts w:ascii="Arial" w:eastAsia="Arial" w:hAnsi="Arial" w:cs="Arial"/>
        </w:rPr>
      </w:pPr>
      <w:bookmarkStart w:id="31" w:name="_heading=h.wti6hxboh8mb" w:colFirst="0" w:colLast="0"/>
      <w:bookmarkEnd w:id="31"/>
      <w:r>
        <w:rPr>
          <w:rFonts w:ascii="Arial" w:eastAsia="Arial" w:hAnsi="Arial" w:cs="Arial"/>
          <w:sz w:val="20"/>
          <w:szCs w:val="20"/>
        </w:rPr>
        <w:t>A consulta aos cadastros será realizada no nome e no CNPJ da empresa licitante.</w:t>
      </w:r>
    </w:p>
    <w:p w14:paraId="51A054B3"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highlight w:val="white"/>
        </w:rPr>
        <w:t>A consulta no CEIS quanto às sanções previstas na Lei nº 8.429, de1992, também ocorrerá no nome e no CPF do sócio majoritário da empresa licitante, se houver, por força do art. 12 da citada lei</w:t>
      </w:r>
    </w:p>
    <w:p w14:paraId="0EDE3FB5" w14:textId="77777777" w:rsidR="00187EB9" w:rsidRDefault="00000000">
      <w:pPr>
        <w:numPr>
          <w:ilvl w:val="1"/>
          <w:numId w:val="1"/>
        </w:numPr>
        <w:spacing w:before="288" w:after="288" w:line="312" w:lineRule="auto"/>
        <w:ind w:left="0" w:firstLine="567"/>
        <w:jc w:val="both"/>
        <w:rPr>
          <w:rFonts w:ascii="Arial" w:eastAsia="Arial" w:hAnsi="Arial" w:cs="Arial"/>
          <w:color w:val="000000"/>
          <w:sz w:val="20"/>
          <w:szCs w:val="20"/>
        </w:rPr>
      </w:pPr>
      <w:r>
        <w:rPr>
          <w:rFonts w:ascii="Arial" w:eastAsia="Arial" w:hAnsi="Arial" w:cs="Arial"/>
          <w:color w:val="000000"/>
          <w:sz w:val="20"/>
          <w:szCs w:val="20"/>
        </w:rPr>
        <w:t>Para a consulta de licitantes pessoa jurídica poderá haver a substituição das consultas ao CEIS, CNEP e Lista de licitantes inidôneos pela Consulta Consolidada de Pessoa Jurídica do TCU.</w:t>
      </w:r>
    </w:p>
    <w:p w14:paraId="7F3EACB6"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Caso conste na Consulta de Situação do licitante a existência de Ocorrências Impeditivas Indiretas, o Pregoeiro diligenciará para verificar se houve fraude por parte das empresas apontadas no Relatório de Ocorrências Impeditivas Indiretas.</w:t>
      </w:r>
    </w:p>
    <w:p w14:paraId="2274B788"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lastRenderedPageBreak/>
        <w:t xml:space="preserve">A tentativa de burla será verificada por meio dos vínculos societários, linhas de fornecimento similares, dentre outros. </w:t>
      </w:r>
    </w:p>
    <w:p w14:paraId="72B1A828"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O licitante será convocado para manifestação previamente a uma eventual desclassificação.</w:t>
      </w:r>
    </w:p>
    <w:p w14:paraId="248CF8E0"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Constatada a existência de sanção, o licitante será reputado inabilitado, por falta de condição de participação.</w:t>
      </w:r>
    </w:p>
    <w:p w14:paraId="4F34640B"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Caso o licitante provisoriamente classificado em primeiro lugar tenha se utilizado de algum tratamento favorecido às ME/EPPs, </w:t>
      </w:r>
      <w:r>
        <w:rPr>
          <w:rFonts w:ascii="Arial" w:eastAsia="Arial" w:hAnsi="Arial" w:cs="Arial"/>
          <w:sz w:val="20"/>
          <w:szCs w:val="20"/>
        </w:rPr>
        <w:t xml:space="preserve">ou tenha se valido da aplicação da margem de preferência, </w:t>
      </w:r>
      <w:r>
        <w:rPr>
          <w:rFonts w:ascii="Arial" w:eastAsia="Arial" w:hAnsi="Arial" w:cs="Arial"/>
          <w:color w:val="000000"/>
          <w:sz w:val="20"/>
          <w:szCs w:val="20"/>
        </w:rPr>
        <w:t xml:space="preserve"> o pregoeiro verificará se faz jus ao benefício</w:t>
      </w:r>
      <w:r>
        <w:rPr>
          <w:rFonts w:ascii="Arial" w:eastAsia="Arial" w:hAnsi="Arial" w:cs="Arial"/>
          <w:sz w:val="20"/>
          <w:szCs w:val="20"/>
        </w:rPr>
        <w:t xml:space="preserve"> aplicado.</w:t>
      </w:r>
    </w:p>
    <w:p w14:paraId="27EEDC74"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Caso o licitante não venha a comprovar o atendimento dos requisitos para fazer jus ao benefício da margem de preferência, as propostas serão reclassificadas, para fins de nova aplicação da margem de preferência.</w:t>
      </w:r>
    </w:p>
    <w:p w14:paraId="118C1B8B"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33" w:anchor="art29">
        <w:r>
          <w:rPr>
            <w:rFonts w:ascii="Arial" w:eastAsia="Arial" w:hAnsi="Arial" w:cs="Arial"/>
            <w:color w:val="0000FF"/>
            <w:sz w:val="20"/>
            <w:szCs w:val="20"/>
            <w:u w:val="single"/>
          </w:rPr>
          <w:t>artigo 29 a 35 da IN SEGES nº 73, de 30 de setembro de 2022</w:t>
        </w:r>
      </w:hyperlink>
      <w:r>
        <w:rPr>
          <w:rFonts w:ascii="Arial" w:eastAsia="Arial" w:hAnsi="Arial" w:cs="Arial"/>
          <w:color w:val="000000"/>
          <w:sz w:val="20"/>
          <w:szCs w:val="20"/>
        </w:rPr>
        <w:t>.</w:t>
      </w:r>
    </w:p>
    <w:p w14:paraId="47096F53"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Será desclassificada a proposta vencedora que: </w:t>
      </w:r>
    </w:p>
    <w:p w14:paraId="50009619"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contiver vícios insanáveis;</w:t>
      </w:r>
    </w:p>
    <w:p w14:paraId="418B19D8"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não obedecer às especificações técnicas contidas no Termo de Referência;</w:t>
      </w:r>
    </w:p>
    <w:p w14:paraId="106B485E"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apresentar preços manifestamente inexequíveis ou permanecerem acima do preço máximo definido para a contratação;</w:t>
      </w:r>
    </w:p>
    <w:p w14:paraId="7EC3E9E7"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não tiverem sua exequibilidade demonstrada, quando exigido pela Administração;</w:t>
      </w:r>
    </w:p>
    <w:p w14:paraId="3CF1461E" w14:textId="77777777" w:rsidR="00187EB9" w:rsidRDefault="00000000">
      <w:pPr>
        <w:numPr>
          <w:ilvl w:val="2"/>
          <w:numId w:val="1"/>
        </w:numPr>
        <w:spacing w:before="120" w:after="120" w:line="360" w:lineRule="auto"/>
        <w:ind w:left="567" w:firstLine="567"/>
        <w:jc w:val="both"/>
        <w:rPr>
          <w:rFonts w:ascii="Arial" w:eastAsia="Arial" w:hAnsi="Arial" w:cs="Arial"/>
          <w:color w:val="000000"/>
          <w:sz w:val="20"/>
          <w:szCs w:val="20"/>
        </w:rPr>
      </w:pPr>
      <w:r>
        <w:rPr>
          <w:rFonts w:ascii="Arial" w:eastAsia="Arial" w:hAnsi="Arial" w:cs="Arial"/>
          <w:color w:val="000000"/>
          <w:sz w:val="20"/>
          <w:szCs w:val="20"/>
        </w:rPr>
        <w:t>não cumpra os critérios de aceitabilidade de preços definidos no Termo de Referência;</w:t>
      </w:r>
    </w:p>
    <w:p w14:paraId="0F1BC8D7"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apresentar desconformidade com quaisquer outras exigências deste Edital ou seus anexos, desde que insanável.</w:t>
      </w:r>
    </w:p>
    <w:p w14:paraId="37F48EB6" w14:textId="77777777" w:rsidR="00187EB9" w:rsidRDefault="00000000">
      <w:pPr>
        <w:numPr>
          <w:ilvl w:val="2"/>
          <w:numId w:val="1"/>
        </w:numPr>
        <w:spacing w:before="288" w:after="288" w:line="312" w:lineRule="auto"/>
        <w:ind w:left="567" w:firstLine="567"/>
        <w:jc w:val="both"/>
      </w:pPr>
      <w:r>
        <w:rPr>
          <w:rFonts w:ascii="Arial" w:eastAsia="Arial" w:hAnsi="Arial" w:cs="Arial"/>
          <w:color w:val="000000"/>
          <w:sz w:val="20"/>
          <w:szCs w:val="20"/>
        </w:rPr>
        <w:t xml:space="preserve">A inexequibilidade, na hipótese de que trata o </w:t>
      </w:r>
      <w:r>
        <w:rPr>
          <w:rFonts w:ascii="Arial" w:eastAsia="Arial" w:hAnsi="Arial" w:cs="Arial"/>
          <w:b/>
          <w:bCs/>
          <w:color w:val="000000"/>
          <w:sz w:val="20"/>
          <w:szCs w:val="20"/>
        </w:rPr>
        <w:t>caput</w:t>
      </w:r>
      <w:r>
        <w:rPr>
          <w:rFonts w:ascii="Arial" w:eastAsia="Arial" w:hAnsi="Arial" w:cs="Arial"/>
          <w:color w:val="000000"/>
          <w:sz w:val="20"/>
          <w:szCs w:val="20"/>
        </w:rPr>
        <w:t>, só será considerada após diligência do pregoeiro, que comprove:</w:t>
      </w:r>
    </w:p>
    <w:p w14:paraId="3C13B535" w14:textId="77777777" w:rsidR="00187EB9" w:rsidRDefault="00000000">
      <w:pPr>
        <w:numPr>
          <w:ilvl w:val="3"/>
          <w:numId w:val="1"/>
        </w:numPr>
        <w:spacing w:before="120" w:after="120" w:line="312" w:lineRule="auto"/>
        <w:ind w:left="1276" w:firstLine="284"/>
        <w:jc w:val="both"/>
        <w:rPr>
          <w:rFonts w:ascii="Arial" w:eastAsia="Arial" w:hAnsi="Arial" w:cs="Arial"/>
          <w:sz w:val="20"/>
          <w:szCs w:val="20"/>
        </w:rPr>
      </w:pPr>
      <w:r>
        <w:rPr>
          <w:rFonts w:ascii="Arial" w:eastAsia="Arial" w:hAnsi="Arial" w:cs="Arial"/>
          <w:color w:val="000000"/>
          <w:sz w:val="20"/>
          <w:szCs w:val="20"/>
        </w:rPr>
        <w:t>que o custo do licitante ultrapassa o valor da proposta; e</w:t>
      </w:r>
    </w:p>
    <w:p w14:paraId="5B1B8AF8" w14:textId="77777777" w:rsidR="00187EB9" w:rsidRDefault="00000000">
      <w:pPr>
        <w:numPr>
          <w:ilvl w:val="3"/>
          <w:numId w:val="1"/>
        </w:numPr>
        <w:spacing w:before="120" w:after="120" w:line="312" w:lineRule="auto"/>
        <w:ind w:left="1276" w:firstLine="284"/>
        <w:jc w:val="both"/>
        <w:rPr>
          <w:rFonts w:ascii="Arial" w:eastAsia="Arial" w:hAnsi="Arial" w:cs="Arial"/>
          <w:sz w:val="20"/>
          <w:szCs w:val="20"/>
        </w:rPr>
      </w:pPr>
      <w:r>
        <w:rPr>
          <w:rFonts w:ascii="Arial" w:eastAsia="Arial" w:hAnsi="Arial" w:cs="Arial"/>
          <w:color w:val="000000"/>
          <w:sz w:val="20"/>
          <w:szCs w:val="20"/>
        </w:rPr>
        <w:t>inexistirem custos de oportunidade capazes de justificar o vulto da oferta.</w:t>
      </w:r>
    </w:p>
    <w:p w14:paraId="4AAF2855" w14:textId="77777777" w:rsidR="00187EB9" w:rsidRDefault="00000000">
      <w:pPr>
        <w:numPr>
          <w:ilvl w:val="1"/>
          <w:numId w:val="1"/>
        </w:numPr>
        <w:spacing w:before="120" w:after="120" w:line="276" w:lineRule="auto"/>
        <w:ind w:left="0" w:firstLine="567"/>
        <w:jc w:val="both"/>
        <w:rPr>
          <w:rFonts w:ascii="Arial" w:eastAsia="Arial" w:hAnsi="Arial" w:cs="Arial"/>
          <w:b/>
          <w:bCs/>
          <w:color w:val="000000"/>
          <w:sz w:val="20"/>
          <w:szCs w:val="20"/>
        </w:rPr>
      </w:pPr>
      <w:r>
        <w:rPr>
          <w:rFonts w:ascii="Arial" w:eastAsia="Arial" w:hAnsi="Arial" w:cs="Arial"/>
          <w:color w:val="000000"/>
          <w:sz w:val="20"/>
          <w:szCs w:val="20"/>
        </w:rPr>
        <w:lastRenderedPageBreak/>
        <w:t>Em contratação de obras e serviços de engenharia, além das disposições acima, a análise de exequibilidade e sobrepreço considerará o seguinte:</w:t>
      </w:r>
    </w:p>
    <w:p w14:paraId="3CAB0F5C" w14:textId="77777777" w:rsidR="00187EB9" w:rsidRDefault="00000000">
      <w:pPr>
        <w:numPr>
          <w:ilvl w:val="2"/>
          <w:numId w:val="1"/>
        </w:numPr>
        <w:spacing w:before="120" w:after="120" w:line="276" w:lineRule="auto"/>
        <w:ind w:left="2160" w:hanging="960"/>
        <w:jc w:val="both"/>
        <w:rPr>
          <w:rFonts w:ascii="Arial" w:eastAsia="Arial" w:hAnsi="Arial" w:cs="Arial"/>
          <w:b/>
          <w:bCs/>
          <w:color w:val="000000"/>
          <w:sz w:val="20"/>
          <w:szCs w:val="20"/>
        </w:rPr>
      </w:pPr>
      <w:r>
        <w:rPr>
          <w:rFonts w:ascii="Arial" w:eastAsia="Arial" w:hAnsi="Arial" w:cs="Arial"/>
          <w:color w:val="000000"/>
          <w:sz w:val="20"/>
          <w:szCs w:val="20"/>
        </w:rPr>
        <w:t>Nos regimes de execução por tarefa, empreitada por preço global ou empreitada integral, contratação semi-integrada ou contratação integrada, a caracterização do sobrepreço se dará pela superação do valor global estimado;</w:t>
      </w:r>
    </w:p>
    <w:p w14:paraId="09790508" w14:textId="77777777" w:rsidR="00187EB9" w:rsidRDefault="00000000">
      <w:pPr>
        <w:numPr>
          <w:ilvl w:val="2"/>
          <w:numId w:val="1"/>
        </w:numPr>
        <w:spacing w:before="120" w:after="120" w:line="276" w:lineRule="auto"/>
        <w:ind w:left="2160" w:hanging="960"/>
        <w:jc w:val="both"/>
        <w:rPr>
          <w:rFonts w:ascii="Arial" w:eastAsia="Arial" w:hAnsi="Arial" w:cs="Arial"/>
          <w:b/>
          <w:bCs/>
          <w:color w:val="000000"/>
          <w:sz w:val="20"/>
          <w:szCs w:val="20"/>
        </w:rPr>
      </w:pPr>
      <w:r>
        <w:rPr>
          <w:rFonts w:ascii="Arial" w:eastAsia="Arial" w:hAnsi="Arial" w:cs="Arial"/>
          <w:color w:val="000000"/>
          <w:sz w:val="20"/>
          <w:szCs w:val="20"/>
        </w:rPr>
        <w:t>No regime de empreitada por preço unitário, a caracterização do sobrepreço se dará pela superação do val</w:t>
      </w:r>
      <w:r>
        <w:rPr>
          <w:rFonts w:ascii="Arial" w:eastAsia="Arial" w:hAnsi="Arial" w:cs="Arial"/>
          <w:sz w:val="20"/>
          <w:szCs w:val="20"/>
        </w:rPr>
        <w:t xml:space="preserve">or global estimado e </w:t>
      </w:r>
      <w:r>
        <w:rPr>
          <w:rFonts w:ascii="Arial" w:eastAsia="Arial" w:hAnsi="Arial" w:cs="Arial"/>
          <w:i/>
          <w:iCs/>
          <w:sz w:val="20"/>
          <w:szCs w:val="20"/>
        </w:rPr>
        <w:t>pela superação de custo unitário tido como relevante, conforme planilha anexa ao edital;</w:t>
      </w:r>
    </w:p>
    <w:p w14:paraId="02C2B7C3" w14:textId="77777777" w:rsidR="00187EB9" w:rsidRDefault="00000000">
      <w:pPr>
        <w:numPr>
          <w:ilvl w:val="2"/>
          <w:numId w:val="1"/>
        </w:numPr>
        <w:spacing w:before="120" w:after="120" w:line="276" w:lineRule="auto"/>
        <w:ind w:left="2160" w:hanging="960"/>
        <w:jc w:val="both"/>
        <w:rPr>
          <w:rFonts w:ascii="Arial" w:eastAsia="Arial" w:hAnsi="Arial" w:cs="Arial"/>
          <w:color w:val="000000"/>
          <w:sz w:val="20"/>
          <w:szCs w:val="20"/>
        </w:rPr>
      </w:pPr>
      <w:r>
        <w:rPr>
          <w:rFonts w:ascii="Arial" w:eastAsia="Arial" w:hAnsi="Arial" w:cs="Arial"/>
          <w:color w:val="000000"/>
          <w:sz w:val="20"/>
          <w:szCs w:val="20"/>
        </w:rPr>
        <w:t>No caso de obra e serviços de engenharia, serão consideradas inexequíveis as propostas cujos valores forem inferiores a 75% (setenta e cinco por cento) do valor orçado pela Administração, independentemente do regime de execução.</w:t>
      </w:r>
    </w:p>
    <w:p w14:paraId="03105BA1"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Se houver indícios de inexequibilidade da proposta de preço, ou em caso da necessidade de esclarecimentos complementares, poderão ser efetuadas diligências, para que a empresa comprove a exequibilidade da proposta.</w:t>
      </w:r>
    </w:p>
    <w:p w14:paraId="2597F447" w14:textId="77777777" w:rsidR="00187EB9" w:rsidRDefault="00000000">
      <w:pPr>
        <w:numPr>
          <w:ilvl w:val="1"/>
          <w:numId w:val="1"/>
        </w:numPr>
        <w:spacing w:before="120" w:after="120" w:line="276" w:lineRule="auto"/>
        <w:ind w:left="0" w:firstLine="567"/>
        <w:jc w:val="both"/>
        <w:rPr>
          <w:rFonts w:ascii="Arial" w:eastAsia="Arial" w:hAnsi="Arial" w:cs="Arial"/>
          <w:color w:val="000000"/>
          <w:sz w:val="20"/>
          <w:szCs w:val="20"/>
        </w:rPr>
      </w:pPr>
      <w:r>
        <w:rPr>
          <w:rFonts w:ascii="Arial" w:eastAsia="Arial" w:hAnsi="Arial" w:cs="Arial"/>
          <w:color w:val="000000"/>
          <w:sz w:val="20"/>
          <w:szCs w:val="20"/>
        </w:rP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51830887" w14:textId="77777777" w:rsidR="00187EB9" w:rsidRDefault="00000000">
      <w:pPr>
        <w:numPr>
          <w:ilvl w:val="2"/>
          <w:numId w:val="1"/>
        </w:numPr>
        <w:spacing w:before="120" w:after="120" w:line="276" w:lineRule="auto"/>
        <w:ind w:left="2160" w:hanging="960"/>
        <w:jc w:val="both"/>
        <w:rPr>
          <w:rFonts w:ascii="Arial" w:eastAsia="Arial" w:hAnsi="Arial" w:cs="Arial"/>
          <w:b/>
          <w:bCs/>
          <w:color w:val="000000"/>
          <w:sz w:val="20"/>
          <w:szCs w:val="20"/>
        </w:rPr>
      </w:pPr>
      <w:bookmarkStart w:id="32" w:name="_heading=h.4pfxhwg2k43z" w:colFirst="0" w:colLast="0"/>
      <w:bookmarkEnd w:id="32"/>
      <w:r>
        <w:rPr>
          <w:rFonts w:ascii="Arial" w:eastAsia="Arial" w:hAnsi="Arial" w:cs="Arial"/>
          <w:color w:val="000000"/>
          <w:sz w:val="20"/>
          <w:szCs w:val="20"/>
        </w:rPr>
        <w:t>Em se tratando de obras 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14:paraId="2AEAF2D8" w14:textId="77777777" w:rsidR="00187EB9" w:rsidRDefault="00000000">
      <w:pPr>
        <w:numPr>
          <w:ilvl w:val="2"/>
          <w:numId w:val="1"/>
        </w:numPr>
        <w:spacing w:before="120" w:after="120" w:line="276" w:lineRule="auto"/>
        <w:ind w:left="2160" w:hanging="960"/>
        <w:jc w:val="both"/>
        <w:rPr>
          <w:rFonts w:ascii="Arial" w:eastAsia="Arial" w:hAnsi="Arial" w:cs="Arial"/>
          <w:color w:val="000000"/>
          <w:sz w:val="20"/>
          <w:szCs w:val="20"/>
        </w:rPr>
      </w:pPr>
      <w:r>
        <w:rPr>
          <w:rFonts w:ascii="Arial" w:eastAsia="Arial" w:hAnsi="Arial" w:cs="Arial"/>
          <w:color w:val="000000"/>
          <w:sz w:val="20"/>
          <w:szCs w:val="20"/>
        </w:rPr>
        <w:t xml:space="preserve">Caso a produtividade seja diferente daquela utilizada pela Administração como referência, ou não estiver contida na faixa referencial de produtividade, mas admitida pelo ato convocatório, o licitante deverá apresentar a respectiva comprovação de exequibilidade; </w:t>
      </w:r>
    </w:p>
    <w:p w14:paraId="12730D1B" w14:textId="77777777" w:rsidR="00187EB9" w:rsidRDefault="00000000">
      <w:pPr>
        <w:numPr>
          <w:ilvl w:val="2"/>
          <w:numId w:val="1"/>
        </w:numPr>
        <w:spacing w:before="120" w:after="120" w:line="276" w:lineRule="auto"/>
        <w:ind w:left="2160" w:hanging="960"/>
        <w:jc w:val="both"/>
        <w:rPr>
          <w:rFonts w:ascii="Arial" w:eastAsia="Arial" w:hAnsi="Arial" w:cs="Arial"/>
          <w:color w:val="000000"/>
          <w:sz w:val="20"/>
          <w:szCs w:val="20"/>
        </w:rPr>
      </w:pPr>
      <w:r>
        <w:rPr>
          <w:rFonts w:ascii="Arial" w:eastAsia="Arial" w:hAnsi="Arial" w:cs="Arial"/>
          <w:color w:val="000000"/>
          <w:sz w:val="20"/>
          <w:szCs w:val="20"/>
        </w:rPr>
        <w:t>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w:t>
      </w:r>
    </w:p>
    <w:p w14:paraId="62CA86F8" w14:textId="77777777" w:rsidR="00187EB9" w:rsidRDefault="00000000">
      <w:pPr>
        <w:numPr>
          <w:ilvl w:val="2"/>
          <w:numId w:val="1"/>
        </w:numPr>
        <w:spacing w:before="120" w:after="120" w:line="276" w:lineRule="auto"/>
        <w:ind w:left="2160" w:hanging="960"/>
        <w:jc w:val="both"/>
        <w:rPr>
          <w:rFonts w:ascii="Arial" w:eastAsia="Arial" w:hAnsi="Arial" w:cs="Arial"/>
          <w:color w:val="000000"/>
          <w:sz w:val="20"/>
          <w:szCs w:val="20"/>
        </w:rPr>
      </w:pPr>
      <w:r>
        <w:rPr>
          <w:rFonts w:ascii="Arial" w:eastAsia="Arial" w:hAnsi="Arial" w:cs="Arial"/>
          <w:color w:val="000000"/>
          <w:sz w:val="20"/>
          <w:szCs w:val="20"/>
        </w:rPr>
        <w:t>Para efeito do subitem anterior, admite-se a adequação técnica da metodologia empregada pela contratada, visando assegurar a execução do objeto, desde que mantidas as condições para a justa remuneração do serviço.</w:t>
      </w:r>
    </w:p>
    <w:p w14:paraId="0EA8C0D9" w14:textId="77777777" w:rsidR="00187EB9" w:rsidRDefault="00000000">
      <w:pPr>
        <w:numPr>
          <w:ilvl w:val="1"/>
          <w:numId w:val="1"/>
        </w:numPr>
        <w:spacing w:before="120" w:after="120" w:line="276" w:lineRule="auto"/>
        <w:ind w:left="0" w:firstLine="567"/>
        <w:jc w:val="both"/>
        <w:rPr>
          <w:rFonts w:ascii="Arial" w:eastAsia="Arial" w:hAnsi="Arial" w:cs="Arial"/>
          <w:b/>
          <w:bCs/>
          <w:color w:val="000000"/>
          <w:sz w:val="20"/>
          <w:szCs w:val="20"/>
        </w:rPr>
      </w:pPr>
      <w:r>
        <w:rPr>
          <w:rFonts w:ascii="Arial" w:eastAsia="Arial" w:hAnsi="Arial" w:cs="Arial"/>
          <w:color w:val="000000"/>
          <w:sz w:val="20"/>
          <w:szCs w:val="20"/>
        </w:rPr>
        <w:t>Erros no preenchimento da planilha não constituem motivo para a desclassificação da proposta. A planilha poderá́ ser ajustada pelo licitante, no prazo indicado pelo sistema, desde que não haja majoração do preço e que se comprove que este é o bastante para arcar com todos os custos da contratação;</w:t>
      </w:r>
    </w:p>
    <w:p w14:paraId="7AFAF5C2" w14:textId="77777777" w:rsidR="00187EB9" w:rsidRDefault="00000000">
      <w:pPr>
        <w:numPr>
          <w:ilvl w:val="2"/>
          <w:numId w:val="1"/>
        </w:numPr>
        <w:spacing w:before="120" w:after="120" w:line="276" w:lineRule="auto"/>
        <w:ind w:left="2160" w:hanging="960"/>
        <w:jc w:val="both"/>
      </w:pPr>
      <w:r>
        <w:rPr>
          <w:rFonts w:ascii="Arial" w:eastAsia="Arial" w:hAnsi="Arial" w:cs="Arial"/>
          <w:color w:val="000000"/>
          <w:sz w:val="20"/>
          <w:szCs w:val="20"/>
        </w:rPr>
        <w:lastRenderedPageBreak/>
        <w:t>O ajuste de que trata este dispositivo se limita a sanar erros ou falhas que não alterem a substância das propostas;</w:t>
      </w:r>
    </w:p>
    <w:p w14:paraId="08B304C6" w14:textId="77777777" w:rsidR="00187EB9" w:rsidRDefault="00000000">
      <w:pPr>
        <w:numPr>
          <w:ilvl w:val="1"/>
          <w:numId w:val="1"/>
        </w:numPr>
        <w:spacing w:before="288" w:after="288" w:line="312" w:lineRule="auto"/>
        <w:ind w:left="0" w:firstLine="567"/>
        <w:jc w:val="both"/>
        <w:rPr>
          <w:rFonts w:ascii="Arial" w:eastAsia="Arial" w:hAnsi="Arial" w:cs="Arial"/>
          <w:strike/>
        </w:rPr>
      </w:pPr>
      <w:r>
        <w:rPr>
          <w:rFonts w:ascii="Arial" w:eastAsia="Arial" w:hAnsi="Arial" w:cs="Arial"/>
          <w:color w:val="000000"/>
          <w:sz w:val="20"/>
          <w:szCs w:val="20"/>
        </w:rPr>
        <w:t>Para fins de análise da proposta quanto ao cumprimento das especificações do objeto, poderá ser colhida a manifestação escrita do setor requisitante do serviço ou da área especializada no objeto.</w:t>
      </w:r>
    </w:p>
    <w:p w14:paraId="56CAC59E" w14:textId="77777777" w:rsidR="00187EB9" w:rsidRDefault="00187EB9">
      <w:pPr>
        <w:spacing w:before="120" w:after="120" w:line="276" w:lineRule="auto"/>
        <w:ind w:left="1200"/>
        <w:jc w:val="both"/>
        <w:rPr>
          <w:rFonts w:ascii="Arial" w:eastAsia="Arial" w:hAnsi="Arial" w:cs="Arial"/>
          <w:b/>
          <w:bCs/>
          <w:color w:val="808080"/>
          <w:sz w:val="20"/>
          <w:szCs w:val="20"/>
        </w:rPr>
      </w:pPr>
      <w:bookmarkStart w:id="33" w:name="_heading=h.afpzdz1lck15" w:colFirst="0" w:colLast="0"/>
      <w:bookmarkEnd w:id="33"/>
    </w:p>
    <w:p w14:paraId="3C0C2640" w14:textId="77777777" w:rsidR="00187EB9" w:rsidRDefault="00000000">
      <w:pPr>
        <w:pStyle w:val="Nivel01"/>
        <w:numPr>
          <w:ilvl w:val="0"/>
          <w:numId w:val="1"/>
        </w:numPr>
        <w:rPr>
          <w:b/>
          <w:bCs/>
          <w:highlight w:val="lightGray"/>
        </w:rPr>
      </w:pPr>
      <w:bookmarkStart w:id="34" w:name="_heading=h.3o7alnk" w:colFirst="0" w:colLast="0"/>
      <w:bookmarkEnd w:id="34"/>
      <w:r>
        <w:rPr>
          <w:b/>
          <w:bCs/>
          <w:highlight w:val="lightGray"/>
        </w:rPr>
        <w:t>DA FASE DE HABILITAÇÃO</w:t>
      </w:r>
    </w:p>
    <w:p w14:paraId="392435A6"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Os documentos previstos no Termo de Referência, necessários e suficientes para demonstrar a capacidade do licitante de realizar o objeto da licitação, serão exigidos para fins de habilitação, nos termos dos </w:t>
      </w:r>
      <w:hyperlink r:id="rId34" w:anchor="art62">
        <w:r>
          <w:rPr>
            <w:rFonts w:ascii="Arial" w:eastAsia="Arial" w:hAnsi="Arial" w:cs="Arial"/>
            <w:color w:val="0000FF"/>
            <w:sz w:val="20"/>
            <w:szCs w:val="20"/>
            <w:u w:val="single"/>
          </w:rPr>
          <w:t>arts. 62 a 70 da Lei nº 14.133, de 2021</w:t>
        </w:r>
      </w:hyperlink>
      <w:r>
        <w:rPr>
          <w:rFonts w:ascii="Arial" w:eastAsia="Arial" w:hAnsi="Arial" w:cs="Arial"/>
          <w:color w:val="000000"/>
          <w:sz w:val="20"/>
          <w:szCs w:val="20"/>
        </w:rPr>
        <w:t>.</w:t>
      </w:r>
    </w:p>
    <w:p w14:paraId="3D2AF753" w14:textId="77777777" w:rsidR="00187EB9" w:rsidRDefault="00000000">
      <w:pPr>
        <w:numPr>
          <w:ilvl w:val="2"/>
          <w:numId w:val="1"/>
        </w:numPr>
        <w:spacing w:before="288" w:after="288" w:line="312" w:lineRule="auto"/>
        <w:ind w:left="567" w:firstLine="567"/>
        <w:jc w:val="both"/>
      </w:pPr>
      <w:bookmarkStart w:id="35" w:name="_heading=h.23ckvvd" w:colFirst="0" w:colLast="0"/>
      <w:bookmarkEnd w:id="35"/>
      <w:r>
        <w:rPr>
          <w:rFonts w:ascii="Arial" w:eastAsia="Arial" w:hAnsi="Arial" w:cs="Arial"/>
          <w:color w:val="000000"/>
          <w:sz w:val="20"/>
          <w:szCs w:val="20"/>
        </w:rPr>
        <w:t>A documentação exigida para fins de habilitação jurídica, fiscal, social e trabalhista e econômico-ﬁnanceira, poderá ser substituída pelo registro cadastral no SICAF.</w:t>
      </w:r>
    </w:p>
    <w:p w14:paraId="345EF2B6"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Quando permitida a participação de empresas estrangeiras que não funcionem no País, as exigências de habilitação serão atendidas mediante documentos equivalentes, inicialmente apresentados em tradução livre.</w:t>
      </w:r>
    </w:p>
    <w:p w14:paraId="3991F580"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35">
        <w:r>
          <w:rPr>
            <w:rFonts w:ascii="Arial" w:eastAsia="Arial" w:hAnsi="Arial" w:cs="Arial"/>
            <w:color w:val="0000FF"/>
            <w:sz w:val="20"/>
            <w:szCs w:val="20"/>
            <w:u w:val="single"/>
          </w:rPr>
          <w:t>Decreto nº 8.660, de 29 de janeiro de 2016</w:t>
        </w:r>
      </w:hyperlink>
      <w:r>
        <w:rPr>
          <w:rFonts w:ascii="Arial" w:eastAsia="Arial" w:hAnsi="Arial" w:cs="Arial"/>
          <w:color w:val="000000"/>
          <w:sz w:val="20"/>
          <w:szCs w:val="20"/>
        </w:rPr>
        <w:t>, ou de outro que venha a substituí-lo, ou consularizados pelos respectivos consulados ou embaixadas.</w:t>
      </w:r>
    </w:p>
    <w:p w14:paraId="2F8410FC"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sz w:val="20"/>
          <w:szCs w:val="20"/>
        </w:rPr>
        <w:t>Os documentos exigidos para fins de habilitação poderão ser apresentados em original, por cópia ou por meio eletrônico, certificados ou assinados digitalmente.</w:t>
      </w:r>
    </w:p>
    <w:p w14:paraId="788C5315"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Os documentos exigidos para fins de habilitação poderão ser substituídos por registro cadastral emitido por órgão ou entidade pública, desde que o registro tenha sido feito em obediência ao disposto na Lei nº 14.133/2021.</w:t>
      </w:r>
    </w:p>
    <w:p w14:paraId="3A5C4E08"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Será verificado se o licitante apresentou declaração de que atende aos requisitos de habilitação, e o declarante responderá pela veracidade das informações prestadas, na forma da lei (</w:t>
      </w:r>
      <w:hyperlink r:id="rId36" w:anchor="art63">
        <w:r>
          <w:rPr>
            <w:rFonts w:ascii="Arial" w:eastAsia="Arial" w:hAnsi="Arial" w:cs="Arial"/>
            <w:color w:val="0000FF"/>
            <w:sz w:val="20"/>
            <w:szCs w:val="20"/>
            <w:u w:val="single"/>
          </w:rPr>
          <w:t>art. 63, I, da Lei nº 14.133/2021</w:t>
        </w:r>
      </w:hyperlink>
      <w:r>
        <w:rPr>
          <w:rFonts w:ascii="Arial" w:eastAsia="Arial" w:hAnsi="Arial" w:cs="Arial"/>
          <w:color w:val="000000"/>
          <w:sz w:val="20"/>
          <w:szCs w:val="20"/>
        </w:rPr>
        <w:t>).</w:t>
      </w:r>
    </w:p>
    <w:p w14:paraId="022A5710" w14:textId="77777777" w:rsidR="00187EB9" w:rsidRDefault="00000000">
      <w:pPr>
        <w:numPr>
          <w:ilvl w:val="1"/>
          <w:numId w:val="1"/>
        </w:numPr>
        <w:spacing w:before="120" w:after="120" w:line="276" w:lineRule="auto"/>
        <w:ind w:left="0" w:firstLine="567"/>
        <w:jc w:val="both"/>
        <w:rPr>
          <w:rFonts w:ascii="Arial" w:eastAsia="Arial" w:hAnsi="Arial" w:cs="Arial"/>
          <w:color w:val="000000"/>
          <w:sz w:val="20"/>
          <w:szCs w:val="20"/>
        </w:rPr>
      </w:pPr>
      <w:r>
        <w:rPr>
          <w:rFonts w:ascii="Arial" w:eastAsia="Arial" w:hAnsi="Arial" w:cs="Arial"/>
          <w:color w:val="000000"/>
          <w:sz w:val="20"/>
          <w:szCs w:val="20"/>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D5A9F3C" w14:textId="77777777" w:rsidR="00187EB9" w:rsidRDefault="00000000">
      <w:pPr>
        <w:numPr>
          <w:ilvl w:val="1"/>
          <w:numId w:val="1"/>
        </w:numPr>
        <w:spacing w:before="120" w:after="120" w:line="276" w:lineRule="auto"/>
        <w:ind w:left="0" w:firstLine="567"/>
        <w:jc w:val="both"/>
        <w:rPr>
          <w:rFonts w:ascii="Arial" w:eastAsia="Arial" w:hAnsi="Arial" w:cs="Arial"/>
          <w:color w:val="000000"/>
          <w:sz w:val="20"/>
          <w:szCs w:val="20"/>
        </w:rPr>
      </w:pPr>
      <w:sdt>
        <w:sdtPr>
          <w:tag w:val="goog_rdk_5"/>
          <w:id w:val="574179616"/>
        </w:sdtPr>
        <w:sdtContent/>
      </w:sdt>
      <w:r>
        <w:rPr>
          <w:rFonts w:ascii="Arial" w:eastAsia="Arial" w:hAnsi="Arial" w:cs="Arial"/>
          <w:color w:val="000000"/>
          <w:sz w:val="20"/>
          <w:szCs w:val="20"/>
        </w:rPr>
        <w:t>Considerando que na presente contratação a</w:t>
      </w:r>
      <w:r>
        <w:rPr>
          <w:rFonts w:ascii="Arial" w:eastAsia="Arial" w:hAnsi="Arial" w:cs="Arial"/>
          <w:b/>
          <w:bCs/>
          <w:color w:val="000000"/>
          <w:sz w:val="20"/>
          <w:szCs w:val="20"/>
        </w:rPr>
        <w:t xml:space="preserve"> avaliação prévia do local de execução</w:t>
      </w:r>
      <w:r>
        <w:rPr>
          <w:rFonts w:ascii="Arial" w:eastAsia="Arial" w:hAnsi="Arial" w:cs="Arial"/>
          <w:color w:val="000000"/>
          <w:sz w:val="20"/>
          <w:szCs w:val="20"/>
        </w:rPr>
        <w:t xml:space="preserve"> é imprescindível para o conhecimento pleno das condições e peculiaridades do objeto a ser contratado, o </w:t>
      </w:r>
      <w:r>
        <w:rPr>
          <w:rFonts w:ascii="Arial" w:eastAsia="Arial" w:hAnsi="Arial" w:cs="Arial"/>
          <w:color w:val="000000"/>
          <w:sz w:val="20"/>
          <w:szCs w:val="20"/>
        </w:rPr>
        <w:lastRenderedPageBreak/>
        <w:t>licitante deve atestar, sob pena de inabilitação, que conhece o local e as condições de realização do serviço, assegurado a ele o direito de realização de vistoria prévia.</w:t>
      </w:r>
    </w:p>
    <w:p w14:paraId="089B90E7" w14:textId="77777777" w:rsidR="00187EB9" w:rsidRDefault="00000000">
      <w:pPr>
        <w:numPr>
          <w:ilvl w:val="2"/>
          <w:numId w:val="1"/>
        </w:numPr>
        <w:spacing w:before="288" w:after="288" w:line="312" w:lineRule="auto"/>
        <w:ind w:left="567" w:firstLine="567"/>
        <w:jc w:val="both"/>
        <w:rPr>
          <w:rFonts w:ascii="Arial" w:eastAsia="Arial" w:hAnsi="Arial" w:cs="Arial"/>
          <w:color w:val="1116C6"/>
          <w:sz w:val="20"/>
          <w:szCs w:val="20"/>
        </w:rPr>
      </w:pPr>
      <w:r>
        <w:rPr>
          <w:rFonts w:ascii="Arial" w:eastAsia="Arial" w:hAnsi="Arial" w:cs="Arial"/>
          <w:color w:val="000000"/>
          <w:sz w:val="20"/>
          <w:szCs w:val="20"/>
        </w:rPr>
        <w:t xml:space="preserve">O licitante que optar por realizar </w:t>
      </w:r>
      <w:r>
        <w:rPr>
          <w:rFonts w:ascii="Arial" w:eastAsia="Arial" w:hAnsi="Arial" w:cs="Arial"/>
          <w:b/>
          <w:bCs/>
          <w:color w:val="000000"/>
          <w:sz w:val="20"/>
          <w:szCs w:val="20"/>
        </w:rPr>
        <w:t>vistoria prévia</w:t>
      </w:r>
      <w:r>
        <w:rPr>
          <w:rFonts w:ascii="Arial" w:eastAsia="Arial" w:hAnsi="Arial" w:cs="Arial"/>
          <w:color w:val="000000"/>
          <w:sz w:val="20"/>
          <w:szCs w:val="20"/>
        </w:rPr>
        <w:t xml:space="preserve"> terá disponibilizado pela Administração data e horário exclusivos, a ser agenda</w:t>
      </w:r>
      <w:r>
        <w:rPr>
          <w:rFonts w:ascii="Arial" w:eastAsia="Arial" w:hAnsi="Arial" w:cs="Arial"/>
          <w:sz w:val="20"/>
          <w:szCs w:val="20"/>
        </w:rPr>
        <w:t xml:space="preserve">do conforme descrito no Termo de Referência, </w:t>
      </w:r>
      <w:r>
        <w:rPr>
          <w:rFonts w:ascii="Arial" w:eastAsia="Arial" w:hAnsi="Arial" w:cs="Arial"/>
          <w:color w:val="000000"/>
          <w:sz w:val="20"/>
          <w:szCs w:val="20"/>
        </w:rPr>
        <w:t>de modo que seu agendamento não coincida com o agendamento de outros licitantes.</w:t>
      </w:r>
    </w:p>
    <w:p w14:paraId="531298B4" w14:textId="77777777" w:rsidR="00187EB9" w:rsidRDefault="00000000">
      <w:pPr>
        <w:numPr>
          <w:ilvl w:val="2"/>
          <w:numId w:val="1"/>
        </w:numPr>
        <w:spacing w:before="288" w:after="288" w:line="312" w:lineRule="auto"/>
        <w:ind w:left="567" w:firstLine="567"/>
        <w:jc w:val="both"/>
        <w:rPr>
          <w:rFonts w:ascii="Arial" w:eastAsia="Arial" w:hAnsi="Arial" w:cs="Arial"/>
          <w:color w:val="1116C6"/>
          <w:sz w:val="20"/>
          <w:szCs w:val="20"/>
        </w:rPr>
      </w:pPr>
      <w:r>
        <w:rPr>
          <w:rFonts w:ascii="Arial" w:eastAsia="Arial" w:hAnsi="Arial" w:cs="Arial"/>
          <w:color w:val="000000"/>
          <w:sz w:val="20"/>
          <w:szCs w:val="20"/>
        </w:rPr>
        <w:t>Caso o licitante opte por não realizar vistoria, poderá substituir a declaração exigida no presente item por declaração formal assinada pelo seu responsável técnico acerca do conhecimento pleno das condições e peculiaridades da contratação</w:t>
      </w:r>
      <w:r>
        <w:rPr>
          <w:rFonts w:ascii="Arial" w:eastAsia="Arial" w:hAnsi="Arial" w:cs="Arial"/>
          <w:color w:val="1116C6"/>
          <w:sz w:val="20"/>
          <w:szCs w:val="20"/>
        </w:rPr>
        <w:t>.</w:t>
      </w:r>
    </w:p>
    <w:p w14:paraId="0B79005E"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A habilitação será verificada por meio do Sicaf, nos documentos por ele abrangidos.</w:t>
      </w:r>
    </w:p>
    <w:p w14:paraId="3C0FDADC" w14:textId="77777777" w:rsidR="00187EB9" w:rsidRDefault="00000000">
      <w:pPr>
        <w:numPr>
          <w:ilvl w:val="2"/>
          <w:numId w:val="1"/>
        </w:numPr>
        <w:spacing w:before="288" w:after="288" w:line="312" w:lineRule="auto"/>
        <w:ind w:left="567" w:firstLine="567"/>
        <w:jc w:val="both"/>
      </w:pPr>
      <w:r>
        <w:rPr>
          <w:rFonts w:ascii="Arial" w:eastAsia="Arial" w:hAnsi="Arial" w:cs="Arial"/>
          <w:color w:val="000000"/>
          <w:sz w:val="20"/>
          <w:szCs w:val="20"/>
        </w:rPr>
        <w:t>Somente haverá a necessidade de comprovação do preenchimento de requisitos mediante apresentação dos documentos originais não-digitais quando houver dúvida em relação à integridade do documento digital ou quando a lei expressamente o exigir. (</w:t>
      </w:r>
      <w:hyperlink r:id="rId37" w:anchor="art4">
        <w:r>
          <w:rPr>
            <w:rFonts w:ascii="Arial" w:eastAsia="Arial" w:hAnsi="Arial" w:cs="Arial"/>
            <w:color w:val="0000FF"/>
            <w:sz w:val="20"/>
            <w:szCs w:val="20"/>
            <w:u w:val="single"/>
          </w:rPr>
          <w:t>IN nº 3/2018, art. 4º, §1º, e art. 6º, §4º</w:t>
        </w:r>
      </w:hyperlink>
      <w:r>
        <w:rPr>
          <w:rFonts w:ascii="Arial" w:eastAsia="Arial" w:hAnsi="Arial" w:cs="Arial"/>
          <w:color w:val="000000"/>
          <w:sz w:val="20"/>
          <w:szCs w:val="20"/>
        </w:rPr>
        <w:t>).</w:t>
      </w:r>
    </w:p>
    <w:p w14:paraId="474BF30D"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sz w:val="20"/>
          <w:szCs w:val="20"/>
        </w:rPr>
        <w:t>Ainda que as Microempresas (ME), Empresas de Pequeno Porte (EPP) e Microempreendedores Individuais (MEI) estejam dispensadas da elaboração do balanço patrimonial, conforme Lei Complementar nº 123, de 14 de dezembro de 2006, para participação em licitação pública, quando exigido para fins de comprovação de sua boa situação financeira, deverá apresentar o balanço patrimonial e demonstrações contábeis atendendo às exigências do Termo de Referência e à seguinte peculiaridade:</w:t>
      </w:r>
    </w:p>
    <w:p w14:paraId="47B81E5A" w14:textId="77777777" w:rsidR="00187EB9" w:rsidRDefault="00000000">
      <w:pPr>
        <w:numPr>
          <w:ilvl w:val="2"/>
          <w:numId w:val="1"/>
        </w:numPr>
        <w:spacing w:before="288" w:after="288" w:line="312" w:lineRule="auto"/>
        <w:ind w:left="567" w:firstLine="567"/>
        <w:jc w:val="both"/>
      </w:pPr>
      <w:r>
        <w:rPr>
          <w:rFonts w:ascii="Arial" w:eastAsia="Arial" w:hAnsi="Arial" w:cs="Arial"/>
          <w:sz w:val="20"/>
          <w:szCs w:val="20"/>
        </w:rPr>
        <w:t>A Instrução Normativa DREI/SGD/ME Nº 82/2021 torna obrigatória a autenticação na Junta Comercial dos documentos contábeis, cabendo salientar que, o Registro na Junta Comercial pode ser dispensado se as demonstrações contáveis forem apresentadas através do Sistema Público de Escrituração Digital –</w:t>
      </w:r>
      <w:r>
        <w:rPr>
          <w:rFonts w:ascii="Arial" w:eastAsia="Arial" w:hAnsi="Arial" w:cs="Arial"/>
          <w:sz w:val="21"/>
          <w:szCs w:val="21"/>
          <w:highlight w:val="white"/>
        </w:rPr>
        <w:t xml:space="preserve"> </w:t>
      </w:r>
      <w:r>
        <w:rPr>
          <w:rFonts w:ascii="Arial" w:eastAsia="Arial" w:hAnsi="Arial" w:cs="Arial"/>
          <w:sz w:val="20"/>
          <w:szCs w:val="20"/>
        </w:rPr>
        <w:t>SPED.</w:t>
      </w:r>
    </w:p>
    <w:p w14:paraId="7D713A5C"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É de responsabilidade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hyperlink r:id="rId38">
        <w:r>
          <w:rPr>
            <w:rFonts w:ascii="Arial" w:eastAsia="Arial" w:hAnsi="Arial" w:cs="Arial"/>
            <w:color w:val="0000FF"/>
            <w:sz w:val="20"/>
            <w:szCs w:val="20"/>
            <w:u w:val="single"/>
          </w:rPr>
          <w:t xml:space="preserve">IN nº 3/2018, art. 7º, </w:t>
        </w:r>
      </w:hyperlink>
      <w:hyperlink r:id="rId39">
        <w:r>
          <w:rPr>
            <w:rFonts w:ascii="Arial" w:eastAsia="Arial" w:hAnsi="Arial" w:cs="Arial"/>
            <w:i/>
            <w:iCs/>
            <w:color w:val="0000FF"/>
            <w:sz w:val="20"/>
            <w:szCs w:val="20"/>
            <w:u w:val="single"/>
          </w:rPr>
          <w:t>caput</w:t>
        </w:r>
      </w:hyperlink>
      <w:r>
        <w:rPr>
          <w:rFonts w:ascii="Arial" w:eastAsia="Arial" w:hAnsi="Arial" w:cs="Arial"/>
          <w:color w:val="000000"/>
          <w:sz w:val="20"/>
          <w:szCs w:val="20"/>
        </w:rPr>
        <w:t>).</w:t>
      </w:r>
    </w:p>
    <w:p w14:paraId="7BD8C930"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A verificação pelo pregoeiro, em sítios eletrônicos oficiais de órgãos e entidades emissores de certidões constitui meio legal de prova, para fins de habilitação.</w:t>
      </w:r>
    </w:p>
    <w:p w14:paraId="46AB3AB0" w14:textId="77777777" w:rsidR="00187EB9" w:rsidRDefault="00000000">
      <w:pPr>
        <w:numPr>
          <w:ilvl w:val="2"/>
          <w:numId w:val="1"/>
        </w:numPr>
        <w:spacing w:before="120" w:after="120" w:line="360" w:lineRule="auto"/>
        <w:ind w:left="567" w:firstLine="567"/>
        <w:jc w:val="both"/>
      </w:pPr>
      <w:bookmarkStart w:id="36" w:name="_heading=h.ihv636" w:colFirst="0" w:colLast="0"/>
      <w:bookmarkEnd w:id="36"/>
      <w:r>
        <w:rPr>
          <w:rFonts w:ascii="Arial" w:eastAsia="Arial" w:hAnsi="Arial" w:cs="Arial"/>
          <w:color w:val="000000"/>
          <w:sz w:val="20"/>
          <w:szCs w:val="20"/>
        </w:rPr>
        <w:t>Os documentos exigidos para habilitação que não estejam contemplados no Sicaf serão enviados por meio do sistema, em formato digital, no prazo de</w:t>
      </w:r>
      <w:r>
        <w:rPr>
          <w:rFonts w:ascii="Arial" w:eastAsia="Arial" w:hAnsi="Arial" w:cs="Arial"/>
          <w:b/>
          <w:bCs/>
          <w:color w:val="1116C6"/>
          <w:sz w:val="20"/>
          <w:szCs w:val="20"/>
          <w:highlight w:val="yellow"/>
        </w:rPr>
        <w:t xml:space="preserve"> 2 (duas) horas</w:t>
      </w:r>
      <w:r>
        <w:rPr>
          <w:rFonts w:ascii="Arial" w:eastAsia="Arial" w:hAnsi="Arial" w:cs="Arial"/>
          <w:color w:val="000000"/>
          <w:sz w:val="20"/>
          <w:szCs w:val="20"/>
          <w:highlight w:val="yellow"/>
        </w:rPr>
        <w:t>,</w:t>
      </w:r>
      <w:r>
        <w:rPr>
          <w:rFonts w:ascii="Arial" w:eastAsia="Arial" w:hAnsi="Arial" w:cs="Arial"/>
          <w:color w:val="000000"/>
          <w:sz w:val="20"/>
          <w:szCs w:val="20"/>
        </w:rPr>
        <w:t xml:space="preserve"> ou conforme solicitação do Pregoeiro através do chat, prorrogável por igual período, contado da solicitação do pregoeiro.</w:t>
      </w:r>
    </w:p>
    <w:p w14:paraId="31F73C58"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lastRenderedPageBreak/>
        <w:t>A verificação no Sicaf ou a exigência dos documentos nele não contidos somente será feita em relação ao licitante vencedor.</w:t>
      </w:r>
    </w:p>
    <w:p w14:paraId="74D2BD9A"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Os documentos relativos à regularidade fiscal que constem do Termo de Referência somente serão exigidos, em qualquer caso, em momento posterior ao julgamento das propostas, e apenas do licitante mais bem classificado.</w:t>
      </w:r>
    </w:p>
    <w:p w14:paraId="53C0C1A4"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24D1A4CB" w14:textId="77777777" w:rsidR="00187EB9" w:rsidRDefault="00000000">
      <w:pPr>
        <w:numPr>
          <w:ilvl w:val="1"/>
          <w:numId w:val="1"/>
        </w:numPr>
        <w:spacing w:before="288" w:after="288" w:line="312" w:lineRule="auto"/>
        <w:ind w:left="0" w:firstLine="567"/>
        <w:jc w:val="both"/>
        <w:rPr>
          <w:rFonts w:ascii="Arial" w:eastAsia="Arial" w:hAnsi="Arial" w:cs="Arial"/>
          <w:color w:val="000000"/>
          <w:sz w:val="20"/>
          <w:szCs w:val="20"/>
        </w:rPr>
      </w:pPr>
      <w:r>
        <w:rPr>
          <w:rFonts w:ascii="Arial" w:eastAsia="Arial" w:hAnsi="Arial" w:cs="Arial"/>
          <w:color w:val="000000"/>
          <w:sz w:val="20"/>
          <w:szCs w:val="20"/>
        </w:rPr>
        <w:t>Encerrado o prazo para envio da documentação de que trata o item 9.12.1, poderá ser admitida, mediante decisão fundamentada do Pregoeiro, a apresentação de novos documentos de habilitação ou a complementação de informações acerca dos documentos já apresentados pelos licitantes, em até 2 horas, para:</w:t>
      </w:r>
    </w:p>
    <w:p w14:paraId="19ABCF06" w14:textId="77777777" w:rsidR="00187EB9" w:rsidRDefault="00000000">
      <w:pPr>
        <w:numPr>
          <w:ilvl w:val="2"/>
          <w:numId w:val="1"/>
        </w:numPr>
        <w:spacing w:before="120" w:after="120" w:line="360" w:lineRule="auto"/>
        <w:ind w:left="567" w:firstLine="567"/>
        <w:jc w:val="both"/>
        <w:rPr>
          <w:rFonts w:ascii="Arial" w:eastAsia="Arial" w:hAnsi="Arial" w:cs="Arial"/>
          <w:color w:val="000000"/>
          <w:sz w:val="20"/>
          <w:szCs w:val="20"/>
        </w:rPr>
      </w:pPr>
      <w:r>
        <w:rPr>
          <w:rFonts w:ascii="Arial" w:eastAsia="Arial" w:hAnsi="Arial" w:cs="Arial"/>
          <w:color w:val="000000"/>
          <w:sz w:val="20"/>
          <w:szCs w:val="20"/>
        </w:rPr>
        <w:t>a aferição das condições de habilitação do licitante, desde que decorrentes de fatos existentes à época da abertura do certame;</w:t>
      </w:r>
    </w:p>
    <w:p w14:paraId="6F31D365" w14:textId="77777777" w:rsidR="00187EB9" w:rsidRDefault="00000000">
      <w:pPr>
        <w:numPr>
          <w:ilvl w:val="2"/>
          <w:numId w:val="1"/>
        </w:numPr>
        <w:spacing w:before="120" w:after="120" w:line="360" w:lineRule="auto"/>
        <w:ind w:left="567" w:firstLine="567"/>
        <w:jc w:val="both"/>
        <w:rPr>
          <w:rFonts w:ascii="Arial" w:eastAsia="Arial" w:hAnsi="Arial" w:cs="Arial"/>
          <w:color w:val="000000"/>
          <w:sz w:val="20"/>
          <w:szCs w:val="20"/>
        </w:rPr>
      </w:pPr>
      <w:r>
        <w:rPr>
          <w:rFonts w:ascii="Arial" w:eastAsia="Arial" w:hAnsi="Arial" w:cs="Arial"/>
          <w:color w:val="000000"/>
          <w:sz w:val="20"/>
          <w:szCs w:val="20"/>
        </w:rPr>
        <w:t>atualização de documentos cuja validade tenha expirado após a data de recebimento das propostas;</w:t>
      </w:r>
    </w:p>
    <w:p w14:paraId="6587CF10" w14:textId="77777777" w:rsidR="00187EB9" w:rsidRDefault="00000000">
      <w:pPr>
        <w:numPr>
          <w:ilvl w:val="2"/>
          <w:numId w:val="1"/>
        </w:numPr>
        <w:spacing w:before="120" w:after="120" w:line="360" w:lineRule="auto"/>
        <w:ind w:left="567" w:firstLine="567"/>
        <w:jc w:val="both"/>
        <w:rPr>
          <w:rFonts w:ascii="Arial" w:eastAsia="Arial" w:hAnsi="Arial" w:cs="Arial"/>
          <w:color w:val="000000"/>
          <w:sz w:val="20"/>
          <w:szCs w:val="20"/>
        </w:rPr>
      </w:pPr>
      <w:r>
        <w:rPr>
          <w:rFonts w:ascii="Arial" w:eastAsia="Arial" w:hAnsi="Arial" w:cs="Arial"/>
          <w:color w:val="000000"/>
          <w:sz w:val="20"/>
          <w:szCs w:val="20"/>
        </w:rPr>
        <w:t>suprimento da ausência de documento de cunho declaratório emitido unilateralmente pelo licitante;</w:t>
      </w:r>
    </w:p>
    <w:p w14:paraId="261F7EF1"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 xml:space="preserve"> suprimento da ausência de certidão e/ou documento de cunho declaratório expedido por órgão ou entidade cujos atos gozem de presunção de veracidade e fé pública.</w:t>
      </w:r>
    </w:p>
    <w:p w14:paraId="2155AD22" w14:textId="77777777" w:rsidR="00187EB9" w:rsidRDefault="00000000">
      <w:pPr>
        <w:numPr>
          <w:ilvl w:val="1"/>
          <w:numId w:val="1"/>
        </w:numPr>
        <w:spacing w:before="288" w:after="288" w:line="312" w:lineRule="auto"/>
        <w:ind w:left="0" w:firstLine="567"/>
        <w:jc w:val="both"/>
        <w:rPr>
          <w:rFonts w:ascii="Arial" w:eastAsia="Arial" w:hAnsi="Arial" w:cs="Arial"/>
          <w:color w:val="000000"/>
          <w:sz w:val="20"/>
          <w:szCs w:val="20"/>
        </w:rPr>
      </w:pPr>
      <w:r>
        <w:rPr>
          <w:rFonts w:ascii="Arial" w:eastAsia="Arial" w:hAnsi="Arial" w:cs="Arial"/>
          <w:color w:val="000000"/>
          <w:sz w:val="20"/>
          <w:szCs w:val="20"/>
        </w:rPr>
        <w:t xml:space="preserve">Findo o prazo assinalado sem o envio da nova documentação, restará preclusa essa oportunidade conferida ao licitante, implicando sua inabilitação. </w:t>
      </w:r>
    </w:p>
    <w:p w14:paraId="6EDFB310" w14:textId="77777777" w:rsidR="00187EB9" w:rsidRDefault="00000000">
      <w:pPr>
        <w:numPr>
          <w:ilvl w:val="1"/>
          <w:numId w:val="1"/>
        </w:numPr>
        <w:spacing w:before="288" w:after="288" w:line="312" w:lineRule="auto"/>
        <w:ind w:left="0" w:firstLine="567"/>
        <w:jc w:val="both"/>
        <w:rPr>
          <w:rFonts w:ascii="Arial" w:eastAsia="Arial" w:hAnsi="Arial" w:cs="Arial"/>
        </w:rPr>
      </w:pPr>
      <w:bookmarkStart w:id="37" w:name="_heading=h.32hioqz" w:colFirst="0" w:colLast="0"/>
      <w:bookmarkEnd w:id="37"/>
      <w:r>
        <w:rPr>
          <w:rFonts w:ascii="Arial" w:eastAsia="Arial" w:hAnsi="Arial" w:cs="Arial"/>
          <w:color w:val="000000"/>
          <w:sz w:val="20"/>
          <w:szCs w:val="20"/>
        </w:rPr>
        <w:t>Na análise dos documentos de habilitação, a comissão de contratação poderá sanar erros ou falhas, que não alterem a substância dos documentos e sua validade jurídica, mediante decisão fundamentada, registrada em ata e acessível a todos, atribuindo-lhes eﬁcácia para fins de habilitação e classificação.</w:t>
      </w:r>
    </w:p>
    <w:p w14:paraId="16E5521E" w14:textId="77777777" w:rsidR="00187EB9" w:rsidRDefault="00000000">
      <w:pPr>
        <w:numPr>
          <w:ilvl w:val="1"/>
          <w:numId w:val="1"/>
        </w:numPr>
        <w:spacing w:before="288" w:after="288" w:line="312" w:lineRule="auto"/>
        <w:ind w:left="0" w:firstLine="567"/>
        <w:jc w:val="both"/>
        <w:rPr>
          <w:rFonts w:ascii="Arial" w:eastAsia="Arial" w:hAnsi="Arial" w:cs="Arial"/>
        </w:rPr>
      </w:pPr>
      <w:bookmarkStart w:id="38" w:name="_heading=h.1hmsyys" w:colFirst="0" w:colLast="0"/>
      <w:bookmarkEnd w:id="38"/>
      <w:r>
        <w:rPr>
          <w:rFonts w:ascii="Arial" w:eastAsia="Arial" w:hAnsi="Arial" w:cs="Arial"/>
          <w:color w:val="000000"/>
          <w:sz w:val="20"/>
          <w:szCs w:val="20"/>
        </w:rPr>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Pr>
          <w:rFonts w:ascii="Arial" w:eastAsia="Arial" w:hAnsi="Arial" w:cs="Arial"/>
          <w:sz w:val="20"/>
          <w:szCs w:val="20"/>
        </w:rPr>
        <w:t>8.13.1</w:t>
      </w:r>
      <w:r>
        <w:rPr>
          <w:rFonts w:ascii="Arial" w:eastAsia="Arial" w:hAnsi="Arial" w:cs="Arial"/>
          <w:color w:val="000000"/>
          <w:sz w:val="20"/>
          <w:szCs w:val="20"/>
        </w:rPr>
        <w:t>.</w:t>
      </w:r>
    </w:p>
    <w:p w14:paraId="768C128D" w14:textId="77777777" w:rsidR="00187EB9" w:rsidRDefault="00000000">
      <w:pPr>
        <w:numPr>
          <w:ilvl w:val="1"/>
          <w:numId w:val="1"/>
        </w:numPr>
        <w:spacing w:before="288" w:after="288" w:line="312" w:lineRule="auto"/>
        <w:ind w:left="0" w:firstLine="567"/>
        <w:jc w:val="both"/>
        <w:rPr>
          <w:rFonts w:ascii="Arial" w:eastAsia="Arial" w:hAnsi="Arial" w:cs="Arial"/>
          <w:highlight w:val="white"/>
        </w:rPr>
      </w:pPr>
      <w:bookmarkStart w:id="39" w:name="_heading=h.939am3sxwc85" w:colFirst="0" w:colLast="0"/>
      <w:bookmarkEnd w:id="39"/>
      <w:r>
        <w:rPr>
          <w:rFonts w:ascii="Arial" w:eastAsia="Arial" w:hAnsi="Arial" w:cs="Arial"/>
          <w:color w:val="000000"/>
          <w:sz w:val="20"/>
          <w:szCs w:val="20"/>
          <w:highlight w:val="white"/>
        </w:rPr>
        <w:t>Somente serão disponibilizados para acesso público os documentos de habilitação do licitante cuja proposta atenda ao edital de licitação, após concluídos os procedimentos de que trata o subitem anterior.</w:t>
      </w:r>
    </w:p>
    <w:p w14:paraId="76B09A43" w14:textId="77777777" w:rsidR="00187EB9" w:rsidRDefault="00000000">
      <w:pPr>
        <w:numPr>
          <w:ilvl w:val="2"/>
          <w:numId w:val="1"/>
        </w:numPr>
        <w:spacing w:before="120" w:after="120" w:line="360" w:lineRule="auto"/>
        <w:ind w:left="567" w:firstLine="567"/>
        <w:jc w:val="both"/>
        <w:rPr>
          <w:highlight w:val="white"/>
        </w:rPr>
      </w:pPr>
      <w:r>
        <w:rPr>
          <w:rFonts w:ascii="Arial" w:eastAsia="Arial" w:hAnsi="Arial" w:cs="Arial"/>
          <w:sz w:val="20"/>
          <w:szCs w:val="20"/>
          <w:highlight w:val="white"/>
        </w:rPr>
        <w:lastRenderedPageBreak/>
        <w:t xml:space="preserve">Os documentos acima descritos estarão disponíveis no processo SEI através do link https://www.uff.br/licitacoes/ </w:t>
      </w:r>
    </w:p>
    <w:p w14:paraId="701B0408" w14:textId="77777777" w:rsidR="00187EB9" w:rsidRDefault="00000000">
      <w:pPr>
        <w:numPr>
          <w:ilvl w:val="1"/>
          <w:numId w:val="1"/>
        </w:numPr>
        <w:spacing w:before="288" w:after="288" w:line="312" w:lineRule="auto"/>
        <w:ind w:left="0" w:firstLine="567"/>
        <w:jc w:val="both"/>
      </w:pPr>
      <w:r>
        <w:rPr>
          <w:rFonts w:ascii="Arial" w:eastAsia="Arial" w:hAnsi="Arial" w:cs="Arial"/>
          <w:color w:val="000000"/>
          <w:sz w:val="20"/>
          <w:szCs w:val="20"/>
        </w:rPr>
        <w:t>A comprovação de regularidade fiscal e trabalhista das microempresas e das empresas de pequeno porte somente será exigida para efeito de contratação, e não como condição para participação na licitação (</w:t>
      </w:r>
      <w:hyperlink r:id="rId40" w:anchor="art4">
        <w:r>
          <w:rPr>
            <w:rFonts w:ascii="Arial" w:eastAsia="Arial" w:hAnsi="Arial" w:cs="Arial"/>
            <w:color w:val="0000FF"/>
            <w:sz w:val="20"/>
            <w:szCs w:val="20"/>
            <w:u w:val="single"/>
          </w:rPr>
          <w:t>art. 4º do Decreto nº 8.538/2015</w:t>
        </w:r>
      </w:hyperlink>
      <w:r>
        <w:rPr>
          <w:rFonts w:ascii="Arial" w:eastAsia="Arial" w:hAnsi="Arial" w:cs="Arial"/>
          <w:color w:val="000000"/>
          <w:sz w:val="20"/>
          <w:szCs w:val="20"/>
        </w:rPr>
        <w:t>).</w:t>
      </w:r>
    </w:p>
    <w:p w14:paraId="5776A54F" w14:textId="77777777" w:rsidR="00187EB9" w:rsidRDefault="00187EB9">
      <w:pPr>
        <w:spacing w:before="288" w:after="288" w:line="312" w:lineRule="auto"/>
        <w:ind w:left="567"/>
        <w:jc w:val="both"/>
        <w:rPr>
          <w:rFonts w:ascii="Arial" w:eastAsia="Arial" w:hAnsi="Arial" w:cs="Arial"/>
        </w:rPr>
      </w:pPr>
    </w:p>
    <w:p w14:paraId="7DB0B205" w14:textId="77777777" w:rsidR="00187EB9" w:rsidRDefault="00000000">
      <w:pPr>
        <w:pStyle w:val="Nivel01"/>
        <w:numPr>
          <w:ilvl w:val="0"/>
          <w:numId w:val="1"/>
        </w:numPr>
        <w:rPr>
          <w:b/>
          <w:bCs/>
          <w:highlight w:val="lightGray"/>
        </w:rPr>
      </w:pPr>
      <w:bookmarkStart w:id="40" w:name="_heading=h.2n1ih01hj54b" w:colFirst="0" w:colLast="0"/>
      <w:bookmarkEnd w:id="40"/>
      <w:r>
        <w:rPr>
          <w:b/>
          <w:bCs/>
          <w:highlight w:val="lightGray"/>
        </w:rPr>
        <w:t>DO TERMO DE CONTRATO</w:t>
      </w:r>
    </w:p>
    <w:p w14:paraId="7EAA6059"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sz w:val="20"/>
          <w:szCs w:val="20"/>
        </w:rPr>
        <w:t>Após a homologação e adjudicação, caso se conclua pela contratação, será firmado termo de contrato, ou outro instrumento equivalente.</w:t>
      </w:r>
    </w:p>
    <w:p w14:paraId="693F4452"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sz w:val="20"/>
          <w:szCs w:val="20"/>
        </w:rPr>
        <w:t xml:space="preserve">O adjudicatário terá o prazo de </w:t>
      </w:r>
      <w:r>
        <w:rPr>
          <w:rFonts w:ascii="Arial" w:eastAsia="Arial" w:hAnsi="Arial" w:cs="Arial"/>
          <w:b/>
          <w:bCs/>
          <w:sz w:val="20"/>
          <w:szCs w:val="20"/>
        </w:rPr>
        <w:t>3 [três</w:t>
      </w:r>
      <w:r>
        <w:rPr>
          <w:rFonts w:ascii="Arial" w:eastAsia="Arial" w:hAnsi="Arial" w:cs="Arial"/>
          <w:b/>
          <w:bCs/>
          <w:sz w:val="20"/>
          <w:szCs w:val="20"/>
          <w:u w:val="single"/>
        </w:rPr>
        <w:t>]</w:t>
      </w:r>
      <w:r>
        <w:rPr>
          <w:rFonts w:ascii="Arial" w:eastAsia="Arial" w:hAnsi="Arial" w:cs="Arial"/>
          <w:sz w:val="20"/>
          <w:szCs w:val="20"/>
        </w:rPr>
        <w:t xml:space="preserve"> dias úteis, contados a partir da data de sua convocação, para assinar o termo de contrato ou instrumento equivalente, sob pena de decair o direito à contratação, sem prejuízo das sanções previstas neste Edital.</w:t>
      </w:r>
    </w:p>
    <w:p w14:paraId="3B2CDFB9" w14:textId="77777777" w:rsidR="00187EB9" w:rsidRDefault="00000000">
      <w:pPr>
        <w:numPr>
          <w:ilvl w:val="1"/>
          <w:numId w:val="1"/>
        </w:numPr>
        <w:spacing w:before="288" w:after="288" w:line="312" w:lineRule="auto"/>
        <w:ind w:left="0" w:firstLine="567"/>
        <w:jc w:val="both"/>
        <w:rPr>
          <w:rFonts w:ascii="Arial" w:eastAsia="Arial" w:hAnsi="Arial" w:cs="Arial"/>
          <w:sz w:val="20"/>
          <w:szCs w:val="20"/>
        </w:rPr>
      </w:pPr>
      <w:r>
        <w:rPr>
          <w:rFonts w:ascii="Arial" w:eastAsia="Arial" w:hAnsi="Arial" w:cs="Arial"/>
          <w:sz w:val="20"/>
          <w:szCs w:val="20"/>
        </w:rPr>
        <w:t>A Administração disponibilizará acesso ao sistema de processo eletrônico para que seja assinado digitalmente em até 3 (três) dias úteis; ou outro meio eletrônico, assegurado o prazo de 3 (três) dias úteis para resposta após recebimento da notificação pela Administração.</w:t>
      </w:r>
    </w:p>
    <w:p w14:paraId="438F7F31"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sz w:val="20"/>
          <w:szCs w:val="20"/>
        </w:rPr>
        <w:t>Os prazos dos itens 9.2 e 9.3 poderão ser prorrogados, por igual período, por solicitação justificada do adjudicatário e aceita pela Administração.</w:t>
      </w:r>
    </w:p>
    <w:p w14:paraId="730F6379"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sz w:val="20"/>
          <w:szCs w:val="20"/>
        </w:rPr>
        <w:t xml:space="preserve"> O prazo de vigência da contratação é o estabelecido no Termo de Referência.</w:t>
      </w:r>
    </w:p>
    <w:p w14:paraId="30680FA5"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sz w:val="20"/>
          <w:szCs w:val="20"/>
        </w:rPr>
        <w:t xml:space="preserve"> Na assinatura do contrato ou instrumento equivalente será exigido o Cadastro Informativo de Créditos não Quitados do Setor Público Federal – Cadin e a comprovação das condições de habilitação e contratação consignadas neste Edital, que deverão ser mantidas pelo fornecedor durante a vigência do contrato.</w:t>
      </w:r>
    </w:p>
    <w:p w14:paraId="232CFBFE"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A existência de registro no Cadin constitui fator impeditivo para a contratação.</w:t>
      </w:r>
    </w:p>
    <w:p w14:paraId="0FCC0AF4" w14:textId="77777777" w:rsidR="00187EB9" w:rsidRDefault="00000000">
      <w:pPr>
        <w:numPr>
          <w:ilvl w:val="1"/>
          <w:numId w:val="1"/>
        </w:numPr>
        <w:spacing w:before="288" w:after="288" w:line="312" w:lineRule="auto"/>
        <w:ind w:left="0" w:firstLine="567"/>
        <w:jc w:val="both"/>
        <w:rPr>
          <w:rFonts w:ascii="Arial" w:eastAsia="Arial" w:hAnsi="Arial" w:cs="Arial"/>
          <w:sz w:val="20"/>
          <w:szCs w:val="20"/>
        </w:rPr>
      </w:pPr>
      <w:r>
        <w:rPr>
          <w:rFonts w:ascii="Arial" w:eastAsia="Arial" w:hAnsi="Arial" w:cs="Arial"/>
          <w:sz w:val="20"/>
          <w:szCs w:val="20"/>
        </w:rPr>
        <w:t>Nas contratações de obras, serviços e fornecimentos de grande vulto, o licitante vencedor deverá apresentar programa de integridade, no prazo de 6 (seis) meses, contado da celebração do contrato, conforme Decreto nº 12.304, de 9 de dezembro de 2024, e comprovar a sua implantação nos termos da Portaria Normativa SE/CGU nº 226/2025, considerados o valor original do contrato e o valor que poderá ser alcançado por meio de eventuais aditivos contratuais.</w:t>
      </w:r>
    </w:p>
    <w:p w14:paraId="21CCF7A7" w14:textId="77777777" w:rsidR="00187EB9" w:rsidRDefault="00187EB9">
      <w:bookmarkStart w:id="41" w:name="_heading=h.vx1227" w:colFirst="0" w:colLast="0"/>
      <w:bookmarkEnd w:id="41"/>
    </w:p>
    <w:p w14:paraId="4F45804F" w14:textId="77777777" w:rsidR="00187EB9" w:rsidRDefault="00000000">
      <w:pPr>
        <w:pStyle w:val="Nivel01"/>
        <w:numPr>
          <w:ilvl w:val="0"/>
          <w:numId w:val="1"/>
        </w:numPr>
        <w:rPr>
          <w:b/>
          <w:bCs/>
          <w:highlight w:val="lightGray"/>
        </w:rPr>
      </w:pPr>
      <w:bookmarkStart w:id="42" w:name="_heading=h.1v1yuxt" w:colFirst="0" w:colLast="0"/>
      <w:bookmarkEnd w:id="42"/>
      <w:r>
        <w:rPr>
          <w:b/>
          <w:bCs/>
          <w:highlight w:val="lightGray"/>
        </w:rPr>
        <w:t>DA ATA DE REGISTRO DE PREÇOS</w:t>
      </w:r>
    </w:p>
    <w:p w14:paraId="38582AD8" w14:textId="77777777" w:rsidR="00187EB9" w:rsidRDefault="00000000">
      <w:pPr>
        <w:numPr>
          <w:ilvl w:val="1"/>
          <w:numId w:val="1"/>
        </w:numPr>
        <w:spacing w:before="288" w:after="288" w:line="312" w:lineRule="auto"/>
        <w:ind w:left="0" w:firstLine="567"/>
        <w:jc w:val="both"/>
        <w:rPr>
          <w:rFonts w:ascii="Arial" w:hAnsi="Arial" w:cs="Arial"/>
          <w:sz w:val="20"/>
          <w:szCs w:val="20"/>
        </w:rPr>
      </w:pPr>
      <w:r>
        <w:rPr>
          <w:rFonts w:ascii="Arial" w:hAnsi="Arial" w:cs="Arial"/>
          <w:sz w:val="20"/>
          <w:szCs w:val="20"/>
        </w:rPr>
        <w:lastRenderedPageBreak/>
        <w:t xml:space="preserve">Homologado o resultado da licitação, o licitante mais bem classificado terá o prazo de </w:t>
      </w:r>
      <w:r>
        <w:rPr>
          <w:rFonts w:ascii="Arial" w:hAnsi="Arial" w:cs="Arial"/>
          <w:i/>
          <w:iCs/>
          <w:sz w:val="20"/>
          <w:szCs w:val="20"/>
        </w:rPr>
        <w:t>3</w:t>
      </w:r>
      <w:r>
        <w:rPr>
          <w:rFonts w:ascii="Arial" w:hAnsi="Arial" w:cs="Arial"/>
          <w:sz w:val="20"/>
          <w:szCs w:val="20"/>
        </w:rPr>
        <w:t xml:space="preserve"> (</w:t>
      </w:r>
      <w:r>
        <w:rPr>
          <w:rFonts w:ascii="Arial" w:hAnsi="Arial" w:cs="Arial"/>
          <w:i/>
          <w:iCs/>
          <w:sz w:val="20"/>
          <w:szCs w:val="20"/>
        </w:rPr>
        <w:t>três</w:t>
      </w:r>
      <w:r>
        <w:rPr>
          <w:rFonts w:ascii="Arial" w:hAnsi="Arial" w:cs="Arial"/>
          <w:sz w:val="20"/>
          <w:szCs w:val="20"/>
        </w:rPr>
        <w:t>) dias, contados a partir da data de sua convocação, para assinar a Ata de Registro de Preços, cujo prazo de validade encontra-se nela fixado, sob pena de decadência do direito à contratação, sem prejuízo das sanções previstas na Lei nº 14.133, de 2021.</w:t>
      </w:r>
    </w:p>
    <w:p w14:paraId="297079A3" w14:textId="77777777" w:rsidR="00187EB9" w:rsidRDefault="00000000">
      <w:pPr>
        <w:numPr>
          <w:ilvl w:val="1"/>
          <w:numId w:val="1"/>
        </w:numPr>
        <w:spacing w:before="288" w:after="288" w:line="312" w:lineRule="auto"/>
        <w:ind w:left="0" w:firstLine="567"/>
        <w:jc w:val="both"/>
        <w:rPr>
          <w:rFonts w:ascii="Arial" w:hAnsi="Arial" w:cs="Arial"/>
          <w:sz w:val="20"/>
          <w:szCs w:val="20"/>
        </w:rPr>
      </w:pPr>
      <w:r>
        <w:rPr>
          <w:rFonts w:ascii="Arial" w:hAnsi="Arial" w:cs="Arial"/>
          <w:sz w:val="20"/>
          <w:szCs w:val="20"/>
        </w:rPr>
        <w:t>O prazo de convocação poderá ser prorrogado uma vez, por igual período, mediante solicitação do licitante mais bem classificado ou do fornecedor convocado, desde que:</w:t>
      </w:r>
    </w:p>
    <w:p w14:paraId="5AF71B89" w14:textId="77777777" w:rsidR="00187EB9" w:rsidRDefault="00000000">
      <w:pPr>
        <w:numPr>
          <w:ilvl w:val="2"/>
          <w:numId w:val="1"/>
        </w:numPr>
        <w:spacing w:before="120" w:after="120" w:line="360" w:lineRule="auto"/>
        <w:ind w:left="567" w:firstLine="567"/>
        <w:jc w:val="both"/>
        <w:rPr>
          <w:rFonts w:ascii="Arial" w:hAnsi="Arial" w:cs="Arial"/>
          <w:sz w:val="20"/>
          <w:szCs w:val="20"/>
        </w:rPr>
      </w:pPr>
      <w:r>
        <w:rPr>
          <w:rFonts w:ascii="Arial" w:hAnsi="Arial" w:cs="Arial"/>
          <w:sz w:val="20"/>
          <w:szCs w:val="20"/>
        </w:rPr>
        <w:t>a solicitação seja devidamente justificada e apresentada dentro do prazo; e</w:t>
      </w:r>
    </w:p>
    <w:p w14:paraId="54E82EE2" w14:textId="77777777" w:rsidR="00187EB9" w:rsidRDefault="00000000">
      <w:pPr>
        <w:numPr>
          <w:ilvl w:val="2"/>
          <w:numId w:val="1"/>
        </w:numPr>
        <w:spacing w:before="120" w:after="120" w:line="360" w:lineRule="auto"/>
        <w:ind w:left="567" w:firstLine="567"/>
        <w:jc w:val="both"/>
        <w:rPr>
          <w:rFonts w:ascii="Arial" w:hAnsi="Arial" w:cs="Arial"/>
          <w:sz w:val="20"/>
          <w:szCs w:val="20"/>
        </w:rPr>
      </w:pPr>
      <w:r>
        <w:rPr>
          <w:rFonts w:ascii="Arial" w:hAnsi="Arial" w:cs="Arial"/>
          <w:sz w:val="20"/>
          <w:szCs w:val="20"/>
        </w:rPr>
        <w:t>a justificativa apresentada seja aceita pela Administração.</w:t>
      </w:r>
    </w:p>
    <w:p w14:paraId="6A5B8551" w14:textId="77777777" w:rsidR="00187EB9" w:rsidRDefault="00000000">
      <w:pPr>
        <w:numPr>
          <w:ilvl w:val="1"/>
          <w:numId w:val="1"/>
        </w:numPr>
        <w:spacing w:before="288" w:after="288" w:line="312" w:lineRule="auto"/>
        <w:ind w:left="0" w:firstLine="567"/>
        <w:jc w:val="both"/>
        <w:rPr>
          <w:rFonts w:ascii="Arial" w:hAnsi="Arial" w:cs="Arial"/>
          <w:sz w:val="20"/>
          <w:szCs w:val="20"/>
        </w:rPr>
      </w:pPr>
      <w:r>
        <w:rPr>
          <w:rFonts w:ascii="Arial" w:hAnsi="Arial" w:cs="Arial"/>
          <w:sz w:val="20"/>
          <w:szCs w:val="20"/>
        </w:rPr>
        <w:t>A ata de registro de preços será assinada por meio de assinatura digital e disponibilizada no sistema de registro de preços.</w:t>
      </w:r>
    </w:p>
    <w:p w14:paraId="54165FDF" w14:textId="77777777" w:rsidR="00187EB9" w:rsidRDefault="00000000">
      <w:pPr>
        <w:numPr>
          <w:ilvl w:val="1"/>
          <w:numId w:val="1"/>
        </w:numPr>
        <w:spacing w:before="288" w:after="288" w:line="312" w:lineRule="auto"/>
        <w:ind w:left="0" w:firstLine="567"/>
        <w:jc w:val="both"/>
        <w:rPr>
          <w:rFonts w:ascii="Arial" w:hAnsi="Arial" w:cs="Arial"/>
          <w:sz w:val="20"/>
          <w:szCs w:val="20"/>
        </w:rPr>
      </w:pPr>
      <w:r>
        <w:rPr>
          <w:rFonts w:ascii="Arial" w:eastAsia="Arial" w:hAnsi="Arial" w:cs="Arial"/>
          <w:sz w:val="20"/>
          <w:szCs w:val="20"/>
        </w:rPr>
        <w:t xml:space="preserve">Serão </w:t>
      </w:r>
      <w:r>
        <w:rPr>
          <w:rFonts w:ascii="Arial" w:hAnsi="Arial" w:cs="Arial"/>
          <w:sz w:val="20"/>
          <w:szCs w:val="20"/>
        </w:rPr>
        <w:t>formalizadas tantas Atas de Registro de Preços quantas forem necessárias para o registro de todos os itens constantes no Termo de Referência/Projeto Básico, com a indicação do licitante vencedor, a descrição do(s) item(ns), as respectivas quantidades, preços registrados e demais condições.</w:t>
      </w:r>
    </w:p>
    <w:p w14:paraId="7968D9FB" w14:textId="77777777" w:rsidR="00187EB9" w:rsidRDefault="00000000">
      <w:pPr>
        <w:numPr>
          <w:ilvl w:val="1"/>
          <w:numId w:val="1"/>
        </w:numPr>
        <w:spacing w:before="288" w:after="288" w:line="312" w:lineRule="auto"/>
        <w:ind w:left="0" w:firstLine="567"/>
        <w:jc w:val="both"/>
        <w:rPr>
          <w:rFonts w:ascii="Arial" w:hAnsi="Arial" w:cs="Arial"/>
          <w:sz w:val="20"/>
          <w:szCs w:val="20"/>
        </w:rPr>
      </w:pPr>
      <w:r>
        <w:rPr>
          <w:rFonts w:ascii="Arial" w:hAnsi="Arial" w:cs="Arial"/>
          <w:sz w:val="20"/>
          <w:szCs w:val="20"/>
        </w:rPr>
        <w:t>O preço registrado, com a indicação dos fornecedores, será divulgado no PNCP e disponibilizado durante a vigência da ata de registro de preços.</w:t>
      </w:r>
    </w:p>
    <w:p w14:paraId="467F6892" w14:textId="77777777" w:rsidR="00187EB9" w:rsidRDefault="00000000">
      <w:pPr>
        <w:numPr>
          <w:ilvl w:val="1"/>
          <w:numId w:val="1"/>
        </w:numPr>
        <w:spacing w:before="288" w:after="288" w:line="312" w:lineRule="auto"/>
        <w:ind w:left="0" w:firstLine="567"/>
        <w:jc w:val="both"/>
        <w:rPr>
          <w:rFonts w:ascii="Arial" w:hAnsi="Arial" w:cs="Arial"/>
          <w:sz w:val="20"/>
          <w:szCs w:val="20"/>
        </w:rPr>
      </w:pPr>
      <w:r>
        <w:rPr>
          <w:rFonts w:ascii="Arial" w:hAnsi="Arial" w:cs="Arial"/>
          <w:sz w:val="20"/>
          <w:szCs w:val="20"/>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0DB8295" w14:textId="77777777" w:rsidR="00187EB9" w:rsidRDefault="00000000">
      <w:pPr>
        <w:numPr>
          <w:ilvl w:val="1"/>
          <w:numId w:val="1"/>
        </w:numPr>
        <w:spacing w:before="288" w:after="288" w:line="312" w:lineRule="auto"/>
        <w:ind w:left="0" w:firstLine="567"/>
        <w:jc w:val="both"/>
        <w:rPr>
          <w:rFonts w:ascii="Arial" w:hAnsi="Arial" w:cs="Arial"/>
          <w:sz w:val="20"/>
          <w:szCs w:val="20"/>
        </w:rPr>
      </w:pPr>
      <w:r>
        <w:rPr>
          <w:rFonts w:ascii="Arial" w:hAnsi="Arial" w:cs="Arial"/>
          <w:sz w:val="20"/>
          <w:szCs w:val="20"/>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202D43EE" w14:textId="77777777" w:rsidR="00187EB9" w:rsidRDefault="00000000">
      <w:pPr>
        <w:numPr>
          <w:ilvl w:val="1"/>
          <w:numId w:val="1"/>
        </w:numPr>
        <w:spacing w:before="288" w:after="288" w:line="312" w:lineRule="auto"/>
        <w:ind w:left="0" w:firstLine="567"/>
        <w:jc w:val="both"/>
        <w:rPr>
          <w:rFonts w:ascii="Arial" w:hAnsi="Arial" w:cs="Arial"/>
          <w:sz w:val="20"/>
          <w:szCs w:val="20"/>
        </w:rPr>
      </w:pPr>
      <w:r>
        <w:rPr>
          <w:rFonts w:ascii="Arial" w:hAnsi="Arial" w:cs="Arial"/>
          <w:sz w:val="20"/>
          <w:szCs w:val="20"/>
        </w:rPr>
        <w:t>O prazo de vigência da ata de registro de preços será de 1 (um) ano e poderá ser prorrogado, por igual período, desde que comprovado o preço vantajoso.</w:t>
      </w:r>
    </w:p>
    <w:p w14:paraId="0393C4FA" w14:textId="77777777" w:rsidR="00187EB9" w:rsidRDefault="00000000">
      <w:pPr>
        <w:numPr>
          <w:ilvl w:val="2"/>
          <w:numId w:val="1"/>
        </w:numPr>
        <w:spacing w:before="120" w:after="120" w:line="360" w:lineRule="auto"/>
        <w:ind w:left="567" w:firstLine="567"/>
        <w:jc w:val="both"/>
        <w:rPr>
          <w:rFonts w:ascii="Arial" w:hAnsi="Arial" w:cs="Arial"/>
          <w:sz w:val="20"/>
          <w:szCs w:val="20"/>
        </w:rPr>
      </w:pPr>
      <w:r>
        <w:rPr>
          <w:rFonts w:ascii="Arial" w:hAnsi="Arial" w:cs="Arial"/>
          <w:sz w:val="20"/>
          <w:szCs w:val="20"/>
        </w:rPr>
        <w:t xml:space="preserve">Em caso de prorrogação da ata, </w:t>
      </w:r>
      <w:r>
        <w:rPr>
          <w:rFonts w:ascii="Arial" w:hAnsi="Arial" w:cs="Arial"/>
          <w:b/>
          <w:bCs/>
          <w:i/>
          <w:iCs/>
          <w:sz w:val="20"/>
          <w:szCs w:val="20"/>
        </w:rPr>
        <w:t xml:space="preserve">poderá </w:t>
      </w:r>
      <w:r>
        <w:rPr>
          <w:rFonts w:ascii="Arial" w:hAnsi="Arial" w:cs="Arial"/>
          <w:sz w:val="20"/>
          <w:szCs w:val="20"/>
        </w:rPr>
        <w:t>ser renovado o quantitativo originalmente registrado.</w:t>
      </w:r>
    </w:p>
    <w:p w14:paraId="56F8512F" w14:textId="77777777" w:rsidR="00187EB9" w:rsidRDefault="00187EB9">
      <w:pPr>
        <w:keepNext/>
        <w:keepLines/>
        <w:tabs>
          <w:tab w:val="left" w:pos="567"/>
        </w:tabs>
        <w:spacing w:before="288" w:after="288" w:line="312" w:lineRule="auto"/>
        <w:jc w:val="both"/>
        <w:rPr>
          <w:rFonts w:ascii="Arial" w:eastAsia="Arial" w:hAnsi="Arial" w:cs="Arial"/>
          <w:b/>
          <w:bCs/>
          <w:color w:val="000000"/>
          <w:sz w:val="20"/>
          <w:szCs w:val="20"/>
          <w:highlight w:val="lightGray"/>
        </w:rPr>
      </w:pPr>
    </w:p>
    <w:p w14:paraId="0F4F51EB" w14:textId="77777777" w:rsidR="00187EB9" w:rsidRDefault="00000000">
      <w:pPr>
        <w:pStyle w:val="Nivel01"/>
        <w:numPr>
          <w:ilvl w:val="0"/>
          <w:numId w:val="1"/>
        </w:numPr>
        <w:rPr>
          <w:b/>
          <w:bCs/>
          <w:highlight w:val="lightGray"/>
        </w:rPr>
      </w:pPr>
      <w:r>
        <w:rPr>
          <w:b/>
          <w:bCs/>
          <w:highlight w:val="lightGray"/>
        </w:rPr>
        <w:t>DA FORMAÇÃO DO CADASTRO DE RESERVA</w:t>
      </w:r>
    </w:p>
    <w:p w14:paraId="71064FAD" w14:textId="77777777" w:rsidR="00187EB9" w:rsidRDefault="00000000">
      <w:pPr>
        <w:numPr>
          <w:ilvl w:val="1"/>
          <w:numId w:val="1"/>
        </w:numPr>
        <w:spacing w:before="288" w:after="288" w:line="312" w:lineRule="auto"/>
        <w:ind w:left="0" w:firstLine="567"/>
        <w:jc w:val="both"/>
        <w:rPr>
          <w:rFonts w:ascii="Arial" w:hAnsi="Arial" w:cs="Arial"/>
          <w:sz w:val="20"/>
          <w:szCs w:val="20"/>
        </w:rPr>
      </w:pPr>
      <w:r>
        <w:rPr>
          <w:rFonts w:ascii="Arial" w:hAnsi="Arial" w:cs="Arial"/>
          <w:sz w:val="20"/>
          <w:szCs w:val="20"/>
        </w:rPr>
        <w:t>Após a homologação da licitação, será incluído na ata, na forma de anexo, o registro:</w:t>
      </w:r>
    </w:p>
    <w:p w14:paraId="1A2B9F9A" w14:textId="77777777" w:rsidR="00187EB9" w:rsidRDefault="00000000">
      <w:pPr>
        <w:numPr>
          <w:ilvl w:val="2"/>
          <w:numId w:val="1"/>
        </w:numPr>
        <w:spacing w:before="120" w:after="120" w:line="360" w:lineRule="auto"/>
        <w:ind w:left="567" w:firstLine="567"/>
        <w:jc w:val="both"/>
        <w:rPr>
          <w:rFonts w:ascii="Arial" w:hAnsi="Arial" w:cs="Arial"/>
          <w:sz w:val="20"/>
          <w:szCs w:val="20"/>
        </w:rPr>
      </w:pPr>
      <w:r>
        <w:rPr>
          <w:rFonts w:ascii="Arial" w:hAnsi="Arial" w:cs="Arial"/>
          <w:sz w:val="20"/>
          <w:szCs w:val="20"/>
        </w:rPr>
        <w:lastRenderedPageBreak/>
        <w:t xml:space="preserve">dos licitantes </w:t>
      </w:r>
      <w:bookmarkStart w:id="43" w:name="_Hlk132991372"/>
      <w:r>
        <w:rPr>
          <w:rFonts w:ascii="Arial" w:hAnsi="Arial" w:cs="Arial"/>
          <w:sz w:val="20"/>
          <w:szCs w:val="20"/>
        </w:rPr>
        <w:t xml:space="preserve">que </w:t>
      </w:r>
      <w:bookmarkStart w:id="44" w:name="_Hlk132989696"/>
      <w:r>
        <w:rPr>
          <w:rFonts w:ascii="Arial" w:hAnsi="Arial" w:cs="Arial"/>
          <w:sz w:val="20"/>
          <w:szCs w:val="20"/>
        </w:rPr>
        <w:t>aceitarem cotar o objeto com preço igual ao do adjudicatári</w:t>
      </w:r>
      <w:bookmarkEnd w:id="43"/>
      <w:r>
        <w:rPr>
          <w:rFonts w:ascii="Arial" w:hAnsi="Arial" w:cs="Arial"/>
          <w:sz w:val="20"/>
          <w:szCs w:val="20"/>
        </w:rPr>
        <w:t>o</w:t>
      </w:r>
      <w:bookmarkEnd w:id="44"/>
      <w:r>
        <w:rPr>
          <w:rFonts w:ascii="Arial" w:hAnsi="Arial" w:cs="Arial"/>
          <w:sz w:val="20"/>
          <w:szCs w:val="20"/>
        </w:rPr>
        <w:t xml:space="preserve">, observada a classificação na licitação e excluído o percentual referente à margem de preferência, quando o objeto não atender aos requisitos previstos no art. 26 da Lei nº 14.133, de 2021; e </w:t>
      </w:r>
    </w:p>
    <w:p w14:paraId="1696A540" w14:textId="77777777" w:rsidR="00187EB9" w:rsidRDefault="00000000">
      <w:pPr>
        <w:numPr>
          <w:ilvl w:val="2"/>
          <w:numId w:val="1"/>
        </w:numPr>
        <w:spacing w:before="120" w:after="120" w:line="360" w:lineRule="auto"/>
        <w:ind w:left="567" w:firstLine="567"/>
        <w:jc w:val="both"/>
        <w:rPr>
          <w:rFonts w:ascii="Arial" w:hAnsi="Arial" w:cs="Arial"/>
          <w:sz w:val="20"/>
          <w:szCs w:val="20"/>
        </w:rPr>
      </w:pPr>
      <w:r>
        <w:rPr>
          <w:rFonts w:ascii="Arial" w:hAnsi="Arial" w:cs="Arial"/>
          <w:sz w:val="20"/>
          <w:szCs w:val="20"/>
        </w:rPr>
        <w:t>dos licitantes que mantiverem sua proposta original</w:t>
      </w:r>
    </w:p>
    <w:p w14:paraId="2C4E349C" w14:textId="77777777" w:rsidR="00187EB9" w:rsidRDefault="00000000">
      <w:pPr>
        <w:numPr>
          <w:ilvl w:val="1"/>
          <w:numId w:val="1"/>
        </w:numPr>
        <w:spacing w:before="288" w:after="288" w:line="312" w:lineRule="auto"/>
        <w:ind w:left="0" w:firstLine="567"/>
        <w:jc w:val="both"/>
        <w:rPr>
          <w:rFonts w:ascii="Arial" w:hAnsi="Arial" w:cs="Arial"/>
          <w:sz w:val="20"/>
          <w:szCs w:val="20"/>
        </w:rPr>
      </w:pPr>
      <w:r>
        <w:rPr>
          <w:rFonts w:ascii="Arial" w:hAnsi="Arial" w:cs="Arial"/>
          <w:sz w:val="20"/>
          <w:szCs w:val="20"/>
        </w:rPr>
        <w:t>Será respeitada, nas contratações, a ordem de classificação dos licitantes ou fornecedores registrados na ata.</w:t>
      </w:r>
    </w:p>
    <w:p w14:paraId="4F450C87" w14:textId="77777777" w:rsidR="00187EB9" w:rsidRDefault="00000000">
      <w:pPr>
        <w:numPr>
          <w:ilvl w:val="2"/>
          <w:numId w:val="1"/>
        </w:numPr>
        <w:spacing w:before="120" w:after="120" w:line="360" w:lineRule="auto"/>
        <w:ind w:left="567" w:firstLine="567"/>
        <w:jc w:val="both"/>
        <w:rPr>
          <w:rFonts w:ascii="Arial" w:hAnsi="Arial" w:cs="Arial"/>
          <w:sz w:val="20"/>
          <w:szCs w:val="20"/>
        </w:rPr>
      </w:pPr>
      <w:r>
        <w:rPr>
          <w:rFonts w:ascii="Arial" w:hAnsi="Arial" w:cs="Arial"/>
          <w:sz w:val="20"/>
          <w:szCs w:val="20"/>
        </w:rPr>
        <w:t>A apresentação de novas propostas na forma deste item não prejudicará o resultado do certame em relação ao licitante mais bem classificado.</w:t>
      </w:r>
    </w:p>
    <w:p w14:paraId="26FE784D" w14:textId="77777777" w:rsidR="00187EB9" w:rsidRDefault="00000000">
      <w:pPr>
        <w:numPr>
          <w:ilvl w:val="2"/>
          <w:numId w:val="1"/>
        </w:numPr>
        <w:spacing w:before="120" w:after="120" w:line="360" w:lineRule="auto"/>
        <w:ind w:left="567" w:firstLine="567"/>
        <w:jc w:val="both"/>
        <w:rPr>
          <w:rFonts w:ascii="Arial" w:hAnsi="Arial" w:cs="Arial"/>
          <w:sz w:val="20"/>
          <w:szCs w:val="20"/>
        </w:rPr>
      </w:pPr>
      <w:r>
        <w:rPr>
          <w:rFonts w:ascii="Arial" w:hAnsi="Arial" w:cs="Arial"/>
          <w:sz w:val="20"/>
          <w:szCs w:val="20"/>
        </w:rPr>
        <w:t>Para fins da ordem de classificação, os licitantes ou fornecedores que aceitarem cotar o objeto com preço igual ao do adjudicatário antecederão aqueles que mantiverem sua proposta original.</w:t>
      </w:r>
    </w:p>
    <w:p w14:paraId="0B59F2F9" w14:textId="77777777" w:rsidR="00187EB9" w:rsidRDefault="00000000">
      <w:pPr>
        <w:numPr>
          <w:ilvl w:val="1"/>
          <w:numId w:val="1"/>
        </w:numPr>
        <w:spacing w:before="288" w:after="288" w:line="312" w:lineRule="auto"/>
        <w:ind w:left="0" w:firstLine="567"/>
        <w:jc w:val="both"/>
        <w:rPr>
          <w:rFonts w:ascii="Arial" w:hAnsi="Arial" w:cs="Arial"/>
          <w:sz w:val="20"/>
          <w:szCs w:val="20"/>
        </w:rPr>
      </w:pPr>
      <w:r>
        <w:rPr>
          <w:rFonts w:ascii="Arial" w:hAnsi="Arial" w:cs="Arial"/>
          <w:sz w:val="20"/>
          <w:szCs w:val="20"/>
        </w:rPr>
        <w:t>A habilitação dos licitantes que comporão o cadastro de reserva será efetuada quando houver necessidade de contratação dos licitantes remanescentes, nas seguintes hipóteses:</w:t>
      </w:r>
    </w:p>
    <w:p w14:paraId="14CAFB7F" w14:textId="77777777" w:rsidR="00187EB9" w:rsidRDefault="00000000">
      <w:pPr>
        <w:numPr>
          <w:ilvl w:val="2"/>
          <w:numId w:val="1"/>
        </w:numPr>
        <w:spacing w:before="120" w:after="120" w:line="360" w:lineRule="auto"/>
        <w:ind w:left="567" w:firstLine="567"/>
        <w:jc w:val="both"/>
        <w:rPr>
          <w:rFonts w:ascii="Arial" w:hAnsi="Arial" w:cs="Arial"/>
          <w:sz w:val="20"/>
          <w:szCs w:val="20"/>
        </w:rPr>
      </w:pPr>
      <w:r>
        <w:rPr>
          <w:rFonts w:ascii="Arial" w:hAnsi="Arial" w:cs="Arial"/>
          <w:sz w:val="20"/>
          <w:szCs w:val="20"/>
        </w:rPr>
        <w:t>quando o licitante vencedor não assinar a ata de registro de preços no prazo e nas condições estabelecidos no edital; ou</w:t>
      </w:r>
    </w:p>
    <w:p w14:paraId="4A1F0416" w14:textId="77777777" w:rsidR="00187EB9" w:rsidRDefault="00000000">
      <w:pPr>
        <w:numPr>
          <w:ilvl w:val="2"/>
          <w:numId w:val="1"/>
        </w:numPr>
        <w:spacing w:before="120" w:after="120" w:line="360" w:lineRule="auto"/>
        <w:ind w:left="567" w:firstLine="567"/>
        <w:jc w:val="both"/>
        <w:rPr>
          <w:rFonts w:ascii="Arial" w:hAnsi="Arial" w:cs="Arial"/>
          <w:sz w:val="20"/>
          <w:szCs w:val="20"/>
        </w:rPr>
      </w:pPr>
      <w:r>
        <w:rPr>
          <w:rFonts w:ascii="Arial" w:hAnsi="Arial" w:cs="Arial"/>
          <w:sz w:val="20"/>
          <w:szCs w:val="20"/>
        </w:rPr>
        <w:t>quando houver o cancelamento do registro do fornecedor ou do registro de preços, nas hipóteses previstas nos art. 28 e art. 29 do Decreto nº 11.462, de 2023.</w:t>
      </w:r>
    </w:p>
    <w:p w14:paraId="22ECAEBD" w14:textId="77777777" w:rsidR="00187EB9" w:rsidRDefault="00000000">
      <w:pPr>
        <w:numPr>
          <w:ilvl w:val="1"/>
          <w:numId w:val="1"/>
        </w:numPr>
        <w:spacing w:before="288" w:after="288" w:line="312" w:lineRule="auto"/>
        <w:ind w:left="0" w:firstLine="567"/>
        <w:jc w:val="both"/>
        <w:rPr>
          <w:rFonts w:ascii="Arial" w:hAnsi="Arial" w:cs="Arial"/>
          <w:sz w:val="20"/>
          <w:szCs w:val="20"/>
        </w:rPr>
      </w:pPr>
      <w:r>
        <w:rPr>
          <w:rFonts w:ascii="Arial" w:hAnsi="Arial" w:cs="Arial"/>
          <w:sz w:val="20"/>
          <w:szCs w:val="20"/>
        </w:rPr>
        <w:t>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p>
    <w:p w14:paraId="6CF84DF7" w14:textId="77777777" w:rsidR="00187EB9" w:rsidRDefault="00000000">
      <w:pPr>
        <w:numPr>
          <w:ilvl w:val="2"/>
          <w:numId w:val="1"/>
        </w:numPr>
        <w:spacing w:before="120" w:after="120" w:line="360" w:lineRule="auto"/>
        <w:ind w:left="567" w:firstLine="567"/>
        <w:jc w:val="both"/>
        <w:rPr>
          <w:rFonts w:ascii="Arial" w:hAnsi="Arial" w:cs="Arial"/>
          <w:sz w:val="20"/>
          <w:szCs w:val="20"/>
        </w:rPr>
      </w:pPr>
      <w:r>
        <w:rPr>
          <w:rFonts w:ascii="Arial" w:hAnsi="Arial" w:cs="Arial"/>
          <w:sz w:val="20"/>
          <w:szCs w:val="20"/>
        </w:rPr>
        <w:t>convocar os licitantes que mantiveram sua proposta original para negociação, na ordem de classificação, com vistas à obtenção de preço melhor, mesmo que acima do preço do adjudicatário; ou</w:t>
      </w:r>
    </w:p>
    <w:p w14:paraId="0CD3FD9C" w14:textId="77777777" w:rsidR="00187EB9" w:rsidRDefault="00000000">
      <w:pPr>
        <w:numPr>
          <w:ilvl w:val="2"/>
          <w:numId w:val="1"/>
        </w:numPr>
        <w:spacing w:before="120" w:after="120" w:line="360" w:lineRule="auto"/>
        <w:ind w:left="567" w:firstLine="567"/>
        <w:jc w:val="both"/>
        <w:rPr>
          <w:rFonts w:ascii="Arial" w:hAnsi="Arial" w:cs="Arial"/>
          <w:sz w:val="20"/>
          <w:szCs w:val="20"/>
        </w:rPr>
      </w:pPr>
      <w:r>
        <w:rPr>
          <w:rFonts w:ascii="Arial" w:hAnsi="Arial" w:cs="Arial"/>
          <w:sz w:val="20"/>
          <w:szCs w:val="20"/>
        </w:rPr>
        <w:t>adjudicar e firmar o contrato nas condições ofertadas pelos licitantes remanescentes, observada a ordem de classificação, quando frustrada a negociação de melhor condição.</w:t>
      </w:r>
    </w:p>
    <w:p w14:paraId="3BB50D55" w14:textId="77777777" w:rsidR="00187EB9" w:rsidRDefault="00187EB9">
      <w:pPr>
        <w:pStyle w:val="Nivel01"/>
        <w:rPr>
          <w:b/>
          <w:bCs/>
          <w:highlight w:val="lightGray"/>
        </w:rPr>
      </w:pPr>
    </w:p>
    <w:p w14:paraId="2BCD508B" w14:textId="77777777" w:rsidR="00187EB9" w:rsidRDefault="00000000">
      <w:pPr>
        <w:pStyle w:val="Nivel01"/>
        <w:numPr>
          <w:ilvl w:val="0"/>
          <w:numId w:val="1"/>
        </w:numPr>
        <w:rPr>
          <w:b/>
          <w:bCs/>
          <w:highlight w:val="lightGray"/>
        </w:rPr>
      </w:pPr>
      <w:r>
        <w:rPr>
          <w:b/>
          <w:bCs/>
          <w:highlight w:val="lightGray"/>
        </w:rPr>
        <w:t>DOS RECURSOS</w:t>
      </w:r>
    </w:p>
    <w:p w14:paraId="7E97B617"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A interposição de recurso referente ao julgamento das propostas, à habilitação ou inabilitação de licitantes, à anulação ou revogação da licitação, observará o disposto no </w:t>
      </w:r>
      <w:hyperlink r:id="rId41" w:anchor="art165">
        <w:r>
          <w:rPr>
            <w:rFonts w:ascii="Arial" w:eastAsia="Arial" w:hAnsi="Arial" w:cs="Arial"/>
            <w:color w:val="0000FF"/>
            <w:sz w:val="20"/>
            <w:szCs w:val="20"/>
            <w:u w:val="single"/>
          </w:rPr>
          <w:t>art. 165 da Lei nº 14.133, de 2021</w:t>
        </w:r>
      </w:hyperlink>
      <w:r>
        <w:rPr>
          <w:rFonts w:ascii="Arial" w:eastAsia="Arial" w:hAnsi="Arial" w:cs="Arial"/>
          <w:color w:val="000000"/>
          <w:sz w:val="20"/>
          <w:szCs w:val="20"/>
        </w:rPr>
        <w:t>.</w:t>
      </w:r>
    </w:p>
    <w:p w14:paraId="1D318924"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lastRenderedPageBreak/>
        <w:t>O prazo recursal é de 3 (três) dias úteis, contados da data de intimação ou de lavratura da ata.</w:t>
      </w:r>
    </w:p>
    <w:p w14:paraId="1066FC6D"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Quando o recurso apresentado impugnar o julgamento das propostas ou o ato de habilitação ou inabilitação do licitante:</w:t>
      </w:r>
    </w:p>
    <w:p w14:paraId="59EEACF9"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a intenção de recorrer deverá ser manifestada imediatamente, sob pena de preclusão;</w:t>
      </w:r>
    </w:p>
    <w:p w14:paraId="346EC252" w14:textId="77777777" w:rsidR="00187EB9" w:rsidRDefault="00000000">
      <w:pPr>
        <w:numPr>
          <w:ilvl w:val="2"/>
          <w:numId w:val="1"/>
        </w:numPr>
        <w:spacing w:before="120" w:after="120" w:line="360" w:lineRule="auto"/>
        <w:ind w:left="567" w:firstLine="567"/>
        <w:jc w:val="both"/>
      </w:pPr>
      <w:bookmarkStart w:id="45" w:name="_heading=h.4f1mdlm" w:colFirst="0" w:colLast="0"/>
      <w:bookmarkEnd w:id="45"/>
      <w:r>
        <w:rPr>
          <w:rFonts w:ascii="Arial" w:eastAsia="Arial" w:hAnsi="Arial" w:cs="Arial"/>
          <w:color w:val="000000"/>
          <w:sz w:val="20"/>
          <w:szCs w:val="20"/>
        </w:rPr>
        <w:t>o prazo para a manifestação da intenção de recorrer não será inferior a 10 (dez) minutos.</w:t>
      </w:r>
    </w:p>
    <w:p w14:paraId="182192EB"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o prazo para apresentação das razões recursais será iniciado na data de intimação ou de lavratura da ata de habilitação ou inabilitação;</w:t>
      </w:r>
    </w:p>
    <w:p w14:paraId="5B0DEDA7"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 xml:space="preserve">na hipótese de adoção da inversão de fases prevista no </w:t>
      </w:r>
      <w:hyperlink r:id="rId42" w:anchor="art17%C2%A71">
        <w:r>
          <w:rPr>
            <w:rFonts w:ascii="Arial" w:eastAsia="Arial" w:hAnsi="Arial" w:cs="Arial"/>
            <w:color w:val="000000"/>
            <w:sz w:val="20"/>
            <w:szCs w:val="20"/>
          </w:rPr>
          <w:t>§ 1º do art. 17 da Lei nº 14.133, de 2021</w:t>
        </w:r>
      </w:hyperlink>
      <w:r>
        <w:rPr>
          <w:rFonts w:ascii="Arial" w:eastAsia="Arial" w:hAnsi="Arial" w:cs="Arial"/>
          <w:color w:val="000000"/>
          <w:sz w:val="20"/>
          <w:szCs w:val="20"/>
        </w:rPr>
        <w:t>, o prazo para apresentação das razões recursais será iniciado na data de intimação da ata de julgamento.</w:t>
      </w:r>
    </w:p>
    <w:p w14:paraId="406306EB" w14:textId="77777777" w:rsidR="00187EB9" w:rsidRDefault="00000000">
      <w:pPr>
        <w:numPr>
          <w:ilvl w:val="2"/>
          <w:numId w:val="1"/>
        </w:numPr>
        <w:spacing w:before="120" w:after="120" w:line="360" w:lineRule="auto"/>
        <w:ind w:left="567" w:firstLine="567"/>
        <w:jc w:val="both"/>
        <w:rPr>
          <w:rFonts w:ascii="Arial" w:eastAsia="Arial" w:hAnsi="Arial" w:cs="Arial"/>
          <w:b/>
          <w:bCs/>
          <w:sz w:val="20"/>
          <w:szCs w:val="20"/>
        </w:rPr>
      </w:pPr>
      <w:r>
        <w:rPr>
          <w:rFonts w:ascii="Arial" w:eastAsia="Arial" w:hAnsi="Arial" w:cs="Arial"/>
          <w:sz w:val="20"/>
          <w:szCs w:val="20"/>
          <w:highlight w:val="white"/>
        </w:rPr>
        <w:t>Todas as razões recursais serão analisadas independentemente da fase a qual foi feita a opção da intenção de recurso;</w:t>
      </w:r>
    </w:p>
    <w:p w14:paraId="320D4AC0"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Os recursos deverão ser encaminhados em campo próprio do sistema.</w:t>
      </w:r>
    </w:p>
    <w:p w14:paraId="42F9785F"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778BBF6E"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Os recursos interpostos fora do prazo não serão conhecidos. </w:t>
      </w:r>
    </w:p>
    <w:p w14:paraId="473BE6E1"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601532C2"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O recurso e o pedido de reconsideração terão efeito suspensivo do ato ou da decisão recorrida até que sobrevenha decisão final da autoridade competente. </w:t>
      </w:r>
    </w:p>
    <w:p w14:paraId="28492155"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O acolhimento do recurso invalida tão somente os atos insuscetíveis de aproveitamento. </w:t>
      </w:r>
    </w:p>
    <w:p w14:paraId="18908017" w14:textId="77777777" w:rsidR="00187EB9" w:rsidRDefault="00000000">
      <w:pPr>
        <w:numPr>
          <w:ilvl w:val="1"/>
          <w:numId w:val="1"/>
        </w:numPr>
        <w:spacing w:before="288" w:after="288" w:line="312" w:lineRule="auto"/>
        <w:ind w:left="0" w:firstLine="567"/>
        <w:jc w:val="both"/>
        <w:rPr>
          <w:rFonts w:ascii="Arial" w:eastAsia="Arial" w:hAnsi="Arial" w:cs="Arial"/>
          <w:color w:val="1116C6"/>
        </w:rPr>
      </w:pPr>
      <w:r>
        <w:rPr>
          <w:rFonts w:ascii="Arial" w:eastAsia="Arial" w:hAnsi="Arial" w:cs="Arial"/>
          <w:color w:val="000000"/>
          <w:sz w:val="20"/>
          <w:szCs w:val="20"/>
        </w:rPr>
        <w:t xml:space="preserve">Os autos do processo permanecerão com vista franqueada aos interessados, por meio do clique no nº do processo, constante também do endereço eletrônico </w:t>
      </w:r>
      <w:hyperlink r:id="rId43">
        <w:r>
          <w:rPr>
            <w:rFonts w:ascii="Arial" w:eastAsia="Arial" w:hAnsi="Arial" w:cs="Arial"/>
            <w:b/>
            <w:bCs/>
            <w:color w:val="1116C6"/>
            <w:sz w:val="20"/>
            <w:szCs w:val="20"/>
          </w:rPr>
          <w:t xml:space="preserve"> www.uff.br/licitacoes</w:t>
        </w:r>
      </w:hyperlink>
      <w:r>
        <w:rPr>
          <w:rFonts w:ascii="Arial" w:eastAsia="Arial" w:hAnsi="Arial" w:cs="Arial"/>
          <w:b/>
          <w:bCs/>
          <w:color w:val="1116C6"/>
          <w:sz w:val="20"/>
          <w:szCs w:val="20"/>
        </w:rPr>
        <w:t>/.</w:t>
      </w:r>
    </w:p>
    <w:p w14:paraId="7A8EAD65" w14:textId="77777777" w:rsidR="00187EB9" w:rsidRDefault="00187EB9">
      <w:pPr>
        <w:pStyle w:val="Nivel01"/>
        <w:rPr>
          <w:b/>
          <w:bCs/>
          <w:highlight w:val="lightGray"/>
        </w:rPr>
      </w:pPr>
    </w:p>
    <w:p w14:paraId="4E9F00FD" w14:textId="77777777" w:rsidR="00187EB9" w:rsidRDefault="00000000">
      <w:pPr>
        <w:pStyle w:val="Nivel01"/>
        <w:numPr>
          <w:ilvl w:val="0"/>
          <w:numId w:val="1"/>
        </w:numPr>
        <w:rPr>
          <w:b/>
          <w:bCs/>
          <w:highlight w:val="lightGray"/>
        </w:rPr>
      </w:pPr>
      <w:bookmarkStart w:id="46" w:name="_heading=h.2u6wntf" w:colFirst="0" w:colLast="0"/>
      <w:bookmarkEnd w:id="46"/>
      <w:r>
        <w:rPr>
          <w:b/>
          <w:bCs/>
          <w:highlight w:val="lightGray"/>
        </w:rPr>
        <w:lastRenderedPageBreak/>
        <w:t>DAS INFRAÇÕES ADMINISTRATIVAS E SANÇÕES</w:t>
      </w:r>
    </w:p>
    <w:p w14:paraId="44F5C925"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Comete infração administrativa, nos termos da lei, o licitante que, com dolo ou culpa: </w:t>
      </w:r>
    </w:p>
    <w:p w14:paraId="2432651D" w14:textId="77777777" w:rsidR="00187EB9" w:rsidRDefault="00000000">
      <w:pPr>
        <w:numPr>
          <w:ilvl w:val="2"/>
          <w:numId w:val="1"/>
        </w:numPr>
        <w:spacing w:before="120" w:after="120" w:line="360" w:lineRule="auto"/>
        <w:ind w:left="567" w:firstLine="567"/>
        <w:jc w:val="both"/>
      </w:pPr>
      <w:bookmarkStart w:id="47" w:name="_heading=h.19c6y18" w:colFirst="0" w:colLast="0"/>
      <w:bookmarkEnd w:id="47"/>
      <w:r>
        <w:rPr>
          <w:rFonts w:ascii="Arial" w:eastAsia="Arial" w:hAnsi="Arial" w:cs="Arial"/>
          <w:color w:val="000000"/>
          <w:sz w:val="20"/>
          <w:szCs w:val="20"/>
        </w:rPr>
        <w:t>deixar de entregar a documentação exigida para o certame ou não entregar qualquer documento que tenha sido solicitado pelo/a pregoeiro/a durante o certame;</w:t>
      </w:r>
    </w:p>
    <w:p w14:paraId="3C5DC6C1" w14:textId="77777777" w:rsidR="00187EB9" w:rsidRDefault="00000000">
      <w:pPr>
        <w:numPr>
          <w:ilvl w:val="2"/>
          <w:numId w:val="1"/>
        </w:numPr>
        <w:spacing w:before="120" w:after="120" w:line="360" w:lineRule="auto"/>
        <w:ind w:left="567" w:firstLine="567"/>
        <w:jc w:val="both"/>
      </w:pPr>
      <w:bookmarkStart w:id="48" w:name="_heading=h.3tbugp1" w:colFirst="0" w:colLast="0"/>
      <w:bookmarkEnd w:id="48"/>
      <w:r>
        <w:rPr>
          <w:rFonts w:ascii="Arial" w:eastAsia="Arial" w:hAnsi="Arial" w:cs="Arial"/>
          <w:color w:val="000000"/>
          <w:sz w:val="20"/>
          <w:szCs w:val="20"/>
        </w:rPr>
        <w:t>Salvo em decorrência de fato superveniente devidamente justificado, não mantiver a proposta em especial quando:</w:t>
      </w:r>
    </w:p>
    <w:p w14:paraId="749E9CF2" w14:textId="77777777" w:rsidR="00187EB9" w:rsidRDefault="00000000">
      <w:pPr>
        <w:numPr>
          <w:ilvl w:val="3"/>
          <w:numId w:val="1"/>
        </w:numPr>
        <w:spacing w:before="120" w:after="120" w:line="312" w:lineRule="auto"/>
        <w:ind w:left="1276" w:firstLine="284"/>
        <w:jc w:val="both"/>
        <w:rPr>
          <w:rFonts w:ascii="Arial" w:eastAsia="Arial" w:hAnsi="Arial" w:cs="Arial"/>
          <w:sz w:val="20"/>
          <w:szCs w:val="20"/>
        </w:rPr>
      </w:pPr>
      <w:r>
        <w:rPr>
          <w:rFonts w:ascii="Arial" w:eastAsia="Arial" w:hAnsi="Arial" w:cs="Arial"/>
          <w:color w:val="000000"/>
          <w:sz w:val="20"/>
          <w:szCs w:val="20"/>
        </w:rPr>
        <w:t xml:space="preserve">não enviar a proposta adequada ao último lance ofertado ou após a negociação; </w:t>
      </w:r>
    </w:p>
    <w:p w14:paraId="03F7F105" w14:textId="77777777" w:rsidR="00187EB9" w:rsidRDefault="00000000">
      <w:pPr>
        <w:numPr>
          <w:ilvl w:val="3"/>
          <w:numId w:val="1"/>
        </w:numPr>
        <w:spacing w:before="120" w:after="120" w:line="312" w:lineRule="auto"/>
        <w:ind w:left="1276" w:firstLine="284"/>
        <w:jc w:val="both"/>
        <w:rPr>
          <w:rFonts w:ascii="Arial" w:eastAsia="Arial" w:hAnsi="Arial" w:cs="Arial"/>
          <w:sz w:val="20"/>
          <w:szCs w:val="20"/>
        </w:rPr>
      </w:pPr>
      <w:r>
        <w:rPr>
          <w:rFonts w:ascii="Arial" w:eastAsia="Arial" w:hAnsi="Arial" w:cs="Arial"/>
          <w:color w:val="000000"/>
          <w:sz w:val="20"/>
          <w:szCs w:val="20"/>
        </w:rPr>
        <w:t xml:space="preserve">recusar-se a enviar o detalhamento da proposta quando exigível; </w:t>
      </w:r>
    </w:p>
    <w:p w14:paraId="59E5FF18" w14:textId="77777777" w:rsidR="00187EB9" w:rsidRDefault="00000000">
      <w:pPr>
        <w:numPr>
          <w:ilvl w:val="3"/>
          <w:numId w:val="1"/>
        </w:numPr>
        <w:spacing w:before="120" w:after="120" w:line="312" w:lineRule="auto"/>
        <w:ind w:left="1276" w:firstLine="284"/>
        <w:jc w:val="both"/>
        <w:rPr>
          <w:rFonts w:ascii="Arial" w:eastAsia="Arial" w:hAnsi="Arial" w:cs="Arial"/>
          <w:sz w:val="20"/>
          <w:szCs w:val="20"/>
        </w:rPr>
      </w:pPr>
      <w:r>
        <w:rPr>
          <w:rFonts w:ascii="Arial" w:eastAsia="Arial" w:hAnsi="Arial" w:cs="Arial"/>
          <w:color w:val="000000"/>
          <w:sz w:val="20"/>
          <w:szCs w:val="20"/>
        </w:rPr>
        <w:t xml:space="preserve">pedir para ser desclassificado quando encerrada a etapa competitiva;  </w:t>
      </w:r>
    </w:p>
    <w:p w14:paraId="677810FC" w14:textId="77777777" w:rsidR="00187EB9" w:rsidRDefault="00000000">
      <w:pPr>
        <w:numPr>
          <w:ilvl w:val="3"/>
          <w:numId w:val="1"/>
        </w:numPr>
        <w:spacing w:before="120" w:after="120" w:line="312" w:lineRule="auto"/>
        <w:ind w:left="1276" w:firstLine="284"/>
        <w:jc w:val="both"/>
        <w:rPr>
          <w:rFonts w:ascii="Arial" w:eastAsia="Arial" w:hAnsi="Arial" w:cs="Arial"/>
          <w:sz w:val="20"/>
          <w:szCs w:val="20"/>
        </w:rPr>
      </w:pPr>
      <w:r>
        <w:rPr>
          <w:rFonts w:ascii="Arial" w:eastAsia="Arial" w:hAnsi="Arial" w:cs="Arial"/>
          <w:color w:val="000000"/>
          <w:sz w:val="20"/>
          <w:szCs w:val="20"/>
        </w:rPr>
        <w:t>deixar de apresentar amostra;</w:t>
      </w:r>
    </w:p>
    <w:p w14:paraId="04308884" w14:textId="77777777" w:rsidR="00187EB9" w:rsidRDefault="00000000">
      <w:pPr>
        <w:numPr>
          <w:ilvl w:val="3"/>
          <w:numId w:val="1"/>
        </w:numPr>
        <w:spacing w:before="120" w:after="120" w:line="312" w:lineRule="auto"/>
        <w:ind w:left="1276" w:firstLine="284"/>
        <w:jc w:val="both"/>
        <w:rPr>
          <w:rFonts w:ascii="Arial" w:eastAsia="Arial" w:hAnsi="Arial" w:cs="Arial"/>
          <w:sz w:val="20"/>
          <w:szCs w:val="20"/>
        </w:rPr>
      </w:pPr>
      <w:r>
        <w:rPr>
          <w:rFonts w:ascii="Arial" w:eastAsia="Arial" w:hAnsi="Arial" w:cs="Arial"/>
          <w:color w:val="000000"/>
          <w:sz w:val="20"/>
          <w:szCs w:val="20"/>
        </w:rPr>
        <w:t xml:space="preserve">apresentar proposta ou amostra em desacordo com as especificações do edital; </w:t>
      </w:r>
    </w:p>
    <w:p w14:paraId="54F1D1D2" w14:textId="77777777" w:rsidR="00187EB9" w:rsidRDefault="00000000">
      <w:pPr>
        <w:numPr>
          <w:ilvl w:val="2"/>
          <w:numId w:val="1"/>
        </w:numPr>
        <w:spacing w:before="288" w:after="288" w:line="312" w:lineRule="auto"/>
        <w:ind w:left="567" w:firstLine="567"/>
        <w:jc w:val="both"/>
      </w:pPr>
      <w:bookmarkStart w:id="49" w:name="_heading=h.28h4qwu" w:colFirst="0" w:colLast="0"/>
      <w:bookmarkEnd w:id="49"/>
      <w:r>
        <w:rPr>
          <w:rFonts w:ascii="Arial" w:eastAsia="Arial" w:hAnsi="Arial" w:cs="Arial"/>
          <w:color w:val="000000"/>
          <w:sz w:val="20"/>
          <w:szCs w:val="20"/>
        </w:rPr>
        <w:t>não celebrar o contrato ou não entregar a documentação exigida para a contratação, quando convocado dentro do prazo de validade de sua proposta;</w:t>
      </w:r>
    </w:p>
    <w:p w14:paraId="5C0B4306" w14:textId="77777777" w:rsidR="00187EB9" w:rsidRDefault="00000000">
      <w:pPr>
        <w:numPr>
          <w:ilvl w:val="2"/>
          <w:numId w:val="1"/>
        </w:numPr>
        <w:spacing w:before="288" w:after="288" w:line="312" w:lineRule="auto"/>
        <w:ind w:left="567" w:firstLine="567"/>
        <w:jc w:val="both"/>
        <w:rPr>
          <w:rFonts w:ascii="Arial" w:eastAsia="Arial" w:hAnsi="Arial" w:cs="Arial"/>
          <w:sz w:val="20"/>
          <w:szCs w:val="20"/>
        </w:rPr>
      </w:pPr>
      <w:r>
        <w:rPr>
          <w:rFonts w:ascii="Arial" w:eastAsia="Arial" w:hAnsi="Arial" w:cs="Arial"/>
          <w:color w:val="000000"/>
          <w:sz w:val="20"/>
          <w:szCs w:val="20"/>
        </w:rPr>
        <w:t>recusar-se, sem justificativa, a assinar o contrato ou a ata de registro de preço, ou a aceitar ou retirar o instrumento equivalente no prazo estabelecido pela Administração;</w:t>
      </w:r>
    </w:p>
    <w:p w14:paraId="37171FF0" w14:textId="77777777" w:rsidR="00187EB9" w:rsidRDefault="00000000">
      <w:pPr>
        <w:numPr>
          <w:ilvl w:val="2"/>
          <w:numId w:val="1"/>
        </w:numPr>
        <w:spacing w:before="120" w:after="120" w:line="360" w:lineRule="auto"/>
        <w:ind w:left="567" w:firstLine="567"/>
        <w:jc w:val="both"/>
      </w:pPr>
      <w:bookmarkStart w:id="50" w:name="_heading=h.nmf14n" w:colFirst="0" w:colLast="0"/>
      <w:bookmarkEnd w:id="50"/>
      <w:r>
        <w:rPr>
          <w:rFonts w:ascii="Arial" w:eastAsia="Arial" w:hAnsi="Arial" w:cs="Arial"/>
          <w:color w:val="000000"/>
          <w:sz w:val="20"/>
          <w:szCs w:val="20"/>
        </w:rPr>
        <w:t>apresentar declaração ou documentação falsa exigida para o certame ou prestar declaração falsa durante a licitação</w:t>
      </w:r>
    </w:p>
    <w:p w14:paraId="0D30FD1A" w14:textId="77777777" w:rsidR="00187EB9" w:rsidRDefault="00000000">
      <w:pPr>
        <w:numPr>
          <w:ilvl w:val="2"/>
          <w:numId w:val="1"/>
        </w:numPr>
        <w:spacing w:before="120" w:after="120" w:line="360" w:lineRule="auto"/>
        <w:ind w:left="567" w:firstLine="567"/>
        <w:jc w:val="both"/>
      </w:pPr>
      <w:bookmarkStart w:id="51" w:name="_heading=h.37m2jsg" w:colFirst="0" w:colLast="0"/>
      <w:bookmarkEnd w:id="51"/>
      <w:r>
        <w:rPr>
          <w:rFonts w:ascii="Arial" w:eastAsia="Arial" w:hAnsi="Arial" w:cs="Arial"/>
          <w:color w:val="000000"/>
          <w:sz w:val="20"/>
          <w:szCs w:val="20"/>
        </w:rPr>
        <w:t>fraudar a licitação</w:t>
      </w:r>
    </w:p>
    <w:p w14:paraId="2B6A89CA" w14:textId="77777777" w:rsidR="00187EB9" w:rsidRDefault="00000000">
      <w:pPr>
        <w:numPr>
          <w:ilvl w:val="2"/>
          <w:numId w:val="1"/>
        </w:numPr>
        <w:spacing w:before="120" w:after="120" w:line="360" w:lineRule="auto"/>
        <w:ind w:left="567" w:firstLine="567"/>
        <w:jc w:val="both"/>
      </w:pPr>
      <w:bookmarkStart w:id="52" w:name="_heading=h.1mrcu09" w:colFirst="0" w:colLast="0"/>
      <w:bookmarkEnd w:id="52"/>
      <w:r>
        <w:rPr>
          <w:rFonts w:ascii="Arial" w:eastAsia="Arial" w:hAnsi="Arial" w:cs="Arial"/>
          <w:color w:val="000000"/>
          <w:sz w:val="20"/>
          <w:szCs w:val="20"/>
        </w:rPr>
        <w:t>comportar-se de modo inidôneo ou cometer fraude de qualquer natureza, em especial quando:</w:t>
      </w:r>
    </w:p>
    <w:p w14:paraId="3134DED4" w14:textId="77777777" w:rsidR="00187EB9" w:rsidRDefault="00000000">
      <w:pPr>
        <w:numPr>
          <w:ilvl w:val="3"/>
          <w:numId w:val="1"/>
        </w:numPr>
        <w:spacing w:before="120" w:after="120" w:line="312" w:lineRule="auto"/>
        <w:ind w:left="1276" w:firstLine="284"/>
        <w:jc w:val="both"/>
        <w:rPr>
          <w:rFonts w:ascii="Arial" w:eastAsia="Arial" w:hAnsi="Arial" w:cs="Arial"/>
          <w:sz w:val="20"/>
          <w:szCs w:val="20"/>
        </w:rPr>
      </w:pPr>
      <w:r>
        <w:rPr>
          <w:rFonts w:ascii="Arial" w:eastAsia="Arial" w:hAnsi="Arial" w:cs="Arial"/>
          <w:color w:val="000000"/>
          <w:sz w:val="20"/>
          <w:szCs w:val="20"/>
        </w:rPr>
        <w:t xml:space="preserve">agir em conluio ou em desconformidade com a lei; </w:t>
      </w:r>
    </w:p>
    <w:p w14:paraId="545539B0" w14:textId="77777777" w:rsidR="00187EB9" w:rsidRDefault="00000000">
      <w:pPr>
        <w:numPr>
          <w:ilvl w:val="3"/>
          <w:numId w:val="1"/>
        </w:numPr>
        <w:spacing w:before="120" w:after="120" w:line="312" w:lineRule="auto"/>
        <w:ind w:left="1276" w:firstLine="284"/>
        <w:jc w:val="both"/>
        <w:rPr>
          <w:rFonts w:ascii="Arial" w:eastAsia="Arial" w:hAnsi="Arial" w:cs="Arial"/>
          <w:sz w:val="20"/>
          <w:szCs w:val="20"/>
        </w:rPr>
      </w:pPr>
      <w:r>
        <w:rPr>
          <w:rFonts w:ascii="Arial" w:eastAsia="Arial" w:hAnsi="Arial" w:cs="Arial"/>
          <w:color w:val="000000"/>
          <w:sz w:val="20"/>
          <w:szCs w:val="20"/>
        </w:rPr>
        <w:t xml:space="preserve">induzir deliberadamente a erro no julgamento; </w:t>
      </w:r>
    </w:p>
    <w:p w14:paraId="64930A80" w14:textId="77777777" w:rsidR="00187EB9" w:rsidRDefault="00000000">
      <w:pPr>
        <w:numPr>
          <w:ilvl w:val="3"/>
          <w:numId w:val="1"/>
        </w:numPr>
        <w:spacing w:before="120" w:after="120" w:line="312" w:lineRule="auto"/>
        <w:ind w:left="1276" w:firstLine="284"/>
        <w:jc w:val="both"/>
        <w:rPr>
          <w:rFonts w:ascii="Arial" w:eastAsia="Arial" w:hAnsi="Arial" w:cs="Arial"/>
          <w:sz w:val="20"/>
          <w:szCs w:val="20"/>
        </w:rPr>
      </w:pPr>
      <w:r>
        <w:rPr>
          <w:rFonts w:ascii="Arial" w:eastAsia="Arial" w:hAnsi="Arial" w:cs="Arial"/>
          <w:color w:val="000000"/>
          <w:sz w:val="20"/>
          <w:szCs w:val="20"/>
        </w:rPr>
        <w:t xml:space="preserve">apresentar amostra falsificada ou deteriorada; </w:t>
      </w:r>
    </w:p>
    <w:p w14:paraId="7806AA1C" w14:textId="77777777" w:rsidR="00187EB9" w:rsidRDefault="00000000">
      <w:pPr>
        <w:numPr>
          <w:ilvl w:val="2"/>
          <w:numId w:val="1"/>
        </w:numPr>
        <w:spacing w:before="120" w:after="120" w:line="360" w:lineRule="auto"/>
        <w:ind w:left="567" w:firstLine="567"/>
        <w:jc w:val="both"/>
      </w:pPr>
      <w:bookmarkStart w:id="53" w:name="_heading=h.46r0co2" w:colFirst="0" w:colLast="0"/>
      <w:bookmarkEnd w:id="53"/>
      <w:r>
        <w:rPr>
          <w:rFonts w:ascii="Arial" w:eastAsia="Arial" w:hAnsi="Arial" w:cs="Arial"/>
          <w:color w:val="000000"/>
          <w:sz w:val="20"/>
          <w:szCs w:val="20"/>
        </w:rPr>
        <w:t>praticar atos ilícitos com vistas a frustrar os objetivos da licitação</w:t>
      </w:r>
    </w:p>
    <w:p w14:paraId="32B8FDAB" w14:textId="77777777" w:rsidR="00187EB9" w:rsidRDefault="00000000">
      <w:pPr>
        <w:numPr>
          <w:ilvl w:val="2"/>
          <w:numId w:val="1"/>
        </w:numPr>
        <w:spacing w:before="120" w:after="120" w:line="360" w:lineRule="auto"/>
        <w:ind w:left="567" w:firstLine="567"/>
        <w:jc w:val="both"/>
      </w:pPr>
      <w:bookmarkStart w:id="54" w:name="_heading=h.2lwamvv" w:colFirst="0" w:colLast="0"/>
      <w:bookmarkEnd w:id="54"/>
      <w:r>
        <w:rPr>
          <w:rFonts w:ascii="Arial" w:eastAsia="Arial" w:hAnsi="Arial" w:cs="Arial"/>
          <w:color w:val="000000"/>
          <w:sz w:val="20"/>
          <w:szCs w:val="20"/>
        </w:rPr>
        <w:t xml:space="preserve">praticar ato lesivo previsto no </w:t>
      </w:r>
      <w:hyperlink r:id="rId44" w:anchor="art5">
        <w:r>
          <w:rPr>
            <w:rFonts w:ascii="Arial" w:eastAsia="Arial" w:hAnsi="Arial" w:cs="Arial"/>
            <w:color w:val="0000FF"/>
            <w:sz w:val="20"/>
            <w:szCs w:val="20"/>
            <w:u w:val="single"/>
          </w:rPr>
          <w:t>art. 5º da Lei n.º 12.846, de 2013</w:t>
        </w:r>
      </w:hyperlink>
      <w:r>
        <w:rPr>
          <w:rFonts w:ascii="Arial" w:eastAsia="Arial" w:hAnsi="Arial" w:cs="Arial"/>
          <w:color w:val="000000"/>
          <w:sz w:val="20"/>
          <w:szCs w:val="20"/>
        </w:rPr>
        <w:t>.</w:t>
      </w:r>
    </w:p>
    <w:p w14:paraId="7DE84895"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Com fulcro na </w:t>
      </w:r>
      <w:hyperlink r:id="rId45">
        <w:r>
          <w:rPr>
            <w:rFonts w:ascii="Arial" w:eastAsia="Arial" w:hAnsi="Arial" w:cs="Arial"/>
            <w:color w:val="0000FF"/>
            <w:sz w:val="20"/>
            <w:szCs w:val="20"/>
            <w:u w:val="single"/>
          </w:rPr>
          <w:t>Lei nº 14.133, de 2021</w:t>
        </w:r>
      </w:hyperlink>
      <w:r>
        <w:rPr>
          <w:rFonts w:ascii="Arial" w:eastAsia="Arial" w:hAnsi="Arial" w:cs="Arial"/>
          <w:color w:val="000000"/>
          <w:sz w:val="20"/>
          <w:szCs w:val="20"/>
        </w:rPr>
        <w:t xml:space="preserve">, a Administração poderá, </w:t>
      </w:r>
      <w:r>
        <w:rPr>
          <w:rFonts w:ascii="Arial" w:eastAsia="Arial" w:hAnsi="Arial" w:cs="Arial"/>
          <w:sz w:val="20"/>
          <w:szCs w:val="20"/>
        </w:rPr>
        <w:t xml:space="preserve">após regular processo administrativo, </w:t>
      </w:r>
      <w:r>
        <w:rPr>
          <w:rFonts w:ascii="Arial" w:eastAsia="Arial" w:hAnsi="Arial" w:cs="Arial"/>
          <w:color w:val="000000"/>
          <w:sz w:val="20"/>
          <w:szCs w:val="20"/>
        </w:rPr>
        <w:t xml:space="preserve">garantida a prévia defesa, aplicar aos licitantes e/ou adjudicatários as seguintes sanções, sem prejuízo das responsabilidades civil e criminal: </w:t>
      </w:r>
    </w:p>
    <w:p w14:paraId="53357690"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lastRenderedPageBreak/>
        <w:t xml:space="preserve">advertência; </w:t>
      </w:r>
    </w:p>
    <w:p w14:paraId="451244A9"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multa;</w:t>
      </w:r>
    </w:p>
    <w:p w14:paraId="68E0D2C5"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impedimento de licitar e contratar e</w:t>
      </w:r>
    </w:p>
    <w:p w14:paraId="1402C56E"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declaração de inidoneidade para licitar ou contratar, enquanto perdurarem os motivos determinantes da punição ou até que seja promovida sua reabilitação perante a própria autoridade que aplicou a penalidade.</w:t>
      </w:r>
    </w:p>
    <w:p w14:paraId="495CDC16"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Na aplicação das sanções serão considerados:</w:t>
      </w:r>
    </w:p>
    <w:p w14:paraId="0A740AA4"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a natureza e a gravidade da infração cometida.</w:t>
      </w:r>
    </w:p>
    <w:p w14:paraId="20C8F678"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as peculiaridades do caso concreto</w:t>
      </w:r>
    </w:p>
    <w:p w14:paraId="58A4189B"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as circunstâncias agravantes ou atenuantes</w:t>
      </w:r>
    </w:p>
    <w:p w14:paraId="2A50E94C"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os danos que dela provierem para a Administração Pública</w:t>
      </w:r>
    </w:p>
    <w:p w14:paraId="7D12CD2A" w14:textId="77777777" w:rsidR="00187EB9" w:rsidRDefault="00000000">
      <w:pPr>
        <w:numPr>
          <w:ilvl w:val="2"/>
          <w:numId w:val="1"/>
        </w:numPr>
        <w:spacing w:before="120" w:after="120" w:line="360" w:lineRule="auto"/>
        <w:ind w:left="567" w:firstLine="567"/>
        <w:jc w:val="both"/>
      </w:pPr>
      <w:r>
        <w:rPr>
          <w:rFonts w:ascii="Arial" w:eastAsia="Arial" w:hAnsi="Arial" w:cs="Arial"/>
          <w:color w:val="000000"/>
          <w:sz w:val="20"/>
          <w:szCs w:val="20"/>
        </w:rPr>
        <w:t xml:space="preserve">a implantação ou o aperfeiçoamento de programa de integridade, conforme normas </w:t>
      </w:r>
      <w:r>
        <w:rPr>
          <w:rFonts w:ascii="Arial" w:eastAsia="Arial" w:hAnsi="Arial" w:cs="Arial"/>
          <w:sz w:val="20"/>
          <w:szCs w:val="20"/>
        </w:rPr>
        <w:t>e orientações dos órgãos de controle.</w:t>
      </w:r>
    </w:p>
    <w:p w14:paraId="5555CC2D"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sz w:val="20"/>
          <w:szCs w:val="20"/>
        </w:rPr>
        <w:t xml:space="preserve">A multa será recolhida no prazo máximo de </w:t>
      </w:r>
      <w:r>
        <w:rPr>
          <w:rFonts w:ascii="Arial" w:eastAsia="Arial" w:hAnsi="Arial" w:cs="Arial"/>
          <w:b/>
          <w:bCs/>
          <w:sz w:val="20"/>
          <w:szCs w:val="20"/>
        </w:rPr>
        <w:t xml:space="preserve">30 (trinta) </w:t>
      </w:r>
      <w:r>
        <w:rPr>
          <w:rFonts w:ascii="Arial" w:eastAsia="Arial" w:hAnsi="Arial" w:cs="Arial"/>
          <w:sz w:val="20"/>
          <w:szCs w:val="20"/>
        </w:rPr>
        <w:t xml:space="preserve">dias úteis, a contar da comunicação oficial. </w:t>
      </w:r>
    </w:p>
    <w:p w14:paraId="5786C75E" w14:textId="77777777" w:rsidR="00187EB9" w:rsidRDefault="00000000">
      <w:pPr>
        <w:numPr>
          <w:ilvl w:val="2"/>
          <w:numId w:val="1"/>
        </w:numPr>
        <w:spacing w:before="120" w:after="120" w:line="360" w:lineRule="auto"/>
        <w:ind w:left="567" w:firstLine="567"/>
        <w:jc w:val="both"/>
      </w:pPr>
      <w:bookmarkStart w:id="55" w:name="_heading=h.111kx3o" w:colFirst="0" w:colLast="0"/>
      <w:bookmarkEnd w:id="55"/>
      <w:r>
        <w:rPr>
          <w:rFonts w:ascii="Arial" w:eastAsia="Arial" w:hAnsi="Arial" w:cs="Arial"/>
          <w:sz w:val="20"/>
          <w:szCs w:val="20"/>
        </w:rPr>
        <w:t>Para as infrações previstas nos itens 14.1.1, 14.1.2 e 14.1.3, a multa será de 1% (um por cento) do valor do contrato licitado.</w:t>
      </w:r>
    </w:p>
    <w:p w14:paraId="689B4600" w14:textId="77777777" w:rsidR="00187EB9" w:rsidRDefault="00000000">
      <w:pPr>
        <w:numPr>
          <w:ilvl w:val="2"/>
          <w:numId w:val="1"/>
        </w:numPr>
        <w:spacing w:before="120" w:after="120" w:line="360" w:lineRule="auto"/>
        <w:ind w:left="567" w:firstLine="567"/>
        <w:jc w:val="both"/>
      </w:pPr>
      <w:r>
        <w:rPr>
          <w:rFonts w:ascii="Arial" w:eastAsia="Arial" w:hAnsi="Arial" w:cs="Arial"/>
          <w:sz w:val="20"/>
          <w:szCs w:val="20"/>
        </w:rPr>
        <w:t>Para as infrações previstas nos itens 14.1.4, 14.1.5, 14.1.6, 14.1.7 e 14.1.8, a multa será de 15% (quinze por cento) do valor do contr</w:t>
      </w:r>
      <w:r>
        <w:rPr>
          <w:rFonts w:ascii="Arial" w:eastAsia="Arial" w:hAnsi="Arial" w:cs="Arial"/>
          <w:color w:val="000000"/>
          <w:sz w:val="20"/>
          <w:szCs w:val="20"/>
        </w:rPr>
        <w:t>ato licitado.</w:t>
      </w:r>
    </w:p>
    <w:p w14:paraId="27D95A93"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As sanções de advertência, impedimento de licitar e contratar e declaração de inidoneidade para licitar ou contratar poderão ser aplicadas, cumulativamente ou não, à penalidade de multa.</w:t>
      </w:r>
    </w:p>
    <w:p w14:paraId="58747472"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Na aplicação da sanção de multa será facultada a defesa do interessado no prazo de 15 (quinze) dias úteis, contado da data de sua intimação.</w:t>
      </w:r>
    </w:p>
    <w:p w14:paraId="06A4185A"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A sanção de impedimento de licitar e contratar será aplicada ao responsável em decorrência das infrações administrativas relacionadas nos itens </w:t>
      </w:r>
      <w:r>
        <w:rPr>
          <w:rFonts w:ascii="Arial" w:eastAsia="Arial" w:hAnsi="Arial" w:cs="Arial"/>
          <w:sz w:val="20"/>
          <w:szCs w:val="20"/>
        </w:rPr>
        <w:t>14</w:t>
      </w:r>
      <w:r>
        <w:rPr>
          <w:rFonts w:ascii="Arial" w:eastAsia="Arial" w:hAnsi="Arial" w:cs="Arial"/>
          <w:color w:val="000000"/>
          <w:sz w:val="20"/>
          <w:szCs w:val="20"/>
        </w:rPr>
        <w:t xml:space="preserve">.1.1, </w:t>
      </w:r>
      <w:r>
        <w:rPr>
          <w:rFonts w:ascii="Arial" w:eastAsia="Arial" w:hAnsi="Arial" w:cs="Arial"/>
          <w:sz w:val="20"/>
          <w:szCs w:val="20"/>
        </w:rPr>
        <w:t>14</w:t>
      </w:r>
      <w:r>
        <w:rPr>
          <w:rFonts w:ascii="Arial" w:eastAsia="Arial" w:hAnsi="Arial" w:cs="Arial"/>
          <w:color w:val="000000"/>
          <w:sz w:val="20"/>
          <w:szCs w:val="20"/>
        </w:rPr>
        <w:t xml:space="preserve">.1.2 e </w:t>
      </w:r>
      <w:r>
        <w:rPr>
          <w:rFonts w:ascii="Arial" w:eastAsia="Arial" w:hAnsi="Arial" w:cs="Arial"/>
          <w:sz w:val="20"/>
          <w:szCs w:val="20"/>
        </w:rPr>
        <w:t>14</w:t>
      </w:r>
      <w:r>
        <w:rPr>
          <w:rFonts w:ascii="Arial" w:eastAsia="Arial" w:hAnsi="Arial" w:cs="Arial"/>
          <w:color w:val="000000"/>
          <w:sz w:val="20"/>
          <w:szCs w:val="20"/>
        </w:rPr>
        <w:t>.1.3,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6046ED7D"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Poderá ser aplicada ao responsável a sanção de declaração de inidoneidade para licitar ou contratar, em decorrência da prática das infrações dispostas nos itens </w:t>
      </w:r>
      <w:r>
        <w:rPr>
          <w:rFonts w:ascii="Arial" w:eastAsia="Arial" w:hAnsi="Arial" w:cs="Arial"/>
          <w:sz w:val="20"/>
          <w:szCs w:val="20"/>
        </w:rPr>
        <w:t>14</w:t>
      </w:r>
      <w:r>
        <w:rPr>
          <w:rFonts w:ascii="Arial" w:eastAsia="Arial" w:hAnsi="Arial" w:cs="Arial"/>
          <w:color w:val="000000"/>
          <w:sz w:val="20"/>
          <w:szCs w:val="20"/>
        </w:rPr>
        <w:t xml:space="preserve">.1.4, 14.1.5, 14.1.6, 14.1.7 e 14.1.8, </w:t>
      </w:r>
      <w:r>
        <w:rPr>
          <w:rFonts w:ascii="Arial" w:eastAsia="Arial" w:hAnsi="Arial" w:cs="Arial"/>
          <w:color w:val="000000"/>
          <w:sz w:val="20"/>
          <w:szCs w:val="20"/>
        </w:rPr>
        <w:lastRenderedPageBreak/>
        <w:t xml:space="preserve">bem como pelas infrações administrativas previstas nos itens 14.1.1, 14.1.2, 14.1.3 e 14.1.4 que justifiquem a imposição de penalidade mais grave que a sanção de impedimento de licitar e contratar, cuja duração observará o prazo previsto no </w:t>
      </w:r>
      <w:hyperlink r:id="rId46" w:anchor="art156%C2%A75">
        <w:r>
          <w:rPr>
            <w:rFonts w:ascii="Arial" w:eastAsia="Arial" w:hAnsi="Arial" w:cs="Arial"/>
            <w:color w:val="0000FF"/>
            <w:sz w:val="20"/>
            <w:szCs w:val="20"/>
            <w:u w:val="single"/>
          </w:rPr>
          <w:t>art. 156, §5º, da Lei n.º 14.133/2021</w:t>
        </w:r>
      </w:hyperlink>
      <w:r>
        <w:rPr>
          <w:rFonts w:ascii="Arial" w:eastAsia="Arial" w:hAnsi="Arial" w:cs="Arial"/>
          <w:color w:val="000000"/>
          <w:sz w:val="20"/>
          <w:szCs w:val="20"/>
        </w:rPr>
        <w:t>.</w:t>
      </w:r>
    </w:p>
    <w:p w14:paraId="1C11C87A"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A recusa injustificada do adjudicatário em assinar o contrato ou a ata de registro de preço, ou em aceitar ou retirar o instrumento equivalente no prazo estabelecido pela Administração, descrita no item </w:t>
      </w:r>
      <w:r>
        <w:rPr>
          <w:rFonts w:ascii="Arial" w:eastAsia="Arial" w:hAnsi="Arial" w:cs="Arial"/>
          <w:sz w:val="20"/>
          <w:szCs w:val="20"/>
        </w:rPr>
        <w:t>13</w:t>
      </w:r>
      <w:r>
        <w:rPr>
          <w:rFonts w:ascii="Arial" w:eastAsia="Arial" w:hAnsi="Arial" w:cs="Arial"/>
          <w:color w:val="000000"/>
          <w:sz w:val="20"/>
          <w:szCs w:val="20"/>
        </w:rPr>
        <w:t xml:space="preserve">.1.3, caracterizará o descumprimento total da obrigação assumida e o sujeitará às penalidades e à imediata perda da garantia de proposta em favor do órgão ou entidade promotora da licitação, nos termos do </w:t>
      </w:r>
      <w:hyperlink r:id="rId47">
        <w:r>
          <w:rPr>
            <w:rFonts w:ascii="Arial" w:eastAsia="Arial" w:hAnsi="Arial" w:cs="Arial"/>
            <w:color w:val="0000FF"/>
            <w:sz w:val="20"/>
            <w:szCs w:val="20"/>
            <w:u w:val="single"/>
          </w:rPr>
          <w:t>art. 45, §4º da IN SEGES/ME n.º 73, de 2022</w:t>
        </w:r>
      </w:hyperlink>
      <w:r>
        <w:rPr>
          <w:rFonts w:ascii="Arial" w:eastAsia="Arial" w:hAnsi="Arial" w:cs="Arial"/>
          <w:color w:val="000000"/>
          <w:sz w:val="20"/>
          <w:szCs w:val="20"/>
        </w:rPr>
        <w:t xml:space="preserve">. </w:t>
      </w:r>
    </w:p>
    <w:p w14:paraId="7144B1A8"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736062DA"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53BD49E4"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1FC8A40B" w14:textId="77777777" w:rsidR="00187EB9" w:rsidRDefault="00000000">
      <w:pPr>
        <w:numPr>
          <w:ilvl w:val="1"/>
          <w:numId w:val="1"/>
        </w:numPr>
        <w:spacing w:before="288" w:after="288" w:line="312" w:lineRule="auto"/>
        <w:ind w:left="0" w:firstLine="567"/>
        <w:jc w:val="both"/>
        <w:rPr>
          <w:rFonts w:ascii="Arial" w:eastAsia="Arial" w:hAnsi="Arial" w:cs="Arial"/>
        </w:rPr>
      </w:pPr>
      <w:bookmarkStart w:id="56" w:name="_heading=h.17dp8vu" w:colFirst="0" w:colLast="0"/>
      <w:bookmarkEnd w:id="56"/>
      <w:r>
        <w:rPr>
          <w:rFonts w:ascii="Arial" w:eastAsia="Arial" w:hAnsi="Arial" w:cs="Arial"/>
          <w:color w:val="000000"/>
          <w:sz w:val="20"/>
          <w:szCs w:val="20"/>
        </w:rPr>
        <w:t>O recurso e o pedido de reconsideração terão efeito suspensivo do ato ou da decisão recorrida até que sobrevenha decisão final da autoridade competente.</w:t>
      </w:r>
    </w:p>
    <w:p w14:paraId="6F4A0945"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A aplicação das sanções previstas neste edital não exclui, em hipótese alguma, a obrigação de reparação integral dos danos causados.</w:t>
      </w:r>
    </w:p>
    <w:p w14:paraId="06527CA7" w14:textId="77777777" w:rsidR="00187EB9" w:rsidRDefault="00000000">
      <w:pPr>
        <w:numPr>
          <w:ilvl w:val="1"/>
          <w:numId w:val="1"/>
        </w:numPr>
        <w:spacing w:before="288" w:after="288" w:line="312" w:lineRule="auto"/>
        <w:ind w:left="0" w:firstLine="567"/>
        <w:jc w:val="both"/>
        <w:rPr>
          <w:rFonts w:ascii="Arial" w:eastAsia="Arial" w:hAnsi="Arial" w:cs="Arial"/>
          <w:highlight w:val="white"/>
        </w:rPr>
      </w:pPr>
      <w:r>
        <w:rPr>
          <w:rFonts w:ascii="Arial" w:eastAsia="Arial" w:hAnsi="Arial" w:cs="Arial"/>
          <w:sz w:val="20"/>
          <w:szCs w:val="20"/>
          <w:highlight w:val="white"/>
        </w:rPr>
        <w:t>Para a garantia da ampla defesa e contraditório dos licitantes, as notificações serão enviadas eletronicamente para os endereços de e-mail informados na proposta comercial, bem como os cadastrados pela empresa no SICAF.</w:t>
      </w:r>
    </w:p>
    <w:p w14:paraId="2584CB64" w14:textId="77777777" w:rsidR="00187EB9" w:rsidRDefault="00000000">
      <w:pPr>
        <w:numPr>
          <w:ilvl w:val="2"/>
          <w:numId w:val="1"/>
        </w:numPr>
        <w:spacing w:before="120" w:after="120" w:line="360" w:lineRule="auto"/>
        <w:ind w:left="567" w:firstLine="567"/>
        <w:jc w:val="both"/>
        <w:rPr>
          <w:highlight w:val="white"/>
        </w:rPr>
      </w:pPr>
      <w:r>
        <w:rPr>
          <w:rFonts w:ascii="Arial" w:eastAsia="Arial" w:hAnsi="Arial" w:cs="Arial"/>
          <w:sz w:val="20"/>
          <w:szCs w:val="20"/>
          <w:highlight w:val="white"/>
        </w:rPr>
        <w:t>Os endereços de e-mail informados na proposta comercial e/ou cadastrados no Sicaf serão considerados de uso contínuo da empresa, não cabendo alegação de desconhecimento das comunicações a eles comprovadamente enviadas.</w:t>
      </w:r>
    </w:p>
    <w:p w14:paraId="727B820F" w14:textId="77777777" w:rsidR="00187EB9" w:rsidRDefault="00187EB9">
      <w:pPr>
        <w:spacing w:before="288" w:after="288" w:line="312" w:lineRule="auto"/>
        <w:ind w:left="567"/>
        <w:jc w:val="both"/>
        <w:rPr>
          <w:rFonts w:ascii="Arial" w:eastAsia="Arial" w:hAnsi="Arial" w:cs="Arial"/>
          <w:color w:val="000000"/>
          <w:sz w:val="20"/>
          <w:szCs w:val="20"/>
        </w:rPr>
      </w:pPr>
    </w:p>
    <w:p w14:paraId="07396546" w14:textId="77777777" w:rsidR="00187EB9" w:rsidRDefault="00000000">
      <w:pPr>
        <w:pStyle w:val="Nivel01"/>
        <w:numPr>
          <w:ilvl w:val="0"/>
          <w:numId w:val="1"/>
        </w:numPr>
        <w:rPr>
          <w:b/>
          <w:bCs/>
          <w:highlight w:val="lightGray"/>
        </w:rPr>
      </w:pPr>
      <w:bookmarkStart w:id="57" w:name="_heading=h.3l18frh" w:colFirst="0" w:colLast="0"/>
      <w:bookmarkEnd w:id="57"/>
      <w:r>
        <w:rPr>
          <w:b/>
          <w:bCs/>
          <w:highlight w:val="lightGray"/>
        </w:rPr>
        <w:t>DA IMPUGNAÇÃO AO EDITAL E DO PEDIDO DE ESCLARECIMENTO</w:t>
      </w:r>
    </w:p>
    <w:p w14:paraId="3FEEF097"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lastRenderedPageBreak/>
        <w:t xml:space="preserve">Qualquer pessoa é parte legítima para impugnar este Edital por irregularidade na aplicação da </w:t>
      </w:r>
      <w:hyperlink r:id="rId48">
        <w:r>
          <w:rPr>
            <w:rFonts w:ascii="Arial" w:eastAsia="Arial" w:hAnsi="Arial" w:cs="Arial"/>
            <w:color w:val="0000FF"/>
            <w:sz w:val="20"/>
            <w:szCs w:val="20"/>
            <w:u w:val="single"/>
          </w:rPr>
          <w:t>Lei nº 14.133, de 2021</w:t>
        </w:r>
      </w:hyperlink>
      <w:r>
        <w:rPr>
          <w:rFonts w:ascii="Arial" w:eastAsia="Arial" w:hAnsi="Arial" w:cs="Arial"/>
          <w:color w:val="000000"/>
          <w:sz w:val="20"/>
          <w:szCs w:val="20"/>
        </w:rPr>
        <w:t>, devendo protocolar o pedido até 3 (três) dias úteis antes da data da abertura do certame.</w:t>
      </w:r>
    </w:p>
    <w:p w14:paraId="4C90B99B"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A resposta à impugnação ou ao pedido de esclarecimento será divulgado em sítio eletrônico oficial no prazo de até 3 (três) dias úteis, limitado ao último dia útil anterior à data da abertura do certame.</w:t>
      </w:r>
    </w:p>
    <w:p w14:paraId="672D4699"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As impugnações e os pedidos de esclarecimento poderão ser realizados por forma eletrônica, pelo e-mail </w:t>
      </w:r>
      <w:hyperlink r:id="rId49">
        <w:r>
          <w:rPr>
            <w:rFonts w:ascii="Arial" w:eastAsia="Arial" w:hAnsi="Arial" w:cs="Arial"/>
            <w:b/>
            <w:bCs/>
            <w:color w:val="0000FF"/>
            <w:sz w:val="20"/>
            <w:szCs w:val="20"/>
            <w:u w:val="single"/>
          </w:rPr>
          <w:t>cpl@id.uff.br</w:t>
        </w:r>
      </w:hyperlink>
      <w:r>
        <w:rPr>
          <w:rFonts w:ascii="Arial" w:eastAsia="Arial" w:hAnsi="Arial" w:cs="Arial"/>
          <w:b/>
          <w:bCs/>
          <w:color w:val="0000FF"/>
          <w:sz w:val="20"/>
          <w:szCs w:val="20"/>
          <w:u w:val="single"/>
        </w:rPr>
        <w:t>.</w:t>
      </w:r>
    </w:p>
    <w:p w14:paraId="4EFA4CDF" w14:textId="77777777" w:rsidR="00187EB9" w:rsidRDefault="00000000">
      <w:pPr>
        <w:numPr>
          <w:ilvl w:val="1"/>
          <w:numId w:val="1"/>
        </w:numPr>
        <w:spacing w:before="120" w:after="120" w:line="360" w:lineRule="auto"/>
        <w:ind w:left="0" w:firstLine="567"/>
        <w:jc w:val="both"/>
        <w:rPr>
          <w:rFonts w:ascii="Arial" w:eastAsia="Arial" w:hAnsi="Arial" w:cs="Arial"/>
        </w:rPr>
      </w:pPr>
      <w:r>
        <w:rPr>
          <w:rFonts w:ascii="Arial" w:eastAsia="Arial" w:hAnsi="Arial" w:cs="Arial"/>
          <w:color w:val="000000"/>
          <w:sz w:val="20"/>
          <w:szCs w:val="20"/>
        </w:rPr>
        <w:t>As impugnações e pedidos de esclarecimentos não suspendem os prazos previstos no certame.</w:t>
      </w:r>
    </w:p>
    <w:p w14:paraId="7363F96D" w14:textId="77777777" w:rsidR="00187EB9" w:rsidRDefault="00000000">
      <w:pPr>
        <w:numPr>
          <w:ilvl w:val="1"/>
          <w:numId w:val="1"/>
        </w:numPr>
        <w:spacing w:before="120" w:after="120" w:line="360" w:lineRule="auto"/>
        <w:ind w:left="0" w:firstLine="567"/>
        <w:jc w:val="both"/>
      </w:pPr>
      <w:r>
        <w:rPr>
          <w:rFonts w:ascii="Arial" w:eastAsia="Arial" w:hAnsi="Arial" w:cs="Arial"/>
          <w:color w:val="000000"/>
          <w:sz w:val="20"/>
          <w:szCs w:val="20"/>
        </w:rPr>
        <w:t xml:space="preserve">A concessão de efeito suspensivo à impugnação é medida excepcional e deverá ser motivada pelo </w:t>
      </w:r>
      <w:r>
        <w:rPr>
          <w:rFonts w:ascii="Arial" w:eastAsia="Arial" w:hAnsi="Arial" w:cs="Arial"/>
          <w:sz w:val="20"/>
          <w:szCs w:val="20"/>
        </w:rPr>
        <w:t>pregoeiro</w:t>
      </w:r>
      <w:r>
        <w:rPr>
          <w:rFonts w:ascii="Arial" w:eastAsia="Arial" w:hAnsi="Arial" w:cs="Arial"/>
          <w:color w:val="000000"/>
          <w:sz w:val="20"/>
          <w:szCs w:val="20"/>
        </w:rPr>
        <w:t>, nos autos do processo de licitação.</w:t>
      </w:r>
    </w:p>
    <w:p w14:paraId="5D64B272"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Acolhida a impugnação, será definida e publicada nova data para a realização do certame.</w:t>
      </w:r>
    </w:p>
    <w:p w14:paraId="7B1EB652" w14:textId="77777777" w:rsidR="00187EB9" w:rsidRDefault="00187EB9">
      <w:pPr>
        <w:pStyle w:val="Nivel01"/>
        <w:rPr>
          <w:b/>
          <w:bCs/>
          <w:highlight w:val="lightGray"/>
        </w:rPr>
      </w:pPr>
    </w:p>
    <w:p w14:paraId="6445721B" w14:textId="77777777" w:rsidR="00187EB9" w:rsidRDefault="00000000">
      <w:pPr>
        <w:pStyle w:val="Nivel01"/>
        <w:numPr>
          <w:ilvl w:val="0"/>
          <w:numId w:val="1"/>
        </w:numPr>
        <w:rPr>
          <w:b/>
          <w:bCs/>
          <w:highlight w:val="lightGray"/>
        </w:rPr>
      </w:pPr>
      <w:bookmarkStart w:id="58" w:name="_heading=h.206ipza" w:colFirst="0" w:colLast="0"/>
      <w:bookmarkEnd w:id="58"/>
      <w:r>
        <w:rPr>
          <w:b/>
          <w:bCs/>
          <w:highlight w:val="lightGray"/>
        </w:rPr>
        <w:t>DAS DISPOSIÇÕES GERAIS</w:t>
      </w:r>
    </w:p>
    <w:p w14:paraId="57375BA3"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Será divulgada ata da sessão pública no sistema eletrônico.</w:t>
      </w:r>
    </w:p>
    <w:p w14:paraId="01C3504A"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3CEBD2B7"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Todas as referências de tempo no Edital, no aviso e durante a sessão pública observarão o horário de Brasília - DF.</w:t>
      </w:r>
    </w:p>
    <w:p w14:paraId="3DFF9A4A"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A homologação do resultado desta licitação não implicará direito à contratação.</w:t>
      </w:r>
    </w:p>
    <w:p w14:paraId="11CED144"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463EE303"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7597C49A"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14:paraId="5A5E31F8"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lastRenderedPageBreak/>
        <w:t>O desatendimento de exigências formais não essenciais não importará o afastamento do licitante, desde que seja possível o aproveitamento do ato, observados os princípios da isonomia e do interesse público.</w:t>
      </w:r>
    </w:p>
    <w:p w14:paraId="6AAFD1D4"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color w:val="000000"/>
          <w:sz w:val="20"/>
          <w:szCs w:val="20"/>
        </w:rPr>
        <w:t xml:space="preserve">Em caso de divergência entre disposições deste Edital e de seus anexos ou demais peças </w:t>
      </w:r>
      <w:r>
        <w:rPr>
          <w:rFonts w:ascii="Arial" w:eastAsia="Arial" w:hAnsi="Arial" w:cs="Arial"/>
          <w:sz w:val="20"/>
          <w:szCs w:val="20"/>
        </w:rPr>
        <w:t>que compõem o processo, prevalecerá as deste Edital.</w:t>
      </w:r>
    </w:p>
    <w:p w14:paraId="7611B0F1" w14:textId="77777777" w:rsidR="00187EB9" w:rsidRDefault="00000000">
      <w:pPr>
        <w:numPr>
          <w:ilvl w:val="2"/>
          <w:numId w:val="1"/>
        </w:numPr>
        <w:spacing w:before="120" w:after="120"/>
        <w:ind w:left="567" w:firstLine="567"/>
        <w:jc w:val="both"/>
        <w:rPr>
          <w:rFonts w:ascii="Arial" w:eastAsia="Arial" w:hAnsi="Arial" w:cs="Arial"/>
        </w:rPr>
      </w:pPr>
      <w:r>
        <w:rPr>
          <w:rFonts w:ascii="Arial" w:eastAsia="Arial" w:hAnsi="Arial" w:cs="Arial"/>
          <w:sz w:val="20"/>
          <w:szCs w:val="20"/>
        </w:rPr>
        <w:t>Havendo divergência entre a descrição de itens constante do Catálogo de Serviço (CATSER) na “relação de itens” gerada automaticamente pelo Comprasnet ou na nota de empenho e a do Termo de Referência, prevalecerá sempre a descrição do Termo de Referência deste Edital.</w:t>
      </w:r>
    </w:p>
    <w:p w14:paraId="1FBE0237"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sz w:val="20"/>
          <w:szCs w:val="20"/>
        </w:rPr>
        <w:t>O Edital e seus anexos estão disponíveis, na íntegra, no Portal Nacional de Contratações Públicas (PNCP) e endereço eletrônico https://</w:t>
      </w:r>
      <w:hyperlink r:id="rId50">
        <w:r>
          <w:rPr>
            <w:rFonts w:ascii="Arial" w:eastAsia="Arial" w:hAnsi="Arial" w:cs="Arial"/>
            <w:sz w:val="20"/>
            <w:szCs w:val="20"/>
          </w:rPr>
          <w:t>www.uff.br/licitacoes</w:t>
        </w:r>
      </w:hyperlink>
      <w:r>
        <w:rPr>
          <w:rFonts w:ascii="Arial" w:eastAsia="Arial" w:hAnsi="Arial" w:cs="Arial"/>
          <w:sz w:val="20"/>
          <w:szCs w:val="20"/>
        </w:rPr>
        <w:t xml:space="preserve">/. </w:t>
      </w:r>
    </w:p>
    <w:p w14:paraId="5767CAC6" w14:textId="77777777" w:rsidR="00187EB9" w:rsidRDefault="00000000">
      <w:pPr>
        <w:numPr>
          <w:ilvl w:val="1"/>
          <w:numId w:val="1"/>
        </w:numPr>
        <w:spacing w:before="288" w:after="288" w:line="312" w:lineRule="auto"/>
        <w:ind w:left="0" w:firstLine="567"/>
        <w:jc w:val="both"/>
        <w:rPr>
          <w:rFonts w:ascii="Arial" w:eastAsia="Arial" w:hAnsi="Arial" w:cs="Arial"/>
        </w:rPr>
      </w:pPr>
      <w:r>
        <w:rPr>
          <w:rFonts w:ascii="Arial" w:eastAsia="Arial" w:hAnsi="Arial" w:cs="Arial"/>
          <w:sz w:val="20"/>
          <w:szCs w:val="20"/>
        </w:rPr>
        <w:t xml:space="preserve">Os autos do processo administrativo são digitais e podem ser consultados, por qualquer interessado, por meio do clique no nº do processo, constante também do endereço eletrônico https://www.uff.br/licitacoes/. </w:t>
      </w:r>
      <w:hyperlink r:id="rId51" w:history="1">
        <w:r>
          <w:rPr>
            <w:rStyle w:val="Hyperlink"/>
            <w:rFonts w:ascii="Arial" w:eastAsia="Arial" w:hAnsi="Arial" w:cs="Arial"/>
            <w:sz w:val="20"/>
            <w:szCs w:val="20"/>
          </w:rPr>
          <w:t>Link do processo público.</w:t>
        </w:r>
      </w:hyperlink>
    </w:p>
    <w:p w14:paraId="43DB031E" w14:textId="77777777" w:rsidR="00187EB9" w:rsidRDefault="00000000">
      <w:pPr>
        <w:numPr>
          <w:ilvl w:val="1"/>
          <w:numId w:val="1"/>
        </w:numPr>
        <w:spacing w:before="120" w:after="120" w:line="360" w:lineRule="auto"/>
        <w:ind w:left="0" w:firstLine="567"/>
        <w:jc w:val="both"/>
        <w:rPr>
          <w:rFonts w:ascii="Arial" w:eastAsia="Arial" w:hAnsi="Arial" w:cs="Arial"/>
        </w:rPr>
      </w:pPr>
      <w:r>
        <w:rPr>
          <w:rFonts w:ascii="Arial" w:eastAsia="Arial" w:hAnsi="Arial" w:cs="Arial"/>
          <w:color w:val="000000"/>
          <w:sz w:val="20"/>
          <w:szCs w:val="20"/>
        </w:rPr>
        <w:t>Integram este Edital, para todos os fins e efeitos, os seguintes anexos:</w:t>
      </w:r>
    </w:p>
    <w:p w14:paraId="44137309" w14:textId="77777777" w:rsidR="00187EB9" w:rsidRDefault="00000000">
      <w:pPr>
        <w:numPr>
          <w:ilvl w:val="2"/>
          <w:numId w:val="1"/>
        </w:numPr>
        <w:spacing w:before="120" w:after="120"/>
        <w:ind w:left="567" w:firstLine="567"/>
        <w:jc w:val="both"/>
        <w:rPr>
          <w:rFonts w:ascii="Arial" w:eastAsia="Arial" w:hAnsi="Arial" w:cs="Arial"/>
          <w:b/>
          <w:bCs/>
          <w:color w:val="000000"/>
          <w:sz w:val="20"/>
          <w:szCs w:val="20"/>
        </w:rPr>
      </w:pPr>
      <w:r>
        <w:rPr>
          <w:rFonts w:ascii="Arial" w:eastAsia="Arial" w:hAnsi="Arial" w:cs="Arial"/>
          <w:b/>
          <w:bCs/>
          <w:color w:val="000000"/>
          <w:sz w:val="20"/>
          <w:szCs w:val="20"/>
        </w:rPr>
        <w:t xml:space="preserve"> ANEXO - TERMO DE REFERÊNCIA</w:t>
      </w:r>
    </w:p>
    <w:p w14:paraId="3930F1A4" w14:textId="77777777" w:rsidR="00187EB9" w:rsidRDefault="00000000">
      <w:pPr>
        <w:numPr>
          <w:ilvl w:val="2"/>
          <w:numId w:val="1"/>
        </w:numPr>
        <w:spacing w:before="120" w:after="120"/>
        <w:ind w:left="567" w:firstLine="567"/>
        <w:jc w:val="both"/>
        <w:rPr>
          <w:rFonts w:ascii="Arial" w:eastAsia="Arial" w:hAnsi="Arial" w:cs="Arial"/>
          <w:b/>
          <w:bCs/>
          <w:color w:val="000000"/>
          <w:sz w:val="20"/>
          <w:szCs w:val="20"/>
        </w:rPr>
      </w:pPr>
      <w:r>
        <w:rPr>
          <w:rFonts w:ascii="Arial" w:eastAsia="Arial" w:hAnsi="Arial" w:cs="Arial"/>
          <w:b/>
          <w:bCs/>
          <w:color w:val="000000"/>
          <w:sz w:val="20"/>
          <w:szCs w:val="20"/>
        </w:rPr>
        <w:t>ANEXO I – Planilha Estimativa de Custos</w:t>
      </w:r>
    </w:p>
    <w:p w14:paraId="25B30476" w14:textId="77777777" w:rsidR="00187EB9" w:rsidRDefault="00000000">
      <w:pPr>
        <w:numPr>
          <w:ilvl w:val="2"/>
          <w:numId w:val="1"/>
        </w:numPr>
        <w:spacing w:before="120" w:after="120"/>
        <w:ind w:left="567" w:firstLine="567"/>
        <w:jc w:val="both"/>
        <w:rPr>
          <w:rFonts w:ascii="Arial" w:eastAsia="Arial" w:hAnsi="Arial" w:cs="Arial"/>
          <w:b/>
          <w:bCs/>
          <w:color w:val="000000"/>
          <w:sz w:val="20"/>
          <w:szCs w:val="20"/>
        </w:rPr>
      </w:pPr>
      <w:r>
        <w:rPr>
          <w:rFonts w:ascii="Arial" w:eastAsia="Arial" w:hAnsi="Arial" w:cs="Arial"/>
          <w:b/>
          <w:bCs/>
          <w:color w:val="000000"/>
          <w:sz w:val="20"/>
          <w:szCs w:val="20"/>
        </w:rPr>
        <w:t>ANEXO II – Planilha Analítica de Custos</w:t>
      </w:r>
    </w:p>
    <w:p w14:paraId="5FBEDB36" w14:textId="77777777" w:rsidR="00187EB9" w:rsidRDefault="00000000">
      <w:pPr>
        <w:numPr>
          <w:ilvl w:val="2"/>
          <w:numId w:val="1"/>
        </w:numPr>
        <w:spacing w:before="120" w:after="120"/>
        <w:ind w:left="567" w:firstLine="567"/>
        <w:jc w:val="both"/>
        <w:rPr>
          <w:rFonts w:ascii="Arial" w:eastAsia="Arial" w:hAnsi="Arial" w:cs="Arial"/>
          <w:b/>
          <w:bCs/>
          <w:color w:val="000000"/>
          <w:sz w:val="20"/>
          <w:szCs w:val="20"/>
        </w:rPr>
      </w:pPr>
      <w:r>
        <w:rPr>
          <w:rFonts w:ascii="Arial" w:eastAsia="Arial" w:hAnsi="Arial" w:cs="Arial"/>
          <w:b/>
          <w:bCs/>
          <w:color w:val="000000"/>
          <w:sz w:val="20"/>
          <w:szCs w:val="20"/>
        </w:rPr>
        <w:t>ANEXO III – BDI</w:t>
      </w:r>
    </w:p>
    <w:p w14:paraId="37EC973C" w14:textId="77777777" w:rsidR="00187EB9" w:rsidRDefault="00000000">
      <w:pPr>
        <w:numPr>
          <w:ilvl w:val="2"/>
          <w:numId w:val="1"/>
        </w:numPr>
        <w:spacing w:before="120" w:after="120"/>
        <w:ind w:left="567" w:firstLine="567"/>
        <w:jc w:val="both"/>
        <w:rPr>
          <w:rFonts w:ascii="Arial" w:eastAsia="Arial" w:hAnsi="Arial" w:cs="Arial"/>
          <w:b/>
          <w:bCs/>
          <w:color w:val="000000"/>
          <w:sz w:val="20"/>
          <w:szCs w:val="20"/>
        </w:rPr>
      </w:pPr>
      <w:r>
        <w:rPr>
          <w:rFonts w:ascii="Arial" w:eastAsia="Arial" w:hAnsi="Arial" w:cs="Arial"/>
          <w:b/>
          <w:bCs/>
          <w:color w:val="000000"/>
          <w:sz w:val="20"/>
          <w:szCs w:val="20"/>
        </w:rPr>
        <w:t>ANEXO IV – Modelos de Móveis sob Medida</w:t>
      </w:r>
    </w:p>
    <w:p w14:paraId="0A72B2DD" w14:textId="77777777" w:rsidR="00187EB9" w:rsidRDefault="00000000">
      <w:pPr>
        <w:numPr>
          <w:ilvl w:val="2"/>
          <w:numId w:val="1"/>
        </w:numPr>
        <w:spacing w:before="120" w:after="120"/>
        <w:ind w:left="567" w:firstLine="567"/>
        <w:jc w:val="both"/>
        <w:rPr>
          <w:rFonts w:ascii="Arial" w:eastAsia="Arial" w:hAnsi="Arial" w:cs="Arial"/>
          <w:b/>
          <w:bCs/>
          <w:color w:val="000000"/>
          <w:sz w:val="20"/>
          <w:szCs w:val="20"/>
        </w:rPr>
      </w:pPr>
      <w:r>
        <w:rPr>
          <w:rFonts w:ascii="Arial" w:eastAsia="Arial" w:hAnsi="Arial" w:cs="Arial"/>
          <w:b/>
          <w:bCs/>
          <w:color w:val="000000"/>
          <w:sz w:val="20"/>
          <w:szCs w:val="20"/>
        </w:rPr>
        <w:t>ANEXO V – Endereços das Unidades da UFF</w:t>
      </w:r>
    </w:p>
    <w:p w14:paraId="6D44887F" w14:textId="77777777" w:rsidR="00187EB9" w:rsidRDefault="00000000">
      <w:pPr>
        <w:numPr>
          <w:ilvl w:val="2"/>
          <w:numId w:val="1"/>
        </w:numPr>
        <w:spacing w:before="120" w:after="120"/>
        <w:ind w:left="567" w:firstLine="567"/>
        <w:jc w:val="both"/>
        <w:rPr>
          <w:rFonts w:ascii="Arial" w:eastAsia="Arial" w:hAnsi="Arial" w:cs="Arial"/>
          <w:b/>
          <w:bCs/>
          <w:color w:val="000000"/>
          <w:sz w:val="20"/>
          <w:szCs w:val="20"/>
        </w:rPr>
      </w:pPr>
      <w:r>
        <w:rPr>
          <w:rFonts w:ascii="Arial" w:eastAsia="Arial" w:hAnsi="Arial" w:cs="Arial"/>
          <w:b/>
          <w:bCs/>
          <w:color w:val="000000"/>
          <w:sz w:val="20"/>
          <w:szCs w:val="20"/>
        </w:rPr>
        <w:t>ANEXO VI – IMR</w:t>
      </w:r>
    </w:p>
    <w:p w14:paraId="79356386" w14:textId="77777777" w:rsidR="00187EB9" w:rsidRDefault="00000000">
      <w:pPr>
        <w:numPr>
          <w:ilvl w:val="2"/>
          <w:numId w:val="1"/>
        </w:numPr>
        <w:spacing w:before="120" w:after="120"/>
        <w:ind w:left="567" w:firstLine="567"/>
        <w:jc w:val="both"/>
        <w:rPr>
          <w:rFonts w:ascii="Arial" w:eastAsia="Arial" w:hAnsi="Arial" w:cs="Arial"/>
          <w:b/>
          <w:bCs/>
          <w:color w:val="000000"/>
          <w:sz w:val="20"/>
          <w:szCs w:val="20"/>
        </w:rPr>
      </w:pPr>
      <w:r>
        <w:rPr>
          <w:rFonts w:ascii="Arial" w:eastAsia="Arial" w:hAnsi="Arial" w:cs="Arial"/>
          <w:b/>
          <w:bCs/>
          <w:color w:val="000000"/>
          <w:sz w:val="20"/>
          <w:szCs w:val="20"/>
        </w:rPr>
        <w:t>ANEXO VII-A – Modelo de Proposta, Dispensa de Vistoria</w:t>
      </w:r>
    </w:p>
    <w:p w14:paraId="10380165" w14:textId="77777777" w:rsidR="00187EB9" w:rsidRDefault="00000000">
      <w:pPr>
        <w:numPr>
          <w:ilvl w:val="2"/>
          <w:numId w:val="1"/>
        </w:numPr>
        <w:spacing w:before="120" w:after="120"/>
        <w:ind w:left="567" w:firstLine="567"/>
        <w:jc w:val="both"/>
        <w:rPr>
          <w:rFonts w:ascii="Arial" w:eastAsia="Arial" w:hAnsi="Arial" w:cs="Arial"/>
          <w:b/>
          <w:bCs/>
          <w:color w:val="000000"/>
          <w:sz w:val="20"/>
          <w:szCs w:val="20"/>
        </w:rPr>
      </w:pPr>
      <w:r>
        <w:rPr>
          <w:rFonts w:ascii="Arial" w:eastAsia="Arial" w:hAnsi="Arial" w:cs="Arial"/>
          <w:b/>
          <w:bCs/>
          <w:color w:val="000000"/>
          <w:sz w:val="20"/>
          <w:szCs w:val="20"/>
        </w:rPr>
        <w:t>ANEXO VII-B – Modelo Declaração de Vistoria</w:t>
      </w:r>
    </w:p>
    <w:p w14:paraId="4F9A40F4" w14:textId="77777777" w:rsidR="00187EB9" w:rsidRDefault="00000000">
      <w:pPr>
        <w:numPr>
          <w:ilvl w:val="2"/>
          <w:numId w:val="1"/>
        </w:numPr>
        <w:spacing w:before="120" w:after="120"/>
        <w:ind w:left="567" w:firstLine="567"/>
        <w:jc w:val="both"/>
        <w:rPr>
          <w:rFonts w:ascii="Arial" w:eastAsia="Arial" w:hAnsi="Arial" w:cs="Arial"/>
          <w:b/>
          <w:bCs/>
          <w:color w:val="000000"/>
          <w:sz w:val="20"/>
          <w:szCs w:val="20"/>
        </w:rPr>
      </w:pPr>
      <w:r>
        <w:rPr>
          <w:rFonts w:ascii="Arial" w:eastAsia="Arial" w:hAnsi="Arial" w:cs="Arial"/>
          <w:b/>
          <w:bCs/>
          <w:color w:val="000000"/>
          <w:sz w:val="20"/>
          <w:szCs w:val="20"/>
        </w:rPr>
        <w:t>ANEXO VII-C -  Modelo Declaração SEI</w:t>
      </w:r>
    </w:p>
    <w:p w14:paraId="6BBAB27F" w14:textId="77777777" w:rsidR="00187EB9" w:rsidRDefault="00000000">
      <w:pPr>
        <w:numPr>
          <w:ilvl w:val="2"/>
          <w:numId w:val="1"/>
        </w:numPr>
        <w:spacing w:before="120" w:after="120"/>
        <w:ind w:left="567" w:firstLine="567"/>
        <w:jc w:val="both"/>
        <w:rPr>
          <w:rFonts w:ascii="Arial" w:eastAsia="Arial" w:hAnsi="Arial" w:cs="Arial"/>
          <w:b/>
          <w:bCs/>
          <w:color w:val="000000"/>
          <w:sz w:val="20"/>
          <w:szCs w:val="20"/>
        </w:rPr>
      </w:pPr>
      <w:r>
        <w:rPr>
          <w:rFonts w:ascii="Arial" w:eastAsia="Arial" w:hAnsi="Arial" w:cs="Arial"/>
          <w:b/>
          <w:bCs/>
          <w:color w:val="000000"/>
          <w:sz w:val="20"/>
          <w:szCs w:val="20"/>
        </w:rPr>
        <w:t>ANEXO VIII -  Modelo de Termo de Preposto</w:t>
      </w:r>
    </w:p>
    <w:p w14:paraId="745E9484" w14:textId="77777777" w:rsidR="00187EB9" w:rsidRDefault="00000000">
      <w:pPr>
        <w:numPr>
          <w:ilvl w:val="2"/>
          <w:numId w:val="1"/>
        </w:numPr>
        <w:spacing w:before="120" w:after="120"/>
        <w:ind w:left="567" w:firstLine="567"/>
        <w:jc w:val="both"/>
        <w:rPr>
          <w:rFonts w:ascii="Arial" w:eastAsia="Arial" w:hAnsi="Arial" w:cs="Arial"/>
          <w:b/>
          <w:bCs/>
          <w:color w:val="000000"/>
          <w:sz w:val="20"/>
          <w:szCs w:val="20"/>
        </w:rPr>
      </w:pPr>
      <w:r>
        <w:rPr>
          <w:rFonts w:ascii="Arial" w:eastAsia="Arial" w:hAnsi="Arial" w:cs="Arial"/>
          <w:b/>
          <w:bCs/>
          <w:color w:val="000000"/>
          <w:sz w:val="20"/>
          <w:szCs w:val="20"/>
        </w:rPr>
        <w:t>ANEXO IX - Modelo de Ata de Registro de Preços</w:t>
      </w:r>
    </w:p>
    <w:p w14:paraId="6B7478D2" w14:textId="77777777" w:rsidR="00187EB9" w:rsidRDefault="00000000">
      <w:pPr>
        <w:numPr>
          <w:ilvl w:val="2"/>
          <w:numId w:val="1"/>
        </w:numPr>
        <w:spacing w:before="120" w:after="120"/>
        <w:ind w:left="567" w:firstLine="567"/>
        <w:jc w:val="both"/>
        <w:rPr>
          <w:rFonts w:ascii="Arial" w:eastAsia="Arial" w:hAnsi="Arial" w:cs="Arial"/>
          <w:b/>
          <w:bCs/>
          <w:color w:val="000000"/>
          <w:sz w:val="20"/>
          <w:szCs w:val="20"/>
        </w:rPr>
      </w:pPr>
      <w:r>
        <w:rPr>
          <w:rFonts w:ascii="Arial" w:eastAsia="Arial" w:hAnsi="Arial" w:cs="Arial"/>
          <w:b/>
          <w:bCs/>
          <w:color w:val="000000"/>
          <w:sz w:val="20"/>
          <w:szCs w:val="20"/>
        </w:rPr>
        <w:t>ANEXO X - Termo de Responsabilidade sobre a Ata.</w:t>
      </w:r>
    </w:p>
    <w:p w14:paraId="6E4C0DA4" w14:textId="77777777" w:rsidR="00187EB9" w:rsidRDefault="00187EB9">
      <w:pPr>
        <w:spacing w:before="120" w:after="120"/>
        <w:ind w:left="1134"/>
        <w:jc w:val="both"/>
        <w:rPr>
          <w:rFonts w:ascii="Arial" w:eastAsia="Arial" w:hAnsi="Arial" w:cs="Arial"/>
          <w:b/>
          <w:bCs/>
          <w:color w:val="000000"/>
          <w:sz w:val="20"/>
          <w:szCs w:val="20"/>
          <w:highlight w:val="yellow"/>
        </w:rPr>
      </w:pPr>
    </w:p>
    <w:p w14:paraId="76B4486E" w14:textId="77777777" w:rsidR="00187EB9" w:rsidRDefault="00187EB9">
      <w:pPr>
        <w:spacing w:before="120" w:after="120"/>
        <w:ind w:left="1134"/>
        <w:jc w:val="both"/>
        <w:rPr>
          <w:rFonts w:ascii="Arial" w:eastAsia="Arial" w:hAnsi="Arial" w:cs="Arial"/>
          <w:color w:val="000000"/>
          <w:sz w:val="20"/>
          <w:szCs w:val="20"/>
        </w:rPr>
      </w:pPr>
    </w:p>
    <w:p w14:paraId="7D4BADE7" w14:textId="77777777" w:rsidR="00187EB9" w:rsidRDefault="00187EB9">
      <w:pPr>
        <w:spacing w:before="120" w:after="120"/>
        <w:ind w:left="1134"/>
        <w:jc w:val="both"/>
        <w:rPr>
          <w:rFonts w:ascii="Arial" w:eastAsia="Arial" w:hAnsi="Arial" w:cs="Arial"/>
          <w:sz w:val="20"/>
          <w:szCs w:val="20"/>
        </w:rPr>
      </w:pPr>
    </w:p>
    <w:p w14:paraId="5B5B6031" w14:textId="382E76C6" w:rsidR="00187EB9" w:rsidRDefault="00000000">
      <w:pPr>
        <w:spacing w:before="288" w:after="288" w:line="312" w:lineRule="auto"/>
        <w:ind w:firstLine="567"/>
        <w:jc w:val="center"/>
        <w:rPr>
          <w:rFonts w:ascii="Arial" w:eastAsia="Arial" w:hAnsi="Arial" w:cs="Arial"/>
          <w:sz w:val="20"/>
          <w:szCs w:val="20"/>
        </w:rPr>
      </w:pPr>
      <w:r>
        <w:rPr>
          <w:rFonts w:ascii="Arial" w:eastAsia="Arial" w:hAnsi="Arial" w:cs="Arial"/>
          <w:sz w:val="20"/>
          <w:szCs w:val="20"/>
        </w:rPr>
        <w:t xml:space="preserve">Niterói, </w:t>
      </w:r>
      <w:r w:rsidR="00D01735">
        <w:rPr>
          <w:rFonts w:ascii="Arial" w:eastAsia="Arial" w:hAnsi="Arial" w:cs="Arial"/>
          <w:sz w:val="20"/>
          <w:szCs w:val="20"/>
        </w:rPr>
        <w:t>20</w:t>
      </w:r>
      <w:r>
        <w:rPr>
          <w:rFonts w:ascii="Arial" w:eastAsia="Arial" w:hAnsi="Arial" w:cs="Arial"/>
          <w:sz w:val="20"/>
          <w:szCs w:val="20"/>
        </w:rPr>
        <w:t xml:space="preserve"> de </w:t>
      </w:r>
      <w:r w:rsidR="00D01735">
        <w:rPr>
          <w:rFonts w:ascii="Arial" w:eastAsia="Arial" w:hAnsi="Arial" w:cs="Arial"/>
          <w:sz w:val="20"/>
          <w:szCs w:val="20"/>
        </w:rPr>
        <w:t>agosto</w:t>
      </w:r>
      <w:r>
        <w:rPr>
          <w:rFonts w:ascii="Arial" w:eastAsia="Arial" w:hAnsi="Arial" w:cs="Arial"/>
          <w:sz w:val="20"/>
          <w:szCs w:val="20"/>
        </w:rPr>
        <w:t xml:space="preserve"> de 2026.</w:t>
      </w:r>
    </w:p>
    <w:p w14:paraId="5B861995" w14:textId="77777777" w:rsidR="00187EB9" w:rsidRDefault="00000000">
      <w:pPr>
        <w:jc w:val="center"/>
        <w:rPr>
          <w:rFonts w:ascii="Arial" w:eastAsia="Arial" w:hAnsi="Arial" w:cs="Arial"/>
          <w:b/>
          <w:bCs/>
          <w:color w:val="000000"/>
          <w:sz w:val="20"/>
          <w:szCs w:val="20"/>
        </w:rPr>
      </w:pPr>
      <w:r>
        <w:rPr>
          <w:rFonts w:ascii="Arial" w:eastAsia="Arial" w:hAnsi="Arial" w:cs="Arial"/>
          <w:b/>
          <w:bCs/>
          <w:color w:val="000000"/>
          <w:sz w:val="20"/>
          <w:szCs w:val="20"/>
        </w:rPr>
        <w:t>Hellen L M Silva</w:t>
      </w:r>
    </w:p>
    <w:p w14:paraId="4290448B" w14:textId="77777777" w:rsidR="00187EB9" w:rsidRDefault="00000000">
      <w:pPr>
        <w:jc w:val="center"/>
        <w:rPr>
          <w:rFonts w:ascii="Arial" w:eastAsia="Arial" w:hAnsi="Arial" w:cs="Arial"/>
          <w:b/>
          <w:bCs/>
          <w:color w:val="000000"/>
          <w:sz w:val="20"/>
          <w:szCs w:val="20"/>
        </w:rPr>
      </w:pPr>
      <w:r>
        <w:rPr>
          <w:rFonts w:ascii="Arial" w:eastAsia="Arial" w:hAnsi="Arial" w:cs="Arial"/>
          <w:b/>
          <w:bCs/>
          <w:color w:val="000000"/>
          <w:sz w:val="20"/>
          <w:szCs w:val="20"/>
        </w:rPr>
        <w:t>Membro da CLI</w:t>
      </w:r>
    </w:p>
    <w:sectPr w:rsidR="00187EB9">
      <w:pgSz w:w="11906" w:h="16838"/>
      <w:pgMar w:top="431" w:right="1138" w:bottom="1411" w:left="1138" w:header="709" w:footer="709" w:gutter="0"/>
      <w:pgNumType w:start="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72001" w14:textId="77777777" w:rsidR="00324AD6" w:rsidRDefault="00324AD6">
      <w:r>
        <w:separator/>
      </w:r>
    </w:p>
  </w:endnote>
  <w:endnote w:type="continuationSeparator" w:id="0">
    <w:p w14:paraId="103933C6" w14:textId="77777777" w:rsidR="00324AD6" w:rsidRDefault="00324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embedRegular r:id="rId1" w:subsetted="1" w:fontKey="{F1FDFC3F-1D30-4939-8288-2F7766F6FF92}"/>
  </w:font>
  <w:font w:name="Ecofont_Spranq_eco_Sans">
    <w:altName w:val="SimSun"/>
    <w:charset w:val="86"/>
    <w:family w:val="swiss"/>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2" w:fontKey="{EE2543B3-96E6-45D1-BA23-E3AB91EEA23A}"/>
    <w:embedBold r:id="rId3" w:fontKey="{60523B42-7346-4238-8E50-71B51E48EF64}"/>
    <w:embedItalic r:id="rId4" w:fontKey="{85F064E3-8C86-4A9E-8A5D-DC5CDE06BCBE}"/>
  </w:font>
  <w:font w:name="Tahoma">
    <w:panose1 w:val="020B0604030504040204"/>
    <w:charset w:val="00"/>
    <w:family w:val="swiss"/>
    <w:pitch w:val="variable"/>
    <w:sig w:usb0="E1002EFF" w:usb1="C000605B" w:usb2="00000029" w:usb3="00000000" w:csb0="000101FF" w:csb1="00000000"/>
    <w:embedRegular r:id="rId5" w:fontKey="{D20140BD-939D-4AA3-B122-E1353965E791}"/>
    <w:embedBold r:id="rId6" w:fontKey="{04A5675A-6E9A-4596-B4E8-B131E2C54AEB}"/>
    <w:embedItalic r:id="rId7" w:fontKey="{D93B5BAA-FEE5-47F9-B2E0-BE6BBA830240}"/>
  </w:font>
  <w:font w:name="Georgia">
    <w:panose1 w:val="02040502050405020303"/>
    <w:charset w:val="00"/>
    <w:family w:val="roman"/>
    <w:pitch w:val="variable"/>
    <w:sig w:usb0="00000287" w:usb1="00000000" w:usb2="00000000" w:usb3="00000000" w:csb0="0000009F" w:csb1="00000000"/>
    <w:embedItalic r:id="rId8" w:fontKey="{4A600DCD-452D-4565-9303-C799FAF1EBD1}"/>
  </w:font>
  <w:font w:name="Cambria">
    <w:panose1 w:val="02040503050406030204"/>
    <w:charset w:val="00"/>
    <w:family w:val="roman"/>
    <w:pitch w:val="variable"/>
    <w:sig w:usb0="E00006FF" w:usb1="420024FF" w:usb2="02000000" w:usb3="00000000" w:csb0="0000019F" w:csb1="00000000"/>
    <w:embedRegular r:id="rId9" w:fontKey="{6ED369CF-FB13-4BD6-997E-50B64B66AB36}"/>
    <w:embedBoldItalic r:id="rId10" w:fontKey="{42B482B8-3DE9-4D18-892F-1C251083BF3B}"/>
  </w:font>
  <w:font w:name="WenQuanYi Micro Hei">
    <w:altName w:val="Segoe Print"/>
    <w:charset w:val="00"/>
    <w:family w:val="roman"/>
    <w:pitch w:val="default"/>
  </w:font>
  <w:font w:name="Lohit Hindi">
    <w:altName w:val="Cambria"/>
    <w:charset w:val="00"/>
    <w:family w:val="roman"/>
    <w:pitch w:val="default"/>
  </w:font>
  <w:font w:name="Liberation Serif">
    <w:altName w:val="Times New Roman"/>
    <w:charset w:val="00"/>
    <w:family w:val="roman"/>
    <w:pitch w:val="default"/>
    <w:sig w:usb0="E0000AFF" w:usb1="500078FF" w:usb2="00000021" w:usb3="00000000" w:csb0="600001BF" w:csb1="DFF70000"/>
    <w:embedRegular r:id="rId11" w:fontKey="{B796FEF8-98A8-47BD-A162-ADC867CD4311}"/>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embedRegular r:id="rId12" w:fontKey="{13B337CF-09C8-45E8-B50B-CF3CF67B6698}"/>
  </w:font>
  <w:font w:name="Trebuchet MS">
    <w:panose1 w:val="020B0603020202020204"/>
    <w:charset w:val="00"/>
    <w:family w:val="swiss"/>
    <w:pitch w:val="variable"/>
    <w:sig w:usb0="00000687" w:usb1="00000000" w:usb2="00000000" w:usb3="00000000" w:csb0="0000009F" w:csb1="00000000"/>
    <w:embedRegular r:id="rId13" w:fontKey="{F023D354-8815-4D1B-9E82-0EF6EA0E9E79}"/>
    <w:embedBold r:id="rId14" w:fontKey="{9CCC69DC-85AA-4AE8-9CB0-99300FCB6F1F}"/>
  </w:font>
  <w:font w:name="Verdana">
    <w:panose1 w:val="020B0604030504040204"/>
    <w:charset w:val="00"/>
    <w:family w:val="swiss"/>
    <w:pitch w:val="variable"/>
    <w:sig w:usb0="A00006FF" w:usb1="4000205B" w:usb2="00000010" w:usb3="00000000" w:csb0="0000019F" w:csb1="00000000"/>
    <w:embedRegular r:id="rId15" w:fontKey="{A0313567-2ED4-4AB4-BDBE-B067609DD1CB}"/>
    <w:embedBold r:id="rId16" w:fontKey="{4E80D68A-A74F-410F-A01F-E3F0CE108B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420F1" w14:textId="77777777" w:rsidR="00187EB9" w:rsidRDefault="00187EB9">
    <w:pPr>
      <w:rPr>
        <w:rFonts w:ascii="Times New Roman" w:eastAsia="Times New Roman" w:hAnsi="Times New Roman" w:cs="Times New Roman"/>
        <w:color w:val="000000"/>
        <w:sz w:val="14"/>
        <w:szCs w:val="14"/>
      </w:rPr>
    </w:pPr>
  </w:p>
  <w:p w14:paraId="38707C6B" w14:textId="77777777" w:rsidR="00187EB9" w:rsidRDefault="00000000">
    <w:pPr>
      <w:tabs>
        <w:tab w:val="center" w:pos="4252"/>
        <w:tab w:val="right" w:pos="8504"/>
      </w:tabs>
      <w:rPr>
        <w:color w:val="548DD4"/>
        <w:sz w:val="16"/>
        <w:szCs w:val="16"/>
      </w:rPr>
    </w:pPr>
    <w:r>
      <w:rPr>
        <w:color w:val="548DD4"/>
        <w:sz w:val="22"/>
        <w:szCs w:val="22"/>
      </w:rPr>
      <w:tab/>
    </w:r>
  </w:p>
  <w:p w14:paraId="4E61D78F" w14:textId="77777777" w:rsidR="00187EB9" w:rsidRDefault="00000000">
    <w:pPr>
      <w:tabs>
        <w:tab w:val="center" w:pos="4252"/>
        <w:tab w:val="right" w:pos="8504"/>
      </w:tabs>
      <w:rPr>
        <w:rFonts w:ascii="Arial" w:eastAsia="Arial" w:hAnsi="Arial" w:cs="Arial"/>
        <w:color w:val="7F7F7F"/>
        <w:sz w:val="18"/>
        <w:szCs w:val="18"/>
      </w:rPr>
    </w:pPr>
    <w:r>
      <w:rPr>
        <w:color w:val="7F7F7F"/>
        <w:sz w:val="22"/>
        <w:szCs w:val="22"/>
      </w:rPr>
      <w:tab/>
    </w:r>
    <w:r>
      <w:rPr>
        <w:color w:val="7F7F7F"/>
        <w:sz w:val="22"/>
        <w:szCs w:val="22"/>
      </w:rPr>
      <w:tab/>
    </w:r>
    <w:r>
      <w:rPr>
        <w:rFonts w:ascii="Arial" w:eastAsia="Arial" w:hAnsi="Arial" w:cs="Arial"/>
        <w:color w:val="595959"/>
        <w:sz w:val="18"/>
        <w:szCs w:val="18"/>
      </w:rPr>
      <w:t xml:space="preserve">Página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Pr>
        <w:rFonts w:ascii="Arial" w:eastAsia="Arial" w:hAnsi="Arial" w:cs="Arial"/>
        <w:color w:val="000000"/>
        <w:sz w:val="18"/>
        <w:szCs w:val="18"/>
      </w:rPr>
      <w:t>35</w:t>
    </w:r>
    <w:r>
      <w:rPr>
        <w:rFonts w:ascii="Arial" w:eastAsia="Arial" w:hAnsi="Arial" w:cs="Arial"/>
        <w:color w:val="000000"/>
        <w:sz w:val="18"/>
        <w:szCs w:val="18"/>
      </w:rPr>
      <w:fldChar w:fldCharType="end"/>
    </w:r>
    <w:r>
      <w:rPr>
        <w:rFonts w:ascii="Arial" w:eastAsia="Arial" w:hAnsi="Arial" w:cs="Arial"/>
        <w:color w:val="595959"/>
        <w:sz w:val="18"/>
        <w:szCs w:val="18"/>
      </w:rPr>
      <w:t xml:space="preserve"> | </w:t>
    </w:r>
    <w:r>
      <w:rPr>
        <w:rFonts w:ascii="Arial" w:eastAsia="Arial" w:hAnsi="Arial" w:cs="Arial"/>
        <w:color w:val="000000"/>
        <w:sz w:val="18"/>
        <w:szCs w:val="18"/>
      </w:rPr>
      <w:fldChar w:fldCharType="begin"/>
    </w:r>
    <w:r>
      <w:rPr>
        <w:rFonts w:ascii="Arial" w:eastAsia="Arial" w:hAnsi="Arial" w:cs="Arial"/>
        <w:color w:val="000000"/>
        <w:sz w:val="18"/>
        <w:szCs w:val="18"/>
      </w:rPr>
      <w:instrText>NUMPAGES</w:instrText>
    </w:r>
    <w:r>
      <w:rPr>
        <w:rFonts w:ascii="Arial" w:eastAsia="Arial" w:hAnsi="Arial" w:cs="Arial"/>
        <w:color w:val="000000"/>
        <w:sz w:val="18"/>
        <w:szCs w:val="18"/>
      </w:rPr>
      <w:fldChar w:fldCharType="separate"/>
    </w:r>
    <w:r>
      <w:rPr>
        <w:rFonts w:ascii="Arial" w:eastAsia="Arial" w:hAnsi="Arial" w:cs="Arial"/>
        <w:color w:val="000000"/>
        <w:sz w:val="18"/>
        <w:szCs w:val="18"/>
      </w:rPr>
      <w:t>36</w:t>
    </w:r>
    <w:r>
      <w:rPr>
        <w:rFonts w:ascii="Arial" w:eastAsia="Arial" w:hAnsi="Arial" w:cs="Arial"/>
        <w:color w:val="000000"/>
        <w:sz w:val="18"/>
        <w:szCs w:val="18"/>
      </w:rPr>
      <w:fldChar w:fldCharType="end"/>
    </w:r>
  </w:p>
  <w:p w14:paraId="1A9755C1" w14:textId="77777777" w:rsidR="00187EB9" w:rsidRDefault="00000000">
    <w:pPr>
      <w:tabs>
        <w:tab w:val="center" w:pos="4252"/>
        <w:tab w:val="right" w:pos="8504"/>
      </w:tabs>
      <w:rPr>
        <w:rFonts w:ascii="Arial" w:eastAsia="Arial" w:hAnsi="Arial" w:cs="Arial"/>
        <w:color w:val="000000"/>
        <w:sz w:val="14"/>
        <w:szCs w:val="14"/>
      </w:rPr>
    </w:pPr>
    <w:r>
      <w:rPr>
        <w:rFonts w:ascii="Arial" w:eastAsia="Arial" w:hAnsi="Arial" w:cs="Arial"/>
        <w:color w:val="000000"/>
        <w:sz w:val="14"/>
        <w:szCs w:val="14"/>
      </w:rPr>
      <w:t>Câmara Nacional de Modelos de Licitações e Contratos da Consultoria-Geral da União</w:t>
    </w:r>
  </w:p>
  <w:p w14:paraId="3AC1878F" w14:textId="77777777" w:rsidR="00187EB9" w:rsidRDefault="00000000">
    <w:pPr>
      <w:tabs>
        <w:tab w:val="center" w:pos="4252"/>
        <w:tab w:val="right" w:pos="8504"/>
      </w:tabs>
      <w:rPr>
        <w:rFonts w:ascii="Arial" w:eastAsia="Arial" w:hAnsi="Arial" w:cs="Arial"/>
        <w:color w:val="000000"/>
        <w:sz w:val="14"/>
        <w:szCs w:val="14"/>
      </w:rPr>
    </w:pPr>
    <w:r>
      <w:rPr>
        <w:rFonts w:ascii="Arial" w:eastAsia="Arial" w:hAnsi="Arial" w:cs="Arial"/>
        <w:color w:val="000000"/>
        <w:sz w:val="14"/>
        <w:szCs w:val="14"/>
      </w:rPr>
      <w:t>Edital modelo - Lei nº 14.133, de 2021.</w:t>
    </w:r>
  </w:p>
  <w:p w14:paraId="2D7A4680" w14:textId="77777777" w:rsidR="00187EB9" w:rsidRDefault="00000000">
    <w:pPr>
      <w:tabs>
        <w:tab w:val="center" w:pos="4252"/>
        <w:tab w:val="right" w:pos="8504"/>
      </w:tabs>
      <w:rPr>
        <w:rFonts w:ascii="Arial" w:eastAsia="Arial" w:hAnsi="Arial" w:cs="Arial"/>
        <w:color w:val="000000"/>
        <w:sz w:val="14"/>
        <w:szCs w:val="14"/>
      </w:rPr>
    </w:pPr>
    <w:r>
      <w:rPr>
        <w:rFonts w:ascii="Arial" w:eastAsia="Arial" w:hAnsi="Arial" w:cs="Arial"/>
        <w:color w:val="000000"/>
        <w:sz w:val="14"/>
        <w:szCs w:val="14"/>
      </w:rPr>
      <w:t>Aprovado pela Secretaria de Gestão e Inovação.</w:t>
    </w:r>
  </w:p>
  <w:p w14:paraId="46EF7644" w14:textId="77777777" w:rsidR="00187EB9" w:rsidRDefault="00000000">
    <w:pPr>
      <w:tabs>
        <w:tab w:val="center" w:pos="4252"/>
        <w:tab w:val="right" w:pos="8504"/>
      </w:tabs>
      <w:rPr>
        <w:rFonts w:ascii="Arial" w:eastAsia="Arial" w:hAnsi="Arial" w:cs="Arial"/>
        <w:color w:val="000000"/>
        <w:sz w:val="14"/>
        <w:szCs w:val="14"/>
      </w:rPr>
    </w:pPr>
    <w:r>
      <w:rPr>
        <w:rFonts w:ascii="Arial" w:eastAsia="Arial" w:hAnsi="Arial" w:cs="Arial"/>
        <w:color w:val="000000"/>
        <w:sz w:val="14"/>
        <w:szCs w:val="14"/>
      </w:rPr>
      <w:t>Identidade visual pela Secretaria de Gestão e Inovação</w:t>
    </w:r>
  </w:p>
  <w:p w14:paraId="6B98D968" w14:textId="77777777" w:rsidR="00187EB9" w:rsidRDefault="00000000">
    <w:pPr>
      <w:tabs>
        <w:tab w:val="center" w:pos="4252"/>
        <w:tab w:val="right" w:pos="8504"/>
      </w:tabs>
      <w:rPr>
        <w:color w:val="000000"/>
      </w:rPr>
    </w:pPr>
    <w:r>
      <w:rPr>
        <w:rFonts w:ascii="Arial" w:eastAsia="Arial" w:hAnsi="Arial" w:cs="Arial"/>
        <w:sz w:val="14"/>
        <w:szCs w:val="14"/>
      </w:rPr>
      <w:t>Atualização: NOV/2025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73318" w14:textId="77777777" w:rsidR="00187EB9" w:rsidRDefault="00000000">
    <w:pPr>
      <w:tabs>
        <w:tab w:val="center" w:pos="4252"/>
        <w:tab w:val="right" w:pos="8504"/>
      </w:tabs>
      <w:rPr>
        <w:rFonts w:ascii="Arial" w:eastAsia="Arial" w:hAnsi="Arial" w:cs="Arial"/>
        <w:color w:val="000000"/>
        <w:sz w:val="14"/>
        <w:szCs w:val="14"/>
      </w:rPr>
    </w:pPr>
    <w:r>
      <w:rPr>
        <w:rFonts w:ascii="Arial" w:eastAsia="Arial" w:hAnsi="Arial" w:cs="Arial"/>
        <w:color w:val="000000"/>
        <w:sz w:val="14"/>
        <w:szCs w:val="14"/>
      </w:rPr>
      <w:t>Câmara Nacional de Modelos de Licitações e Contratos da Consultoria-Geral da União</w:t>
    </w:r>
  </w:p>
  <w:p w14:paraId="7A30155A" w14:textId="77777777" w:rsidR="00187EB9" w:rsidRDefault="00000000">
    <w:pPr>
      <w:tabs>
        <w:tab w:val="center" w:pos="4252"/>
        <w:tab w:val="right" w:pos="8504"/>
      </w:tabs>
      <w:rPr>
        <w:rFonts w:ascii="Arial" w:eastAsia="Arial" w:hAnsi="Arial" w:cs="Arial"/>
        <w:color w:val="000000"/>
        <w:sz w:val="14"/>
        <w:szCs w:val="14"/>
      </w:rPr>
    </w:pPr>
    <w:bookmarkStart w:id="1" w:name="_heading=h.p7iyau9s7dd" w:colFirst="0" w:colLast="0"/>
    <w:bookmarkEnd w:id="1"/>
    <w:r>
      <w:rPr>
        <w:rFonts w:ascii="Arial" w:eastAsia="Arial" w:hAnsi="Arial" w:cs="Arial"/>
        <w:color w:val="000000"/>
        <w:sz w:val="14"/>
        <w:szCs w:val="14"/>
      </w:rPr>
      <w:t>Modelo de Edital - Lei nº 14.133, de 2021.</w:t>
    </w:r>
  </w:p>
  <w:p w14:paraId="21B024A5" w14:textId="77777777" w:rsidR="00187EB9" w:rsidRDefault="00000000">
    <w:pPr>
      <w:tabs>
        <w:tab w:val="center" w:pos="4252"/>
        <w:tab w:val="right" w:pos="8504"/>
      </w:tabs>
      <w:rPr>
        <w:rFonts w:ascii="Arial" w:eastAsia="Arial" w:hAnsi="Arial" w:cs="Arial"/>
        <w:color w:val="000000"/>
        <w:sz w:val="14"/>
        <w:szCs w:val="14"/>
      </w:rPr>
    </w:pPr>
    <w:r>
      <w:rPr>
        <w:rFonts w:ascii="Arial" w:eastAsia="Arial" w:hAnsi="Arial" w:cs="Arial"/>
        <w:color w:val="000000"/>
        <w:sz w:val="14"/>
        <w:szCs w:val="14"/>
      </w:rPr>
      <w:t>Aprovado pela Secretaria de Gestão e Inovação.</w:t>
    </w:r>
  </w:p>
  <w:p w14:paraId="7D7A86A9" w14:textId="77777777" w:rsidR="00187EB9" w:rsidRDefault="00000000">
    <w:pPr>
      <w:tabs>
        <w:tab w:val="center" w:pos="4252"/>
        <w:tab w:val="right" w:pos="8504"/>
      </w:tabs>
      <w:rPr>
        <w:rFonts w:ascii="Arial" w:eastAsia="Arial" w:hAnsi="Arial" w:cs="Arial"/>
        <w:color w:val="000000"/>
        <w:sz w:val="14"/>
        <w:szCs w:val="14"/>
      </w:rPr>
    </w:pPr>
    <w:r>
      <w:rPr>
        <w:rFonts w:ascii="Arial" w:eastAsia="Arial" w:hAnsi="Arial" w:cs="Arial"/>
        <w:color w:val="000000"/>
        <w:sz w:val="14"/>
        <w:szCs w:val="14"/>
      </w:rPr>
      <w:t>Identidade visual pela Secretaria de Gestão e Inovação</w:t>
    </w:r>
  </w:p>
  <w:p w14:paraId="608CEE7D" w14:textId="77777777" w:rsidR="00187EB9" w:rsidRDefault="00000000">
    <w:pPr>
      <w:tabs>
        <w:tab w:val="center" w:pos="4252"/>
        <w:tab w:val="right" w:pos="8504"/>
      </w:tabs>
      <w:rPr>
        <w:color w:val="000000"/>
      </w:rPr>
    </w:pPr>
    <w:bookmarkStart w:id="2" w:name="_heading=h.j4agfyg1kmik" w:colFirst="0" w:colLast="0"/>
    <w:bookmarkEnd w:id="2"/>
    <w:r>
      <w:rPr>
        <w:rFonts w:ascii="Arial" w:eastAsia="Arial" w:hAnsi="Arial" w:cs="Arial"/>
        <w:color w:val="000000"/>
        <w:sz w:val="14"/>
        <w:szCs w:val="14"/>
      </w:rPr>
      <w:t>Atualização: NOV/2025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A5417" w14:textId="77777777" w:rsidR="00324AD6" w:rsidRDefault="00324AD6">
      <w:r>
        <w:separator/>
      </w:r>
    </w:p>
  </w:footnote>
  <w:footnote w:type="continuationSeparator" w:id="0">
    <w:p w14:paraId="580C3097" w14:textId="77777777" w:rsidR="00324AD6" w:rsidRDefault="00324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E399E" w14:textId="77777777" w:rsidR="00187EB9" w:rsidRDefault="00000000">
    <w:pPr>
      <w:tabs>
        <w:tab w:val="center" w:pos="4252"/>
        <w:tab w:val="right" w:pos="8504"/>
      </w:tabs>
      <w:jc w:val="right"/>
      <w:rPr>
        <w:rFonts w:ascii="Arial" w:eastAsia="Arial" w:hAnsi="Arial" w:cs="Arial"/>
        <w:color w:val="000000"/>
        <w:sz w:val="20"/>
        <w:szCs w:val="20"/>
      </w:rPr>
    </w:pPr>
    <w:r>
      <w:rPr>
        <w:rFonts w:ascii="Arial" w:eastAsia="Arial" w:hAnsi="Arial" w:cs="Arial"/>
        <w:color w:val="000000"/>
        <w:sz w:val="20"/>
        <w:szCs w:val="20"/>
      </w:rPr>
      <w:t>EDITAL SRP PREGÃO ELETRÔNICO Nº 88/20</w:t>
    </w:r>
    <w:r>
      <w:rPr>
        <w:rFonts w:ascii="Arial" w:eastAsia="Arial" w:hAnsi="Arial" w:cs="Arial"/>
        <w:sz w:val="20"/>
        <w:szCs w:val="20"/>
      </w:rPr>
      <w:t>26</w:t>
    </w:r>
  </w:p>
  <w:p w14:paraId="3AC52A8E" w14:textId="77777777" w:rsidR="00187EB9" w:rsidRDefault="00000000">
    <w:pPr>
      <w:tabs>
        <w:tab w:val="left" w:pos="480"/>
        <w:tab w:val="center" w:pos="4252"/>
        <w:tab w:val="right" w:pos="8504"/>
      </w:tabs>
      <w:rPr>
        <w:color w:val="000000"/>
      </w:rPr>
    </w:pPr>
    <w:r>
      <w:rPr>
        <w:color w:val="000000"/>
      </w:rPr>
      <w:tab/>
    </w:r>
    <w:r>
      <w:rPr>
        <w:color w:val="000000"/>
      </w:rPr>
      <w:tab/>
    </w:r>
    <w:r>
      <w:rPr>
        <w:color w:val="000000"/>
      </w:rPr>
      <w:tab/>
    </w:r>
    <w:r>
      <w:rPr>
        <w:noProof/>
      </w:rPr>
      <w:drawing>
        <wp:anchor distT="0" distB="0" distL="0" distR="0" simplePos="0" relativeHeight="251659264" behindDoc="1" locked="0" layoutInCell="1" allowOverlap="1" wp14:anchorId="1644E7E3" wp14:editId="6C80A483">
          <wp:simplePos x="0" y="0"/>
          <wp:positionH relativeFrom="column">
            <wp:posOffset>0</wp:posOffset>
          </wp:positionH>
          <wp:positionV relativeFrom="paragraph">
            <wp:posOffset>0</wp:posOffset>
          </wp:positionV>
          <wp:extent cx="690245" cy="373380"/>
          <wp:effectExtent l="0" t="0" r="0" b="0"/>
          <wp:wrapNone/>
          <wp:docPr id="1947778654" name="image1.jpg" descr="Uma imagem contendo clip-art&#10;&#10;Descrição gerada automaticamente"/>
          <wp:cNvGraphicFramePr/>
          <a:graphic xmlns:a="http://schemas.openxmlformats.org/drawingml/2006/main">
            <a:graphicData uri="http://schemas.openxmlformats.org/drawingml/2006/picture">
              <pic:pic xmlns:pic="http://schemas.openxmlformats.org/drawingml/2006/picture">
                <pic:nvPicPr>
                  <pic:cNvPr id="1947778654" name="image1.jpg" descr="Uma imagem contendo clip-art&#10;&#10;Descrição gerada automaticamente"/>
                  <pic:cNvPicPr preferRelativeResize="0"/>
                </pic:nvPicPr>
                <pic:blipFill>
                  <a:blip r:embed="rId1"/>
                  <a:srcRect/>
                  <a:stretch>
                    <a:fillRect/>
                  </a:stretch>
                </pic:blipFill>
                <pic:spPr>
                  <a:xfrm>
                    <a:off x="0" y="0"/>
                    <a:ext cx="690245" cy="373380"/>
                  </a:xfrm>
                  <a:prstGeom prst="rect">
                    <a:avLst/>
                  </a:prstGeom>
                </pic:spPr>
              </pic:pic>
            </a:graphicData>
          </a:graphic>
        </wp:anchor>
      </w:drawing>
    </w:r>
  </w:p>
  <w:p w14:paraId="38FE605B" w14:textId="77777777" w:rsidR="00187EB9" w:rsidRDefault="00187EB9">
    <w:pPr>
      <w:tabs>
        <w:tab w:val="center" w:pos="4252"/>
        <w:tab w:val="right" w:pos="8504"/>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95DF8"/>
    <w:multiLevelType w:val="multilevel"/>
    <w:tmpl w:val="4B595DF8"/>
    <w:lvl w:ilvl="0">
      <w:start w:val="1"/>
      <w:numFmt w:val="decimal"/>
      <w:lvlText w:val="%1."/>
      <w:lvlJc w:val="left"/>
      <w:pPr>
        <w:ind w:left="360" w:hanging="360"/>
      </w:pPr>
      <w:rPr>
        <w:b/>
        <w:bCs/>
      </w:rPr>
    </w:lvl>
    <w:lvl w:ilvl="1">
      <w:start w:val="1"/>
      <w:numFmt w:val="decimal"/>
      <w:lvlText w:val="%1.%2."/>
      <w:lvlJc w:val="left"/>
      <w:pPr>
        <w:ind w:left="4969" w:hanging="432"/>
      </w:pPr>
      <w:rPr>
        <w:rFonts w:ascii="Arial" w:eastAsia="Arial" w:hAnsi="Arial" w:cs="Arial"/>
        <w:b/>
        <w:bCs/>
        <w:i w:val="0"/>
        <w:iCs w:val="0"/>
        <w:strike w:val="0"/>
        <w:color w:val="000000"/>
        <w:sz w:val="20"/>
        <w:szCs w:val="20"/>
        <w:u w:val="none"/>
      </w:rPr>
    </w:lvl>
    <w:lvl w:ilvl="2">
      <w:start w:val="1"/>
      <w:numFmt w:val="decimal"/>
      <w:lvlText w:val="%1.%2.%3."/>
      <w:lvlJc w:val="left"/>
      <w:pPr>
        <w:ind w:left="3198" w:hanging="503"/>
      </w:pPr>
      <w:rPr>
        <w:rFonts w:ascii="Arial" w:eastAsia="Arial" w:hAnsi="Arial" w:cs="Arial"/>
        <w:b/>
        <w:bCs/>
        <w:i w:val="0"/>
        <w:iCs w:val="0"/>
        <w:strike w:val="0"/>
        <w:color w:val="000000"/>
        <w:sz w:val="20"/>
        <w:szCs w:val="20"/>
      </w:rPr>
    </w:lvl>
    <w:lvl w:ilvl="3">
      <w:start w:val="1"/>
      <w:numFmt w:val="decimal"/>
      <w:lvlText w:val="%1.%2.%3.%4."/>
      <w:lvlJc w:val="left"/>
      <w:pPr>
        <w:ind w:left="2491" w:hanging="648"/>
      </w:pPr>
      <w:rPr>
        <w:b/>
        <w:bCs/>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224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4F0"/>
    <w:rsid w:val="00000E6F"/>
    <w:rsid w:val="000B5592"/>
    <w:rsid w:val="001256AC"/>
    <w:rsid w:val="00187EB9"/>
    <w:rsid w:val="00320C54"/>
    <w:rsid w:val="00324AD6"/>
    <w:rsid w:val="003C14DF"/>
    <w:rsid w:val="004E7418"/>
    <w:rsid w:val="006054CA"/>
    <w:rsid w:val="00611248"/>
    <w:rsid w:val="00663E29"/>
    <w:rsid w:val="00832339"/>
    <w:rsid w:val="009A26F1"/>
    <w:rsid w:val="00B54481"/>
    <w:rsid w:val="00D01735"/>
    <w:rsid w:val="00E84187"/>
    <w:rsid w:val="00F3266F"/>
    <w:rsid w:val="00F564F0"/>
    <w:rsid w:val="00F871C9"/>
    <w:rsid w:val="00FC21E8"/>
    <w:rsid w:val="012923A4"/>
    <w:rsid w:val="079E244B"/>
    <w:rsid w:val="09F90FB1"/>
    <w:rsid w:val="0DAA45AF"/>
    <w:rsid w:val="0EEF1F21"/>
    <w:rsid w:val="16404216"/>
    <w:rsid w:val="186D6DA7"/>
    <w:rsid w:val="18F35A2A"/>
    <w:rsid w:val="1DD00FA3"/>
    <w:rsid w:val="1E6A5456"/>
    <w:rsid w:val="207E0278"/>
    <w:rsid w:val="25B975C5"/>
    <w:rsid w:val="26D1333C"/>
    <w:rsid w:val="2CBC0A72"/>
    <w:rsid w:val="2F134449"/>
    <w:rsid w:val="30085C5B"/>
    <w:rsid w:val="30A2344F"/>
    <w:rsid w:val="3102199D"/>
    <w:rsid w:val="33D9561C"/>
    <w:rsid w:val="36B72EC0"/>
    <w:rsid w:val="37504C37"/>
    <w:rsid w:val="37707CB5"/>
    <w:rsid w:val="39D55A6B"/>
    <w:rsid w:val="3AC455FA"/>
    <w:rsid w:val="3B855DC3"/>
    <w:rsid w:val="3D581D30"/>
    <w:rsid w:val="43100E25"/>
    <w:rsid w:val="445A3B32"/>
    <w:rsid w:val="475F2530"/>
    <w:rsid w:val="51D03A3C"/>
    <w:rsid w:val="58017371"/>
    <w:rsid w:val="58350F04"/>
    <w:rsid w:val="58E967C4"/>
    <w:rsid w:val="5B3D0A3D"/>
    <w:rsid w:val="60E90C3A"/>
    <w:rsid w:val="61854F07"/>
    <w:rsid w:val="62DF260E"/>
    <w:rsid w:val="6B036697"/>
    <w:rsid w:val="6C517842"/>
    <w:rsid w:val="709D617D"/>
    <w:rsid w:val="76110A4A"/>
    <w:rsid w:val="775D5A06"/>
    <w:rsid w:val="7B4B2FFB"/>
    <w:rsid w:val="7E2A628E"/>
    <w:rsid w:val="7F2A4819"/>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926F626"/>
  <w15:docId w15:val="{E2F0B4AE-B52C-4F83-9259-90AEE36F0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uiPriority="0"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iPriority="0"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uiPriority="67"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0" w:qFormat="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Ecofont_Spranq_eco_Sans" w:eastAsia="Ecofont_Spranq_eco_Sans" w:hAnsi="Ecofont_Spranq_eco_Sans" w:cs="Ecofont_Spranq_eco_Sans"/>
      <w:sz w:val="24"/>
      <w:szCs w:val="24"/>
    </w:rPr>
  </w:style>
  <w:style w:type="paragraph" w:styleId="Ttulo1">
    <w:name w:val="heading 1"/>
    <w:basedOn w:val="Normal"/>
    <w:next w:val="Normal"/>
    <w:qFormat/>
    <w:pPr>
      <w:keepNext/>
      <w:keepLines/>
      <w:spacing w:before="480"/>
      <w:outlineLvl w:val="0"/>
    </w:pPr>
    <w:rPr>
      <w:rFonts w:ascii="Calibri" w:eastAsia="Calibri" w:hAnsi="Calibri" w:cs="Calibri"/>
      <w:b/>
      <w:bCs/>
      <w:color w:val="366091"/>
      <w:sz w:val="28"/>
      <w:szCs w:val="28"/>
    </w:rPr>
  </w:style>
  <w:style w:type="paragraph" w:styleId="Ttulo2">
    <w:name w:val="heading 2"/>
    <w:basedOn w:val="Normal"/>
    <w:next w:val="Normal"/>
    <w:qFormat/>
    <w:pPr>
      <w:keepNext/>
      <w:tabs>
        <w:tab w:val="left" w:pos="1701"/>
      </w:tabs>
      <w:jc w:val="center"/>
      <w:outlineLvl w:val="1"/>
    </w:pPr>
    <w:rPr>
      <w:rFonts w:ascii="Times New Roman" w:eastAsia="Times New Roman" w:hAnsi="Times New Roman" w:cs="Times New Roman"/>
      <w:b/>
      <w:bCs/>
      <w:color w:val="000000"/>
    </w:rPr>
  </w:style>
  <w:style w:type="paragraph" w:styleId="Ttulo3">
    <w:name w:val="heading 3"/>
    <w:basedOn w:val="Normal"/>
    <w:next w:val="Normal"/>
    <w:qFormat/>
    <w:pPr>
      <w:keepNext/>
      <w:keepLines/>
      <w:spacing w:before="40" w:line="259" w:lineRule="auto"/>
      <w:outlineLvl w:val="2"/>
    </w:pPr>
    <w:rPr>
      <w:rFonts w:ascii="Calibri" w:eastAsia="Calibri" w:hAnsi="Calibri" w:cs="Calibri"/>
      <w:color w:val="244061"/>
    </w:rPr>
  </w:style>
  <w:style w:type="paragraph" w:styleId="Ttulo4">
    <w:name w:val="heading 4"/>
    <w:basedOn w:val="Normal"/>
    <w:next w:val="Normal"/>
    <w:qFormat/>
    <w:pPr>
      <w:keepNext/>
      <w:keepLines/>
      <w:spacing w:before="40"/>
      <w:outlineLvl w:val="3"/>
    </w:pPr>
    <w:rPr>
      <w:rFonts w:ascii="Calibri" w:eastAsia="Calibri" w:hAnsi="Calibri" w:cs="Calibri"/>
      <w:i/>
      <w:iCs/>
      <w:color w:val="366091"/>
    </w:rPr>
  </w:style>
  <w:style w:type="paragraph" w:styleId="Ttulo5">
    <w:name w:val="heading 5"/>
    <w:basedOn w:val="Normal"/>
    <w:next w:val="Normal"/>
    <w:qFormat/>
    <w:pPr>
      <w:keepNext/>
      <w:keepLines/>
      <w:spacing w:before="220" w:after="40"/>
      <w:outlineLvl w:val="4"/>
    </w:pPr>
    <w:rPr>
      <w:b/>
      <w:bCs/>
      <w:sz w:val="22"/>
      <w:szCs w:val="22"/>
    </w:rPr>
  </w:style>
  <w:style w:type="paragraph" w:styleId="Ttulo6">
    <w:name w:val="heading 6"/>
    <w:basedOn w:val="Normal"/>
    <w:next w:val="Normal"/>
    <w:qFormat/>
    <w:pPr>
      <w:keepNext/>
      <w:keepLines/>
      <w:spacing w:before="40" w:line="259" w:lineRule="auto"/>
      <w:outlineLvl w:val="5"/>
    </w:pPr>
    <w:rPr>
      <w:rFonts w:ascii="Calibri" w:eastAsia="Calibri" w:hAnsi="Calibri" w:cs="Calibri"/>
      <w:color w:val="244061"/>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comentrio">
    <w:name w:val="annotation reference"/>
    <w:basedOn w:val="Fontepargpadro"/>
    <w:unhideWhenUsed/>
    <w:qFormat/>
    <w:rPr>
      <w:sz w:val="16"/>
      <w:szCs w:val="16"/>
    </w:rPr>
  </w:style>
  <w:style w:type="character" w:styleId="HiperlinkVisitado">
    <w:name w:val="FollowedHyperlink"/>
    <w:basedOn w:val="Fontepargpadro"/>
    <w:semiHidden/>
    <w:unhideWhenUsed/>
    <w:qFormat/>
    <w:rPr>
      <w:color w:val="800080" w:themeColor="followedHyperlink"/>
      <w:u w:val="single"/>
    </w:rPr>
  </w:style>
  <w:style w:type="character" w:styleId="nfase">
    <w:name w:val="Emphasis"/>
    <w:basedOn w:val="Fontepargpadro"/>
    <w:qFormat/>
    <w:rPr>
      <w:i/>
      <w:iCs/>
    </w:rPr>
  </w:style>
  <w:style w:type="character" w:styleId="Hyperlink">
    <w:name w:val="Hyperlink"/>
    <w:basedOn w:val="Fontepargpadro"/>
    <w:uiPriority w:val="99"/>
    <w:unhideWhenUsed/>
    <w:qFormat/>
    <w:rPr>
      <w:color w:val="0000FF" w:themeColor="hyperlink"/>
      <w:u w:val="single"/>
    </w:rPr>
  </w:style>
  <w:style w:type="paragraph" w:styleId="Lista">
    <w:name w:val="List"/>
    <w:basedOn w:val="Corpodetexto"/>
    <w:qFormat/>
    <w:rPr>
      <w:rFonts w:cs="Arial"/>
    </w:rPr>
  </w:style>
  <w:style w:type="paragraph" w:styleId="Corpodetexto">
    <w:name w:val="Body Text"/>
    <w:link w:val="CorpodetextoChar"/>
    <w:unhideWhenUsed/>
    <w:qFormat/>
    <w:pPr>
      <w:spacing w:beforeAutospacing="1" w:afterAutospacing="1"/>
    </w:pPr>
    <w:rPr>
      <w:rFonts w:eastAsia="Times New Roman"/>
      <w:sz w:val="24"/>
      <w:szCs w:val="24"/>
    </w:rPr>
  </w:style>
  <w:style w:type="paragraph" w:styleId="Textodecomentrio">
    <w:name w:val="annotation text"/>
    <w:link w:val="TextodecomentrioChar"/>
    <w:unhideWhenUsed/>
    <w:qFormat/>
    <w:rPr>
      <w:rFonts w:ascii="Ecofont_Spranq_eco_Sans" w:eastAsia="Ecofont_Spranq_eco_Sans" w:hAnsi="Ecofont_Spranq_eco_Sans" w:cs="Ecofont_Spranq_eco_Sans"/>
    </w:rPr>
  </w:style>
  <w:style w:type="paragraph" w:styleId="Ttulo">
    <w:name w:val="Title"/>
    <w:basedOn w:val="Normal"/>
    <w:next w:val="Normal"/>
    <w:qFormat/>
    <w:pPr>
      <w:pBdr>
        <w:bottom w:val="single" w:sz="8" w:space="4" w:color="4F81BD"/>
      </w:pBdr>
      <w:spacing w:after="300"/>
    </w:pPr>
    <w:rPr>
      <w:rFonts w:ascii="Calibri" w:eastAsia="Calibri" w:hAnsi="Calibri" w:cs="Calibri"/>
      <w:color w:val="17375E"/>
      <w:sz w:val="52"/>
      <w:szCs w:val="52"/>
    </w:rPr>
  </w:style>
  <w:style w:type="paragraph" w:styleId="Commarcadores5">
    <w:name w:val="List Bullet 5"/>
    <w:qFormat/>
    <w:pPr>
      <w:contextualSpacing/>
    </w:pPr>
    <w:rPr>
      <w:rFonts w:ascii="Ecofont_Spranq_eco_Sans" w:eastAsia="Ecofont_Spranq_eco_Sans" w:hAnsi="Ecofont_Spranq_eco_Sans" w:cs="Ecofont_Spranq_eco_Sans"/>
      <w:sz w:val="24"/>
      <w:szCs w:val="24"/>
    </w:rPr>
  </w:style>
  <w:style w:type="paragraph" w:styleId="NormalWeb">
    <w:name w:val="Normal (Web)"/>
    <w:uiPriority w:val="99"/>
    <w:qFormat/>
    <w:pPr>
      <w:spacing w:beforeAutospacing="1" w:afterAutospacing="1"/>
    </w:pPr>
    <w:rPr>
      <w:rFonts w:eastAsia="Ecofont_Spranq_eco_Sans"/>
      <w:sz w:val="24"/>
      <w:szCs w:val="24"/>
    </w:rPr>
  </w:style>
  <w:style w:type="paragraph" w:styleId="Cabealho">
    <w:name w:val="header"/>
    <w:link w:val="CabealhoChar"/>
    <w:uiPriority w:val="99"/>
    <w:qFormat/>
    <w:pPr>
      <w:tabs>
        <w:tab w:val="center" w:pos="4252"/>
        <w:tab w:val="right" w:pos="8504"/>
      </w:tabs>
    </w:pPr>
    <w:rPr>
      <w:rFonts w:ascii="Ecofont_Spranq_eco_Sans" w:eastAsia="Ecofont_Spranq_eco_Sans" w:hAnsi="Ecofont_Spranq_eco_Sans" w:cs="Ecofont_Spranq_eco_Sans"/>
      <w:sz w:val="24"/>
      <w:szCs w:val="24"/>
    </w:rPr>
  </w:style>
  <w:style w:type="paragraph" w:styleId="Assuntodocomentrio">
    <w:name w:val="annotation subject"/>
    <w:basedOn w:val="Textodecomentrio"/>
    <w:next w:val="Textodecomentrio"/>
    <w:link w:val="AssuntodocomentrioChar"/>
    <w:semiHidden/>
    <w:unhideWhenUsed/>
    <w:qFormat/>
    <w:rPr>
      <w:b/>
      <w:bCs/>
    </w:rPr>
  </w:style>
  <w:style w:type="paragraph" w:styleId="Rodap">
    <w:name w:val="footer"/>
    <w:link w:val="RodapChar"/>
    <w:uiPriority w:val="99"/>
    <w:qFormat/>
    <w:pPr>
      <w:tabs>
        <w:tab w:val="center" w:pos="4252"/>
        <w:tab w:val="right" w:pos="8504"/>
      </w:tabs>
    </w:pPr>
    <w:rPr>
      <w:rFonts w:ascii="Ecofont_Spranq_eco_Sans" w:eastAsia="Ecofont_Spranq_eco_Sans" w:hAnsi="Ecofont_Spranq_eco_Sans" w:cs="Ecofont_Spranq_eco_Sans"/>
      <w:sz w:val="24"/>
      <w:szCs w:val="24"/>
    </w:rPr>
  </w:style>
  <w:style w:type="paragraph" w:styleId="Legenda">
    <w:name w:val="caption"/>
    <w:qFormat/>
    <w:pPr>
      <w:suppressLineNumbers/>
      <w:spacing w:before="120" w:after="120"/>
    </w:pPr>
    <w:rPr>
      <w:rFonts w:ascii="Ecofont_Spranq_eco_Sans" w:eastAsia="Ecofont_Spranq_eco_Sans" w:hAnsi="Ecofont_Spranq_eco_Sans" w:cs="Arial"/>
      <w:i/>
      <w:iCs/>
      <w:sz w:val="24"/>
      <w:szCs w:val="24"/>
    </w:rPr>
  </w:style>
  <w:style w:type="paragraph" w:styleId="Textodebalo">
    <w:name w:val="Balloon Text"/>
    <w:link w:val="TextodebaloChar"/>
    <w:uiPriority w:val="99"/>
    <w:qFormat/>
    <w:rPr>
      <w:rFonts w:ascii="Tahoma" w:eastAsia="Ecofont_Spranq_eco_Sans" w:hAnsi="Tahoma" w:cs="Ecofont_Spranq_eco_Sans"/>
      <w:sz w:val="16"/>
      <w:szCs w:val="16"/>
    </w:rPr>
  </w:style>
  <w:style w:type="paragraph" w:styleId="Subttulo">
    <w:name w:val="Subtitle"/>
    <w:basedOn w:val="Normal"/>
    <w:next w:val="Normal"/>
    <w:qFormat/>
    <w:pPr>
      <w:keepNext/>
      <w:keepLines/>
      <w:spacing w:before="360" w:after="80"/>
    </w:pPr>
    <w:rPr>
      <w:rFonts w:ascii="Georgia" w:eastAsia="Georgia" w:hAnsi="Georgia" w:cs="Georgia"/>
      <w:i/>
      <w:iCs/>
      <w:color w:val="666666"/>
      <w:sz w:val="48"/>
      <w:szCs w:val="48"/>
    </w:rPr>
  </w:style>
  <w:style w:type="paragraph" w:styleId="Sumrio1">
    <w:name w:val="toc 1"/>
    <w:uiPriority w:val="39"/>
    <w:unhideWhenUsed/>
    <w:qFormat/>
    <w:pPr>
      <w:tabs>
        <w:tab w:val="left" w:pos="426"/>
        <w:tab w:val="right" w:leader="dot" w:pos="9628"/>
      </w:tabs>
      <w:spacing w:after="100"/>
    </w:pPr>
    <w:rPr>
      <w:rFonts w:ascii="Arial" w:eastAsia="Times New Roman" w:hAnsi="Arial" w:cs="Ecofont_Spranq_eco_Sans"/>
      <w:szCs w:val="24"/>
    </w:rPr>
  </w:style>
  <w:style w:type="table" w:styleId="Tabelacomgrade">
    <w:name w:val="Table Grid"/>
    <w:basedOn w:val="Tabela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Normal"/>
    <w:qFormat/>
    <w:tblPr>
      <w:tblCellMar>
        <w:top w:w="100" w:type="dxa"/>
        <w:left w:w="100" w:type="dxa"/>
        <w:bottom w:w="100" w:type="dxa"/>
        <w:right w:w="100" w:type="dxa"/>
      </w:tblCellMar>
    </w:tblPr>
  </w:style>
  <w:style w:type="table" w:customStyle="1" w:styleId="TableNormal0">
    <w:name w:val="Table Normal"/>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table" w:customStyle="1" w:styleId="TableNormal1">
    <w:name w:val="Table Normal1"/>
    <w:qFormat/>
    <w:tblPr>
      <w:tblCellMar>
        <w:top w:w="0" w:type="dxa"/>
        <w:left w:w="0" w:type="dxa"/>
        <w:bottom w:w="0" w:type="dxa"/>
        <w:right w:w="0" w:type="dxa"/>
      </w:tblCellMar>
    </w:tblPr>
  </w:style>
  <w:style w:type="character" w:customStyle="1" w:styleId="TextodebaloChar">
    <w:name w:val="Texto de balão Char"/>
    <w:link w:val="Textodebalo"/>
    <w:uiPriority w:val="99"/>
    <w:qFormat/>
    <w:rPr>
      <w:rFonts w:ascii="Tahoma" w:hAnsi="Tahoma" w:cs="Tahoma"/>
      <w:sz w:val="16"/>
      <w:szCs w:val="16"/>
    </w:rPr>
  </w:style>
  <w:style w:type="character" w:customStyle="1" w:styleId="Ttulo2Char">
    <w:name w:val="Título 2 Char"/>
    <w:qFormat/>
    <w:rPr>
      <w:b/>
      <w:color w:val="000000"/>
      <w:sz w:val="24"/>
    </w:rPr>
  </w:style>
  <w:style w:type="character" w:customStyle="1" w:styleId="normalchar1">
    <w:name w:val="normal__char1"/>
    <w:qFormat/>
    <w:rPr>
      <w:rFonts w:ascii="Arial" w:hAnsi="Arial" w:cs="Arial"/>
      <w:sz w:val="24"/>
      <w:szCs w:val="24"/>
      <w:u w:val="none"/>
    </w:rPr>
  </w:style>
  <w:style w:type="character" w:customStyle="1" w:styleId="apple-style-span">
    <w:name w:val="apple-style-span"/>
    <w:basedOn w:val="Fontepargpadro"/>
    <w:qFormat/>
  </w:style>
  <w:style w:type="character" w:customStyle="1" w:styleId="LinkdaInternet">
    <w:name w:val="Link da Internet"/>
    <w:basedOn w:val="Fontepargpadro"/>
    <w:uiPriority w:val="99"/>
    <w:unhideWhenUsed/>
    <w:qFormat/>
    <w:rPr>
      <w:color w:val="0000FF" w:themeColor="hyperlink"/>
      <w:u w:val="single"/>
    </w:rPr>
  </w:style>
  <w:style w:type="character" w:customStyle="1" w:styleId="CitaoChar">
    <w:name w:val="Citação Char"/>
    <w:link w:val="Citao"/>
    <w:qFormat/>
    <w:rPr>
      <w:rFonts w:ascii="Arial" w:eastAsia="Calibri" w:hAnsi="Arial" w:cs="Tahoma"/>
      <w:i/>
      <w:iCs/>
      <w:color w:val="000000"/>
      <w:szCs w:val="24"/>
      <w:shd w:val="clear" w:color="auto" w:fill="FFFFCC"/>
    </w:rPr>
  </w:style>
  <w:style w:type="paragraph" w:styleId="Citao">
    <w:name w:val="Quote"/>
    <w:link w:val="CitaoChar"/>
    <w:qFormat/>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Ecofont_Spranq_eco_Sans"/>
      <w:i/>
      <w:iCs/>
      <w:color w:val="000000"/>
      <w:szCs w:val="24"/>
      <w:lang w:eastAsia="en-US"/>
    </w:rPr>
  </w:style>
  <w:style w:type="character" w:customStyle="1" w:styleId="NotaexplicativaChar">
    <w:name w:val="Nota explicativa Char"/>
    <w:basedOn w:val="CitaoChar"/>
    <w:link w:val="Notaexplicativa"/>
    <w:qFormat/>
    <w:rPr>
      <w:rFonts w:ascii="Arial" w:eastAsia="Calibri" w:hAnsi="Arial" w:cs="Tahoma"/>
      <w:i/>
      <w:iCs/>
      <w:color w:val="000000"/>
      <w:szCs w:val="24"/>
      <w:shd w:val="clear" w:color="auto" w:fill="FFFFCC"/>
    </w:rPr>
  </w:style>
  <w:style w:type="paragraph" w:customStyle="1" w:styleId="Notaexplicativa">
    <w:name w:val="Nota explicativa"/>
    <w:basedOn w:val="Citao"/>
    <w:link w:val="NotaexplicativaChar"/>
    <w:qFormat/>
    <w:rPr>
      <w:szCs w:val="20"/>
    </w:rPr>
  </w:style>
  <w:style w:type="character" w:customStyle="1" w:styleId="CabealhoChar">
    <w:name w:val="Cabeçalho Char"/>
    <w:link w:val="Cabealho"/>
    <w:uiPriority w:val="99"/>
    <w:qFormat/>
    <w:rPr>
      <w:rFonts w:ascii="Ecofont_Spranq_eco_Sans" w:hAnsi="Ecofont_Spranq_eco_Sans" w:cs="Tahoma"/>
      <w:sz w:val="24"/>
      <w:szCs w:val="24"/>
    </w:rPr>
  </w:style>
  <w:style w:type="character" w:customStyle="1" w:styleId="RodapChar">
    <w:name w:val="Rodapé Char"/>
    <w:link w:val="Rodap"/>
    <w:uiPriority w:val="99"/>
    <w:qFormat/>
    <w:rPr>
      <w:rFonts w:ascii="Ecofont_Spranq_eco_Sans" w:hAnsi="Ecofont_Spranq_eco_Sans" w:cs="Tahoma"/>
      <w:sz w:val="24"/>
      <w:szCs w:val="24"/>
    </w:rPr>
  </w:style>
  <w:style w:type="character" w:customStyle="1" w:styleId="TextodecomentrioChar">
    <w:name w:val="Texto de comentário Char"/>
    <w:basedOn w:val="Fontepargpadro"/>
    <w:link w:val="Textodecomentrio"/>
    <w:qFormat/>
    <w:rPr>
      <w:rFonts w:ascii="Ecofont_Spranq_eco_Sans" w:hAnsi="Ecofont_Spranq_eco_Sans" w:cs="Tahoma"/>
      <w:lang w:eastAsia="pt-BR"/>
    </w:rPr>
  </w:style>
  <w:style w:type="character" w:customStyle="1" w:styleId="AssuntodocomentrioChar">
    <w:name w:val="Assunto do comentário Char"/>
    <w:basedOn w:val="TextodecomentrioChar"/>
    <w:link w:val="Assuntodocomentrio"/>
    <w:semiHidden/>
    <w:qFormat/>
    <w:rPr>
      <w:rFonts w:ascii="Ecofont_Spranq_eco_Sans" w:hAnsi="Ecofont_Spranq_eco_Sans" w:cs="Tahoma"/>
      <w:b/>
      <w:bCs/>
      <w:lang w:eastAsia="pt-BR"/>
    </w:rPr>
  </w:style>
  <w:style w:type="character" w:customStyle="1" w:styleId="Ttulo4Char">
    <w:name w:val="Título 4 Char"/>
    <w:basedOn w:val="Fontepargpadro"/>
    <w:qFormat/>
    <w:rPr>
      <w:rFonts w:asciiTheme="majorHAnsi" w:eastAsiaTheme="majorEastAsia" w:hAnsiTheme="majorHAnsi" w:cstheme="majorBidi"/>
      <w:i/>
      <w:iCs/>
      <w:color w:val="365F91" w:themeColor="accent1" w:themeShade="BF"/>
      <w:sz w:val="24"/>
      <w:szCs w:val="24"/>
      <w:lang w:eastAsia="pt-BR"/>
    </w:rPr>
  </w:style>
  <w:style w:type="character" w:customStyle="1" w:styleId="TtuloChar">
    <w:name w:val="Título Char"/>
    <w:basedOn w:val="Fontepargpadro"/>
    <w:qFormat/>
    <w:rPr>
      <w:rFonts w:asciiTheme="majorHAnsi" w:eastAsiaTheme="majorEastAsia" w:hAnsiTheme="majorHAnsi" w:cstheme="majorBidi"/>
      <w:color w:val="17365D" w:themeColor="text2" w:themeShade="BF"/>
      <w:spacing w:val="5"/>
      <w:kern w:val="2"/>
      <w:sz w:val="52"/>
      <w:szCs w:val="52"/>
      <w:lang w:eastAsia="pt-BR"/>
    </w:rPr>
  </w:style>
  <w:style w:type="character" w:customStyle="1" w:styleId="Nivel01Char">
    <w:name w:val="Nivel 01 Char"/>
    <w:basedOn w:val="TtuloChar"/>
    <w:link w:val="Nivel01"/>
    <w:qFormat/>
    <w:rPr>
      <w:rFonts w:ascii="Arial" w:eastAsiaTheme="majorEastAsia" w:hAnsi="Arial" w:cs="Arial"/>
      <w:b/>
      <w:bCs/>
      <w:color w:val="17365D" w:themeColor="text2" w:themeShade="BF"/>
      <w:spacing w:val="5"/>
      <w:kern w:val="2"/>
      <w:sz w:val="52"/>
      <w:szCs w:val="52"/>
      <w:lang w:eastAsia="pt-BR"/>
    </w:rPr>
  </w:style>
  <w:style w:type="paragraph" w:customStyle="1" w:styleId="Nivel01">
    <w:name w:val="Nivel 01"/>
    <w:link w:val="Nivel01Char"/>
    <w:qFormat/>
    <w:pPr>
      <w:tabs>
        <w:tab w:val="left" w:pos="567"/>
      </w:tabs>
      <w:spacing w:before="240"/>
      <w:jc w:val="both"/>
    </w:pPr>
    <w:rPr>
      <w:rFonts w:ascii="Arial" w:eastAsia="Ecofont_Spranq_eco_Sans" w:hAnsi="Arial" w:cs="Arial"/>
    </w:rPr>
  </w:style>
  <w:style w:type="character" w:customStyle="1" w:styleId="Ttulo1Char">
    <w:name w:val="Título 1 Char"/>
    <w:basedOn w:val="Fontepargpadro"/>
    <w:qFormat/>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Pr>
      <w:rFonts w:ascii="Arial" w:eastAsiaTheme="majorEastAsia" w:hAnsi="Arial" w:cstheme="majorBidi"/>
      <w:b/>
      <w:bCs/>
      <w:color w:val="000000" w:themeColor="text1"/>
      <w:spacing w:val="5"/>
      <w:kern w:val="2"/>
      <w:sz w:val="52"/>
      <w:szCs w:val="52"/>
      <w:lang w:eastAsia="pt-BR"/>
    </w:rPr>
  </w:style>
  <w:style w:type="paragraph" w:customStyle="1" w:styleId="Nivel01Titulo">
    <w:name w:val="Nivel_01_Titulo"/>
    <w:basedOn w:val="Nivel01"/>
    <w:link w:val="Nivel01TituloChar"/>
    <w:qFormat/>
    <w:pPr>
      <w:jc w:val="left"/>
    </w:pPr>
    <w:rPr>
      <w:rFonts w:cstheme="majorBidi"/>
      <w:color w:val="000000" w:themeColor="text1"/>
      <w:spacing w:val="5"/>
      <w:kern w:val="2"/>
      <w:sz w:val="52"/>
      <w:szCs w:val="52"/>
    </w:rPr>
  </w:style>
  <w:style w:type="character" w:customStyle="1" w:styleId="QuoteChar">
    <w:name w:val="Quote Char"/>
    <w:basedOn w:val="Fontepargpadro"/>
    <w:link w:val="Citao1"/>
    <w:qFormat/>
    <w:rPr>
      <w:rFonts w:ascii="Ecofont_Spranq_eco_Sans" w:eastAsia="Calibri" w:hAnsi="Ecofont_Spranq_eco_Sans" w:cs="Tahoma"/>
      <w:i/>
      <w:iCs/>
      <w:color w:val="000000"/>
      <w:shd w:val="clear" w:color="auto" w:fill="FFFFCC"/>
    </w:rPr>
  </w:style>
  <w:style w:type="paragraph" w:customStyle="1" w:styleId="Citao1">
    <w:name w:val="Citação1"/>
    <w:link w:val="QuoteChar"/>
    <w:qFormat/>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eastAsia="en-US"/>
    </w:rPr>
  </w:style>
  <w:style w:type="character" w:customStyle="1" w:styleId="normaltextrun">
    <w:name w:val="normaltextrun"/>
    <w:basedOn w:val="Fontepargpadro"/>
    <w:qFormat/>
  </w:style>
  <w:style w:type="character" w:customStyle="1" w:styleId="eop">
    <w:name w:val="eop"/>
    <w:basedOn w:val="Fontepargpadro"/>
    <w:qFormat/>
  </w:style>
  <w:style w:type="character" w:customStyle="1" w:styleId="spellingerror">
    <w:name w:val="spellingerror"/>
    <w:basedOn w:val="Fontepargpadro"/>
    <w:qFormat/>
  </w:style>
  <w:style w:type="character" w:customStyle="1" w:styleId="CorpodetextoChar">
    <w:name w:val="Corpo de texto Char"/>
    <w:basedOn w:val="Fontepargpadro"/>
    <w:link w:val="Corpodetexto"/>
    <w:qFormat/>
    <w:rPr>
      <w:rFonts w:eastAsia="Times New Roman"/>
      <w:sz w:val="24"/>
      <w:szCs w:val="24"/>
      <w:lang w:eastAsia="pt-BR"/>
    </w:rPr>
  </w:style>
  <w:style w:type="character" w:customStyle="1" w:styleId="Nivel1Char">
    <w:name w:val="Nivel1 Char"/>
    <w:basedOn w:val="Ttulo1Char"/>
    <w:link w:val="Nivel1"/>
    <w:qFormat/>
    <w:rPr>
      <w:rFonts w:ascii="Arial" w:eastAsiaTheme="majorEastAsia" w:hAnsi="Arial" w:cs="Arial"/>
      <w:b/>
      <w:bCs w:val="0"/>
      <w:color w:val="000000"/>
      <w:sz w:val="28"/>
      <w:szCs w:val="28"/>
      <w:lang w:eastAsia="pt-BR"/>
    </w:rPr>
  </w:style>
  <w:style w:type="paragraph" w:customStyle="1" w:styleId="Nivel1">
    <w:name w:val="Nivel1"/>
    <w:link w:val="Nivel1Char"/>
    <w:qFormat/>
    <w:pPr>
      <w:spacing w:line="276" w:lineRule="auto"/>
      <w:ind w:left="357" w:hanging="357"/>
      <w:jc w:val="both"/>
    </w:pPr>
    <w:rPr>
      <w:rFonts w:ascii="Arial" w:eastAsia="Ecofont_Spranq_eco_Sans" w:hAnsi="Arial" w:cs="Arial"/>
      <w:color w:val="000000"/>
      <w:sz w:val="24"/>
      <w:szCs w:val="24"/>
    </w:rPr>
  </w:style>
  <w:style w:type="character" w:customStyle="1" w:styleId="Nivel4Char">
    <w:name w:val="Nivel 4 Char"/>
    <w:basedOn w:val="Fontepargpadro"/>
    <w:link w:val="Nivel4"/>
    <w:qFormat/>
    <w:rPr>
      <w:rFonts w:ascii="Arial" w:hAnsi="Arial" w:cs="Arial"/>
      <w:lang w:eastAsia="pt-BR"/>
    </w:rPr>
  </w:style>
  <w:style w:type="paragraph" w:customStyle="1" w:styleId="Nivel4">
    <w:name w:val="Nivel 4"/>
    <w:basedOn w:val="Nivel3"/>
    <w:link w:val="Nivel4Char"/>
    <w:qFormat/>
    <w:pPr>
      <w:ind w:left="851"/>
    </w:pPr>
    <w:rPr>
      <w:color w:val="auto"/>
    </w:rPr>
  </w:style>
  <w:style w:type="paragraph" w:customStyle="1" w:styleId="Nivel3">
    <w:name w:val="Nivel 3"/>
    <w:link w:val="Nivel3Char"/>
    <w:qFormat/>
    <w:pPr>
      <w:spacing w:before="120" w:after="120" w:line="276" w:lineRule="auto"/>
      <w:ind w:left="425"/>
      <w:jc w:val="both"/>
    </w:pPr>
    <w:rPr>
      <w:rFonts w:ascii="Arial" w:eastAsia="Ecofont_Spranq_eco_Sans" w:hAnsi="Arial" w:cs="Arial"/>
      <w:color w:val="000000"/>
    </w:rPr>
  </w:style>
  <w:style w:type="character" w:customStyle="1" w:styleId="cp0020corpodespachochar1">
    <w:name w:val="cp_0020corpodespacho__char1"/>
    <w:qFormat/>
    <w:rPr>
      <w:rFonts w:ascii="Times New Roman" w:hAnsi="Times New Roman" w:cs="Times New Roman"/>
      <w:sz w:val="26"/>
      <w:szCs w:val="26"/>
      <w:u w:val="none"/>
    </w:rPr>
  </w:style>
  <w:style w:type="character" w:customStyle="1" w:styleId="em0020ementachar1">
    <w:name w:val="em_0020ementa__char1"/>
    <w:qFormat/>
    <w:rPr>
      <w:rFonts w:ascii="Times New Roman" w:hAnsi="Times New Roman" w:cs="Times New Roman"/>
      <w:sz w:val="28"/>
      <w:szCs w:val="28"/>
      <w:u w:val="none"/>
    </w:rPr>
  </w:style>
  <w:style w:type="character" w:customStyle="1" w:styleId="Manoel">
    <w:name w:val="Manoel"/>
    <w:qFormat/>
    <w:rPr>
      <w:rFonts w:ascii="Arial" w:hAnsi="Arial" w:cs="Arial"/>
      <w:color w:val="7030A0"/>
      <w:sz w:val="20"/>
    </w:rPr>
  </w:style>
  <w:style w:type="character" w:customStyle="1" w:styleId="GradeColorida-nfase1Char">
    <w:name w:val="Grade Colorida - Ênfase 1 Char"/>
    <w:uiPriority w:val="29"/>
    <w:qFormat/>
    <w:rPr>
      <w:rFonts w:ascii="Arial" w:eastAsia="Calibri" w:hAnsi="Arial"/>
      <w:i/>
      <w:iCs/>
      <w:color w:val="000000"/>
      <w:szCs w:val="24"/>
      <w:shd w:val="clear" w:color="auto" w:fill="FFFFCC"/>
    </w:rPr>
  </w:style>
  <w:style w:type="character" w:customStyle="1" w:styleId="highlight">
    <w:name w:val="highlight"/>
    <w:basedOn w:val="Fontepargpadro"/>
    <w:qFormat/>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MenoPendente2">
    <w:name w:val="Menção Pendente2"/>
    <w:basedOn w:val="Fontepargpadro"/>
    <w:uiPriority w:val="99"/>
    <w:semiHidden/>
    <w:unhideWhenUsed/>
    <w:qFormat/>
    <w:rPr>
      <w:color w:val="605E5C"/>
      <w:shd w:val="clear" w:color="auto" w:fill="E1DFDD"/>
    </w:rPr>
  </w:style>
  <w:style w:type="character" w:customStyle="1" w:styleId="Nivel2Char">
    <w:name w:val="Nivel 2 Char"/>
    <w:basedOn w:val="Fontepargpadro"/>
    <w:link w:val="Nivel2"/>
    <w:qFormat/>
    <w:locked/>
    <w:rPr>
      <w:rFonts w:ascii="Arial" w:hAnsi="Arial" w:cs="Arial"/>
      <w:color w:val="000000"/>
      <w:lang w:eastAsia="pt-BR"/>
    </w:rPr>
  </w:style>
  <w:style w:type="paragraph" w:customStyle="1" w:styleId="Nivel2">
    <w:name w:val="Nivel 2"/>
    <w:link w:val="Nivel2Char"/>
    <w:qFormat/>
    <w:pPr>
      <w:spacing w:before="120" w:after="120" w:line="276" w:lineRule="auto"/>
      <w:jc w:val="both"/>
    </w:pPr>
    <w:rPr>
      <w:rFonts w:ascii="Arial" w:eastAsia="Ecofont_Spranq_eco_Sans" w:hAnsi="Arial" w:cs="Arial"/>
      <w:color w:val="000000"/>
    </w:rPr>
  </w:style>
  <w:style w:type="character" w:customStyle="1" w:styleId="Nvel2OpcionalChar">
    <w:name w:val="Nível 2 Opcional Char"/>
    <w:basedOn w:val="Fontepargpadro"/>
    <w:link w:val="Nvel2Opcional"/>
    <w:qFormat/>
    <w:rPr>
      <w:rFonts w:ascii="Arial" w:eastAsia="Times New Roman" w:hAnsi="Arial" w:cs="Arial"/>
      <w:i/>
      <w:color w:val="FF0000"/>
      <w:lang w:eastAsia="pt-BR"/>
    </w:rPr>
  </w:style>
  <w:style w:type="paragraph" w:customStyle="1" w:styleId="Nvel2Opcional">
    <w:name w:val="Nível 2 Opcional"/>
    <w:basedOn w:val="Nivel2"/>
    <w:link w:val="Nvel2OpcionalChar"/>
    <w:qFormat/>
    <w:pPr>
      <w:ind w:left="432" w:hanging="432"/>
    </w:pPr>
    <w:rPr>
      <w:rFonts w:eastAsia="Times New Roman"/>
      <w:i/>
      <w:color w:val="FF0000"/>
    </w:rPr>
  </w:style>
  <w:style w:type="character" w:customStyle="1" w:styleId="Nvel3OpcionalChar">
    <w:name w:val="Nível 3 Opcional Char"/>
    <w:basedOn w:val="Fontepargpadro"/>
    <w:link w:val="Nvel3Opcional"/>
    <w:qFormat/>
    <w:rPr>
      <w:rFonts w:ascii="Arial" w:eastAsia="Times New Roman" w:hAnsi="Arial" w:cs="Arial"/>
      <w:i/>
      <w:iCs/>
      <w:color w:val="FF0000"/>
      <w:lang w:eastAsia="pt-BR"/>
    </w:rPr>
  </w:style>
  <w:style w:type="paragraph" w:customStyle="1" w:styleId="Nvel3Opcional">
    <w:name w:val="Nível 3 Opcional"/>
    <w:basedOn w:val="Nivel3"/>
    <w:link w:val="Nvel3OpcionalChar"/>
    <w:qFormat/>
    <w:pPr>
      <w:ind w:left="1072" w:hanging="504"/>
    </w:pPr>
    <w:rPr>
      <w:rFonts w:eastAsia="Times New Roman"/>
      <w:i/>
      <w:iCs/>
      <w:color w:val="FF0000"/>
    </w:rPr>
  </w:style>
  <w:style w:type="character" w:styleId="TextodoEspaoReservado">
    <w:name w:val="Placeholder Text"/>
    <w:basedOn w:val="Fontepargpadro"/>
    <w:uiPriority w:val="67"/>
    <w:semiHidden/>
    <w:qFormat/>
    <w:rPr>
      <w:color w:val="808080"/>
    </w:rPr>
  </w:style>
  <w:style w:type="character" w:customStyle="1" w:styleId="PargrafodaListaChar">
    <w:name w:val="Parágrafo da Lista Char"/>
    <w:basedOn w:val="Fontepargpadro"/>
    <w:link w:val="PargrafodaLista"/>
    <w:uiPriority w:val="34"/>
    <w:qFormat/>
    <w:rPr>
      <w:rFonts w:ascii="Ecofont_Spranq_eco_Sans" w:hAnsi="Ecofont_Spranq_eco_Sans" w:cs="Tahoma"/>
      <w:sz w:val="24"/>
      <w:szCs w:val="24"/>
      <w:lang w:eastAsia="pt-BR"/>
    </w:rPr>
  </w:style>
  <w:style w:type="paragraph" w:styleId="PargrafodaLista">
    <w:name w:val="List Paragraph"/>
    <w:link w:val="PargrafodaListaChar"/>
    <w:uiPriority w:val="34"/>
    <w:qFormat/>
    <w:pPr>
      <w:ind w:left="720"/>
      <w:contextualSpacing/>
    </w:pPr>
    <w:rPr>
      <w:rFonts w:ascii="Ecofont_Spranq_eco_Sans" w:eastAsia="Ecofont_Spranq_eco_Sans" w:hAnsi="Ecofont_Spranq_eco_Sans" w:cs="Ecofont_Spranq_eco_Sans"/>
      <w:sz w:val="24"/>
      <w:szCs w:val="24"/>
    </w:rPr>
  </w:style>
  <w:style w:type="character" w:customStyle="1" w:styleId="Ttulo3Char">
    <w:name w:val="Título 3 Char"/>
    <w:basedOn w:val="Fontepargpadro"/>
    <w:uiPriority w:val="9"/>
    <w:semiHidden/>
    <w:qFormat/>
    <w:rPr>
      <w:rFonts w:asciiTheme="majorHAnsi" w:eastAsiaTheme="majorEastAsia" w:hAnsiTheme="majorHAnsi" w:cstheme="majorBidi"/>
      <w:color w:val="244061" w:themeColor="accent1" w:themeShade="80"/>
      <w:sz w:val="24"/>
      <w:szCs w:val="24"/>
    </w:rPr>
  </w:style>
  <w:style w:type="character" w:customStyle="1" w:styleId="Ttulo6Char">
    <w:name w:val="Título 6 Char"/>
    <w:basedOn w:val="Fontepargpadro"/>
    <w:uiPriority w:val="9"/>
    <w:semiHidden/>
    <w:qFormat/>
    <w:rPr>
      <w:rFonts w:asciiTheme="majorHAnsi" w:eastAsiaTheme="majorEastAsia" w:hAnsiTheme="majorHAnsi" w:cstheme="majorBidi"/>
      <w:color w:val="244061" w:themeColor="accent1" w:themeShade="80"/>
      <w:sz w:val="22"/>
      <w:szCs w:val="22"/>
    </w:rPr>
  </w:style>
  <w:style w:type="character" w:customStyle="1" w:styleId="markedcontent">
    <w:name w:val="markedcontent"/>
    <w:basedOn w:val="Fontepargpadro"/>
    <w:qFormat/>
  </w:style>
  <w:style w:type="character" w:customStyle="1" w:styleId="MenoPendente3">
    <w:name w:val="Menção Pendente3"/>
    <w:basedOn w:val="Fontepargpadro"/>
    <w:uiPriority w:val="99"/>
    <w:semiHidden/>
    <w:unhideWhenUsed/>
    <w:qFormat/>
    <w:rPr>
      <w:color w:val="605E5C"/>
      <w:shd w:val="clear" w:color="auto" w:fill="E1DFDD"/>
    </w:rPr>
  </w:style>
  <w:style w:type="character" w:customStyle="1" w:styleId="MenoPendente4">
    <w:name w:val="Menção Pendente4"/>
    <w:basedOn w:val="Fontepargpadro"/>
    <w:uiPriority w:val="99"/>
    <w:semiHidden/>
    <w:unhideWhenUsed/>
    <w:qFormat/>
    <w:rPr>
      <w:color w:val="605E5C"/>
      <w:shd w:val="clear" w:color="auto" w:fill="E1DFDD"/>
    </w:rPr>
  </w:style>
  <w:style w:type="character" w:customStyle="1" w:styleId="ouChar">
    <w:name w:val="ou Char"/>
    <w:basedOn w:val="PargrafodaListaChar"/>
    <w:qFormat/>
    <w:rPr>
      <w:rFonts w:ascii="Arial" w:eastAsiaTheme="minorHAnsi" w:hAnsi="Arial" w:cs="Arial"/>
      <w:b/>
      <w:bCs/>
      <w:i/>
      <w:iCs/>
      <w:color w:val="FF0000"/>
      <w:sz w:val="24"/>
      <w:szCs w:val="24"/>
      <w:u w:val="single"/>
      <w:lang w:eastAsia="pt-BR"/>
    </w:rPr>
  </w:style>
  <w:style w:type="character" w:customStyle="1" w:styleId="Nvel2-RedChar">
    <w:name w:val="Nível 2 -Red Char"/>
    <w:basedOn w:val="Nivel2Char"/>
    <w:qFormat/>
    <w:rPr>
      <w:rFonts w:ascii="Arial" w:hAnsi="Arial" w:cs="Arial"/>
      <w:i/>
      <w:iCs/>
      <w:color w:val="FF0000"/>
      <w:lang w:eastAsia="pt-BR"/>
    </w:rPr>
  </w:style>
  <w:style w:type="character" w:customStyle="1" w:styleId="Nivel3Char">
    <w:name w:val="Nivel 3 Char"/>
    <w:basedOn w:val="Fontepargpadro"/>
    <w:link w:val="Nivel3"/>
    <w:qFormat/>
    <w:rPr>
      <w:rFonts w:ascii="Arial" w:hAnsi="Arial" w:cs="Arial"/>
      <w:color w:val="000000"/>
      <w:lang w:eastAsia="pt-BR"/>
    </w:rPr>
  </w:style>
  <w:style w:type="character" w:customStyle="1" w:styleId="Nvel3-RChar">
    <w:name w:val="Nível 3-R Char"/>
    <w:basedOn w:val="Nivel3Char"/>
    <w:qFormat/>
    <w:rPr>
      <w:rFonts w:ascii="Arial" w:hAnsi="Arial" w:cs="Arial"/>
      <w:i/>
      <w:iCs/>
      <w:color w:val="FF0000"/>
      <w:lang w:eastAsia="pt-BR"/>
    </w:rPr>
  </w:style>
  <w:style w:type="character" w:customStyle="1" w:styleId="Nvel4-RChar">
    <w:name w:val="Nível 4-R Char"/>
    <w:basedOn w:val="Nivel4Char"/>
    <w:qFormat/>
    <w:rPr>
      <w:rFonts w:ascii="Arial" w:hAnsi="Arial" w:cs="Arial"/>
      <w:i/>
      <w:iCs/>
      <w:color w:val="FF0000"/>
      <w:lang w:eastAsia="pt-BR"/>
    </w:rPr>
  </w:style>
  <w:style w:type="character" w:customStyle="1" w:styleId="Nvel1-SemNumChar">
    <w:name w:val="Nível 1-Sem Num Char"/>
    <w:basedOn w:val="Nivel01Char"/>
    <w:qFormat/>
    <w:rPr>
      <w:rFonts w:ascii="Arial" w:eastAsiaTheme="majorEastAsia" w:hAnsi="Arial" w:cs="Arial"/>
      <w:b/>
      <w:bCs/>
      <w:color w:val="FF0000"/>
      <w:spacing w:val="5"/>
      <w:kern w:val="2"/>
      <w:sz w:val="52"/>
      <w:szCs w:val="52"/>
      <w:lang w:eastAsia="pt-BR"/>
    </w:rPr>
  </w:style>
  <w:style w:type="character" w:customStyle="1" w:styleId="PrembuloChar">
    <w:name w:val="Preâmbulo Char"/>
    <w:basedOn w:val="Fontepargpadro"/>
    <w:link w:val="Prembulo"/>
    <w:qFormat/>
    <w:rPr>
      <w:rFonts w:ascii="Arial" w:eastAsia="Arial" w:hAnsi="Arial" w:cs="Arial"/>
      <w:bCs/>
      <w:lang w:eastAsia="pt-BR"/>
    </w:rPr>
  </w:style>
  <w:style w:type="paragraph" w:customStyle="1" w:styleId="Prembulo">
    <w:name w:val="Preâmbulo"/>
    <w:link w:val="PrembuloChar"/>
    <w:qFormat/>
    <w:pPr>
      <w:spacing w:before="480" w:after="120" w:line="360" w:lineRule="auto"/>
      <w:ind w:left="4253" w:right="-17"/>
      <w:jc w:val="both"/>
    </w:pPr>
    <w:rPr>
      <w:rFonts w:ascii="Arial" w:eastAsia="Arial" w:hAnsi="Arial" w:cs="Arial"/>
      <w:bCs/>
    </w:rPr>
  </w:style>
  <w:style w:type="character" w:customStyle="1" w:styleId="MenoPendente5">
    <w:name w:val="Menção Pendente5"/>
    <w:basedOn w:val="Fontepargpadro"/>
    <w:uiPriority w:val="99"/>
    <w:semiHidden/>
    <w:unhideWhenUsed/>
    <w:qFormat/>
    <w:rPr>
      <w:color w:val="605E5C"/>
      <w:shd w:val="clear" w:color="auto" w:fill="E1DFDD"/>
    </w:rPr>
  </w:style>
  <w:style w:type="character" w:customStyle="1" w:styleId="citao2Char">
    <w:name w:val="citação 2 Char"/>
    <w:basedOn w:val="CitaoChar"/>
    <w:qFormat/>
    <w:rPr>
      <w:rFonts w:ascii="Arial" w:eastAsia="Calibri" w:hAnsi="Arial" w:cs="Tahoma"/>
      <w:i/>
      <w:iCs/>
      <w:color w:val="000000"/>
      <w:szCs w:val="24"/>
      <w:shd w:val="clear" w:color="auto" w:fill="FFFFCC"/>
    </w:rPr>
  </w:style>
  <w:style w:type="character" w:customStyle="1" w:styleId="Vnculodendice">
    <w:name w:val="Vínculo de índice"/>
    <w:qFormat/>
  </w:style>
  <w:style w:type="character" w:customStyle="1" w:styleId="Smbolosdenumerao">
    <w:name w:val="Símbolos de numeração"/>
    <w:qFormat/>
  </w:style>
  <w:style w:type="paragraph" w:customStyle="1" w:styleId="ndice">
    <w:name w:val="Índice"/>
    <w:qFormat/>
    <w:pPr>
      <w:suppressLineNumbers/>
    </w:pPr>
    <w:rPr>
      <w:rFonts w:ascii="Ecofont_Spranq_eco_Sans" w:eastAsia="Ecofont_Spranq_eco_Sans" w:hAnsi="Ecofont_Spranq_eco_Sans" w:cs="Arial"/>
      <w:sz w:val="24"/>
      <w:szCs w:val="24"/>
    </w:rPr>
  </w:style>
  <w:style w:type="paragraph" w:customStyle="1" w:styleId="Nvel2">
    <w:name w:val="Nível 2"/>
    <w:qFormat/>
    <w:pPr>
      <w:spacing w:after="120"/>
      <w:jc w:val="both"/>
    </w:pPr>
    <w:rPr>
      <w:rFonts w:ascii="Arial" w:eastAsia="Ecofont_Spranq_eco_Sans" w:hAnsi="Arial"/>
      <w:b/>
      <w:sz w:val="24"/>
    </w:rPr>
  </w:style>
  <w:style w:type="paragraph" w:customStyle="1" w:styleId="CabealhoeRodap">
    <w:name w:val="Cabeçalho e Rodapé"/>
    <w:qFormat/>
    <w:rPr>
      <w:rFonts w:ascii="Ecofont_Spranq_eco_Sans" w:eastAsia="Ecofont_Spranq_eco_Sans" w:hAnsi="Ecofont_Spranq_eco_Sans" w:cs="Ecofont_Spranq_eco_Sans"/>
      <w:sz w:val="24"/>
      <w:szCs w:val="24"/>
    </w:rPr>
  </w:style>
  <w:style w:type="paragraph" w:customStyle="1" w:styleId="PADRO">
    <w:name w:val="PADRÃO"/>
    <w:qFormat/>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4"/>
      <w:szCs w:val="24"/>
      <w:lang w:eastAsia="zh-CN" w:bidi="hi-IN"/>
    </w:rPr>
  </w:style>
  <w:style w:type="paragraph" w:customStyle="1" w:styleId="paragraph">
    <w:name w:val="paragraph"/>
    <w:qFormat/>
    <w:pPr>
      <w:spacing w:beforeAutospacing="1" w:afterAutospacing="1"/>
    </w:pPr>
    <w:rPr>
      <w:rFonts w:eastAsia="Times New Roman"/>
      <w:sz w:val="24"/>
      <w:szCs w:val="24"/>
    </w:rPr>
  </w:style>
  <w:style w:type="paragraph" w:customStyle="1" w:styleId="PargrafodaLista1">
    <w:name w:val="Parágrafo da Lista1"/>
    <w:qFormat/>
    <w:pPr>
      <w:ind w:left="720"/>
    </w:pPr>
    <w:rPr>
      <w:rFonts w:ascii="Ecofont_Spranq_eco_Sans" w:eastAsia="Times New Roman" w:hAnsi="Ecofont_Spranq_eco_Sans" w:cs="Ecofont_Spranq_eco_Sans"/>
      <w:sz w:val="24"/>
      <w:szCs w:val="24"/>
    </w:rPr>
  </w:style>
  <w:style w:type="paragraph" w:customStyle="1" w:styleId="Nivel10">
    <w:name w:val="Nivel 1"/>
    <w:basedOn w:val="Nivel2"/>
    <w:next w:val="Nivel2"/>
    <w:qFormat/>
    <w:pPr>
      <w:ind w:left="360" w:hanging="360"/>
    </w:pPr>
    <w:rPr>
      <w:b/>
    </w:rPr>
  </w:style>
  <w:style w:type="paragraph" w:customStyle="1" w:styleId="Nivel5">
    <w:name w:val="Nivel 5"/>
    <w:basedOn w:val="Nivel4"/>
    <w:qFormat/>
    <w:pPr>
      <w:ind w:left="1276"/>
    </w:pPr>
  </w:style>
  <w:style w:type="paragraph" w:customStyle="1" w:styleId="textbody">
    <w:name w:val="textbody"/>
    <w:qFormat/>
    <w:pPr>
      <w:spacing w:beforeAutospacing="1" w:afterAutospacing="1"/>
    </w:pPr>
    <w:rPr>
      <w:rFonts w:eastAsia="Times New Roman"/>
      <w:sz w:val="24"/>
      <w:szCs w:val="24"/>
    </w:rPr>
  </w:style>
  <w:style w:type="paragraph" w:customStyle="1" w:styleId="em0020ementa">
    <w:name w:val="em_0020ementa"/>
    <w:qFormat/>
    <w:pPr>
      <w:ind w:left="4160"/>
      <w:jc w:val="both"/>
    </w:pPr>
    <w:rPr>
      <w:rFonts w:eastAsia="Times New Roman"/>
      <w:sz w:val="28"/>
      <w:szCs w:val="28"/>
    </w:rPr>
  </w:style>
  <w:style w:type="paragraph" w:customStyle="1" w:styleId="Reviso1">
    <w:name w:val="Revisão1"/>
    <w:uiPriority w:val="99"/>
    <w:semiHidden/>
    <w:qFormat/>
    <w:rPr>
      <w:rFonts w:ascii="Ecofont_Spranq_eco_Sans" w:eastAsia="Times New Roman" w:hAnsi="Ecofont_Spranq_eco_Sans" w:cs="Tahoma"/>
      <w:sz w:val="24"/>
      <w:szCs w:val="24"/>
    </w:rPr>
  </w:style>
  <w:style w:type="paragraph" w:customStyle="1" w:styleId="texto1">
    <w:name w:val="texto1"/>
    <w:qFormat/>
    <w:pPr>
      <w:spacing w:beforeAutospacing="1" w:afterAutospacing="1"/>
    </w:pPr>
    <w:rPr>
      <w:rFonts w:eastAsia="Times New Roman"/>
      <w:sz w:val="24"/>
      <w:szCs w:val="24"/>
    </w:rPr>
  </w:style>
  <w:style w:type="paragraph" w:customStyle="1" w:styleId="GradeColorida-nfase11">
    <w:name w:val="Grade Colorida - Ênfase 11"/>
    <w:uiPriority w:val="29"/>
    <w:qFormat/>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Cs w:val="24"/>
      <w:lang w:eastAsia="en-US"/>
    </w:rPr>
  </w:style>
  <w:style w:type="paragraph" w:customStyle="1" w:styleId="xwestern">
    <w:name w:val="x_western"/>
    <w:qFormat/>
    <w:pPr>
      <w:spacing w:beforeAutospacing="1" w:afterAutospacing="1"/>
    </w:pPr>
    <w:rPr>
      <w:rFonts w:eastAsia="Times New Roman"/>
      <w:sz w:val="24"/>
      <w:szCs w:val="24"/>
    </w:rPr>
  </w:style>
  <w:style w:type="paragraph" w:customStyle="1" w:styleId="TCU-Ac-item9-0">
    <w:name w:val="TCU - Ac - item 9 - §§_0"/>
    <w:qFormat/>
    <w:pPr>
      <w:ind w:firstLine="1134"/>
      <w:jc w:val="both"/>
    </w:pPr>
    <w:rPr>
      <w:rFonts w:eastAsia="Times New Roman"/>
      <w:sz w:val="24"/>
      <w:szCs w:val="22"/>
      <w:lang w:eastAsia="en-US"/>
    </w:rPr>
  </w:style>
  <w:style w:type="paragraph" w:customStyle="1" w:styleId="Normal1">
    <w:name w:val="Normal_1"/>
    <w:qFormat/>
    <w:rPr>
      <w:rFonts w:ascii="Ecofont_Spranq_eco_Sans" w:eastAsia="Times New Roman" w:hAnsi="Ecofont_Spranq_eco_Sans" w:cs="Ecofont_Spranq_eco_Sans"/>
      <w:sz w:val="24"/>
      <w:szCs w:val="22"/>
      <w:lang w:eastAsia="en-US"/>
    </w:rPr>
  </w:style>
  <w:style w:type="paragraph" w:customStyle="1" w:styleId="tcu-ac-item9-1linha">
    <w:name w:val="tcu_-__ac_-_item_9_-_1ª_linha"/>
    <w:qFormat/>
    <w:pPr>
      <w:spacing w:beforeAutospacing="1" w:afterAutospacing="1"/>
    </w:pPr>
    <w:rPr>
      <w:rFonts w:eastAsia="Times New Roman"/>
      <w:sz w:val="24"/>
      <w:szCs w:val="24"/>
    </w:rPr>
  </w:style>
  <w:style w:type="paragraph" w:customStyle="1" w:styleId="textojustificadorecuoprimeiralinha">
    <w:name w:val="texto_justificado_recuo_primeira_linha"/>
    <w:qFormat/>
    <w:pPr>
      <w:spacing w:beforeAutospacing="1" w:afterAutospacing="1"/>
    </w:pPr>
    <w:rPr>
      <w:rFonts w:eastAsia="Times New Roman"/>
      <w:sz w:val="24"/>
      <w:szCs w:val="24"/>
    </w:rPr>
  </w:style>
  <w:style w:type="paragraph" w:customStyle="1" w:styleId="textojustificado">
    <w:name w:val="texto_justificado"/>
    <w:qFormat/>
    <w:pPr>
      <w:spacing w:beforeAutospacing="1" w:afterAutospacing="1"/>
    </w:pPr>
    <w:rPr>
      <w:rFonts w:eastAsia="Times New Roman"/>
      <w:sz w:val="24"/>
      <w:szCs w:val="24"/>
    </w:rPr>
  </w:style>
  <w:style w:type="paragraph" w:customStyle="1" w:styleId="SombreamentoMdio1-nfase31">
    <w:name w:val="Sombreamento Médio 1 - Ênfase 31"/>
    <w:qFormat/>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Ecofont_Spranq_eco_Sans"/>
      <w:i/>
      <w:iCs/>
      <w:color w:val="000000"/>
      <w:szCs w:val="24"/>
      <w:lang w:eastAsia="zh-CN"/>
    </w:rPr>
  </w:style>
  <w:style w:type="paragraph" w:customStyle="1" w:styleId="corpo">
    <w:name w:val="corpo"/>
    <w:qFormat/>
    <w:pPr>
      <w:spacing w:beforeAutospacing="1" w:afterAutospacing="1"/>
    </w:pPr>
    <w:rPr>
      <w:rFonts w:eastAsia="Times New Roman"/>
      <w:sz w:val="24"/>
      <w:szCs w:val="24"/>
    </w:rPr>
  </w:style>
  <w:style w:type="paragraph" w:customStyle="1" w:styleId="itemnivel2">
    <w:name w:val="item_nivel2"/>
    <w:qFormat/>
    <w:pPr>
      <w:spacing w:beforeAutospacing="1" w:afterAutospacing="1"/>
    </w:pPr>
    <w:rPr>
      <w:rFonts w:eastAsia="Times New Roman"/>
      <w:sz w:val="24"/>
      <w:szCs w:val="24"/>
    </w:rPr>
  </w:style>
  <w:style w:type="paragraph" w:customStyle="1" w:styleId="itemnivel1">
    <w:name w:val="item_nivel1"/>
    <w:qFormat/>
    <w:pPr>
      <w:spacing w:beforeAutospacing="1" w:afterAutospacing="1"/>
    </w:pPr>
    <w:rPr>
      <w:rFonts w:eastAsia="Times New Roman"/>
      <w:sz w:val="24"/>
      <w:szCs w:val="24"/>
    </w:rPr>
  </w:style>
  <w:style w:type="paragraph" w:customStyle="1" w:styleId="itemalinealetra">
    <w:name w:val="item_alinea_letra"/>
    <w:qFormat/>
    <w:pPr>
      <w:spacing w:beforeAutospacing="1" w:afterAutospacing="1"/>
    </w:pPr>
    <w:rPr>
      <w:rFonts w:eastAsia="Times New Roman"/>
      <w:sz w:val="24"/>
      <w:szCs w:val="24"/>
    </w:rPr>
  </w:style>
  <w:style w:type="paragraph" w:customStyle="1" w:styleId="Standard">
    <w:name w:val="Standard"/>
    <w:qFormat/>
    <w:pPr>
      <w:suppressAutoHyphens/>
    </w:pPr>
    <w:rPr>
      <w:rFonts w:ascii="Liberation Serif" w:eastAsia="NSimSun" w:hAnsi="Liberation Serif" w:cs="Lucida Sans"/>
      <w:kern w:val="2"/>
      <w:sz w:val="24"/>
      <w:szCs w:val="24"/>
      <w:lang w:eastAsia="zh-CN" w:bidi="hi-IN"/>
    </w:rPr>
  </w:style>
  <w:style w:type="paragraph" w:customStyle="1" w:styleId="Textbody0">
    <w:name w:val="Text body"/>
    <w:basedOn w:val="Standard"/>
    <w:qFormat/>
    <w:pPr>
      <w:spacing w:after="140" w:line="276" w:lineRule="auto"/>
    </w:pPr>
  </w:style>
  <w:style w:type="paragraph" w:customStyle="1" w:styleId="ou">
    <w:name w:val="ou"/>
    <w:basedOn w:val="PargrafodaLista"/>
    <w:qFormat/>
    <w:pPr>
      <w:spacing w:before="60" w:after="60" w:line="259" w:lineRule="auto"/>
      <w:ind w:left="0"/>
      <w:jc w:val="center"/>
    </w:pPr>
    <w:rPr>
      <w:rFonts w:ascii="Arial" w:eastAsiaTheme="minorHAnsi" w:hAnsi="Arial" w:cs="Arial"/>
      <w:b/>
      <w:bCs/>
      <w:i/>
      <w:iCs/>
      <w:color w:val="FF0000"/>
      <w:u w:val="single"/>
    </w:rPr>
  </w:style>
  <w:style w:type="paragraph" w:customStyle="1" w:styleId="dou-paragraph">
    <w:name w:val="dou-paragraph"/>
    <w:qFormat/>
    <w:pPr>
      <w:spacing w:beforeAutospacing="1" w:afterAutospacing="1"/>
    </w:pPr>
    <w:rPr>
      <w:rFonts w:eastAsia="Times New Roman"/>
      <w:sz w:val="24"/>
      <w:szCs w:val="24"/>
    </w:rPr>
  </w:style>
  <w:style w:type="paragraph" w:customStyle="1" w:styleId="Nvel2-Red">
    <w:name w:val="Nível 2 -Red"/>
    <w:basedOn w:val="Nivel2"/>
    <w:qFormat/>
    <w:rPr>
      <w:i/>
      <w:iCs/>
      <w:color w:val="FF0000"/>
    </w:rPr>
  </w:style>
  <w:style w:type="paragraph" w:customStyle="1" w:styleId="Nvel3-R">
    <w:name w:val="Nível 3-R"/>
    <w:basedOn w:val="Nivel3"/>
    <w:qFormat/>
    <w:rPr>
      <w:i/>
      <w:iCs/>
      <w:color w:val="FF0000"/>
    </w:rPr>
  </w:style>
  <w:style w:type="paragraph" w:customStyle="1" w:styleId="Nvel4-R">
    <w:name w:val="Nível 4-R"/>
    <w:basedOn w:val="Nivel4"/>
    <w:qFormat/>
    <w:pPr>
      <w:ind w:left="2491" w:hanging="648"/>
    </w:pPr>
    <w:rPr>
      <w:i/>
      <w:iCs/>
      <w:color w:val="FF0000"/>
    </w:rPr>
  </w:style>
  <w:style w:type="paragraph" w:customStyle="1" w:styleId="Nvel1-SemNum">
    <w:name w:val="Nível 1-Sem Num"/>
    <w:basedOn w:val="Nivel01"/>
    <w:qFormat/>
    <w:pPr>
      <w:ind w:left="357"/>
      <w:outlineLvl w:val="1"/>
    </w:pPr>
    <w:rPr>
      <w:color w:val="FF0000"/>
    </w:rPr>
  </w:style>
  <w:style w:type="paragraph" w:customStyle="1" w:styleId="citao2">
    <w:name w:val="citação 2"/>
    <w:basedOn w:val="Citao"/>
    <w:qFormat/>
    <w:rPr>
      <w:szCs w:val="20"/>
    </w:rPr>
  </w:style>
  <w:style w:type="paragraph" w:customStyle="1" w:styleId="CabealhodoSumrio1">
    <w:name w:val="Cabeçalho do Sumário1"/>
    <w:uiPriority w:val="39"/>
    <w:unhideWhenUsed/>
    <w:qFormat/>
    <w:pPr>
      <w:spacing w:before="240" w:line="259" w:lineRule="auto"/>
    </w:pPr>
    <w:rPr>
      <w:rFonts w:ascii="Ecofont_Spranq_eco_Sans" w:eastAsia="Ecofont_Spranq_eco_Sans" w:hAnsi="Ecofont_Spranq_eco_Sans" w:cs="Ecofont_Spranq_eco_Sans"/>
      <w:sz w:val="32"/>
      <w:szCs w:val="32"/>
    </w:rPr>
  </w:style>
  <w:style w:type="paragraph" w:customStyle="1" w:styleId="Default">
    <w:name w:val="Default"/>
    <w:qFormat/>
    <w:pPr>
      <w:autoSpaceDE w:val="0"/>
      <w:autoSpaceDN w:val="0"/>
      <w:adjustRightInd w:val="0"/>
    </w:pPr>
    <w:rPr>
      <w:rFonts w:ascii="Ecofont_Spranq_eco_Sans" w:eastAsiaTheme="minorEastAsia" w:hAnsi="Ecofont_Spranq_eco_Sans" w:cs="Ecofont_Spranq_eco_Sans"/>
      <w:color w:val="000000"/>
      <w:sz w:val="24"/>
      <w:szCs w:val="24"/>
      <w:lang w:eastAsia="en-US"/>
    </w:rPr>
  </w:style>
  <w:style w:type="character" w:customStyle="1" w:styleId="MenoPendente6">
    <w:name w:val="Menção Pendente6"/>
    <w:basedOn w:val="Fontepargpadro"/>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s://www.gov.br/compras/pt-br/acesso-a-informacao/legislacao/instrucoes-normativas/instrucao-normativa-no-3-de-26-de-abril-de-2018"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s://www.gov.br/compras/pt-br/acesso-a-informacao/legislacao/instrucoes-normativas/instrucao-normativa-seges-me-no-73-de-30-de-setembro-de-2022" TargetMode="External"/><Relationship Id="rId50" Type="http://schemas.openxmlformats.org/officeDocument/2006/relationships/hyperlink" Target="http://www.uff.br/licitacoes"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_ato2015-2018/2015/decreto/d8539.htm" TargetMode="External"/><Relationship Id="rId11" Type="http://schemas.openxmlformats.org/officeDocument/2006/relationships/header" Target="header1.xm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gov.br/compras/pt-br/acesso-a-informacao/legislacao/instrucoes-normativas/instrucao-normativa-no-3-de-26-de-abril-de-2018" TargetMode="External"/><Relationship Id="rId40" Type="http://schemas.openxmlformats.org/officeDocument/2006/relationships/hyperlink" Target="https://www.planalto.gov.br/ccivil_03/_ato2015-2018/2015/decreto/d8538.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hyperlink" Target="https://www.planalto.gov.br/ccivil_03/constituicao/constituicaocompilado.htm" TargetMode="External"/><Relationship Id="rId31" Type="http://schemas.openxmlformats.org/officeDocument/2006/relationships/hyperlink" Target="mailto:cpl@id.uff.br" TargetMode="External"/><Relationship Id="rId44" Type="http://schemas.openxmlformats.org/officeDocument/2006/relationships/hyperlink" Target="https://www.planalto.gov.br/ccivil_03/_ato2011-2014/2013/lei/l12846.htm"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www.planalto.gov.br/ccivil_03/leis/lcp/lcp123.htm" TargetMode="External"/><Relationship Id="rId27" Type="http://schemas.openxmlformats.org/officeDocument/2006/relationships/hyperlink" Target="https://www.planalto.gov.br/ccivil_03/constituicao/constituicaocompilado.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planalto.gov.br/ccivil_03/_ato2015-2018/2016/decreto/d8660.htm" TargetMode="External"/><Relationship Id="rId43" Type="http://schemas.openxmlformats.org/officeDocument/2006/relationships/hyperlink" Target="http://www.uff.br/licitacoes" TargetMode="External"/><Relationship Id="rId48" Type="http://schemas.openxmlformats.org/officeDocument/2006/relationships/hyperlink" Target="http://www.planalto.gov.br/ccivil_03/_ato2019-2022/2021/lei/L14133.htm" TargetMode="External"/><Relationship Id="rId8" Type="http://schemas.openxmlformats.org/officeDocument/2006/relationships/endnotes" Target="endnotes.xml"/><Relationship Id="rId51" Type="http://schemas.openxmlformats.org/officeDocument/2006/relationships/hyperlink" Target="https://sei.uff.br/sei/modulos/pesquisa/md_pesq_processo_exibir.php?iI3OtHvPArITY997V09rhsSkbDKbaYSycOHqqF2xsM0IaDkkEyJpus7kCPb435VNEAb16AAxmJKUdrsNWVIqQ1D_RhL0jbgwdP-HnkBQzyhiegF1wBpoaFpWyKoLD9wn" TargetMode="Externa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s://www.planalto.gov.br/ccivil_03/leis/lcp/lcp123.htm" TargetMode="External"/><Relationship Id="rId25" Type="http://schemas.openxmlformats.org/officeDocument/2006/relationships/hyperlink" Target="https://www.planalto.gov.br/ccivil_03/leis/lcp/lcp123.htm" TargetMode="External"/><Relationship Id="rId33" Type="http://schemas.openxmlformats.org/officeDocument/2006/relationships/hyperlink" Target="https://www.gov.br/compras/pt-br/acesso-a-informacao/legislacao/instrucoes-normativas/instrucao-normativa-seges-me-no-73-de-30-de-setembro-de-2022" TargetMode="External"/><Relationship Id="rId38" Type="http://schemas.openxmlformats.org/officeDocument/2006/relationships/hyperlink" Target="https://www.gov.br/compras/pt-br/acesso-a-informacao/legislacao/instrucoes-normativas/instrucao-normativa-no-3-de-26-de-abril-de-2018" TargetMode="External"/><Relationship Id="rId4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constituicao/constituicaocompilado.htm" TargetMode="External"/><Relationship Id="rId41"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gov.br/compras" TargetMode="External"/><Relationship Id="rId23" Type="http://schemas.openxmlformats.org/officeDocument/2006/relationships/hyperlink" Target="https://www.planalto.gov.br/ccivil_03/leis/lcp/lcp123.htm" TargetMode="External"/><Relationship Id="rId28" Type="http://schemas.openxmlformats.org/officeDocument/2006/relationships/hyperlink" Target="https://www.planalto.gov.br/ccivil_03/leis/lcp/lcp123.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mailto:cpl@id.uff.b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O+YKCNGdlJtcm08zsHt5UZWTtA==">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</go:docsCustomData>
</go:gDocsCustomXmlDataStorag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30</Pages>
  <Words>10412</Words>
  <Characters>56228</Characters>
  <Application>Microsoft Office Word</Application>
  <DocSecurity>0</DocSecurity>
  <Lines>468</Lines>
  <Paragraphs>133</Paragraphs>
  <ScaleCrop>false</ScaleCrop>
  <Company/>
  <LinksUpToDate>false</LinksUpToDate>
  <CharactersWithSpaces>66507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Hellen Medeiros</dc:creator>
  <cp:lastModifiedBy>Juliana Borsoi</cp:lastModifiedBy>
  <cp:revision>16</cp:revision>
  <dcterms:created xsi:type="dcterms:W3CDTF">2025-06-03T16:41:00Z</dcterms:created>
  <dcterms:modified xsi:type="dcterms:W3CDTF">2026-08-20T14:40:00Z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0x01010046D1D902F9AFB0458A156704A0C1878F</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MediaServiceImageTags">
    <vt:lpwstr/>
  </property>
  <property fmtid="{D5CDD505-2E9C-101B-9397-08002B2CF9AE}" pid="8" name="ScaleCrop">
    <vt:bool>false</vt:bool>
  </property>
  <property fmtid="{D5CDD505-2E9C-101B-9397-08002B2CF9AE}" pid="9" name="ShareDoc">
    <vt:bool>false</vt:bool>
  </property>
  <property fmtid="{D5CDD505-2E9C-101B-9397-08002B2CF9AE}" pid="10" name="KSOProductBuildVer">
    <vt:lpwstr>1046-12.1.0.27458</vt:lpwstr>
  </property>
  <property fmtid="{D5CDD505-2E9C-101B-9397-08002B2CF9AE}" pid="11" name="ICV">
    <vt:lpwstr>7433B946260E43CC8262180422E18520_13</vt:lpwstr>
  </property>
  <property fmtid="{D5CDD505-2E9C-101B-9397-08002B2CF9AE}" pid="12" name="KSOTemplateDocerSaveRecord">
    <vt:lpwstr>eyJoZGlkIjoiMWY2MDQwZDk1YTNhOGIxYzIwNWI3Zjg2NTEzY2Q4OWUiLCJ1c2VySWQiOiIxMjM2OTUxMzI3NjYwIn0=</vt:lpwstr>
  </property>
</Properties>
</file>