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pBdr>
          <w:top w:val="none" w:color="000000" w:sz="0" w:space="0"/>
          <w:left w:val="none" w:color="000000" w:sz="0" w:space="0"/>
          <w:bottom w:val="none" w:color="000000" w:sz="0" w:space="0"/>
          <w:right w:val="none" w:color="000000" w:sz="0" w:space="0"/>
          <w:between w:val="none" w:color="000000" w:sz="0" w:space="0"/>
        </w:pBdr>
        <w:spacing w:line="276" w:lineRule="auto"/>
        <w:rPr>
          <w:rFonts w:ascii="Arial" w:hAnsi="Arial" w:eastAsia="Arial" w:cs="Arial"/>
          <w:color w:val="000000"/>
        </w:rPr>
      </w:pPr>
    </w:p>
    <w:tbl>
      <w:tblPr>
        <w:tblStyle w:val="52"/>
        <w:tblW w:w="10885" w:type="dxa"/>
        <w:tblInd w:w="185" w:type="dxa"/>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Layout w:type="fixed"/>
        <w:tblCellMar>
          <w:top w:w="0" w:type="dxa"/>
          <w:left w:w="0" w:type="dxa"/>
          <w:bottom w:w="0" w:type="dxa"/>
          <w:right w:w="0" w:type="dxa"/>
        </w:tblCellMar>
      </w:tblPr>
      <w:tblGrid>
        <w:gridCol w:w="617"/>
        <w:gridCol w:w="3975"/>
        <w:gridCol w:w="1125"/>
        <w:gridCol w:w="1245"/>
        <w:gridCol w:w="1005"/>
        <w:gridCol w:w="780"/>
        <w:gridCol w:w="1305"/>
        <w:gridCol w:w="833"/>
      </w:tblGrid>
      <w:tr w14:paraId="5008AA66">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12613" w:hRule="atLeast"/>
        </w:trPr>
        <w:tc>
          <w:tcPr>
            <w:gridSpan w:val="8"/>
            <w:tcBorders>
              <w:top w:val="single" w:color="5F5F5F" w:sz="34" w:space="0"/>
              <w:left w:val="single" w:color="5F5F5F" w:sz="34" w:space="0"/>
              <w:bottom w:val="single" w:color="000000" w:sz="4" w:space="0"/>
              <w:right w:val="single" w:color="5F5F5F" w:sz="34" w:space="0"/>
            </w:tcBorders>
            <w:tcMar>
              <w:top w:w="0" w:type="dxa"/>
              <w:left w:w="0" w:type="dxa"/>
              <w:bottom w:w="0" w:type="dxa"/>
              <w:right w:w="0" w:type="dxa"/>
            </w:tcMar>
          </w:tcPr>
          <w:p w14:paraId="00000002">
            <w:pPr>
              <w:pBdr>
                <w:top w:val="none" w:color="000000" w:sz="0" w:space="0"/>
                <w:left w:val="none" w:color="000000" w:sz="0" w:space="0"/>
                <w:bottom w:val="none" w:color="000000" w:sz="0" w:space="0"/>
                <w:right w:val="none" w:color="000000" w:sz="0" w:space="0"/>
                <w:between w:val="none" w:color="000000" w:sz="0" w:space="0"/>
              </w:pBdr>
              <w:spacing w:before="3"/>
              <w:rPr>
                <w:rFonts w:ascii="Times New Roman" w:hAnsi="Times New Roman" w:eastAsia="Times New Roman" w:cs="Times New Roman"/>
                <w:color w:val="000000"/>
                <w:sz w:val="5"/>
                <w:szCs w:val="5"/>
              </w:rPr>
            </w:pPr>
          </w:p>
          <w:p w14:paraId="00000003">
            <w:pPr>
              <w:pBdr>
                <w:top w:val="none" w:color="000000" w:sz="0" w:space="0"/>
                <w:left w:val="none" w:color="000000" w:sz="0" w:space="0"/>
                <w:bottom w:val="none" w:color="000000" w:sz="0" w:space="0"/>
                <w:right w:val="none" w:color="000000" w:sz="0" w:space="0"/>
                <w:between w:val="none" w:color="000000" w:sz="0" w:space="0"/>
              </w:pBdr>
              <w:tabs>
                <w:tab w:val="left" w:pos="5001"/>
                <w:tab w:val="left" w:pos="9053"/>
              </w:tabs>
              <w:ind w:left="629" w:firstLine="0"/>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33"/>
                <w:szCs w:val="33"/>
                <w:vertAlign w:val="superscript"/>
              </w:rPr>
              <w:drawing>
                <wp:inline distT="0" distB="0" distL="0" distR="0">
                  <wp:extent cx="684530" cy="370205"/>
                  <wp:effectExtent l="0" t="0" r="0" b="0"/>
                  <wp:docPr id="2115606187" name="image2.jpg"/>
                  <wp:cNvGraphicFramePr/>
                  <a:graphic xmlns:a="http://schemas.openxmlformats.org/drawingml/2006/main">
                    <a:graphicData uri="http://schemas.openxmlformats.org/drawingml/2006/picture">
                      <pic:pic xmlns:pic="http://schemas.openxmlformats.org/drawingml/2006/picture">
                        <pic:nvPicPr>
                          <pic:cNvPr id="2115606187" name="image2.jpg"/>
                          <pic:cNvPicPr preferRelativeResize="0"/>
                        </pic:nvPicPr>
                        <pic:blipFill>
                          <a:blip r:embed="rId4"/>
                          <a:srcRect/>
                          <a:stretch>
                            <a:fillRect/>
                          </a:stretch>
                        </pic:blipFill>
                        <pic:spPr>
                          <a:xfrm>
                            <a:off x="0" y="0"/>
                            <a:ext cx="684860" cy="370331"/>
                          </a:xfrm>
                          <a:prstGeom prst="rect">
                            <a:avLst/>
                          </a:prstGeom>
                        </pic:spPr>
                      </pic:pic>
                    </a:graphicData>
                  </a:graphic>
                </wp:inline>
              </w:drawing>
            </w:r>
            <w:r>
              <w:rPr>
                <w:rFonts w:ascii="Times New Roman" w:hAnsi="Times New Roman" w:eastAsia="Times New Roman" w:cs="Times New Roman"/>
                <w:color w:val="000000"/>
                <w:sz w:val="33"/>
                <w:szCs w:val="33"/>
                <w:vertAlign w:val="superscript"/>
                <w:rtl w:val="0"/>
              </w:rPr>
              <w:tab/>
            </w:r>
            <w:r>
              <w:rPr>
                <w:rFonts w:ascii="Times New Roman" w:hAnsi="Times New Roman" w:eastAsia="Times New Roman" w:cs="Times New Roman"/>
                <w:color w:val="000000"/>
                <w:sz w:val="20"/>
                <w:szCs w:val="20"/>
              </w:rPr>
              <w:drawing>
                <wp:inline distT="0" distB="0" distL="0" distR="0">
                  <wp:extent cx="628650" cy="616585"/>
                  <wp:effectExtent l="0" t="0" r="0" b="0"/>
                  <wp:docPr id="2115606189" name="image3.png"/>
                  <wp:cNvGraphicFramePr/>
                  <a:graphic xmlns:a="http://schemas.openxmlformats.org/drawingml/2006/main">
                    <a:graphicData uri="http://schemas.openxmlformats.org/drawingml/2006/picture">
                      <pic:pic xmlns:pic="http://schemas.openxmlformats.org/drawingml/2006/picture">
                        <pic:nvPicPr>
                          <pic:cNvPr id="2115606189" name="image3.png"/>
                          <pic:cNvPicPr preferRelativeResize="0"/>
                        </pic:nvPicPr>
                        <pic:blipFill>
                          <a:blip r:embed="rId5"/>
                          <a:srcRect/>
                          <a:stretch>
                            <a:fillRect/>
                          </a:stretch>
                        </pic:blipFill>
                        <pic:spPr>
                          <a:xfrm>
                            <a:off x="0" y="0"/>
                            <a:ext cx="628762" cy="617029"/>
                          </a:xfrm>
                          <a:prstGeom prst="rect">
                            <a:avLst/>
                          </a:prstGeom>
                        </pic:spPr>
                      </pic:pic>
                    </a:graphicData>
                  </a:graphic>
                </wp:inline>
              </w:drawing>
            </w:r>
            <w:r>
              <w:rPr>
                <w:rFonts w:ascii="Times New Roman" w:hAnsi="Times New Roman" w:eastAsia="Times New Roman" w:cs="Times New Roman"/>
                <w:color w:val="000000"/>
                <w:sz w:val="20"/>
                <w:szCs w:val="20"/>
                <w:rtl w:val="0"/>
              </w:rPr>
              <w:tab/>
            </w:r>
            <w:r>
              <w:rPr>
                <w:rFonts w:ascii="Times New Roman" w:hAnsi="Times New Roman" w:eastAsia="Times New Roman" w:cs="Times New Roman"/>
                <w:color w:val="000000"/>
                <w:sz w:val="33"/>
                <w:szCs w:val="33"/>
                <w:vertAlign w:val="superscript"/>
              </w:rPr>
              <w:drawing>
                <wp:inline distT="0" distB="0" distL="0" distR="0">
                  <wp:extent cx="927100" cy="196215"/>
                  <wp:effectExtent l="0" t="0" r="0" b="0"/>
                  <wp:docPr id="2115606188" name="image1.png"/>
                  <wp:cNvGraphicFramePr/>
                  <a:graphic xmlns:a="http://schemas.openxmlformats.org/drawingml/2006/main">
                    <a:graphicData uri="http://schemas.openxmlformats.org/drawingml/2006/picture">
                      <pic:pic xmlns:pic="http://schemas.openxmlformats.org/drawingml/2006/picture">
                        <pic:nvPicPr>
                          <pic:cNvPr id="2115606188" name="image1.png"/>
                          <pic:cNvPicPr preferRelativeResize="0"/>
                        </pic:nvPicPr>
                        <pic:blipFill>
                          <a:blip r:embed="rId6"/>
                          <a:srcRect/>
                          <a:stretch>
                            <a:fillRect/>
                          </a:stretch>
                        </pic:blipFill>
                        <pic:spPr>
                          <a:xfrm>
                            <a:off x="0" y="0"/>
                            <a:ext cx="927176" cy="196596"/>
                          </a:xfrm>
                          <a:prstGeom prst="rect">
                            <a:avLst/>
                          </a:prstGeom>
                        </pic:spPr>
                      </pic:pic>
                    </a:graphicData>
                  </a:graphic>
                </wp:inline>
              </w:drawing>
            </w:r>
          </w:p>
          <w:p w14:paraId="00000004">
            <w:pPr>
              <w:pBdr>
                <w:top w:val="none" w:color="000000" w:sz="0" w:space="0"/>
                <w:left w:val="none" w:color="000000" w:sz="0" w:space="0"/>
                <w:bottom w:val="none" w:color="000000" w:sz="0" w:space="0"/>
                <w:right w:val="none" w:color="000000" w:sz="0" w:space="0"/>
                <w:between w:val="none" w:color="000000" w:sz="0" w:space="0"/>
              </w:pBdr>
              <w:spacing w:before="8"/>
              <w:rPr>
                <w:rFonts w:ascii="Times New Roman" w:hAnsi="Times New Roman" w:eastAsia="Times New Roman" w:cs="Times New Roman"/>
                <w:color w:val="000000"/>
                <w:sz w:val="20"/>
                <w:szCs w:val="20"/>
              </w:rPr>
            </w:pPr>
          </w:p>
          <w:p w14:paraId="00000005">
            <w:pPr>
              <w:pBdr>
                <w:top w:val="none" w:color="000000" w:sz="0" w:space="0"/>
                <w:left w:val="none" w:color="000000" w:sz="0" w:space="0"/>
                <w:bottom w:val="none" w:color="000000" w:sz="0" w:space="0"/>
                <w:right w:val="none" w:color="000000" w:sz="0" w:space="0"/>
                <w:between w:val="none" w:color="000000" w:sz="0" w:space="0"/>
              </w:pBdr>
              <w:ind w:left="3709" w:right="3595" w:firstLine="1"/>
              <w:jc w:val="center"/>
              <w:rPr>
                <w:b/>
                <w:bCs/>
                <w:color w:val="000000"/>
              </w:rPr>
            </w:pPr>
            <w:r>
              <w:rPr>
                <w:b/>
                <w:bCs/>
                <w:color w:val="000000"/>
                <w:rtl w:val="0"/>
              </w:rPr>
              <w:t>MINISTÉRIO DA EDUCAÇÃO UNIVERSIDADE FEDERAL FLUMINENSE PRO REITORIA DE ADMINISTRAÇÃO</w:t>
            </w:r>
          </w:p>
          <w:p w14:paraId="00000006">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rPr>
            </w:pPr>
          </w:p>
          <w:p w14:paraId="00000007">
            <w:pPr>
              <w:pBdr>
                <w:top w:val="none" w:color="000000" w:sz="0" w:space="0"/>
                <w:left w:val="none" w:color="000000" w:sz="0" w:space="0"/>
                <w:bottom w:val="none" w:color="000000" w:sz="0" w:space="0"/>
                <w:right w:val="none" w:color="000000" w:sz="0" w:space="0"/>
                <w:between w:val="none" w:color="000000" w:sz="0" w:space="0"/>
              </w:pBdr>
              <w:spacing w:before="175" w:line="482" w:lineRule="auto"/>
              <w:ind w:left="2681" w:right="2565" w:firstLine="0"/>
              <w:jc w:val="center"/>
              <w:rPr>
                <w:rFonts w:ascii="Arial" w:hAnsi="Arial" w:eastAsia="Arial" w:cs="Arial"/>
                <w:b/>
                <w:bCs/>
                <w:color w:val="0000FF"/>
                <w:sz w:val="18"/>
                <w:szCs w:val="18"/>
              </w:rPr>
            </w:pPr>
            <w:r>
              <w:rPr>
                <w:rFonts w:ascii="Arial" w:hAnsi="Arial" w:eastAsia="Arial" w:cs="Arial"/>
                <w:b/>
                <w:bCs/>
                <w:color w:val="0000FF"/>
                <w:sz w:val="18"/>
                <w:szCs w:val="18"/>
                <w:rtl w:val="0"/>
              </w:rPr>
              <w:t xml:space="preserve">ANEXO VI DO EDITAL DO PE N.º </w:t>
            </w:r>
            <w:r>
              <w:rPr>
                <w:rFonts w:hint="default" w:ascii="Arial" w:hAnsi="Arial" w:eastAsia="Arial" w:cs="Arial"/>
                <w:b/>
                <w:bCs/>
                <w:color w:val="0000FF"/>
                <w:sz w:val="18"/>
                <w:szCs w:val="18"/>
                <w:rtl w:val="0"/>
                <w:lang w:val="pt-BR"/>
              </w:rPr>
              <w:t>18</w:t>
            </w:r>
            <w:r>
              <w:rPr>
                <w:rFonts w:ascii="Arial" w:hAnsi="Arial" w:eastAsia="Arial" w:cs="Arial"/>
                <w:b/>
                <w:bCs/>
                <w:color w:val="0000FF"/>
                <w:sz w:val="18"/>
                <w:szCs w:val="18"/>
                <w:rtl w:val="0"/>
              </w:rPr>
              <w:t xml:space="preserve">/2026/AD </w:t>
            </w:r>
          </w:p>
          <w:p w14:paraId="00000008">
            <w:pPr>
              <w:pBdr>
                <w:top w:val="none" w:color="000000" w:sz="0" w:space="0"/>
                <w:left w:val="none" w:color="000000" w:sz="0" w:space="0"/>
                <w:bottom w:val="none" w:color="000000" w:sz="0" w:space="0"/>
                <w:right w:val="none" w:color="000000" w:sz="0" w:space="0"/>
                <w:between w:val="none" w:color="000000" w:sz="0" w:space="0"/>
              </w:pBdr>
              <w:spacing w:before="175" w:line="482" w:lineRule="auto"/>
              <w:ind w:left="2681" w:right="2565" w:firstLine="0"/>
              <w:jc w:val="center"/>
              <w:rPr>
                <w:rFonts w:ascii="Arial" w:hAnsi="Arial" w:eastAsia="Arial" w:cs="Arial"/>
                <w:b/>
                <w:bCs/>
                <w:color w:val="000000"/>
                <w:sz w:val="18"/>
                <w:szCs w:val="18"/>
              </w:rPr>
            </w:pPr>
            <w:r>
              <w:rPr>
                <w:rFonts w:ascii="Arial" w:hAnsi="Arial" w:eastAsia="Arial" w:cs="Arial"/>
                <w:b/>
                <w:bCs/>
                <w:color w:val="000000"/>
                <w:sz w:val="18"/>
                <w:szCs w:val="18"/>
                <w:rtl w:val="0"/>
              </w:rPr>
              <w:t>MINUTA ATA DE REGISTRO DE PREÇOS</w:t>
            </w:r>
          </w:p>
          <w:p w14:paraId="00000009">
            <w:pPr>
              <w:pBdr>
                <w:top w:val="none" w:color="000000" w:sz="0" w:space="0"/>
                <w:left w:val="none" w:color="000000" w:sz="0" w:space="0"/>
                <w:bottom w:val="none" w:color="000000" w:sz="0" w:space="0"/>
                <w:right w:val="none" w:color="000000" w:sz="0" w:space="0"/>
                <w:between w:val="none" w:color="000000" w:sz="0" w:space="0"/>
              </w:pBdr>
              <w:spacing w:before="3"/>
              <w:rPr>
                <w:rFonts w:ascii="Times New Roman" w:hAnsi="Times New Roman" w:eastAsia="Times New Roman" w:cs="Times New Roman"/>
                <w:color w:val="000000"/>
                <w:sz w:val="21"/>
                <w:szCs w:val="21"/>
              </w:rPr>
            </w:pPr>
          </w:p>
          <w:p w14:paraId="0000000A">
            <w:pPr>
              <w:pBdr>
                <w:top w:val="none" w:color="000000" w:sz="0" w:space="0"/>
                <w:left w:val="none" w:color="000000" w:sz="0" w:space="0"/>
                <w:bottom w:val="none" w:color="000000" w:sz="0" w:space="0"/>
                <w:right w:val="none" w:color="000000" w:sz="0" w:space="0"/>
                <w:between w:val="none" w:color="000000" w:sz="0" w:space="0"/>
              </w:pBdr>
              <w:spacing w:line="22" w:lineRule="auto"/>
              <w:ind w:left="1254" w:firstLine="0"/>
              <w:rPr>
                <w:rFonts w:ascii="Times New Roman" w:hAnsi="Times New Roman" w:eastAsia="Times New Roman" w:cs="Times New Roman"/>
                <w:color w:val="000000"/>
                <w:sz w:val="2"/>
                <w:szCs w:val="2"/>
              </w:rPr>
            </w:pPr>
            <w:r>
              <w:rPr>
                <w:rFonts w:ascii="Times New Roman" w:hAnsi="Times New Roman" w:eastAsia="Times New Roman" w:cs="Times New Roman"/>
                <w:color w:val="000000"/>
                <w:sz w:val="2"/>
                <w:szCs w:val="2"/>
              </w:rPr>
              <mc:AlternateContent>
                <mc:Choice Requires="wpg">
                  <w:drawing>
                    <wp:inline distT="0" distB="0" distL="0" distR="0">
                      <wp:extent cx="5323205" cy="13335"/>
                      <wp:effectExtent l="0" t="0" r="0" b="0"/>
                      <wp:docPr id="2115606184" name="Grupo 2115606184"/>
                      <wp:cNvGraphicFramePr/>
                      <a:graphic xmlns:a="http://schemas.openxmlformats.org/drawingml/2006/main">
                        <a:graphicData uri="http://schemas.microsoft.com/office/word/2010/wordprocessingGroup">
                          <wpg:wgp>
                            <wpg:cNvGrpSpPr/>
                            <wpg:grpSpPr>
                              <a:xfrm>
                                <a:off x="2684375" y="3773325"/>
                                <a:ext cx="5323205" cy="13335"/>
                                <a:chOff x="2684375" y="3773325"/>
                                <a:chExt cx="5323250" cy="13350"/>
                              </a:xfrm>
                            </wpg:grpSpPr>
                            <wpg:grpSp>
                              <wpg:cNvPr id="1" name="Grupo 1"/>
                              <wpg:cNvGrpSpPr/>
                              <wpg:grpSpPr>
                                <a:xfrm>
                                  <a:off x="2684398" y="3773333"/>
                                  <a:ext cx="5323205" cy="13335"/>
                                  <a:chOff x="2684375" y="3773325"/>
                                  <a:chExt cx="5323250" cy="13350"/>
                                </a:xfrm>
                              </wpg:grpSpPr>
                              <wps:wsp>
                                <wps:cNvPr id="3" name="Shape 3"/>
                                <wps:cNvSpPr/>
                                <wps:spPr>
                                  <a:xfrm>
                                    <a:off x="2684375" y="3773325"/>
                                    <a:ext cx="5323250" cy="13350"/>
                                  </a:xfrm>
                                  <a:prstGeom prst="rect">
                                    <a:avLst/>
                                  </a:prstGeom>
                                  <a:noFill/>
                                  <a:ln>
                                    <a:noFill/>
                                  </a:ln>
                                </wps:spPr>
                                <wps:txbx>
                                  <w:txbxContent>
                                    <w:p w14:paraId="5DF08F7D">
                                      <w:pPr>
                                        <w:spacing w:before="0" w:after="0" w:line="240" w:lineRule="auto"/>
                                        <w:ind w:left="0" w:right="0" w:firstLine="0"/>
                                        <w:jc w:val="left"/>
                                      </w:pPr>
                                    </w:p>
                                  </w:txbxContent>
                                </wps:txbx>
                                <wps:bodyPr spcFirstLastPara="1" wrap="square" lIns="91425" tIns="91425" rIns="91425" bIns="91425" anchor="ctr" anchorCtr="0">
                                  <a:noAutofit/>
                                </wps:bodyPr>
                              </wps:wsp>
                              <wpg:grpSp>
                                <wpg:cNvPr id="2" name="Grupo 2"/>
                                <wpg:cNvGrpSpPr/>
                                <wpg:grpSpPr>
                                  <a:xfrm>
                                    <a:off x="2684398" y="3773333"/>
                                    <a:ext cx="5323205" cy="13335"/>
                                    <a:chOff x="2684375" y="3773325"/>
                                    <a:chExt cx="5323250" cy="13350"/>
                                  </a:xfrm>
                                </wpg:grpSpPr>
                                <wps:wsp>
                                  <wps:cNvPr id="19" name="Shape 19"/>
                                  <wps:cNvSpPr/>
                                  <wps:spPr>
                                    <a:xfrm>
                                      <a:off x="2684375" y="3773325"/>
                                      <a:ext cx="5323250" cy="13350"/>
                                    </a:xfrm>
                                    <a:prstGeom prst="rect">
                                      <a:avLst/>
                                    </a:prstGeom>
                                    <a:noFill/>
                                    <a:ln>
                                      <a:noFill/>
                                    </a:ln>
                                  </wps:spPr>
                                  <wps:txbx>
                                    <w:txbxContent>
                                      <w:p w14:paraId="0902A33B">
                                        <w:pPr>
                                          <w:spacing w:before="0" w:after="0" w:line="240" w:lineRule="auto"/>
                                          <w:ind w:left="0" w:right="0" w:firstLine="0"/>
                                          <w:jc w:val="left"/>
                                        </w:pPr>
                                      </w:p>
                                    </w:txbxContent>
                                  </wps:txbx>
                                  <wps:bodyPr spcFirstLastPara="1" wrap="square" lIns="91425" tIns="91425" rIns="91425" bIns="91425" anchor="ctr" anchorCtr="0">
                                    <a:noAutofit/>
                                  </wps:bodyPr>
                                </wps:wsp>
                                <wpg:grpSp>
                                  <wpg:cNvPr id="4" name="Grupo 4"/>
                                  <wpg:cNvGrpSpPr/>
                                  <wpg:grpSpPr>
                                    <a:xfrm>
                                      <a:off x="2684398" y="3773333"/>
                                      <a:ext cx="5323205" cy="13335"/>
                                      <a:chOff x="2684375" y="3773325"/>
                                      <a:chExt cx="5323250" cy="13350"/>
                                    </a:xfrm>
                                  </wpg:grpSpPr>
                                  <wps:wsp>
                                    <wps:cNvPr id="21" name="Shape 21"/>
                                    <wps:cNvSpPr/>
                                    <wps:spPr>
                                      <a:xfrm>
                                        <a:off x="2684375" y="3773325"/>
                                        <a:ext cx="5323250" cy="13350"/>
                                      </a:xfrm>
                                      <a:prstGeom prst="rect">
                                        <a:avLst/>
                                      </a:prstGeom>
                                      <a:noFill/>
                                      <a:ln>
                                        <a:noFill/>
                                      </a:ln>
                                    </wps:spPr>
                                    <wps:txbx>
                                      <w:txbxContent>
                                        <w:p w14:paraId="64B2DD68">
                                          <w:pPr>
                                            <w:spacing w:before="0" w:after="0" w:line="240" w:lineRule="auto"/>
                                            <w:ind w:left="0" w:right="0" w:firstLine="0"/>
                                            <w:jc w:val="left"/>
                                          </w:pPr>
                                        </w:p>
                                      </w:txbxContent>
                                    </wps:txbx>
                                    <wps:bodyPr spcFirstLastPara="1" wrap="square" lIns="91425" tIns="91425" rIns="91425" bIns="91425" anchor="ctr" anchorCtr="0">
                                      <a:noAutofit/>
                                    </wps:bodyPr>
                                  </wps:wsp>
                                  <wpg:grpSp>
                                    <wpg:cNvPr id="5" name="Grupo 5"/>
                                    <wpg:cNvGrpSpPr/>
                                    <wpg:grpSpPr>
                                      <a:xfrm>
                                        <a:off x="2684398" y="3773333"/>
                                        <a:ext cx="5323205" cy="13335"/>
                                        <a:chOff x="2684375" y="3773325"/>
                                        <a:chExt cx="5323250" cy="13350"/>
                                      </a:xfrm>
                                    </wpg:grpSpPr>
                                    <wps:wsp>
                                      <wps:cNvPr id="23" name="Shape 23"/>
                                      <wps:cNvSpPr/>
                                      <wps:spPr>
                                        <a:xfrm>
                                          <a:off x="2684375" y="3773325"/>
                                          <a:ext cx="5323250" cy="13350"/>
                                        </a:xfrm>
                                        <a:prstGeom prst="rect">
                                          <a:avLst/>
                                        </a:prstGeom>
                                        <a:noFill/>
                                        <a:ln>
                                          <a:noFill/>
                                        </a:ln>
                                      </wps:spPr>
                                      <wps:txbx>
                                        <w:txbxContent>
                                          <w:p w14:paraId="00870619">
                                            <w:pPr>
                                              <w:spacing w:before="0" w:after="0" w:line="240" w:lineRule="auto"/>
                                              <w:ind w:left="0" w:right="0" w:firstLine="0"/>
                                              <w:jc w:val="left"/>
                                            </w:pPr>
                                          </w:p>
                                        </w:txbxContent>
                                      </wps:txbx>
                                      <wps:bodyPr spcFirstLastPara="1" wrap="square" lIns="91425" tIns="91425" rIns="91425" bIns="91425" anchor="ctr" anchorCtr="0">
                                        <a:noAutofit/>
                                      </wps:bodyPr>
                                    </wps:wsp>
                                    <wpg:grpSp>
                                      <wpg:cNvPr id="6" name="Grupo 6"/>
                                      <wpg:cNvGrpSpPr/>
                                      <wpg:grpSpPr>
                                        <a:xfrm>
                                          <a:off x="2684398" y="3773333"/>
                                          <a:ext cx="5323205" cy="13335"/>
                                          <a:chOff x="2684375" y="3773325"/>
                                          <a:chExt cx="5323250" cy="13350"/>
                                        </a:xfrm>
                                      </wpg:grpSpPr>
                                      <wps:wsp>
                                        <wps:cNvPr id="25" name="Shape 25"/>
                                        <wps:cNvSpPr/>
                                        <wps:spPr>
                                          <a:xfrm>
                                            <a:off x="2684375" y="3773325"/>
                                            <a:ext cx="5323250" cy="13350"/>
                                          </a:xfrm>
                                          <a:prstGeom prst="rect">
                                            <a:avLst/>
                                          </a:prstGeom>
                                          <a:noFill/>
                                          <a:ln>
                                            <a:noFill/>
                                          </a:ln>
                                        </wps:spPr>
                                        <wps:txbx>
                                          <w:txbxContent>
                                            <w:p w14:paraId="59EE5A3B">
                                              <w:pPr>
                                                <w:spacing w:before="0" w:after="0" w:line="240" w:lineRule="auto"/>
                                                <w:ind w:left="0" w:right="0" w:firstLine="0"/>
                                                <w:jc w:val="left"/>
                                              </w:pPr>
                                            </w:p>
                                          </w:txbxContent>
                                        </wps:txbx>
                                        <wps:bodyPr spcFirstLastPara="1" wrap="square" lIns="91425" tIns="91425" rIns="91425" bIns="91425" anchor="ctr" anchorCtr="0">
                                          <a:noAutofit/>
                                        </wps:bodyPr>
                                      </wps:wsp>
                                      <wpg:grpSp>
                                        <wpg:cNvPr id="7" name="Grupo 7"/>
                                        <wpg:cNvGrpSpPr/>
                                        <wpg:grpSpPr>
                                          <a:xfrm>
                                            <a:off x="2684398" y="3773333"/>
                                            <a:ext cx="5323205" cy="13335"/>
                                            <a:chOff x="2684375" y="3773100"/>
                                            <a:chExt cx="5323250" cy="13175"/>
                                          </a:xfrm>
                                        </wpg:grpSpPr>
                                        <wps:wsp>
                                          <wps:cNvPr id="27" name="Shape 27"/>
                                          <wps:cNvSpPr/>
                                          <wps:spPr>
                                            <a:xfrm>
                                              <a:off x="2684375" y="3773100"/>
                                              <a:ext cx="5323250" cy="13175"/>
                                            </a:xfrm>
                                            <a:prstGeom prst="rect">
                                              <a:avLst/>
                                            </a:prstGeom>
                                            <a:noFill/>
                                            <a:ln>
                                              <a:noFill/>
                                            </a:ln>
                                          </wps:spPr>
                                          <wps:txbx>
                                            <w:txbxContent>
                                              <w:p w14:paraId="0CC85080">
                                                <w:pPr>
                                                  <w:spacing w:before="0" w:after="0" w:line="240" w:lineRule="auto"/>
                                                  <w:ind w:left="0" w:right="0" w:firstLine="0"/>
                                                  <w:jc w:val="left"/>
                                                </w:pPr>
                                              </w:p>
                                            </w:txbxContent>
                                          </wps:txbx>
                                          <wps:bodyPr spcFirstLastPara="1" wrap="square" lIns="91425" tIns="91425" rIns="91425" bIns="91425" anchor="ctr" anchorCtr="0">
                                            <a:noAutofit/>
                                          </wps:bodyPr>
                                        </wps:wsp>
                                        <wpg:grpSp>
                                          <wpg:cNvPr id="8" name="Grupo 8"/>
                                          <wpg:cNvGrpSpPr/>
                                          <wpg:grpSpPr>
                                            <a:xfrm>
                                              <a:off x="2684398" y="3773333"/>
                                              <a:ext cx="5323205" cy="7620"/>
                                              <a:chOff x="0" y="0"/>
                                              <a:chExt cx="8383" cy="12"/>
                                            </a:xfrm>
                                          </wpg:grpSpPr>
                                          <wps:wsp>
                                            <wps:cNvPr id="29" name="Shape 29"/>
                                            <wps:cNvSpPr/>
                                            <wps:spPr>
                                              <a:xfrm>
                                                <a:off x="0" y="0"/>
                                                <a:ext cx="8375" cy="0"/>
                                              </a:xfrm>
                                              <a:prstGeom prst="rect">
                                                <a:avLst/>
                                              </a:prstGeom>
                                              <a:noFill/>
                                              <a:ln>
                                                <a:noFill/>
                                              </a:ln>
                                            </wps:spPr>
                                            <wps:txbx>
                                              <w:txbxContent>
                                                <w:p w14:paraId="10483BA7">
                                                  <w:pPr>
                                                    <w:spacing w:before="0" w:after="0" w:line="240" w:lineRule="auto"/>
                                                    <w:ind w:left="0" w:right="0" w:firstLine="0"/>
                                                    <w:jc w:val="left"/>
                                                  </w:pPr>
                                                </w:p>
                                              </w:txbxContent>
                                            </wps:txbx>
                                            <wps:bodyPr spcFirstLastPara="1" wrap="square" lIns="91425" tIns="91425" rIns="91425" bIns="91425" anchor="ctr" anchorCtr="0">
                                              <a:noAutofit/>
                                            </wps:bodyPr>
                                          </wps:wsp>
                                          <wps:wsp>
                                            <wps:cNvPr id="30" name="Shape 30"/>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grpSp>
                                </wpg:grpSp>
                              </wpg:grpSp>
                            </wpg:grpSp>
                          </wpg:wgp>
                        </a:graphicData>
                      </a:graphic>
                    </wp:inline>
                  </w:drawing>
                </mc:Choice>
                <mc:Fallback>
                  <w:pict>
                    <v:group id="_x0000_s1026" o:spid="_x0000_s1026" o:spt="203" style="height:1.05pt;width:419.15pt;" coordorigin="2684375,3773325" coordsize="5323250,13350" o:gfxdata="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">
                      <o:lock v:ext="edit" aspectratio="f"/>
                      <v:group id="_x0000_s1026" o:spid="_x0000_s1026" o:spt="203" style="position:absolute;left:2684398;top:3773333;height:13335;width:5323205;" coordorigin="2684375,3773325" coordsize="5323250,13350" o:gfxdata="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vJT3i7AAAA2gAAAA8AAAAAAAAAAQAgAAAAIgAAAGRycy9kb3ducmV2LnhtbFBL&#10;AQIUABQAAAAIAIdO4kAzLwWeOwAAADkAAAAVAAAAAAAAAAEAIAAAAAoBAABkcnMvZ3JvdXBzaGFw&#10;ZXhtbC54bWxQSwUGAAAAAAYABgBgAQAAxwMAAAAA&#10;">
                        <o:lock v:ext="edit" aspectratio="f"/>
                        <v:rect id="Shape 3" o:spid="_x0000_s1026" o:spt="1" style="position:absolute;left:2684375;top:3773325;height:13350;width:5323250;v-text-anchor:middle;" filled="f" stroked="f" coordsize="21600,21600" o:gfxdata="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k+728AAAA&#10;2g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5DF08F7D">
                                <w:pPr>
                                  <w:spacing w:before="0" w:after="0" w:line="240" w:lineRule="auto"/>
                                  <w:ind w:left="0" w:right="0" w:firstLine="0"/>
                                  <w:jc w:val="left"/>
                                </w:pPr>
                              </w:p>
                            </w:txbxContent>
                          </v:textbox>
                        </v:rect>
                        <v:group id="_x0000_s1026" o:spid="_x0000_s1026" o:spt="203" style="position:absolute;left:2684398;top:3773333;height:13335;width:5323205;" coordorigin="2684375,3773325" coordsize="5323250,13350"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rect id="Shape 19" o:spid="_x0000_s1026" o:spt="1" style="position:absolute;left:2684375;top:3773325;height:13350;width:5323250;v-text-anchor:middle;" filled="f" stroked="f" coordsize="21600,21600" o:gfxdata="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lvdzG5AAAA2wAA&#10;AA8AAAAAAAAAAQAgAAAAIgAAAGRycy9kb3ducmV2LnhtbFBLAQIUABQAAAAIAIdO4kAzLwWeOwAA&#10;ADkAAAAQAAAAAAAAAAEAIAAAAAgBAABkcnMvc2hhcGV4bWwueG1sUEsFBgAAAAAGAAYAWwEAALID&#10;AAAAAA==&#10;">
                            <v:fill on="f" focussize="0,0"/>
                            <v:stroke on="f"/>
                            <v:imagedata o:title=""/>
                            <o:lock v:ext="edit" aspectratio="f"/>
                            <v:textbox inset="7.1988188976378pt,7.1988188976378pt,7.1988188976378pt,7.1988188976378pt">
                              <w:txbxContent>
                                <w:p w14:paraId="0902A33B">
                                  <w:pPr>
                                    <w:spacing w:before="0" w:after="0" w:line="240" w:lineRule="auto"/>
                                    <w:ind w:left="0" w:right="0" w:firstLine="0"/>
                                    <w:jc w:val="left"/>
                                  </w:pPr>
                                </w:p>
                              </w:txbxContent>
                            </v:textbox>
                          </v:rect>
                          <v:group id="_x0000_s1026" o:spid="_x0000_s1026" o:spt="203" style="position:absolute;left:2684398;top:3773333;height:13335;width:5323205;" coordorigin="2684375,3773325" coordsize="5323250,13350"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rect id="Shape 21" o:spid="_x0000_s1026" o:spt="1" style="position:absolute;left:2684375;top:3773325;height:13350;width:5323250;v-text-anchor:middle;" filled="f" stroked="f" coordsize="21600,21600" o:gfxdata="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1sYq8AAAA&#10;2w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64B2DD68">
                                    <w:pPr>
                                      <w:spacing w:before="0" w:after="0" w:line="240" w:lineRule="auto"/>
                                      <w:ind w:left="0" w:right="0" w:firstLine="0"/>
                                      <w:jc w:val="left"/>
                                    </w:pPr>
                                  </w:p>
                                </w:txbxContent>
                              </v:textbox>
                            </v:rect>
                            <v:group id="_x0000_s1026" o:spid="_x0000_s1026" o:spt="203" style="position:absolute;left:2684398;top:3773333;height:13335;width:5323205;" coordorigin="2684375,3773325" coordsize="5323250,13350"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rect id="Shape 23" o:spid="_x0000_s1026" o:spt="1" style="position:absolute;left:2684375;top:3773325;height:13350;width:5323250;v-text-anchor:middle;" filled="f" stroked="f" coordsize="21600,21600" o:gfxdata="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brima8AAAA&#10;2w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00870619">
                                      <w:pPr>
                                        <w:spacing w:before="0" w:after="0" w:line="240" w:lineRule="auto"/>
                                        <w:ind w:left="0" w:right="0" w:firstLine="0"/>
                                        <w:jc w:val="left"/>
                                      </w:pPr>
                                    </w:p>
                                  </w:txbxContent>
                                </v:textbox>
                              </v:rect>
                              <v:group id="_x0000_s1026" o:spid="_x0000_s1026" o:spt="203" style="position:absolute;left:2684398;top:3773333;height:13335;width:5323205;" coordorigin="2684375,3773325" coordsize="5323250,13350"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rect id="Shape 25" o:spid="_x0000_s1026" o:spt="1" style="position:absolute;left:2684375;top:3773325;height:13350;width:5323250;v-text-anchor:middle;" filled="f" stroked="f" coordsize="21600,21600" o:gfxdata="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ZOt4m8AAAA&#10;2w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59EE5A3B">
                                        <w:pPr>
                                          <w:spacing w:before="0" w:after="0" w:line="240" w:lineRule="auto"/>
                                          <w:ind w:left="0" w:right="0" w:firstLine="0"/>
                                          <w:jc w:val="left"/>
                                        </w:pPr>
                                      </w:p>
                                    </w:txbxContent>
                                  </v:textbox>
                                </v:rect>
                                <v:group id="_x0000_s1026" o:spid="_x0000_s1026" o:spt="203" style="position:absolute;left:2684398;top:3773333;height:13335;width:5323205;" coordorigin="2684375,3773100" coordsize="5323250,13175"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rect id="Shape 27" o:spid="_x0000_s1026" o:spt="1" style="position:absolute;left:2684375;top:3773100;height:13175;width:5323250;v-text-anchor:middle;" filled="f" stroked="f" coordsize="21600,21600" o:gfxdata="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QjGW8AAAA&#10;2w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0CC85080">
                                          <w:pPr>
                                            <w:spacing w:before="0" w:after="0" w:line="240" w:lineRule="auto"/>
                                            <w:ind w:left="0" w:right="0" w:firstLine="0"/>
                                            <w:jc w:val="left"/>
                                          </w:pPr>
                                        </w:p>
                                      </w:txbxContent>
                                    </v:textbox>
                                  </v:rect>
                                  <v:group id="_x0000_s1026" o:spid="_x0000_s1026" o:spt="203" style="position:absolute;left:2684398;top:3773333;height:7620;width:5323205;" coordsize="8383,12"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o:lock v:ext="edit" aspectratio="f"/>
                                    <v:rect id="Shape 29" o:spid="_x0000_s1026" o:spt="1" style="position:absolute;left:0;top:0;height:0;width:8375;v-text-anchor:middle;" filled="f" stroked="f" coordsize="21600,21600" o:gfxdata="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wO9jLsAAADb&#10;AAAADwAAAAAAAAABACAAAAAiAAAAZHJzL2Rvd25yZXYueG1sUEsBAhQAFAAAAAgAh07iQDMvBZ47&#10;AAAAOQAAABAAAAAAAAAAAQAgAAAACgEAAGRycy9zaGFwZXhtbC54bWxQSwUGAAAAAAYABgBbAQAA&#10;tAMAAAAA&#10;">
                                      <v:fill on="f" focussize="0,0"/>
                                      <v:stroke on="f"/>
                                      <v:imagedata o:title=""/>
                                      <o:lock v:ext="edit" aspectratio="f"/>
                                      <v:textbox inset="7.1988188976378pt,7.1988188976378pt,7.1988188976378pt,7.1988188976378pt">
                                        <w:txbxContent>
                                          <w:p w14:paraId="10483BA7">
                                            <w:pPr>
                                              <w:spacing w:before="0" w:after="0" w:line="240" w:lineRule="auto"/>
                                              <w:ind w:left="0" w:right="0" w:firstLine="0"/>
                                              <w:jc w:val="left"/>
                                            </w:pPr>
                                          </w:p>
                                        </w:txbxContent>
                                      </v:textbox>
                                    </v:rect>
                                    <v:shape id="Shape 30" o:spid="_x0000_s1026" o:spt="100" style="position:absolute;left:0;top:10;height:2;width:8383;v-text-anchor:middle;" filled="f" stroked="t" coordsize="8383,120000" o:gfxdata="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lQxHC2AAAA2wAAAA8A&#10;AAAAAAAAAQAgAAAAIgAAAGRycy9kb3ducmV2LnhtbFBLAQIUABQAAAAIAIdO4kAzLwWeOwAAADkA&#10;AAAQAAAAAAAAAAEAIAAAAAUBAABkcnMvc2hhcGV4bWwueG1sUEsFBgAAAAAGAAYAWwEAAK8DAAAA&#10;AA==&#10;" path="m0,0l2414,0m2416,0l4830,0m4832,0l7246,0m7248,0l8383,0e">
                                      <v:fill on="f" focussize="0,0"/>
                                      <v:stroke weight="1.03543307086614pt" color="#000000" joinstyle="round" startarrowwidth="narrow" startarrowlength="short" endarrowwidth="narrow" endarrowlength="short"/>
                                      <v:imagedata o:title=""/>
                                      <o:lock v:ext="edit" aspectratio="f"/>
                                      <v:textbox inset="7.1988188976378pt,7.1988188976378pt,7.1988188976378pt,7.1988188976378pt"/>
                                    </v:shape>
                                  </v:group>
                                </v:group>
                              </v:group>
                            </v:group>
                          </v:group>
                        </v:group>
                      </v:group>
                      <w10:wrap type="none"/>
                      <w10:anchorlock/>
                    </v:group>
                  </w:pict>
                </mc:Fallback>
              </mc:AlternateContent>
            </w:r>
          </w:p>
          <w:p w14:paraId="0000000B">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p w14:paraId="0000000C">
            <w:pPr>
              <w:pBdr>
                <w:top w:val="none" w:color="000000" w:sz="0" w:space="0"/>
                <w:left w:val="none" w:color="000000" w:sz="0" w:space="0"/>
                <w:bottom w:val="none" w:color="000000" w:sz="0" w:space="0"/>
                <w:right w:val="none" w:color="000000" w:sz="0" w:space="0"/>
                <w:between w:val="none" w:color="000000" w:sz="0" w:space="0"/>
              </w:pBdr>
              <w:spacing w:before="136"/>
              <w:ind w:left="610" w:right="489" w:firstLine="0"/>
              <w:jc w:val="both"/>
              <w:rPr>
                <w:color w:val="000000"/>
              </w:rPr>
            </w:pPr>
          </w:p>
          <w:p w14:paraId="0000000D">
            <w:pPr>
              <w:tabs>
                <w:tab w:val="center" w:pos="4779"/>
                <w:tab w:val="right" w:pos="9198"/>
              </w:tabs>
              <w:spacing w:before="120" w:after="120" w:line="276" w:lineRule="auto"/>
              <w:ind w:left="402" w:right="491" w:firstLine="1016"/>
              <w:jc w:val="both"/>
            </w:pPr>
            <w:r>
              <w:rPr>
                <w:rtl w:val="0"/>
              </w:rPr>
              <w:t xml:space="preserve">A </w:t>
            </w:r>
            <w:r>
              <w:rPr>
                <w:b/>
                <w:bCs/>
                <w:rtl w:val="0"/>
              </w:rPr>
              <w:t xml:space="preserve">Pró-Reitoria de Administração da Universidade Federal Fluminense (PROAD/UFF), </w:t>
            </w:r>
            <w:r>
              <w:rPr>
                <w:rtl w:val="0"/>
              </w:rPr>
              <w:t xml:space="preserve">inscrito no CNPJ/MF sob o nº. 28.523.215/0039-89, situada na Rua Miguel de Frias, 9, 1º andar, Icaraí, Niterói/RJ, CEP 24.220-900, neste ato representada pela Pró-Reitora de Administração, </w:t>
            </w:r>
            <w:r>
              <w:rPr>
                <w:b/>
                <w:bCs/>
                <w:rtl w:val="0"/>
              </w:rPr>
              <w:t xml:space="preserve">Vera Lucia Lavrado Cupelo Cajazeiras, </w:t>
            </w:r>
            <w:r>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w:t>
            </w:r>
            <w:r>
              <w:rPr>
                <w:color w:val="auto"/>
                <w:rtl w:val="0"/>
              </w:rPr>
              <w:t xml:space="preserve"> </w:t>
            </w:r>
            <w:r>
              <w:rPr>
                <w:color w:val="auto"/>
                <w:highlight w:val="none"/>
                <w:rtl w:val="0"/>
              </w:rPr>
              <w:t xml:space="preserve">nº </w:t>
            </w:r>
            <w:r>
              <w:rPr>
                <w:rFonts w:hint="default"/>
                <w:color w:val="auto"/>
                <w:highlight w:val="none"/>
                <w:rtl w:val="0"/>
                <w:lang w:val="pt-BR"/>
              </w:rPr>
              <w:t>18</w:t>
            </w:r>
            <w:r>
              <w:rPr>
                <w:color w:val="auto"/>
                <w:highlight w:val="none"/>
                <w:rtl w:val="0"/>
              </w:rPr>
              <w:t xml:space="preserve">/2026, processo administrativo n.º </w:t>
            </w:r>
            <w:r>
              <w:rPr>
                <w:rFonts w:ascii="Verdana" w:hAnsi="Verdana" w:eastAsia="Verdana" w:cs="Verdana"/>
                <w:b w:val="0"/>
                <w:bCs w:val="0"/>
                <w:sz w:val="20"/>
                <w:szCs w:val="20"/>
                <w:highlight w:val="none"/>
                <w:rtl w:val="0"/>
              </w:rPr>
              <w:t>23069.193919/2025-13</w:t>
            </w:r>
            <w:r>
              <w:rPr>
                <w:rFonts w:hint="default" w:ascii="Verdana" w:hAnsi="Verdana" w:eastAsia="Verdana" w:cs="Verdana"/>
                <w:b/>
                <w:bCs/>
                <w:sz w:val="20"/>
                <w:szCs w:val="20"/>
                <w:highlight w:val="none"/>
                <w:rtl w:val="0"/>
                <w:lang w:val="pt-BR"/>
              </w:rPr>
              <w:t>,</w:t>
            </w:r>
            <w:r>
              <w:rPr>
                <w:highlight w:val="none"/>
                <w:rtl w:val="0"/>
              </w:rPr>
              <w:t xml:space="preserve"> RESOLVE registrar os preços da(s)  empresa(s) indicada(s) e qualificada(s) nesta ATA, de acordo com a classificação por ela(s) alcançada(s) e na(s)  quantidad</w:t>
            </w:r>
            <w:r>
              <w:rPr>
                <w:rtl w:val="0"/>
              </w:rPr>
              <w:t>e(s)  cotada(s), atendendo as condições previstas no Edital de licitação, sujeitando-se as partes às normas constantes na Lei nº 14.133, de 1º de abril de 2021, no Decreto n.º 11.462, de 31 de março de 2023, e em conformidade com as disposições a seguir:</w:t>
            </w:r>
          </w:p>
          <w:p w14:paraId="0000000E">
            <w:pPr>
              <w:pBdr>
                <w:top w:val="none" w:color="000000" w:sz="0" w:space="0"/>
                <w:left w:val="none" w:color="000000" w:sz="0" w:space="0"/>
                <w:bottom w:val="none" w:color="000000" w:sz="0" w:space="0"/>
                <w:right w:val="none" w:color="000000" w:sz="0" w:space="0"/>
                <w:between w:val="none" w:color="000000" w:sz="0" w:space="0"/>
              </w:pBdr>
              <w:spacing w:before="136"/>
              <w:ind w:left="610" w:right="489" w:firstLine="0"/>
              <w:jc w:val="both"/>
              <w:rPr>
                <w:color w:val="000000"/>
              </w:rPr>
            </w:pPr>
          </w:p>
          <w:p w14:paraId="0000000F">
            <w:pPr>
              <w:pBdr>
                <w:top w:val="none" w:color="000000" w:sz="0" w:space="0"/>
                <w:left w:val="none" w:color="000000" w:sz="0" w:space="0"/>
                <w:bottom w:val="none" w:color="000000" w:sz="0" w:space="0"/>
                <w:right w:val="none" w:color="000000" w:sz="0" w:space="0"/>
                <w:between w:val="none" w:color="000000" w:sz="0" w:space="0"/>
              </w:pBdr>
              <w:tabs>
                <w:tab w:val="left" w:pos="1318"/>
              </w:tabs>
              <w:ind w:left="610" w:firstLine="0"/>
              <w:rPr>
                <w:b/>
                <w:bCs/>
                <w:color w:val="000000"/>
              </w:rPr>
            </w:pPr>
            <w:r>
              <w:rPr>
                <w:b/>
                <w:bCs/>
                <w:color w:val="000000"/>
                <w:rtl w:val="0"/>
              </w:rPr>
              <w:t>1.</w:t>
            </w:r>
            <w:r>
              <w:rPr>
                <w:b/>
                <w:bCs/>
                <w:color w:val="000000"/>
                <w:rtl w:val="0"/>
              </w:rPr>
              <w:tab/>
            </w:r>
            <w:r>
              <w:rPr>
                <w:b/>
                <w:bCs/>
                <w:color w:val="000000"/>
                <w:rtl w:val="0"/>
              </w:rPr>
              <w:t>DO OBJETO</w:t>
            </w:r>
          </w:p>
          <w:p w14:paraId="00000010">
            <w:pPr>
              <w:numPr>
                <w:ilvl w:val="1"/>
                <w:numId w:val="3"/>
              </w:numPr>
              <w:pBdr>
                <w:top w:val="none" w:color="000000" w:sz="0" w:space="0"/>
                <w:left w:val="none" w:color="000000" w:sz="0" w:space="0"/>
                <w:bottom w:val="none" w:color="000000" w:sz="0" w:space="0"/>
                <w:right w:val="none" w:color="000000" w:sz="0" w:space="0"/>
                <w:between w:val="none" w:color="000000" w:sz="0" w:space="0"/>
              </w:pBdr>
              <w:tabs>
                <w:tab w:val="left" w:pos="1314"/>
              </w:tabs>
              <w:spacing w:before="72"/>
              <w:ind w:left="1313" w:right="489" w:hanging="846"/>
              <w:jc w:val="both"/>
            </w:pPr>
            <w:r>
              <w:rPr>
                <w:color w:val="000000"/>
                <w:rtl w:val="0"/>
              </w:rPr>
              <w:t xml:space="preserve">A presente Ata tem por objeto o registro de preços para a eventual aquisição de </w:t>
            </w:r>
            <w:r>
              <w:rPr>
                <w:color w:val="auto"/>
                <w:rtl w:val="0"/>
              </w:rPr>
              <w:t xml:space="preserve">Material Químico </w:t>
            </w:r>
            <w:r>
              <w:rPr>
                <w:rFonts w:hint="default"/>
                <w:color w:val="auto"/>
                <w:rtl w:val="0"/>
                <w:lang w:val="pt-BR"/>
              </w:rPr>
              <w:t>2</w:t>
            </w:r>
            <w:r>
              <w:rPr>
                <w:color w:val="auto"/>
                <w:rtl w:val="0"/>
              </w:rPr>
              <w:t>,</w:t>
            </w:r>
            <w:r>
              <w:rPr>
                <w:b/>
                <w:bCs/>
                <w:color w:val="auto"/>
                <w:rtl w:val="0"/>
              </w:rPr>
              <w:t xml:space="preserve"> </w:t>
            </w:r>
            <w:r>
              <w:rPr>
                <w:color w:val="000000"/>
                <w:rtl w:val="0"/>
              </w:rPr>
              <w:t xml:space="preserve">especificado(s) no(s) item(ns) do Termo de Referência e Planilha de Itens, </w:t>
            </w:r>
            <w:r>
              <w:rPr>
                <w:color w:val="000000"/>
                <w:highlight w:val="white"/>
                <w:rtl w:val="0"/>
              </w:rPr>
              <w:t xml:space="preserve">Anexos </w:t>
            </w:r>
            <w:r>
              <w:rPr>
                <w:rtl w:val="0"/>
              </w:rPr>
              <w:t>I e III</w:t>
            </w:r>
            <w:r>
              <w:rPr>
                <w:color w:val="000000"/>
                <w:rtl w:val="0"/>
              </w:rPr>
              <w:t xml:space="preserve"> do edital de Pregão nº  </w:t>
            </w:r>
            <w:r>
              <w:rPr>
                <w:rFonts w:hint="default"/>
                <w:color w:val="000000"/>
                <w:highlight w:val="none"/>
                <w:rtl w:val="0"/>
                <w:lang w:val="pt-BR"/>
              </w:rPr>
              <w:t>18</w:t>
            </w:r>
            <w:r>
              <w:rPr>
                <w:color w:val="0000FF"/>
                <w:highlight w:val="none"/>
                <w:rtl w:val="0"/>
              </w:rPr>
              <w:t>/2026</w:t>
            </w:r>
            <w:r>
              <w:rPr>
                <w:color w:val="000000"/>
                <w:highlight w:val="none"/>
                <w:rtl w:val="0"/>
              </w:rPr>
              <w:t>, qu</w:t>
            </w:r>
            <w:r>
              <w:rPr>
                <w:color w:val="000000"/>
                <w:rtl w:val="0"/>
              </w:rPr>
              <w:t>e é parte integrante desta Ata, assim como a proposta vencedora, cujos preços tenham sido registrados</w:t>
            </w:r>
            <w:r>
              <w:rPr>
                <w:rtl w:val="0"/>
              </w:rPr>
              <w:t>,</w:t>
            </w:r>
            <w:r>
              <w:rPr>
                <w:color w:val="000000"/>
                <w:rtl w:val="0"/>
              </w:rPr>
              <w:t xml:space="preserve"> independentemente de transcrição.</w:t>
            </w:r>
          </w:p>
          <w:p w14:paraId="00000011">
            <w:pPr>
              <w:pBdr>
                <w:top w:val="none" w:color="000000" w:sz="0" w:space="0"/>
                <w:left w:val="none" w:color="000000" w:sz="0" w:space="0"/>
                <w:bottom w:val="none" w:color="000000" w:sz="0" w:space="0"/>
                <w:right w:val="none" w:color="000000" w:sz="0" w:space="0"/>
                <w:between w:val="none" w:color="000000" w:sz="0" w:space="0"/>
              </w:pBdr>
              <w:spacing w:before="3"/>
              <w:rPr>
                <w:rFonts w:ascii="Times New Roman" w:hAnsi="Times New Roman" w:eastAsia="Times New Roman" w:cs="Times New Roman"/>
                <w:color w:val="000000"/>
                <w:sz w:val="29"/>
                <w:szCs w:val="29"/>
              </w:rPr>
            </w:pPr>
          </w:p>
          <w:p w14:paraId="00000012">
            <w:pPr>
              <w:numPr>
                <w:ilvl w:val="2"/>
                <w:numId w:val="3"/>
              </w:numPr>
              <w:pBdr>
                <w:top w:val="none" w:color="000000" w:sz="0" w:space="0"/>
                <w:left w:val="none" w:color="000000" w:sz="0" w:space="0"/>
                <w:bottom w:val="none" w:color="000000" w:sz="0" w:space="0"/>
                <w:right w:val="none" w:color="000000" w:sz="0" w:space="0"/>
                <w:between w:val="none" w:color="000000" w:sz="0" w:space="0"/>
              </w:pBdr>
              <w:tabs>
                <w:tab w:val="left" w:pos="1462"/>
                <w:tab w:val="left" w:pos="1463"/>
              </w:tabs>
              <w:ind w:left="1462" w:hanging="846"/>
              <w:rPr>
                <w:b/>
                <w:bCs/>
                <w:color w:val="000000"/>
              </w:rPr>
            </w:pPr>
            <w:r>
              <w:rPr>
                <w:b/>
                <w:bCs/>
                <w:color w:val="000000"/>
                <w:rtl w:val="0"/>
              </w:rPr>
              <w:t>DOS PREÇOS, ESPECIFICAÇÕES E QUANTITATIVOS</w:t>
            </w:r>
          </w:p>
          <w:p w14:paraId="00000013">
            <w:pPr>
              <w:numPr>
                <w:ilvl w:val="3"/>
                <w:numId w:val="3"/>
              </w:numPr>
              <w:pBdr>
                <w:top w:val="none" w:color="000000" w:sz="0" w:space="0"/>
                <w:left w:val="none" w:color="000000" w:sz="0" w:space="0"/>
                <w:bottom w:val="none" w:color="000000" w:sz="0" w:space="0"/>
                <w:right w:val="none" w:color="000000" w:sz="0" w:space="0"/>
                <w:between w:val="none" w:color="000000" w:sz="0" w:space="0"/>
              </w:pBdr>
              <w:tabs>
                <w:tab w:val="left" w:pos="1462"/>
                <w:tab w:val="left" w:pos="1463"/>
              </w:tabs>
              <w:spacing w:before="73"/>
              <w:ind w:left="1462" w:right="488" w:hanging="846"/>
            </w:pPr>
            <w:r>
              <w:rPr>
                <w:color w:val="000000"/>
                <w:rtl w:val="0"/>
              </w:rPr>
              <w:t>O preço registrado, as especificações do objeto, as quantidades mínimas e máximas de cada item, fornecedor(es) e as demais condições ofertadas na(s) proposta(s) são as que seguem:</w:t>
            </w:r>
          </w:p>
          <w:p w14:paraId="00000014">
            <w:pPr>
              <w:pBdr>
                <w:top w:val="none" w:color="000000" w:sz="0" w:space="0"/>
                <w:left w:val="none" w:color="000000" w:sz="0" w:space="0"/>
                <w:bottom w:val="none" w:color="000000" w:sz="0" w:space="0"/>
                <w:right w:val="none" w:color="000000" w:sz="0" w:space="0"/>
                <w:between w:val="none" w:color="000000" w:sz="0" w:space="0"/>
              </w:pBdr>
              <w:tabs>
                <w:tab w:val="left" w:pos="1462"/>
                <w:tab w:val="left" w:pos="1463"/>
              </w:tabs>
              <w:spacing w:before="73"/>
              <w:ind w:right="488"/>
            </w:pPr>
          </w:p>
          <w:p w14:paraId="00000015">
            <w:pPr>
              <w:pBdr>
                <w:top w:val="none" w:color="000000" w:sz="0" w:space="0"/>
                <w:left w:val="none" w:color="000000" w:sz="0" w:space="0"/>
                <w:bottom w:val="none" w:color="000000" w:sz="0" w:space="0"/>
                <w:right w:val="none" w:color="000000" w:sz="0" w:space="0"/>
                <w:between w:val="none" w:color="000000" w:sz="0" w:space="0"/>
              </w:pBdr>
              <w:spacing w:before="173"/>
              <w:ind w:left="4309" w:firstLine="0"/>
              <w:rPr>
                <w:b/>
                <w:bCs/>
                <w:color w:val="000000"/>
              </w:rPr>
            </w:pPr>
            <w:r>
              <w:rPr>
                <w:b/>
                <w:bCs/>
                <w:color w:val="000000"/>
                <w:rtl w:val="0"/>
              </w:rPr>
              <w:t>Identificação da Empresa</w:t>
            </w:r>
          </w:p>
          <w:p w14:paraId="00000016">
            <w:pPr>
              <w:pBdr>
                <w:top w:val="none" w:color="000000" w:sz="0" w:space="0"/>
                <w:left w:val="none" w:color="000000" w:sz="0" w:space="0"/>
                <w:bottom w:val="none" w:color="000000" w:sz="0" w:space="0"/>
                <w:right w:val="none" w:color="000000" w:sz="0" w:space="0"/>
                <w:between w:val="none" w:color="000000" w:sz="0" w:space="0"/>
              </w:pBdr>
              <w:tabs>
                <w:tab w:val="left" w:pos="5259"/>
                <w:tab w:val="left" w:pos="8494"/>
              </w:tabs>
              <w:spacing w:before="118" w:line="348" w:lineRule="auto"/>
              <w:ind w:left="610" w:right="2303" w:firstLine="0"/>
              <w:rPr>
                <w:color w:val="000000"/>
                <w:u w:val="single"/>
              </w:rPr>
            </w:pPr>
            <w:r>
              <w:rPr>
                <w:color w:val="000000"/>
                <w:rtl w:val="0"/>
              </w:rPr>
              <w:t>Razão Social:</w:t>
            </w:r>
            <w:r>
              <w:rPr>
                <w:color w:val="000000"/>
                <w:u w:val="single"/>
                <w:rtl w:val="0"/>
              </w:rPr>
              <w:t xml:space="preserve"> </w:t>
            </w:r>
            <w:r>
              <w:rPr>
                <w:color w:val="000000"/>
                <w:u w:val="single"/>
                <w:rtl w:val="0"/>
              </w:rPr>
              <w:tab/>
            </w:r>
            <w:r>
              <w:rPr>
                <w:color w:val="000000"/>
                <w:u w:val="single"/>
                <w:rtl w:val="0"/>
              </w:rPr>
              <w:tab/>
            </w:r>
            <w:r>
              <w:rPr>
                <w:color w:val="000000"/>
                <w:rtl w:val="0"/>
              </w:rPr>
              <w:t xml:space="preserve"> CNPJ: </w:t>
            </w:r>
            <w:r>
              <w:rPr>
                <w:color w:val="000000"/>
                <w:u w:val="single"/>
                <w:rtl w:val="0"/>
              </w:rPr>
              <w:t xml:space="preserve"> </w:t>
            </w:r>
            <w:r>
              <w:rPr>
                <w:color w:val="000000"/>
                <w:u w:val="single"/>
                <w:rtl w:val="0"/>
              </w:rPr>
              <w:tab/>
            </w:r>
          </w:p>
          <w:p w14:paraId="00000017">
            <w:pPr>
              <w:pBdr>
                <w:top w:val="none" w:color="000000" w:sz="0" w:space="0"/>
                <w:left w:val="none" w:color="000000" w:sz="0" w:space="0"/>
                <w:bottom w:val="none" w:color="000000" w:sz="0" w:space="0"/>
                <w:right w:val="none" w:color="000000" w:sz="0" w:space="0"/>
                <w:between w:val="none" w:color="000000" w:sz="0" w:space="0"/>
              </w:pBdr>
              <w:tabs>
                <w:tab w:val="left" w:pos="5259"/>
                <w:tab w:val="left" w:pos="8494"/>
              </w:tabs>
              <w:spacing w:before="118" w:line="348" w:lineRule="auto"/>
              <w:ind w:left="610" w:right="2303" w:firstLine="0"/>
              <w:rPr>
                <w:color w:val="000000"/>
              </w:rPr>
            </w:pPr>
          </w:p>
          <w:p w14:paraId="64B5EFF4">
            <w:pPr>
              <w:pBdr>
                <w:top w:val="none" w:color="000000" w:sz="0" w:space="0"/>
                <w:left w:val="none" w:color="000000" w:sz="0" w:space="0"/>
                <w:bottom w:val="none" w:color="000000" w:sz="0" w:space="0"/>
                <w:right w:val="none" w:color="000000" w:sz="0" w:space="0"/>
                <w:between w:val="none" w:color="000000" w:sz="0" w:space="0"/>
              </w:pBdr>
              <w:tabs>
                <w:tab w:val="left" w:pos="5259"/>
                <w:tab w:val="left" w:pos="8494"/>
              </w:tabs>
              <w:spacing w:before="118" w:line="348" w:lineRule="auto"/>
              <w:ind w:left="610" w:right="2303" w:firstLine="0"/>
              <w:rPr>
                <w:color w:val="000000"/>
              </w:rPr>
            </w:pPr>
          </w:p>
          <w:p w14:paraId="12CE8AB5">
            <w:pPr>
              <w:pBdr>
                <w:top w:val="none" w:color="000000" w:sz="0" w:space="0"/>
                <w:left w:val="none" w:color="000000" w:sz="0" w:space="0"/>
                <w:bottom w:val="none" w:color="000000" w:sz="0" w:space="0"/>
                <w:right w:val="none" w:color="000000" w:sz="0" w:space="0"/>
                <w:between w:val="none" w:color="000000" w:sz="0" w:space="0"/>
              </w:pBdr>
              <w:tabs>
                <w:tab w:val="left" w:pos="5259"/>
                <w:tab w:val="left" w:pos="8494"/>
              </w:tabs>
              <w:spacing w:before="118" w:line="348" w:lineRule="auto"/>
              <w:ind w:left="610" w:right="2303" w:firstLine="0"/>
              <w:rPr>
                <w:color w:val="000000"/>
              </w:rPr>
            </w:pPr>
          </w:p>
          <w:p w14:paraId="0A21B287">
            <w:pPr>
              <w:pBdr>
                <w:top w:val="none" w:color="000000" w:sz="0" w:space="0"/>
                <w:left w:val="none" w:color="000000" w:sz="0" w:space="0"/>
                <w:bottom w:val="none" w:color="000000" w:sz="0" w:space="0"/>
                <w:right w:val="none" w:color="000000" w:sz="0" w:space="0"/>
                <w:between w:val="none" w:color="000000" w:sz="0" w:space="0"/>
              </w:pBdr>
              <w:tabs>
                <w:tab w:val="left" w:pos="5259"/>
                <w:tab w:val="left" w:pos="8494"/>
              </w:tabs>
              <w:spacing w:before="118" w:line="348" w:lineRule="auto"/>
              <w:ind w:left="610" w:right="2303" w:firstLine="0"/>
              <w:rPr>
                <w:color w:val="000000"/>
              </w:rPr>
            </w:pPr>
          </w:p>
          <w:p w14:paraId="61B9234D">
            <w:pPr>
              <w:pBdr>
                <w:top w:val="none" w:color="000000" w:sz="0" w:space="0"/>
                <w:left w:val="none" w:color="000000" w:sz="0" w:space="0"/>
                <w:bottom w:val="none" w:color="000000" w:sz="0" w:space="0"/>
                <w:right w:val="none" w:color="000000" w:sz="0" w:space="0"/>
                <w:between w:val="none" w:color="000000" w:sz="0" w:space="0"/>
              </w:pBdr>
              <w:tabs>
                <w:tab w:val="left" w:pos="5259"/>
                <w:tab w:val="left" w:pos="8494"/>
              </w:tabs>
              <w:spacing w:before="118" w:line="348" w:lineRule="auto"/>
              <w:ind w:left="610" w:right="2303" w:firstLine="0"/>
              <w:rPr>
                <w:color w:val="000000"/>
              </w:rPr>
            </w:pPr>
          </w:p>
        </w:tc>
      </w:tr>
      <w:tr w14:paraId="3B18CCD6">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921" w:hRule="atLeast"/>
        </w:trPr>
        <w:tc>
          <w:tcPr>
            <w:tcBorders>
              <w:top w:val="single" w:color="000000" w:sz="4" w:space="0"/>
              <w:left w:val="single" w:color="5F5F5F" w:sz="34" w:space="0"/>
              <w:bottom w:val="single" w:color="000000" w:sz="4" w:space="0"/>
              <w:right w:val="single" w:color="000000" w:sz="4" w:space="0"/>
            </w:tcBorders>
            <w:shd w:val="clear" w:color="auto" w:fill="D9E0F1"/>
            <w:tcMar>
              <w:top w:w="0" w:type="dxa"/>
              <w:left w:w="0" w:type="dxa"/>
              <w:bottom w:w="0" w:type="dxa"/>
              <w:right w:w="0" w:type="dxa"/>
            </w:tcMar>
          </w:tcPr>
          <w:p w14:paraId="0000001F">
            <w:pPr>
              <w:pBdr>
                <w:top w:val="none" w:color="000000" w:sz="0" w:space="0"/>
                <w:left w:val="none" w:color="000000" w:sz="0" w:space="0"/>
                <w:bottom w:val="none" w:color="000000" w:sz="0" w:space="0"/>
                <w:right w:val="none" w:color="000000" w:sz="0" w:space="0"/>
                <w:between w:val="none" w:color="000000" w:sz="0" w:space="0"/>
              </w:pBdr>
              <w:spacing w:before="5"/>
              <w:rPr>
                <w:rFonts w:ascii="Times New Roman" w:hAnsi="Times New Roman" w:eastAsia="Times New Roman" w:cs="Times New Roman"/>
                <w:color w:val="000000"/>
                <w:sz w:val="27"/>
                <w:szCs w:val="27"/>
              </w:rPr>
            </w:pPr>
          </w:p>
          <w:p w14:paraId="00000020">
            <w:pPr>
              <w:pBdr>
                <w:top w:val="none" w:color="000000" w:sz="0" w:space="0"/>
                <w:left w:val="none" w:color="000000" w:sz="0" w:space="0"/>
                <w:bottom w:val="none" w:color="000000" w:sz="0" w:space="0"/>
                <w:right w:val="none" w:color="000000" w:sz="0" w:space="0"/>
                <w:between w:val="none" w:color="000000" w:sz="0" w:space="0"/>
              </w:pBdr>
              <w:ind w:left="56" w:right="5" w:firstLine="0"/>
              <w:jc w:val="center"/>
              <w:rPr>
                <w:b/>
                <w:bCs/>
                <w:color w:val="000000"/>
              </w:rPr>
            </w:pPr>
            <w:r>
              <w:rPr>
                <w:b/>
                <w:bCs/>
                <w:color w:val="000000"/>
                <w:rtl w:val="0"/>
              </w:rPr>
              <w:t>ITEM</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1">
            <w:pPr>
              <w:pBdr>
                <w:top w:val="none" w:color="000000" w:sz="0" w:space="0"/>
                <w:left w:val="none" w:color="000000" w:sz="0" w:space="0"/>
                <w:bottom w:val="none" w:color="000000" w:sz="0" w:space="0"/>
                <w:right w:val="none" w:color="000000" w:sz="0" w:space="0"/>
                <w:between w:val="none" w:color="000000" w:sz="0" w:space="0"/>
              </w:pBdr>
              <w:spacing w:before="5"/>
              <w:rPr>
                <w:rFonts w:ascii="Times New Roman" w:hAnsi="Times New Roman" w:eastAsia="Times New Roman" w:cs="Times New Roman"/>
                <w:color w:val="000000"/>
                <w:sz w:val="27"/>
                <w:szCs w:val="27"/>
              </w:rPr>
            </w:pPr>
          </w:p>
          <w:p w14:paraId="00000022">
            <w:pPr>
              <w:pBdr>
                <w:top w:val="none" w:color="000000" w:sz="0" w:space="0"/>
                <w:left w:val="none" w:color="000000" w:sz="0" w:space="0"/>
                <w:bottom w:val="none" w:color="000000" w:sz="0" w:space="0"/>
                <w:right w:val="none" w:color="000000" w:sz="0" w:space="0"/>
                <w:between w:val="none" w:color="000000" w:sz="0" w:space="0"/>
              </w:pBdr>
              <w:ind w:left="102" w:firstLine="0"/>
              <w:jc w:val="center"/>
              <w:rPr>
                <w:b/>
                <w:bCs/>
                <w:color w:val="000000"/>
              </w:rPr>
            </w:pPr>
            <w:r>
              <w:rPr>
                <w:b/>
                <w:bCs/>
                <w:color w:val="000000"/>
                <w:rtl w:val="0"/>
              </w:rPr>
              <w:t>ESPECIFICAÇÃO</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3">
            <w:pPr>
              <w:pBdr>
                <w:top w:val="none" w:color="000000" w:sz="0" w:space="0"/>
                <w:left w:val="none" w:color="000000" w:sz="0" w:space="0"/>
                <w:bottom w:val="none" w:color="000000" w:sz="0" w:space="0"/>
                <w:right w:val="none" w:color="000000" w:sz="0" w:space="0"/>
                <w:between w:val="none" w:color="000000" w:sz="0" w:space="0"/>
              </w:pBdr>
              <w:ind w:left="116" w:firstLine="0"/>
              <w:rPr>
                <w:b/>
                <w:bCs/>
                <w:color w:val="000000"/>
              </w:rPr>
            </w:pPr>
          </w:p>
          <w:p w14:paraId="00000024">
            <w:pPr>
              <w:pBdr>
                <w:top w:val="none" w:color="000000" w:sz="0" w:space="0"/>
                <w:left w:val="none" w:color="000000" w:sz="0" w:space="0"/>
                <w:bottom w:val="none" w:color="000000" w:sz="0" w:space="0"/>
                <w:right w:val="none" w:color="000000" w:sz="0" w:space="0"/>
                <w:between w:val="none" w:color="000000" w:sz="0" w:space="0"/>
              </w:pBdr>
              <w:ind w:left="116" w:firstLine="0"/>
              <w:rPr>
                <w:b/>
                <w:bCs/>
                <w:color w:val="000000"/>
              </w:rPr>
            </w:pPr>
            <w:r>
              <w:rPr>
                <w:b/>
                <w:bCs/>
                <w:color w:val="000000"/>
                <w:rtl w:val="0"/>
              </w:rPr>
              <w:t>MARCA (se exigido no edital)</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5">
            <w:pPr>
              <w:pBdr>
                <w:top w:val="none" w:color="000000" w:sz="0" w:space="0"/>
                <w:left w:val="none" w:color="000000" w:sz="0" w:space="0"/>
                <w:bottom w:val="none" w:color="000000" w:sz="0" w:space="0"/>
                <w:right w:val="none" w:color="000000" w:sz="0" w:space="0"/>
                <w:between w:val="none" w:color="000000" w:sz="0" w:space="0"/>
              </w:pBdr>
              <w:spacing w:before="181"/>
              <w:ind w:right="11" w:firstLine="220"/>
              <w:rPr>
                <w:b/>
                <w:bCs/>
                <w:color w:val="000000"/>
              </w:rPr>
            </w:pPr>
            <w:r>
              <w:rPr>
                <w:b/>
                <w:bCs/>
                <w:color w:val="000000"/>
                <w:rtl w:val="0"/>
              </w:rPr>
              <w:t>MODELO (se exigido no edital)</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6">
            <w:pPr>
              <w:pBdr>
                <w:top w:val="none" w:color="000000" w:sz="0" w:space="0"/>
                <w:left w:val="none" w:color="000000" w:sz="0" w:space="0"/>
                <w:bottom w:val="none" w:color="000000" w:sz="0" w:space="0"/>
                <w:right w:val="none" w:color="000000" w:sz="0" w:space="0"/>
                <w:between w:val="none" w:color="000000" w:sz="0" w:space="0"/>
              </w:pBdr>
              <w:spacing w:before="5"/>
              <w:rPr>
                <w:rFonts w:ascii="Times New Roman" w:hAnsi="Times New Roman" w:eastAsia="Times New Roman" w:cs="Times New Roman"/>
                <w:color w:val="000000"/>
                <w:sz w:val="27"/>
                <w:szCs w:val="27"/>
              </w:rPr>
            </w:pPr>
          </w:p>
          <w:p w14:paraId="00000027">
            <w:pPr>
              <w:pBdr>
                <w:top w:val="none" w:color="000000" w:sz="0" w:space="0"/>
                <w:left w:val="none" w:color="000000" w:sz="0" w:space="0"/>
                <w:bottom w:val="none" w:color="000000" w:sz="0" w:space="0"/>
                <w:right w:val="none" w:color="000000" w:sz="0" w:space="0"/>
                <w:between w:val="none" w:color="000000" w:sz="0" w:space="0"/>
              </w:pBdr>
              <w:ind w:left="99" w:firstLine="0"/>
              <w:rPr>
                <w:b/>
                <w:bCs/>
                <w:color w:val="000000"/>
              </w:rPr>
            </w:pPr>
            <w:r>
              <w:rPr>
                <w:b/>
                <w:bCs/>
                <w:color w:val="000000"/>
                <w:rtl w:val="0"/>
              </w:rPr>
              <w:t>UNIDADE</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8">
            <w:pPr>
              <w:pBdr>
                <w:top w:val="none" w:color="000000" w:sz="0" w:space="0"/>
                <w:left w:val="none" w:color="000000" w:sz="0" w:space="0"/>
                <w:bottom w:val="none" w:color="000000" w:sz="0" w:space="0"/>
                <w:right w:val="none" w:color="000000" w:sz="0" w:space="0"/>
                <w:between w:val="none" w:color="000000" w:sz="0" w:space="0"/>
              </w:pBdr>
              <w:spacing w:before="181"/>
              <w:ind w:right="14"/>
              <w:rPr>
                <w:b/>
                <w:bCs/>
                <w:color w:val="000000"/>
              </w:rPr>
            </w:pPr>
            <w:r>
              <w:rPr>
                <w:b/>
                <w:bCs/>
                <w:color w:val="000000"/>
                <w:rtl w:val="0"/>
              </w:rPr>
              <w:t>QUANT</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9">
            <w:pPr>
              <w:pBdr>
                <w:top w:val="none" w:color="000000" w:sz="0" w:space="0"/>
                <w:left w:val="none" w:color="000000" w:sz="0" w:space="0"/>
                <w:bottom w:val="none" w:color="000000" w:sz="0" w:space="0"/>
                <w:right w:val="none" w:color="000000" w:sz="0" w:space="0"/>
                <w:between w:val="none" w:color="000000" w:sz="0" w:space="0"/>
              </w:pBdr>
              <w:spacing w:before="181"/>
              <w:ind w:left="209" w:right="113" w:hanging="20"/>
              <w:rPr>
                <w:b/>
                <w:bCs/>
                <w:color w:val="000000"/>
              </w:rPr>
            </w:pPr>
            <w:r>
              <w:rPr>
                <w:b/>
                <w:bCs/>
                <w:color w:val="000000"/>
                <w:rtl w:val="0"/>
              </w:rPr>
              <w:t>VALOR UNITÁRIO</w:t>
            </w:r>
          </w:p>
        </w:tc>
        <w:tc>
          <w:tcPr>
            <w:tcBorders>
              <w:top w:val="single" w:color="000000" w:sz="4" w:space="0"/>
              <w:left w:val="single" w:color="000000" w:sz="4" w:space="0"/>
              <w:bottom w:val="single" w:color="000000" w:sz="4" w:space="0"/>
              <w:right w:val="single" w:color="5F5F5F" w:sz="34" w:space="0"/>
            </w:tcBorders>
            <w:shd w:val="clear" w:color="auto" w:fill="D9E0F1"/>
            <w:tcMar>
              <w:top w:w="0" w:type="dxa"/>
              <w:left w:w="0" w:type="dxa"/>
              <w:bottom w:w="0" w:type="dxa"/>
              <w:right w:w="0" w:type="dxa"/>
            </w:tcMar>
          </w:tcPr>
          <w:p w14:paraId="0000002A">
            <w:pPr>
              <w:pBdr>
                <w:top w:val="none" w:color="000000" w:sz="0" w:space="0"/>
                <w:left w:val="none" w:color="000000" w:sz="0" w:space="0"/>
                <w:bottom w:val="none" w:color="000000" w:sz="0" w:space="0"/>
                <w:right w:val="none" w:color="000000" w:sz="0" w:space="0"/>
                <w:between w:val="none" w:color="000000" w:sz="0" w:space="0"/>
              </w:pBdr>
              <w:spacing w:before="5"/>
              <w:rPr>
                <w:rFonts w:ascii="Times New Roman" w:hAnsi="Times New Roman" w:eastAsia="Times New Roman" w:cs="Times New Roman"/>
                <w:color w:val="000000"/>
                <w:sz w:val="27"/>
                <w:szCs w:val="27"/>
              </w:rPr>
            </w:pPr>
          </w:p>
          <w:p w14:paraId="0000002B">
            <w:pPr>
              <w:pBdr>
                <w:top w:val="none" w:color="000000" w:sz="0" w:space="0"/>
                <w:left w:val="none" w:color="000000" w:sz="0" w:space="0"/>
                <w:bottom w:val="none" w:color="000000" w:sz="0" w:space="0"/>
                <w:right w:val="none" w:color="000000" w:sz="0" w:space="0"/>
                <w:between w:val="none" w:color="000000" w:sz="0" w:space="0"/>
              </w:pBdr>
              <w:rPr>
                <w:b/>
                <w:bCs/>
                <w:color w:val="000000"/>
              </w:rPr>
            </w:pPr>
            <w:r>
              <w:rPr>
                <w:b/>
                <w:bCs/>
                <w:color w:val="000000"/>
                <w:rtl w:val="0"/>
              </w:rPr>
              <w:t>VALOR TOTAL</w:t>
            </w:r>
          </w:p>
        </w:tc>
      </w:tr>
      <w:tr w14:paraId="69BBE133">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299" w:hRule="atLeast"/>
        </w:trPr>
        <w:tc>
          <w:tcPr>
            <w:tcBorders>
              <w:top w:val="single" w:color="000000" w:sz="4" w:space="0"/>
              <w:left w:val="single" w:color="5F5F5F" w:sz="34" w:space="0"/>
              <w:bottom w:val="single" w:color="000000" w:sz="4" w:space="0"/>
              <w:right w:val="single" w:color="000000" w:sz="4" w:space="0"/>
            </w:tcBorders>
            <w:tcMar>
              <w:top w:w="0" w:type="dxa"/>
              <w:left w:w="0" w:type="dxa"/>
              <w:bottom w:w="0" w:type="dxa"/>
              <w:right w:w="0" w:type="dxa"/>
            </w:tcMar>
          </w:tcPr>
          <w:p w14:paraId="0000002C">
            <w:pPr>
              <w:pBdr>
                <w:top w:val="none" w:color="000000" w:sz="0" w:space="0"/>
                <w:left w:val="none" w:color="000000" w:sz="0" w:space="0"/>
                <w:bottom w:val="none" w:color="000000" w:sz="0" w:space="0"/>
                <w:right w:val="none" w:color="000000" w:sz="0" w:space="0"/>
                <w:between w:val="none" w:color="000000" w:sz="0" w:space="0"/>
              </w:pBdr>
              <w:spacing w:before="13" w:line="266" w:lineRule="auto"/>
              <w:ind w:left="56" w:right="5" w:firstLine="0"/>
              <w:jc w:val="center"/>
              <w:rPr>
                <w:color w:val="000000"/>
              </w:rPr>
            </w:pPr>
            <w:r>
              <w:rPr>
                <w:color w:val="000000"/>
                <w:rtl w:val="0"/>
              </w:rPr>
              <w:t>XX</w:t>
            </w: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D">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E">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F">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30">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31">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32">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5F5F5F" w:sz="34" w:space="0"/>
            </w:tcBorders>
            <w:tcMar>
              <w:top w:w="0" w:type="dxa"/>
              <w:left w:w="0" w:type="dxa"/>
              <w:bottom w:w="0" w:type="dxa"/>
              <w:right w:w="0" w:type="dxa"/>
            </w:tcMar>
          </w:tcPr>
          <w:p w14:paraId="00000033">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r>
      <w:tr w14:paraId="65EFE33B">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299" w:hRule="atLeast"/>
        </w:trPr>
        <w:tc>
          <w:tcPr>
            <w:tcBorders>
              <w:top w:val="single" w:color="000000" w:sz="4" w:space="0"/>
              <w:left w:val="single" w:color="5F5F5F" w:sz="34" w:space="0"/>
              <w:bottom w:val="single" w:color="000000" w:sz="4" w:space="0"/>
              <w:right w:val="single" w:color="000000" w:sz="4" w:space="0"/>
            </w:tcBorders>
          </w:tcPr>
          <w:p w14:paraId="00000034">
            <w:pPr>
              <w:pBdr>
                <w:top w:val="none" w:color="000000" w:sz="0" w:space="0"/>
                <w:left w:val="none" w:color="000000" w:sz="0" w:space="0"/>
                <w:bottom w:val="none" w:color="000000" w:sz="0" w:space="0"/>
                <w:right w:val="none" w:color="000000" w:sz="0" w:space="0"/>
                <w:between w:val="none" w:color="000000" w:sz="0" w:space="0"/>
              </w:pBdr>
              <w:spacing w:before="13" w:line="266" w:lineRule="auto"/>
              <w:ind w:left="56" w:right="5" w:firstLine="0"/>
              <w:jc w:val="center"/>
              <w:rPr>
                <w:color w:val="000000"/>
              </w:rPr>
            </w:pPr>
            <w:r>
              <w:rPr>
                <w:color w:val="000000"/>
                <w:rtl w:val="0"/>
              </w:rPr>
              <w:t>XX</w:t>
            </w:r>
          </w:p>
        </w:tc>
        <w:tc>
          <w:tcPr>
            <w:tcBorders>
              <w:top w:val="single" w:color="000000" w:sz="4" w:space="0"/>
              <w:left w:val="single" w:color="000000" w:sz="4" w:space="0"/>
              <w:bottom w:val="single" w:color="000000" w:sz="4" w:space="0"/>
              <w:right w:val="single" w:color="000000" w:sz="4" w:space="0"/>
            </w:tcBorders>
          </w:tcPr>
          <w:p w14:paraId="00000035">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000000" w:sz="4" w:space="0"/>
            </w:tcBorders>
          </w:tcPr>
          <w:p w14:paraId="00000036">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000000" w:sz="4" w:space="0"/>
            </w:tcBorders>
          </w:tcPr>
          <w:p w14:paraId="00000037">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000000" w:sz="4" w:space="0"/>
            </w:tcBorders>
          </w:tcPr>
          <w:p w14:paraId="00000038">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000000" w:sz="4" w:space="0"/>
            </w:tcBorders>
          </w:tcPr>
          <w:p w14:paraId="00000039">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000000" w:sz="4" w:space="0"/>
            </w:tcBorders>
          </w:tcPr>
          <w:p w14:paraId="0000003A">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c>
          <w:tcPr>
            <w:tcBorders>
              <w:top w:val="single" w:color="000000" w:sz="4" w:space="0"/>
              <w:left w:val="single" w:color="000000" w:sz="4" w:space="0"/>
              <w:bottom w:val="single" w:color="000000" w:sz="4" w:space="0"/>
              <w:right w:val="single" w:color="5F5F5F" w:sz="34" w:space="0"/>
            </w:tcBorders>
          </w:tcPr>
          <w:p w14:paraId="0000003B">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tc>
      </w:tr>
      <w:tr w14:paraId="5F2E4100">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1294" w:hRule="atLeast"/>
        </w:trPr>
        <w:tc>
          <w:tcPr>
            <w:gridSpan w:val="8"/>
            <w:tcBorders>
              <w:top w:val="single" w:color="000000" w:sz="4" w:space="0"/>
              <w:left w:val="single" w:color="5F5F5F" w:sz="34" w:space="0"/>
              <w:bottom w:val="single" w:color="5F5F5F" w:sz="34" w:space="0"/>
              <w:right w:val="single" w:color="5F5F5F" w:sz="34" w:space="0"/>
            </w:tcBorders>
            <w:tcMar>
              <w:top w:w="0" w:type="dxa"/>
              <w:left w:w="0" w:type="dxa"/>
              <w:bottom w:w="0" w:type="dxa"/>
              <w:right w:w="0" w:type="dxa"/>
            </w:tcMar>
          </w:tcPr>
          <w:p w14:paraId="0000003C">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p w14:paraId="0000003D">
            <w:pPr>
              <w:pBdr>
                <w:top w:val="none" w:color="000000" w:sz="0" w:space="0"/>
                <w:left w:val="none" w:color="000000" w:sz="0" w:space="0"/>
                <w:bottom w:val="none" w:color="000000" w:sz="0" w:space="0"/>
                <w:right w:val="none" w:color="000000" w:sz="0" w:space="0"/>
                <w:between w:val="none" w:color="000000" w:sz="0" w:space="0"/>
              </w:pBdr>
              <w:rPr>
                <w:rFonts w:ascii="Times New Roman" w:hAnsi="Times New Roman" w:eastAsia="Times New Roman" w:cs="Times New Roman"/>
                <w:color w:val="000000"/>
                <w:sz w:val="20"/>
                <w:szCs w:val="20"/>
              </w:rPr>
            </w:pPr>
          </w:p>
          <w:p w14:paraId="0000003E">
            <w:pPr>
              <w:pBdr>
                <w:top w:val="none" w:color="000000" w:sz="0" w:space="0"/>
                <w:left w:val="none" w:color="000000" w:sz="0" w:space="0"/>
                <w:bottom w:val="none" w:color="000000" w:sz="0" w:space="0"/>
                <w:right w:val="none" w:color="000000" w:sz="0" w:space="0"/>
                <w:between w:val="none" w:color="000000" w:sz="0" w:space="0"/>
              </w:pBdr>
              <w:spacing w:before="9"/>
              <w:rPr>
                <w:rFonts w:ascii="Times New Roman" w:hAnsi="Times New Roman" w:eastAsia="Times New Roman" w:cs="Times New Roman"/>
                <w:color w:val="000000"/>
                <w:sz w:val="29"/>
                <w:szCs w:val="29"/>
              </w:rPr>
            </w:pPr>
          </w:p>
          <w:p w14:paraId="0000003F">
            <w:pPr>
              <w:pBdr>
                <w:top w:val="none" w:color="000000" w:sz="0" w:space="0"/>
                <w:left w:val="none" w:color="000000" w:sz="0" w:space="0"/>
                <w:bottom w:val="none" w:color="000000" w:sz="0" w:space="0"/>
                <w:right w:val="none" w:color="000000" w:sz="0" w:space="0"/>
                <w:between w:val="none" w:color="000000" w:sz="0" w:space="0"/>
              </w:pBdr>
              <w:spacing w:line="20" w:lineRule="auto"/>
              <w:ind w:left="606" w:firstLine="0"/>
              <w:rPr>
                <w:rFonts w:ascii="Times New Roman" w:hAnsi="Times New Roman" w:eastAsia="Times New Roman" w:cs="Times New Roman"/>
                <w:color w:val="000000"/>
                <w:sz w:val="2"/>
                <w:szCs w:val="2"/>
              </w:rPr>
            </w:pPr>
            <w:r>
              <w:rPr>
                <w:rFonts w:ascii="Times New Roman" w:hAnsi="Times New Roman" w:eastAsia="Times New Roman" w:cs="Times New Roman"/>
                <w:color w:val="000000"/>
                <w:sz w:val="2"/>
                <w:szCs w:val="2"/>
              </w:rPr>
              <mc:AlternateContent>
                <mc:Choice Requires="wpg">
                  <w:drawing>
                    <wp:inline distT="0" distB="0" distL="0" distR="0">
                      <wp:extent cx="4312920" cy="5080"/>
                      <wp:effectExtent l="0" t="0" r="0" b="0"/>
                      <wp:docPr id="2115606183" name="Grupo 2115606183"/>
                      <wp:cNvGraphicFramePr/>
                      <a:graphic xmlns:a="http://schemas.openxmlformats.org/drawingml/2006/main">
                        <a:graphicData uri="http://schemas.microsoft.com/office/word/2010/wordprocessingGroup">
                          <wpg:wgp>
                            <wpg:cNvGrpSpPr/>
                            <wpg:grpSpPr>
                              <a:xfrm>
                                <a:off x="3189525" y="3775225"/>
                                <a:ext cx="4312920" cy="5080"/>
                                <a:chOff x="3189525" y="3775225"/>
                                <a:chExt cx="4312950" cy="9550"/>
                              </a:xfrm>
                            </wpg:grpSpPr>
                            <wpg:grpSp>
                              <wpg:cNvPr id="9" name="Grupo 9"/>
                              <wpg:cNvGrpSpPr/>
                              <wpg:grpSpPr>
                                <a:xfrm>
                                  <a:off x="3189540" y="3777460"/>
                                  <a:ext cx="4312920" cy="5080"/>
                                  <a:chOff x="3189525" y="3775225"/>
                                  <a:chExt cx="4312950" cy="9550"/>
                                </a:xfrm>
                              </wpg:grpSpPr>
                              <wps:wsp>
                                <wps:cNvPr id="10" name="Shape 3"/>
                                <wps:cNvSpPr/>
                                <wps:spPr>
                                  <a:xfrm>
                                    <a:off x="3189525" y="3775225"/>
                                    <a:ext cx="4312950" cy="9550"/>
                                  </a:xfrm>
                                  <a:prstGeom prst="rect">
                                    <a:avLst/>
                                  </a:prstGeom>
                                  <a:noFill/>
                                  <a:ln>
                                    <a:noFill/>
                                  </a:ln>
                                </wps:spPr>
                                <wps:txbx>
                                  <w:txbxContent>
                                    <w:p w14:paraId="55DE84AA">
                                      <w:pPr>
                                        <w:spacing w:before="0" w:after="0" w:line="240" w:lineRule="auto"/>
                                        <w:ind w:left="0" w:right="0" w:firstLine="0"/>
                                        <w:jc w:val="left"/>
                                      </w:pPr>
                                    </w:p>
                                  </w:txbxContent>
                                </wps:txbx>
                                <wps:bodyPr spcFirstLastPara="1" wrap="square" lIns="91425" tIns="91425" rIns="91425" bIns="91425" anchor="ctr" anchorCtr="0">
                                  <a:noAutofit/>
                                </wps:bodyPr>
                              </wps:wsp>
                              <wpg:grpSp>
                                <wpg:cNvPr id="11" name="Grupo 11"/>
                                <wpg:cNvGrpSpPr/>
                                <wpg:grpSpPr>
                                  <a:xfrm>
                                    <a:off x="3189540" y="3777460"/>
                                    <a:ext cx="4312920" cy="5080"/>
                                    <a:chOff x="3189525" y="3775225"/>
                                    <a:chExt cx="4312950" cy="9550"/>
                                  </a:xfrm>
                                </wpg:grpSpPr>
                                <wps:wsp>
                                  <wps:cNvPr id="12" name="Shape 5"/>
                                  <wps:cNvSpPr/>
                                  <wps:spPr>
                                    <a:xfrm>
                                      <a:off x="3189525" y="3775225"/>
                                      <a:ext cx="4312950" cy="9550"/>
                                    </a:xfrm>
                                    <a:prstGeom prst="rect">
                                      <a:avLst/>
                                    </a:prstGeom>
                                    <a:noFill/>
                                    <a:ln>
                                      <a:noFill/>
                                    </a:ln>
                                  </wps:spPr>
                                  <wps:txbx>
                                    <w:txbxContent>
                                      <w:p w14:paraId="107297C9">
                                        <w:pPr>
                                          <w:spacing w:before="0" w:after="0" w:line="240" w:lineRule="auto"/>
                                          <w:ind w:left="0" w:right="0" w:firstLine="0"/>
                                          <w:jc w:val="left"/>
                                        </w:pPr>
                                      </w:p>
                                    </w:txbxContent>
                                  </wps:txbx>
                                  <wps:bodyPr spcFirstLastPara="1" wrap="square" lIns="91425" tIns="91425" rIns="91425" bIns="91425" anchor="ctr" anchorCtr="0">
                                    <a:noAutofit/>
                                  </wps:bodyPr>
                                </wps:wsp>
                                <wpg:grpSp>
                                  <wpg:cNvPr id="13" name="Grupo 13"/>
                                  <wpg:cNvGrpSpPr/>
                                  <wpg:grpSpPr>
                                    <a:xfrm>
                                      <a:off x="3189540" y="3777460"/>
                                      <a:ext cx="4312920" cy="5080"/>
                                      <a:chOff x="3189525" y="3775225"/>
                                      <a:chExt cx="4312950" cy="9550"/>
                                    </a:xfrm>
                                  </wpg:grpSpPr>
                                  <wps:wsp>
                                    <wps:cNvPr id="14" name="Shape 7"/>
                                    <wps:cNvSpPr/>
                                    <wps:spPr>
                                      <a:xfrm>
                                        <a:off x="3189525" y="3775225"/>
                                        <a:ext cx="4312950" cy="9550"/>
                                      </a:xfrm>
                                      <a:prstGeom prst="rect">
                                        <a:avLst/>
                                      </a:prstGeom>
                                      <a:noFill/>
                                      <a:ln>
                                        <a:noFill/>
                                      </a:ln>
                                    </wps:spPr>
                                    <wps:txbx>
                                      <w:txbxContent>
                                        <w:p w14:paraId="14B2EAD8">
                                          <w:pPr>
                                            <w:spacing w:before="0" w:after="0" w:line="240" w:lineRule="auto"/>
                                            <w:ind w:left="0" w:right="0" w:firstLine="0"/>
                                            <w:jc w:val="left"/>
                                          </w:pPr>
                                        </w:p>
                                      </w:txbxContent>
                                    </wps:txbx>
                                    <wps:bodyPr spcFirstLastPara="1" wrap="square" lIns="91425" tIns="91425" rIns="91425" bIns="91425" anchor="ctr" anchorCtr="0">
                                      <a:noAutofit/>
                                    </wps:bodyPr>
                                  </wps:wsp>
                                  <wpg:grpSp>
                                    <wpg:cNvPr id="15" name="Grupo 15"/>
                                    <wpg:cNvGrpSpPr/>
                                    <wpg:grpSpPr>
                                      <a:xfrm>
                                        <a:off x="3189540" y="3777460"/>
                                        <a:ext cx="4312920" cy="5080"/>
                                        <a:chOff x="3189525" y="3775225"/>
                                        <a:chExt cx="4312950" cy="9550"/>
                                      </a:xfrm>
                                    </wpg:grpSpPr>
                                    <wps:wsp>
                                      <wps:cNvPr id="16" name="Shape 9"/>
                                      <wps:cNvSpPr/>
                                      <wps:spPr>
                                        <a:xfrm>
                                          <a:off x="3189525" y="3775225"/>
                                          <a:ext cx="4312950" cy="9550"/>
                                        </a:xfrm>
                                        <a:prstGeom prst="rect">
                                          <a:avLst/>
                                        </a:prstGeom>
                                        <a:noFill/>
                                        <a:ln>
                                          <a:noFill/>
                                        </a:ln>
                                      </wps:spPr>
                                      <wps:txbx>
                                        <w:txbxContent>
                                          <w:p w14:paraId="24805649">
                                            <w:pPr>
                                              <w:spacing w:before="0" w:after="0" w:line="240" w:lineRule="auto"/>
                                              <w:ind w:left="0" w:right="0" w:firstLine="0"/>
                                              <w:jc w:val="left"/>
                                            </w:pPr>
                                          </w:p>
                                        </w:txbxContent>
                                      </wps:txbx>
                                      <wps:bodyPr spcFirstLastPara="1" wrap="square" lIns="91425" tIns="91425" rIns="91425" bIns="91425" anchor="ctr" anchorCtr="0">
                                        <a:noAutofit/>
                                      </wps:bodyPr>
                                    </wps:wsp>
                                    <wpg:grpSp>
                                      <wpg:cNvPr id="17" name="Grupo 17"/>
                                      <wpg:cNvGrpSpPr/>
                                      <wpg:grpSpPr>
                                        <a:xfrm>
                                          <a:off x="3189540" y="3777460"/>
                                          <a:ext cx="4312920" cy="5080"/>
                                          <a:chOff x="3189525" y="3775225"/>
                                          <a:chExt cx="4312950" cy="9550"/>
                                        </a:xfrm>
                                      </wpg:grpSpPr>
                                      <wps:wsp>
                                        <wps:cNvPr id="18" name="Shape 11"/>
                                        <wps:cNvSpPr/>
                                        <wps:spPr>
                                          <a:xfrm>
                                            <a:off x="3189525" y="3775225"/>
                                            <a:ext cx="4312950" cy="9550"/>
                                          </a:xfrm>
                                          <a:prstGeom prst="rect">
                                            <a:avLst/>
                                          </a:prstGeom>
                                          <a:noFill/>
                                          <a:ln>
                                            <a:noFill/>
                                          </a:ln>
                                        </wps:spPr>
                                        <wps:txbx>
                                          <w:txbxContent>
                                            <w:p w14:paraId="50A03F3E">
                                              <w:pPr>
                                                <w:spacing w:before="0" w:after="0" w:line="240" w:lineRule="auto"/>
                                                <w:ind w:left="0" w:right="0" w:firstLine="0"/>
                                                <w:jc w:val="left"/>
                                              </w:pPr>
                                            </w:p>
                                          </w:txbxContent>
                                        </wps:txbx>
                                        <wps:bodyPr spcFirstLastPara="1" wrap="square" lIns="91425" tIns="91425" rIns="91425" bIns="91425" anchor="ctr" anchorCtr="0">
                                          <a:noAutofit/>
                                        </wps:bodyPr>
                                      </wps:wsp>
                                      <wpg:grpSp>
                                        <wpg:cNvPr id="20" name="Grupo 20"/>
                                        <wpg:cNvGrpSpPr/>
                                        <wpg:grpSpPr>
                                          <a:xfrm>
                                            <a:off x="3189540" y="3777460"/>
                                            <a:ext cx="4312920" cy="5080"/>
                                            <a:chOff x="3189525" y="3775225"/>
                                            <a:chExt cx="4312300" cy="9550"/>
                                          </a:xfrm>
                                        </wpg:grpSpPr>
                                        <wps:wsp>
                                          <wps:cNvPr id="22" name="Shape 13"/>
                                          <wps:cNvSpPr/>
                                          <wps:spPr>
                                            <a:xfrm>
                                              <a:off x="3189525" y="3775225"/>
                                              <a:ext cx="4312300" cy="9550"/>
                                            </a:xfrm>
                                            <a:prstGeom prst="rect">
                                              <a:avLst/>
                                            </a:prstGeom>
                                            <a:noFill/>
                                            <a:ln>
                                              <a:noFill/>
                                            </a:ln>
                                          </wps:spPr>
                                          <wps:txbx>
                                            <w:txbxContent>
                                              <w:p w14:paraId="3237C2E3">
                                                <w:pPr>
                                                  <w:spacing w:before="0" w:after="0" w:line="240" w:lineRule="auto"/>
                                                  <w:ind w:left="0" w:right="0" w:firstLine="0"/>
                                                  <w:jc w:val="left"/>
                                                </w:pPr>
                                              </w:p>
                                            </w:txbxContent>
                                          </wps:txbx>
                                          <wps:bodyPr spcFirstLastPara="1" wrap="square" lIns="91425" tIns="91425" rIns="91425" bIns="91425" anchor="ctr" anchorCtr="0">
                                            <a:noAutofit/>
                                          </wps:bodyPr>
                                        </wps:wsp>
                                        <wpg:grpSp>
                                          <wpg:cNvPr id="24" name="Grupo 24"/>
                                          <wpg:cNvGrpSpPr/>
                                          <wpg:grpSpPr>
                                            <a:xfrm>
                                              <a:off x="3189540" y="3777460"/>
                                              <a:ext cx="4312285" cy="2540"/>
                                              <a:chOff x="0" y="0"/>
                                              <a:chExt cx="6791" cy="4"/>
                                            </a:xfrm>
                                          </wpg:grpSpPr>
                                          <wps:wsp>
                                            <wps:cNvPr id="26" name="Shape 15"/>
                                            <wps:cNvSpPr/>
                                            <wps:spPr>
                                              <a:xfrm>
                                                <a:off x="0" y="0"/>
                                                <a:ext cx="6775" cy="0"/>
                                              </a:xfrm>
                                              <a:prstGeom prst="rect">
                                                <a:avLst/>
                                              </a:prstGeom>
                                              <a:noFill/>
                                              <a:ln>
                                                <a:noFill/>
                                              </a:ln>
                                            </wps:spPr>
                                            <wps:txbx>
                                              <w:txbxContent>
                                                <w:p w14:paraId="1DC74455">
                                                  <w:pPr>
                                                    <w:spacing w:before="0" w:after="0" w:line="240" w:lineRule="auto"/>
                                                    <w:ind w:left="0" w:right="0" w:firstLine="0"/>
                                                    <w:jc w:val="left"/>
                                                  </w:pPr>
                                                </w:p>
                                              </w:txbxContent>
                                            </wps:txbx>
                                            <wps:bodyPr spcFirstLastPara="1" wrap="square" lIns="91425" tIns="91425" rIns="91425" bIns="91425" anchor="ctr" anchorCtr="0">
                                              <a:noAutofit/>
                                            </wps:bodyPr>
                                          </wps:wsp>
                                          <wps:wsp>
                                            <wps:cNvPr id="28" name="Conector de Seta Reta 28"/>
                                            <wps:cNvCnPr/>
                                            <wps:spPr>
                                              <a:xfrm>
                                                <a:off x="0" y="4"/>
                                                <a:ext cx="6791" cy="0"/>
                                              </a:xfrm>
                                              <a:prstGeom prst="straightConnector1">
                                                <a:avLst/>
                                              </a:pr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grpSp>
                                </wpg:grpSp>
                              </wpg:grpSp>
                            </wpg:grpSp>
                          </wpg:wgp>
                        </a:graphicData>
                      </a:graphic>
                    </wp:inline>
                  </w:drawing>
                </mc:Choice>
                <mc:Fallback>
                  <w:pict>
                    <v:group id="_x0000_s1026" o:spid="_x0000_s1026" o:spt="203" style="height:0.4pt;width:339.6pt;" coordorigin="3189525,3775225" coordsize="4312950,9550" o:gfxdata="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">
                      <o:lock v:ext="edit" aspectratio="f"/>
                      <v:group id="_x0000_s1026" o:spid="_x0000_s1026" o:spt="203" style="position:absolute;left:3189540;top:3777460;height:5080;width:4312920;" coordorigin="3189525,3775225" coordsize="4312950,9550" o:gfxdata="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W/Q36+AAAA2gAAAA8AAAAAAAAAAQAgAAAAIgAAAGRycy9kb3ducmV2Lnht&#10;bFBLAQIUABQAAAAIAIdO4kAzLwWeOwAAADkAAAAVAAAAAAAAAAEAIAAAAA0BAABkcnMvZ3JvdXBz&#10;aGFwZXhtbC54bWxQSwUGAAAAAAYABgBgAQAAygMAAAAA&#10;">
                        <o:lock v:ext="edit" aspectratio="f"/>
                        <v:rect id="Shape 3" o:spid="_x0000_s1026" o:spt="1" style="position:absolute;left:3189525;top:3775225;height:9550;width:4312950;v-text-anchor:middle;" filled="f" stroked="f" coordsize="21600,21600" o:gfxdata="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Vd6svQAA&#10;ANsAAAAPAAAAAAAAAAEAIAAAACIAAABkcnMvZG93bnJldi54bWxQSwECFAAUAAAACACHTuJAMy8F&#10;njsAAAA5AAAAEAAAAAAAAAABACAAAAAMAQAAZHJzL3NoYXBleG1sLnhtbFBLBQYAAAAABgAGAFsB&#10;AAC2AwAAAAA=&#10;">
                          <v:fill on="f" focussize="0,0"/>
                          <v:stroke on="f"/>
                          <v:imagedata o:title=""/>
                          <o:lock v:ext="edit" aspectratio="f"/>
                          <v:textbox inset="7.1988188976378pt,7.1988188976378pt,7.1988188976378pt,7.1988188976378pt">
                            <w:txbxContent>
                              <w:p w14:paraId="55DE84AA">
                                <w:pPr>
                                  <w:spacing w:before="0" w:after="0" w:line="240" w:lineRule="auto"/>
                                  <w:ind w:left="0" w:right="0" w:firstLine="0"/>
                                  <w:jc w:val="left"/>
                                </w:pPr>
                              </w:p>
                            </w:txbxContent>
                          </v:textbox>
                        </v:rect>
                        <v:group id="_x0000_s1026" o:spid="_x0000_s1026" o:spt="203" style="position:absolute;left:3189540;top:3777460;height:5080;width:4312920;" coordorigin="3189525,3775225" coordsize="4312950,9550" o:gfxdata="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dQjSOvAAAANsAAAAPAAAAAAAAAAEAIAAAACIAAABkcnMvZG93bnJldi54bWxQ&#10;SwECFAAUAAAACACHTuJAMy8FnjsAAAA5AAAAFQAAAAAAAAABACAAAAALAQAAZHJzL2dyb3Vwc2hh&#10;cGV4bWwueG1sUEsFBgAAAAAGAAYAYAEAAMgDAAAAAA==&#10;">
                          <o:lock v:ext="edit" aspectratio="f"/>
                          <v:rect id="Shape 5" o:spid="_x0000_s1026" o:spt="1" style="position:absolute;left:3189525;top:3775225;height:9550;width:4312950;v-text-anchor:middle;" filled="f" stroked="f" coordsize="21600,21600" o:gfxdata="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18vlQLgAAADbAAAA&#10;DwAAAAAAAAABACAAAAAiAAAAZHJzL2Rvd25yZXYueG1sUEsBAhQAFAAAAAgAh07iQDMvBZ47AAAA&#10;OQAAABAAAAAAAAAAAQAgAAAABwEAAGRycy9zaGFwZXhtbC54bWxQSwUGAAAAAAYABgBbAQAAsQMA&#10;AAAA&#10;">
                            <v:fill on="f" focussize="0,0"/>
                            <v:stroke on="f"/>
                            <v:imagedata o:title=""/>
                            <o:lock v:ext="edit" aspectratio="f"/>
                            <v:textbox inset="7.1988188976378pt,7.1988188976378pt,7.1988188976378pt,7.1988188976378pt">
                              <w:txbxContent>
                                <w:p w14:paraId="107297C9">
                                  <w:pPr>
                                    <w:spacing w:before="0" w:after="0" w:line="240" w:lineRule="auto"/>
                                    <w:ind w:left="0" w:right="0" w:firstLine="0"/>
                                    <w:jc w:val="left"/>
                                  </w:pPr>
                                </w:p>
                              </w:txbxContent>
                            </v:textbox>
                          </v:rect>
                          <v:group id="_x0000_s1026" o:spid="_x0000_s1026" o:spt="203" style="position:absolute;left:3189540;top:3777460;height:5080;width:4312920;" coordorigin="3189525,3775225" coordsize="4312950,955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Shape 7" o:spid="_x0000_s1026" o:spt="1" style="position:absolute;left:3189525;top:3775225;height:9550;width:4312950;v-text-anchor:middle;" filled="f" stroked="f" coordsize="21600,21600" o:gfxdata="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du2K+5AAAA2wAA&#10;AA8AAAAAAAAAAQAgAAAAIgAAAGRycy9kb3ducmV2LnhtbFBLAQIUABQAAAAIAIdO4kAzLwWeOwAA&#10;ADkAAAAQAAAAAAAAAAEAIAAAAAgBAABkcnMvc2hhcGV4bWwueG1sUEsFBgAAAAAGAAYAWwEAALID&#10;AAAAAA==&#10;">
                              <v:fill on="f" focussize="0,0"/>
                              <v:stroke on="f"/>
                              <v:imagedata o:title=""/>
                              <o:lock v:ext="edit" aspectratio="f"/>
                              <v:textbox inset="7.1988188976378pt,7.1988188976378pt,7.1988188976378pt,7.1988188976378pt">
                                <w:txbxContent>
                                  <w:p w14:paraId="14B2EAD8">
                                    <w:pPr>
                                      <w:spacing w:before="0" w:after="0" w:line="240" w:lineRule="auto"/>
                                      <w:ind w:left="0" w:right="0" w:firstLine="0"/>
                                      <w:jc w:val="left"/>
                                    </w:pPr>
                                  </w:p>
                                </w:txbxContent>
                              </v:textbox>
                            </v:rect>
                            <v:group id="_x0000_s1026" o:spid="_x0000_s1026" o:spt="203" style="position:absolute;left:3189540;top:3777460;height:5080;width:4312920;" coordorigin="3189525,3775225" coordsize="4312950,9550"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rect id="Shape 9" o:spid="_x0000_s1026" o:spt="1" style="position:absolute;left:3189525;top:3775225;height:9550;width:4312950;v-text-anchor:middle;" filled="f" stroked="f" coordsize="21600,21600" o:gfxdata="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jw40O5AAAA2wAA&#10;AA8AAAAAAAAAAQAgAAAAIgAAAGRycy9kb3ducmV2LnhtbFBLAQIUABQAAAAIAIdO4kAzLwWeOwAA&#10;ADkAAAAQAAAAAAAAAAEAIAAAAAgBAABkcnMvc2hhcGV4bWwueG1sUEsFBgAAAAAGAAYAWwEAALID&#10;AAAAAA==&#10;">
                                <v:fill on="f" focussize="0,0"/>
                                <v:stroke on="f"/>
                                <v:imagedata o:title=""/>
                                <o:lock v:ext="edit" aspectratio="f"/>
                                <v:textbox inset="7.1988188976378pt,7.1988188976378pt,7.1988188976378pt,7.1988188976378pt">
                                  <w:txbxContent>
                                    <w:p w14:paraId="24805649">
                                      <w:pPr>
                                        <w:spacing w:before="0" w:after="0" w:line="240" w:lineRule="auto"/>
                                        <w:ind w:left="0" w:right="0" w:firstLine="0"/>
                                        <w:jc w:val="left"/>
                                      </w:pPr>
                                    </w:p>
                                  </w:txbxContent>
                                </v:textbox>
                              </v:rect>
                              <v:group id="_x0000_s1026" o:spid="_x0000_s1026" o:spt="203" style="position:absolute;left:3189540;top:3777460;height:5080;width:4312920;" coordorigin="3189525,3775225" coordsize="4312950,9550" o:gfxdata="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fecJYb0AAADbAAAADwAAAAAAAAABACAAAAAiAAAAZHJzL2Rvd25yZXYueG1s&#10;UEsBAhQAFAAAAAgAh07iQDMvBZ47AAAAOQAAABUAAAAAAAAAAQAgAAAADAEAAGRycy9ncm91cHNo&#10;YXBleG1sLnhtbFBLBQYAAAAABgAGAGABAADJAwAAAAA=&#10;">
                                <o:lock v:ext="edit" aspectratio="f"/>
                                <v:rect id="Shape 11" o:spid="_x0000_s1026" o:spt="1" style="position:absolute;left:3189525;top:3775225;height:9550;width:4312950;v-text-anchor:middle;" filled="f" stroked="f" coordsize="21600,21600" o:gfxdata="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I9KqvQAA&#10;ANsAAAAPAAAAAAAAAAEAIAAAACIAAABkcnMvZG93bnJldi54bWxQSwECFAAUAAAACACHTuJAMy8F&#10;njsAAAA5AAAAEAAAAAAAAAABACAAAAAMAQAAZHJzL3NoYXBleG1sLnhtbFBLBQYAAAAABgAGAFsB&#10;AAC2AwAAAAA=&#10;">
                                  <v:fill on="f" focussize="0,0"/>
                                  <v:stroke on="f"/>
                                  <v:imagedata o:title=""/>
                                  <o:lock v:ext="edit" aspectratio="f"/>
                                  <v:textbox inset="7.1988188976378pt,7.1988188976378pt,7.1988188976378pt,7.1988188976378pt">
                                    <w:txbxContent>
                                      <w:p w14:paraId="50A03F3E">
                                        <w:pPr>
                                          <w:spacing w:before="0" w:after="0" w:line="240" w:lineRule="auto"/>
                                          <w:ind w:left="0" w:right="0" w:firstLine="0"/>
                                          <w:jc w:val="left"/>
                                        </w:pPr>
                                      </w:p>
                                    </w:txbxContent>
                                  </v:textbox>
                                </v:rect>
                                <v:group id="_x0000_s1026" o:spid="_x0000_s1026" o:spt="203" style="position:absolute;left:3189540;top:3777460;height:5080;width:4312920;" coordorigin="3189525,3775225" coordsize="4312300,9550"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rect id="Shape 13" o:spid="_x0000_s1026" o:spt="1" style="position:absolute;left:3189525;top:3775225;height:9550;width:4312300;v-text-anchor:middle;" filled="f" stroked="f" coordsize="21600,21600" o:gfxdata="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mnL/28AAAA&#10;2w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3237C2E3">
                                          <w:pPr>
                                            <w:spacing w:before="0" w:after="0" w:line="240" w:lineRule="auto"/>
                                            <w:ind w:left="0" w:right="0" w:firstLine="0"/>
                                            <w:jc w:val="left"/>
                                          </w:pPr>
                                        </w:p>
                                      </w:txbxContent>
                                    </v:textbox>
                                  </v:rect>
                                  <v:group id="_x0000_s1026" o:spid="_x0000_s1026" o:spt="203" style="position:absolute;left:3189540;top:3777460;height:2540;width:4312285;" coordsize="6791,4"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rect id="Shape 15" o:spid="_x0000_s1026" o:spt="1" style="position:absolute;left:0;top:0;height:0;width:6775;v-text-anchor:middle;" filled="f" stroked="f" coordsize="21600,21600" o:gfxdata="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acKf68AAAA&#10;2w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1DC74455">
                                            <w:pPr>
                                              <w:spacing w:before="0" w:after="0" w:line="240" w:lineRule="auto"/>
                                              <w:ind w:left="0" w:right="0" w:firstLine="0"/>
                                              <w:jc w:val="left"/>
                                            </w:pPr>
                                          </w:p>
                                        </w:txbxContent>
                                      </v:textbox>
                                    </v:rect>
                                    <v:shape id="_x0000_s1026" o:spid="_x0000_s1026" o:spt="32" type="#_x0000_t32" style="position:absolute;left:0;top:4;height:0;width:6791;" filled="f" stroked="t" coordsize="21600,21600" o:gfxdata="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CE0Fy5AAAA2wAA&#10;AA8AAAAAAAAAAQAgAAAAIgAAAGRycy9kb3ducmV2LnhtbFBLAQIUABQAAAAIAIdO4kAzLwWeOwAA&#10;ADkAAAAQAAAAAAAAAAEAIAAAAAgBAABkcnMvc2hhcGV4bWwueG1sUEsFBgAAAAAGAAYAWwEAALID&#10;AAAAAA==&#10;">
                                      <v:fill on="f" focussize="0,0"/>
                                      <v:stroke color="#000000" joinstyle="round" startarrowwidth="narrow" startarrowlength="short" endarrowwidth="narrow" endarrowlength="short"/>
                                      <v:imagedata o:title=""/>
                                      <o:lock v:ext="edit" aspectratio="f"/>
                                    </v:shape>
                                  </v:group>
                                </v:group>
                              </v:group>
                            </v:group>
                          </v:group>
                        </v:group>
                      </v:group>
                      <w10:wrap type="none"/>
                      <w10:anchorlock/>
                    </v:group>
                  </w:pict>
                </mc:Fallback>
              </mc:AlternateContent>
            </w:r>
          </w:p>
          <w:p w14:paraId="00000040">
            <w:pPr>
              <w:pBdr>
                <w:top w:val="none" w:color="000000" w:sz="0" w:space="0"/>
                <w:left w:val="none" w:color="000000" w:sz="0" w:space="0"/>
                <w:bottom w:val="none" w:color="000000" w:sz="0" w:space="0"/>
                <w:right w:val="none" w:color="000000" w:sz="0" w:space="0"/>
                <w:between w:val="none" w:color="000000" w:sz="0" w:space="0"/>
              </w:pBdr>
              <w:tabs>
                <w:tab w:val="left" w:pos="9024"/>
              </w:tabs>
              <w:ind w:left="1203" w:firstLine="0"/>
              <w:rPr>
                <w:rFonts w:ascii="Verdana" w:hAnsi="Verdana" w:eastAsia="Verdana" w:cs="Verdana"/>
                <w:color w:val="000000"/>
                <w:sz w:val="16"/>
                <w:szCs w:val="16"/>
              </w:rPr>
            </w:pPr>
            <w:r>
              <w:rPr>
                <w:rFonts w:ascii="Arial" w:hAnsi="Arial" w:eastAsia="Arial" w:cs="Arial"/>
                <w:color w:val="000000"/>
                <w:sz w:val="12"/>
                <w:szCs w:val="12"/>
                <w:rtl w:val="0"/>
              </w:rPr>
              <w:t xml:space="preserve">Anexo </w:t>
            </w:r>
            <w:r>
              <w:rPr>
                <w:rFonts w:ascii="Arial" w:hAnsi="Arial" w:eastAsia="Arial" w:cs="Arial"/>
                <w:sz w:val="12"/>
                <w:szCs w:val="12"/>
                <w:rtl w:val="0"/>
              </w:rPr>
              <w:t>VI</w:t>
            </w:r>
            <w:r>
              <w:rPr>
                <w:rFonts w:ascii="Arial" w:hAnsi="Arial" w:eastAsia="Arial" w:cs="Arial"/>
                <w:color w:val="000000"/>
                <w:sz w:val="12"/>
                <w:szCs w:val="12"/>
                <w:rtl w:val="0"/>
              </w:rPr>
              <w:t xml:space="preserve"> – Minuta Ata Registro de Preços</w:t>
            </w:r>
            <w:r>
              <w:rPr>
                <w:rFonts w:ascii="Arial" w:hAnsi="Arial" w:eastAsia="Arial" w:cs="Arial"/>
                <w:color w:val="000000"/>
                <w:sz w:val="12"/>
                <w:szCs w:val="12"/>
                <w:rtl w:val="0"/>
              </w:rPr>
              <w:tab/>
            </w:r>
            <w:r>
              <w:rPr>
                <w:rFonts w:ascii="Verdana" w:hAnsi="Verdana" w:eastAsia="Verdana" w:cs="Verdana"/>
                <w:color w:val="000000"/>
                <w:sz w:val="16"/>
                <w:szCs w:val="16"/>
                <w:rtl w:val="0"/>
              </w:rPr>
              <w:t>Pág. 1/8</w:t>
            </w:r>
          </w:p>
        </w:tc>
      </w:tr>
    </w:tbl>
    <w:p w14:paraId="00000048">
      <w:pPr>
        <w:rPr>
          <w:sz w:val="2"/>
          <w:szCs w:val="2"/>
        </w:rPr>
      </w:pPr>
    </w:p>
    <w:p w14:paraId="00000049">
      <w:pPr>
        <w:rPr>
          <w:rFonts w:ascii="Times New Roman" w:hAnsi="Times New Roman" w:eastAsia="Times New Roman" w:cs="Times New Roman"/>
          <w:sz w:val="20"/>
          <w:szCs w:val="20"/>
        </w:rPr>
      </w:pPr>
      <w:r>
        <w:rPr>
          <w:rFonts w:ascii="Times New Roman" w:hAnsi="Times New Roman" w:eastAsia="Times New Roman" w:cs="Times New Roman"/>
          <w:sz w:val="20"/>
          <w:szCs w:val="20"/>
          <w:rtl w:val="0"/>
        </w:rPr>
        <w:tab/>
      </w:r>
    </w:p>
    <w:p w14:paraId="0000004A">
      <w:pPr>
        <w:pBdr>
          <w:top w:val="none" w:color="000000" w:sz="0" w:space="0"/>
          <w:left w:val="none" w:color="000000" w:sz="0" w:space="0"/>
          <w:bottom w:val="none" w:color="000000" w:sz="0" w:space="0"/>
          <w:right w:val="none" w:color="000000" w:sz="0" w:space="0"/>
          <w:between w:val="none" w:color="000000" w:sz="0" w:space="0"/>
        </w:pBdr>
        <w:spacing w:before="8"/>
        <w:rPr>
          <w:rFonts w:ascii="Times New Roman" w:hAnsi="Times New Roman" w:eastAsia="Times New Roman" w:cs="Times New Roman"/>
          <w:color w:val="000000"/>
          <w:sz w:val="15"/>
          <w:szCs w:val="15"/>
        </w:rPr>
      </w:pPr>
    </w:p>
    <w:p w14:paraId="0000004D">
      <w:pPr>
        <w:pStyle w:val="2"/>
        <w:numPr>
          <w:ilvl w:val="0"/>
          <w:numId w:val="2"/>
        </w:numPr>
        <w:tabs>
          <w:tab w:val="left" w:pos="1461"/>
          <w:tab w:val="left" w:pos="1462"/>
        </w:tabs>
        <w:spacing w:before="187"/>
        <w:ind w:left="1461" w:hanging="710"/>
      </w:pPr>
      <w:r>
        <w:rPr>
          <w:rtl w:val="0"/>
        </w:rPr>
        <w:t>ÓRGÃO(S) GERENCIADOR E PARTICIPANTE(S)</w:t>
      </w:r>
    </w:p>
    <w:p w14:paraId="0000004E"/>
    <w:p w14:paraId="0000004F">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73"/>
        <w:ind w:left="1461" w:hanging="710"/>
        <w:jc w:val="both"/>
        <w:rPr>
          <w:color w:val="auto"/>
          <w:highlight w:val="none"/>
        </w:rPr>
      </w:pPr>
      <w:r>
        <w:rPr>
          <w:color w:val="auto"/>
          <w:highlight w:val="none"/>
          <w:rtl w:val="0"/>
        </w:rPr>
        <w:t>O órgão gerenciador será a Pró-Reitoria de Administração.</w:t>
      </w:r>
    </w:p>
    <w:p w14:paraId="00000050">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73"/>
        <w:ind w:left="1461" w:hanging="710"/>
        <w:jc w:val="both"/>
        <w:rPr>
          <w:color w:val="auto"/>
          <w:highlight w:val="none"/>
        </w:rPr>
      </w:pPr>
      <w:r>
        <w:rPr>
          <w:color w:val="auto"/>
          <w:highlight w:val="none"/>
          <w:rtl w:val="0"/>
        </w:rPr>
        <w:t>Além do gerenciador, não há órgãos e entidades públicas participantes do registro de preços.</w:t>
      </w:r>
    </w:p>
    <w:p w14:paraId="00000060">
      <w:pPr>
        <w:numPr>
          <w:ilvl w:val="1"/>
          <w:numId w:val="2"/>
        </w:numPr>
        <w:tabs>
          <w:tab w:val="left" w:pos="1462"/>
        </w:tabs>
        <w:spacing w:before="80"/>
        <w:ind w:left="1461" w:hanging="709"/>
        <w:jc w:val="both"/>
        <w:rPr>
          <w:color w:val="auto"/>
          <w:highlight w:val="none"/>
        </w:rPr>
      </w:pPr>
      <w:r>
        <w:rPr>
          <w:color w:val="auto"/>
          <w:sz w:val="14"/>
          <w:szCs w:val="14"/>
          <w:highlight w:val="none"/>
          <w:rtl w:val="0"/>
        </w:rPr>
        <w:t xml:space="preserve"> </w:t>
      </w:r>
      <w:r>
        <w:rPr>
          <w:color w:val="auto"/>
          <w:highlight w:val="none"/>
          <w:rtl w:val="0"/>
        </w:rPr>
        <w:t xml:space="preserve">A IRP nº </w:t>
      </w:r>
      <w:r>
        <w:rPr>
          <w:rFonts w:hint="default"/>
          <w:color w:val="auto"/>
          <w:highlight w:val="none"/>
          <w:rtl w:val="0"/>
          <w:lang w:val="pt-BR"/>
        </w:rPr>
        <w:t>10</w:t>
      </w:r>
      <w:r>
        <w:rPr>
          <w:b/>
          <w:bCs/>
          <w:color w:val="auto"/>
          <w:highlight w:val="none"/>
          <w:rtl w:val="0"/>
        </w:rPr>
        <w:t xml:space="preserve">/2026 </w:t>
      </w:r>
      <w:r>
        <w:rPr>
          <w:color w:val="auto"/>
          <w:highlight w:val="none"/>
          <w:rtl w:val="0"/>
        </w:rPr>
        <w:t xml:space="preserve"> foi divulgada, conforme art. 9º do Decreto nº 11.462/2023.</w:t>
      </w:r>
    </w:p>
    <w:p w14:paraId="00000061">
      <w:pPr>
        <w:tabs>
          <w:tab w:val="left" w:pos="1462"/>
        </w:tabs>
        <w:spacing w:before="80"/>
        <w:jc w:val="both"/>
        <w:rPr>
          <w:color w:val="FF0000"/>
        </w:rPr>
      </w:pPr>
    </w:p>
    <w:p w14:paraId="00000064">
      <w:pPr>
        <w:pBdr>
          <w:top w:val="none" w:color="000000" w:sz="0" w:space="0"/>
          <w:left w:val="none" w:color="000000" w:sz="0" w:space="0"/>
          <w:bottom w:val="none" w:color="000000" w:sz="0" w:space="0"/>
          <w:right w:val="none" w:color="000000" w:sz="0" w:space="0"/>
          <w:between w:val="none" w:color="000000" w:sz="0" w:space="0"/>
        </w:pBdr>
        <w:spacing w:before="5"/>
        <w:rPr>
          <w:strike w:val="0"/>
          <w:dstrike w:val="0"/>
          <w:color w:val="auto"/>
          <w:highlight w:val="yellow"/>
        </w:rPr>
      </w:pPr>
    </w:p>
    <w:p w14:paraId="00000065">
      <w:pPr>
        <w:pStyle w:val="2"/>
        <w:numPr>
          <w:ilvl w:val="0"/>
          <w:numId w:val="2"/>
        </w:numPr>
        <w:tabs>
          <w:tab w:val="left" w:pos="1461"/>
          <w:tab w:val="left" w:pos="1462"/>
        </w:tabs>
        <w:ind w:left="1461" w:hanging="710"/>
        <w:rPr>
          <w:strike w:val="0"/>
          <w:dstrike w:val="0"/>
          <w:color w:val="auto"/>
        </w:rPr>
      </w:pPr>
      <w:r>
        <w:rPr>
          <w:strike w:val="0"/>
          <w:dstrike w:val="0"/>
          <w:color w:val="auto"/>
          <w:rtl w:val="0"/>
        </w:rPr>
        <w:t>DA ADESÃO À ATA DE REGISTRO DE PREÇOS</w:t>
      </w:r>
    </w:p>
    <w:p w14:paraId="00000077">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rPr>
          <w:rFonts w:hint="default" w:asciiTheme="minorAscii" w:hAnsiTheme="minorAscii"/>
          <w:b w:val="0"/>
          <w:bCs w:val="0"/>
          <w:strike w:val="0"/>
          <w:dstrike w:val="0"/>
          <w:color w:val="auto"/>
          <w:sz w:val="22"/>
          <w:szCs w:val="22"/>
        </w:rPr>
      </w:pPr>
      <w:r>
        <w:rPr>
          <w:i/>
          <w:iCs/>
          <w:strike w:val="0"/>
          <w:dstrike w:val="0"/>
          <w:color w:val="auto"/>
          <w:rtl w:val="0"/>
        </w:rPr>
        <w:t xml:space="preserve"> </w:t>
      </w:r>
      <w:r>
        <w:rPr>
          <w:strike w:val="0"/>
          <w:dstrike w:val="0"/>
          <w:color w:val="auto"/>
          <w:rtl w:val="0"/>
        </w:rPr>
        <w:t xml:space="preserve">Não será admitida a adesão à ata de registro de preços decorrente desta licitação, conforme justificativa apresentada, no despacho de autorização de abertura de procedimento licitatório pela autoridade competente no processo </w:t>
      </w:r>
      <w:r>
        <w:rPr>
          <w:rFonts w:hint="default" w:eastAsia="Verdana" w:cs="Verdana" w:asciiTheme="minorAscii" w:hAnsiTheme="minorAscii"/>
          <w:b w:val="0"/>
          <w:bCs w:val="0"/>
          <w:strike w:val="0"/>
          <w:dstrike w:val="0"/>
          <w:color w:val="auto"/>
          <w:sz w:val="22"/>
          <w:szCs w:val="22"/>
          <w:rtl w:val="0"/>
        </w:rPr>
        <w:t>23069.193919/2025-13</w:t>
      </w:r>
    </w:p>
    <w:p w14:paraId="00000078">
      <w:p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751" w:right="700" w:firstLine="0"/>
        <w:jc w:val="both"/>
        <w:rPr>
          <w:strike/>
          <w:color w:val="0000FF"/>
        </w:rPr>
      </w:pPr>
    </w:p>
    <w:p w14:paraId="0000007F">
      <w:pPr>
        <w:tabs>
          <w:tab w:val="left" w:pos="1462"/>
        </w:tabs>
        <w:spacing w:before="69"/>
        <w:ind w:left="751" w:right="700" w:firstLine="0"/>
        <w:rPr>
          <w:b/>
          <w:bCs/>
        </w:rPr>
      </w:pPr>
      <w:r>
        <w:rPr>
          <w:b/>
          <w:bCs/>
          <w:rtl w:val="0"/>
        </w:rPr>
        <w:t>Vedação a acréscimo de quantitativos</w:t>
      </w:r>
    </w:p>
    <w:p w14:paraId="00000080">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70"/>
        <w:ind w:left="1461" w:right="700" w:hanging="709"/>
        <w:jc w:val="both"/>
        <w:rPr>
          <w:i/>
          <w:iCs/>
          <w:color w:val="000000"/>
        </w:rPr>
      </w:pPr>
      <w:r>
        <w:rPr>
          <w:color w:val="000000"/>
          <w:rtl w:val="0"/>
        </w:rPr>
        <w:t>É vedado efetuar acréscimos nos quantitativos fixados na ata de registro de preços</w:t>
      </w:r>
    </w:p>
    <w:p w14:paraId="00000081">
      <w:pPr>
        <w:pBdr>
          <w:top w:val="none" w:color="000000" w:sz="0" w:space="0"/>
          <w:left w:val="none" w:color="000000" w:sz="0" w:space="0"/>
          <w:bottom w:val="none" w:color="000000" w:sz="0" w:space="0"/>
          <w:right w:val="none" w:color="000000" w:sz="0" w:space="0"/>
          <w:between w:val="none" w:color="000000" w:sz="0" w:space="0"/>
        </w:pBdr>
        <w:rPr>
          <w:color w:val="000000"/>
        </w:rPr>
      </w:pPr>
    </w:p>
    <w:p w14:paraId="00000082">
      <w:pPr>
        <w:pStyle w:val="2"/>
        <w:numPr>
          <w:ilvl w:val="0"/>
          <w:numId w:val="2"/>
        </w:numPr>
        <w:tabs>
          <w:tab w:val="left" w:pos="1461"/>
          <w:tab w:val="left" w:pos="1462"/>
        </w:tabs>
        <w:ind w:left="1461" w:hanging="710"/>
      </w:pPr>
      <w:r>
        <w:rPr>
          <w:rtl w:val="0"/>
        </w:rPr>
        <w:t>VALIDADE, FORMALIZAÇÃO DA ATA DE REGISTRO DE PREÇOS E CADASTRO RESERVA</w:t>
      </w:r>
    </w:p>
    <w:p w14:paraId="00000083">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rPr>
          <w:color w:val="000000"/>
        </w:rPr>
      </w:pPr>
      <w:r>
        <w:rPr>
          <w:color w:val="000000"/>
          <w:rtl w:val="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00000084">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pPr>
      <w:r>
        <w:rPr>
          <w:rtl w:val="0"/>
        </w:rPr>
        <w:t>Em caso de prorrogação da ata,</w:t>
      </w:r>
      <w:r>
        <w:rPr>
          <w:rFonts w:hint="default"/>
          <w:rtl w:val="0"/>
          <w:lang w:val="pt-BR"/>
        </w:rPr>
        <w:t xml:space="preserve"> poderá </w:t>
      </w:r>
      <w:r>
        <w:rPr>
          <w:rtl w:val="0"/>
        </w:rPr>
        <w:t>ser renovado o quantitativo originalmente registrad</w:t>
      </w:r>
      <w:r>
        <w:rPr>
          <w:highlight w:val="white"/>
          <w:rtl w:val="0"/>
        </w:rPr>
        <w:t>o</w:t>
      </w:r>
      <w:r>
        <w:rPr>
          <w:rFonts w:ascii="Arial" w:hAnsi="Arial" w:eastAsia="Arial" w:cs="Arial"/>
          <w:highlight w:val="white"/>
          <w:rtl w:val="0"/>
        </w:rPr>
        <w:t>.</w:t>
      </w:r>
    </w:p>
    <w:p w14:paraId="00000085">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00000086">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Na formalização do contrato ou do instrumento substituto deverá haver a indicação da disponibilidade dos créditos orçamentários respectivos.</w:t>
      </w:r>
    </w:p>
    <w:p w14:paraId="00000087">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00000088">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 xml:space="preserve"> O instrumento contratual de que trata o item 5.2. deverá ser assinado no prazo de validade da ata de registro de preços.</w:t>
      </w:r>
    </w:p>
    <w:p w14:paraId="00000089">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Os contratos decorrentes do sistema de registro de preços poderão ser alterados, observado o art. 124 da Lei nº 14.133, de 2021.</w:t>
      </w:r>
    </w:p>
    <w:p w14:paraId="0000008A">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Após a homologação da licitação ou da contratação direta, deverão ser observadas as seguintes condições para formalização da ata de registro de preços:</w:t>
      </w:r>
    </w:p>
    <w:p w14:paraId="0000008B">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Serão registrados na ata os preços e os quantitativos do adjudicatário, devendo ser observada a possibilidade de o licitante oferecer ou não proposta em quantitativo inferior ao máximo previsto no edital e se obrigar nos limites dela;</w:t>
      </w:r>
    </w:p>
    <w:p w14:paraId="0000008C">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Será incluído na ata, na forma de anexo, o registro dos licitantes ou dos fornecedores que:</w:t>
      </w:r>
    </w:p>
    <w:p w14:paraId="0000008D">
      <w:pPr>
        <w:widowControl/>
        <w:pBdr>
          <w:top w:val="none" w:color="000000" w:sz="0" w:space="0"/>
          <w:left w:val="none" w:color="000000" w:sz="0" w:space="0"/>
          <w:bottom w:val="none" w:color="000000" w:sz="0" w:space="0"/>
          <w:right w:val="none" w:color="000000" w:sz="0" w:space="0"/>
          <w:between w:val="none" w:color="000000" w:sz="0" w:space="0"/>
        </w:pBdr>
        <w:spacing w:before="120" w:after="120" w:line="276" w:lineRule="auto"/>
        <w:ind w:left="2127" w:right="700" w:firstLine="720"/>
        <w:jc w:val="both"/>
        <w:rPr>
          <w:color w:val="000000"/>
        </w:rPr>
      </w:pPr>
      <w:r>
        <w:rPr>
          <w:color w:val="000000"/>
          <w:rtl w:val="0"/>
        </w:rPr>
        <w:t xml:space="preserve">5.4.2.1 Aceitarem cotar os bens, as obras ou os serviços com preços iguais aos do adjudicatário, observada a classificação da licitação; e </w:t>
      </w:r>
    </w:p>
    <w:p w14:paraId="0000008E">
      <w:pPr>
        <w:widowControl/>
        <w:numPr>
          <w:ilvl w:val="3"/>
          <w:numId w:val="1"/>
        </w:numPr>
        <w:pBdr>
          <w:top w:val="none" w:color="000000" w:sz="0" w:space="0"/>
          <w:left w:val="none" w:color="000000" w:sz="0" w:space="0"/>
          <w:bottom w:val="none" w:color="000000" w:sz="0" w:space="0"/>
          <w:right w:val="none" w:color="000000" w:sz="0" w:space="0"/>
          <w:between w:val="none" w:color="000000" w:sz="0" w:space="0"/>
        </w:pBdr>
        <w:spacing w:before="120" w:after="120" w:line="276" w:lineRule="auto"/>
        <w:ind w:left="3567" w:right="700" w:hanging="720"/>
        <w:jc w:val="both"/>
        <w:rPr>
          <w:color w:val="000000"/>
        </w:rPr>
      </w:pPr>
      <w:r>
        <w:rPr>
          <w:color w:val="000000"/>
          <w:rtl w:val="0"/>
        </w:rPr>
        <w:t xml:space="preserve">Mantiverem sua proposta original. </w:t>
      </w:r>
      <w:bookmarkStart w:id="0" w:name="bookmark=id.gjdgxs" w:colFirst="0" w:colLast="0"/>
      <w:bookmarkEnd w:id="0"/>
    </w:p>
    <w:p w14:paraId="0000008F">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Será respeitada, nas contratações, a ordem de classificação dos licitantes ou dos fornecedores registrados na ata.</w:t>
      </w:r>
    </w:p>
    <w:p w14:paraId="00000090">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O registro a que se refere o item 5.4.2</w:t>
      </w:r>
      <w:r>
        <w:rPr>
          <w:b/>
          <w:bCs/>
          <w:color w:val="000000"/>
          <w:rtl w:val="0"/>
        </w:rPr>
        <w:t xml:space="preserve"> </w:t>
      </w:r>
      <w:r>
        <w:rPr>
          <w:color w:val="000000"/>
          <w:rtl w:val="0"/>
        </w:rPr>
        <w:t>tem por objetivo a formação de cadastro de reserva para o caso de impossibilidade de atendimento pelo signatário da ata.</w:t>
      </w:r>
    </w:p>
    <w:p w14:paraId="00000091">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Para fins da ordem de classificação, os licitantes ou fornecedores que aceitarem reduzir suas propostas para o preço do adjudicatário antecederão aqueles que mantiverem sua proposta original.</w:t>
      </w:r>
    </w:p>
    <w:p w14:paraId="00000092">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00000093">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Quando o licitante vencedor não assinar a ata de registro de preços, no prazo e nas condições estabelecidos no edital; e</w:t>
      </w:r>
    </w:p>
    <w:p w14:paraId="00000094">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rFonts w:ascii="Arial" w:hAnsi="Arial" w:eastAsia="Arial" w:cs="Arial"/>
          <w:i/>
          <w:iCs/>
          <w:color w:val="000000"/>
          <w:sz w:val="20"/>
          <w:szCs w:val="20"/>
        </w:rPr>
      </w:pPr>
      <w:r>
        <w:rPr>
          <w:color w:val="000000"/>
          <w:rtl w:val="0"/>
        </w:rPr>
        <w:t>Quando houver o cancelamento do registro do licitante ou do registro de preços nas hipóteses previstas no item 9</w:t>
      </w:r>
      <w:r>
        <w:rPr>
          <w:rFonts w:ascii="Arial" w:hAnsi="Arial" w:eastAsia="Arial" w:cs="Arial"/>
          <w:i/>
          <w:iCs/>
          <w:color w:val="000000"/>
          <w:sz w:val="20"/>
          <w:szCs w:val="20"/>
          <w:rtl w:val="0"/>
        </w:rPr>
        <w:t>.</w:t>
      </w:r>
    </w:p>
    <w:p w14:paraId="00000095">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O preço registrado com indicação dos licitantes e fornecedores será divulgado no PNCP e ficará disponibilizado durante a vigência da ata de registro de preços.</w:t>
      </w:r>
    </w:p>
    <w:p w14:paraId="00000096">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00000097">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rFonts w:ascii="Arial" w:hAnsi="Arial" w:eastAsia="Arial" w:cs="Arial"/>
          <w:i/>
          <w:iCs/>
          <w:color w:val="000000"/>
          <w:sz w:val="20"/>
          <w:szCs w:val="20"/>
        </w:rPr>
      </w:pPr>
      <w:r>
        <w:rPr>
          <w:color w:val="000000"/>
          <w:rtl w:val="0"/>
        </w:rPr>
        <w:t>O prazo de convocação poderá ser prorrogado 1 (uma) vez, por igual período, mediante solicitação do licitante ou fornecedor convocado, desde que apresentada dentro do prazo, devidamente justificada, e que a justificativa seja aceita pela</w:t>
      </w:r>
      <w:r>
        <w:rPr>
          <w:i/>
          <w:iCs/>
          <w:color w:val="000000"/>
          <w:rtl w:val="0"/>
        </w:rPr>
        <w:t xml:space="preserve"> Administração</w:t>
      </w:r>
      <w:r>
        <w:rPr>
          <w:rFonts w:ascii="Arial" w:hAnsi="Arial" w:eastAsia="Arial" w:cs="Arial"/>
          <w:i/>
          <w:iCs/>
          <w:color w:val="000000"/>
          <w:sz w:val="20"/>
          <w:szCs w:val="20"/>
          <w:rtl w:val="0"/>
        </w:rPr>
        <w:t>.</w:t>
      </w:r>
    </w:p>
    <w:p w14:paraId="00000098">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A ata de registro de preços será assinada por meio de assinatura digital e disponibilizada no Sistema de Registro de Preços.</w:t>
      </w:r>
    </w:p>
    <w:p w14:paraId="00000099">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0000009A">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 xml:space="preserve">Na hipótese de nenhum dos licitantes que trata o item 5.4.2.1, aceitar a contratação nos termos do item anterior, a Administração, observados o valor estimado e sua eventual atualização nos termos </w:t>
      </w:r>
      <w:r>
        <w:rPr>
          <w:rtl w:val="0"/>
        </w:rPr>
        <w:t>do edital</w:t>
      </w:r>
      <w:r>
        <w:rPr>
          <w:color w:val="000000"/>
          <w:rtl w:val="0"/>
        </w:rPr>
        <w:t>, poderá:</w:t>
      </w:r>
    </w:p>
    <w:p w14:paraId="0000009B">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Convocar para negociação os demais licitantes ou fornecedores remanescentes cujos preços foram registrados sem redução, observada a ordem de classificação, com vistas à obtenção de preço melhor, mesmo que acima do preço do adjudicatário; ou</w:t>
      </w:r>
    </w:p>
    <w:p w14:paraId="0000009C">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Adjudicar e firmar o contrato nas condições ofertadas pelos licitantes ou fornecedores remanescentes, atendida a ordem classificatória, quando frustrada a negociação de melhor condição.</w:t>
      </w:r>
    </w:p>
    <w:p w14:paraId="0000009D">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000009E">
      <w:p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firstLine="0"/>
        <w:jc w:val="both"/>
        <w:rPr>
          <w:color w:val="000000"/>
        </w:rPr>
      </w:pPr>
    </w:p>
    <w:p w14:paraId="0000009F">
      <w:pPr>
        <w:pBdr>
          <w:top w:val="none" w:color="000000" w:sz="0" w:space="0"/>
          <w:left w:val="none" w:color="000000" w:sz="0" w:space="0"/>
          <w:bottom w:val="none" w:color="000000" w:sz="0" w:space="0"/>
          <w:right w:val="none" w:color="000000" w:sz="0" w:space="0"/>
          <w:between w:val="none" w:color="000000" w:sz="0" w:space="0"/>
        </w:pBdr>
        <w:rPr>
          <w:color w:val="000000"/>
        </w:rPr>
      </w:pPr>
    </w:p>
    <w:p w14:paraId="000000A0">
      <w:pPr>
        <w:pStyle w:val="2"/>
        <w:numPr>
          <w:ilvl w:val="0"/>
          <w:numId w:val="2"/>
        </w:numPr>
        <w:tabs>
          <w:tab w:val="left" w:pos="1461"/>
          <w:tab w:val="left" w:pos="1462"/>
        </w:tabs>
        <w:ind w:left="1461" w:hanging="710"/>
      </w:pPr>
      <w:r>
        <w:rPr>
          <w:rtl w:val="0"/>
        </w:rPr>
        <w:t>ALTERAÇÃO OU ATUALIZAÇÃO DOS PREÇOS REGISTRADOS</w:t>
      </w:r>
    </w:p>
    <w:p w14:paraId="000000A1">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Os preços registrados poderão ser alterados ou atualizados em decorrência de eventual redução dos preços praticados no mercado ou de fato que eleve o custo dos bens, das obras ou dos serviços registrados, nas seguintes situações:</w:t>
      </w:r>
    </w:p>
    <w:p w14:paraId="000000A2">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000000A3">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 xml:space="preserve">Em caso de criação, alteração ou extinção de quaisquer tributos ou encargos legais ou a superveniência de disposições legais, com comprovada repercussão sobre os preços registrados; </w:t>
      </w:r>
    </w:p>
    <w:p w14:paraId="000000A4">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Na hipótese de previsão no edital ou no aviso de contratação direta de cláusula de reajustamento ou repactuação sobre os preços registrados, nos termos da Lei nº 14.133, de 2021.</w:t>
      </w:r>
    </w:p>
    <w:p w14:paraId="000000A5">
      <w:pPr>
        <w:widowControl/>
        <w:numPr>
          <w:ilvl w:val="3"/>
          <w:numId w:val="4"/>
        </w:numPr>
        <w:pBdr>
          <w:top w:val="none" w:color="000000" w:sz="0" w:space="0"/>
          <w:left w:val="none" w:color="000000" w:sz="0" w:space="0"/>
          <w:bottom w:val="none" w:color="000000" w:sz="0" w:space="0"/>
          <w:right w:val="none" w:color="000000" w:sz="0" w:space="0"/>
          <w:between w:val="none" w:color="000000" w:sz="0" w:space="0"/>
        </w:pBdr>
        <w:spacing w:before="120" w:after="120"/>
        <w:ind w:left="3510" w:right="700" w:hanging="720"/>
        <w:jc w:val="both"/>
        <w:rPr>
          <w:color w:val="000000"/>
        </w:rPr>
      </w:pPr>
      <w:r>
        <w:rPr>
          <w:color w:val="000000"/>
          <w:rtl w:val="0"/>
        </w:rPr>
        <w:t xml:space="preserve">No caso do reajustamento, deverá ser respeitada a contagem da anualidade e o índice previstos para a contratação;  </w:t>
      </w:r>
    </w:p>
    <w:p w14:paraId="000000A6">
      <w:pPr>
        <w:widowControl/>
        <w:numPr>
          <w:ilvl w:val="3"/>
          <w:numId w:val="4"/>
        </w:numPr>
        <w:pBdr>
          <w:top w:val="none" w:color="000000" w:sz="0" w:space="0"/>
          <w:left w:val="none" w:color="000000" w:sz="0" w:space="0"/>
          <w:bottom w:val="none" w:color="000000" w:sz="0" w:space="0"/>
          <w:right w:val="none" w:color="000000" w:sz="0" w:space="0"/>
          <w:between w:val="none" w:color="000000" w:sz="0" w:space="0"/>
        </w:pBdr>
        <w:spacing w:before="120" w:after="120"/>
        <w:ind w:left="3510" w:right="700" w:hanging="720"/>
        <w:jc w:val="both"/>
        <w:rPr>
          <w:color w:val="000000"/>
        </w:rPr>
      </w:pPr>
      <w:r>
        <w:rPr>
          <w:color w:val="000000"/>
          <w:rtl w:val="0"/>
        </w:rPr>
        <w:t>No caso da repactuação, poderá ser a pedido do interessado, conforme critérios definidos para a contratação.</w:t>
      </w:r>
    </w:p>
    <w:p w14:paraId="000000A7">
      <w:pPr>
        <w:pStyle w:val="2"/>
        <w:tabs>
          <w:tab w:val="left" w:pos="1461"/>
          <w:tab w:val="left" w:pos="1462"/>
        </w:tabs>
        <w:ind w:firstLine="0"/>
      </w:pPr>
    </w:p>
    <w:p w14:paraId="000000A8">
      <w:pPr>
        <w:keepNext/>
        <w:keepLines/>
        <w:widowControl/>
        <w:numPr>
          <w:ilvl w:val="0"/>
          <w:numId w:val="2"/>
        </w:numPr>
        <w:pBdr>
          <w:top w:val="none" w:color="000000" w:sz="0" w:space="0"/>
          <w:left w:val="none" w:color="000000" w:sz="0" w:space="0"/>
          <w:bottom w:val="none" w:color="000000" w:sz="0" w:space="0"/>
          <w:right w:val="none" w:color="000000" w:sz="0" w:space="0"/>
          <w:between w:val="none" w:color="000000" w:sz="0" w:space="0"/>
        </w:pBdr>
        <w:tabs>
          <w:tab w:val="left" w:pos="567"/>
        </w:tabs>
        <w:spacing w:before="120" w:after="120" w:line="276" w:lineRule="auto"/>
        <w:ind w:left="1461" w:hanging="709"/>
        <w:jc w:val="both"/>
      </w:pPr>
      <w:r>
        <w:rPr>
          <w:rFonts w:ascii="Arial" w:hAnsi="Arial" w:eastAsia="Arial" w:cs="Arial"/>
          <w:b/>
          <w:bCs/>
          <w:color w:val="000000"/>
          <w:sz w:val="20"/>
          <w:szCs w:val="20"/>
          <w:rtl w:val="0"/>
        </w:rPr>
        <w:t>NEGOCIAÇÃO DE PREÇOS REGISTRADOS</w:t>
      </w:r>
    </w:p>
    <w:p w14:paraId="000000A9">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Na hipótese de o preço registrado tornar-se superior ao preço praticado no mercado por motivo superveniente, o órgão ou entidade gerenciadora convocará o fornecedor para negociar a redução do preço registrado.</w:t>
      </w:r>
    </w:p>
    <w:p w14:paraId="000000AA">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Caso não aceite reduzir seu preço aos valores praticados pelo mercado, o fornecedor será liberado do compromisso assumido quanto ao item registrado, sem aplicação de penalidades administrativas.</w:t>
      </w:r>
    </w:p>
    <w:p w14:paraId="000000AD">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000000AE">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000000AF">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000000B0">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000000B1">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000000B2">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000000B3">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000000B4">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000000B5">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000000B6"/>
    <w:p w14:paraId="000000B7">
      <w:pPr>
        <w:keepNext/>
        <w:keepLines/>
        <w:widowControl/>
        <w:numPr>
          <w:ilvl w:val="0"/>
          <w:numId w:val="2"/>
        </w:numPr>
        <w:pBdr>
          <w:top w:val="none" w:color="000000" w:sz="0" w:space="0"/>
          <w:left w:val="none" w:color="000000" w:sz="0" w:space="0"/>
          <w:bottom w:val="none" w:color="000000" w:sz="0" w:space="0"/>
          <w:right w:val="none" w:color="000000" w:sz="0" w:space="0"/>
          <w:between w:val="none" w:color="000000" w:sz="0" w:space="0"/>
        </w:pBdr>
        <w:tabs>
          <w:tab w:val="left" w:pos="567"/>
        </w:tabs>
        <w:spacing w:before="120" w:after="120" w:line="276" w:lineRule="auto"/>
        <w:ind w:left="1461" w:hanging="709"/>
        <w:jc w:val="both"/>
      </w:pPr>
      <w:r>
        <w:rPr>
          <w:rFonts w:ascii="Arial" w:hAnsi="Arial" w:eastAsia="Arial" w:cs="Arial"/>
          <w:b/>
          <w:bCs/>
          <w:color w:val="000000"/>
          <w:sz w:val="20"/>
          <w:szCs w:val="20"/>
          <w:rtl w:val="0"/>
        </w:rPr>
        <w:t>REMANEJAMENTO DAS QUANTIDADES REGISTRADAS NA ATA DE REGISTRO DE PREÇOS</w:t>
      </w:r>
    </w:p>
    <w:p w14:paraId="000000B8">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As quantidades previstas para os itens com preços registrados nas atas de registro de preços poderão ser remanejadas pelo órgão ou entidade gerenciadora entre os órgãos ou as entidades participantes e não participantes do registro de preços.</w:t>
      </w:r>
    </w:p>
    <w:p w14:paraId="000000B9">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 xml:space="preserve"> O remanejamento somente poderá ser feito:</w:t>
      </w:r>
    </w:p>
    <w:p w14:paraId="000000BA">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De órgão ou entidade participante para órgão ou entidade participante; ou</w:t>
      </w:r>
    </w:p>
    <w:p w14:paraId="000000BB">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De órgão ou entidade participante para órgão ou entidade não participante.</w:t>
      </w:r>
    </w:p>
    <w:p w14:paraId="000000BC">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O órgão ou entidade gerenciadora que tiver estimado as quantidades que pretende contratar será considerado participante para efeito do remanejamento.</w:t>
      </w:r>
      <w:bookmarkStart w:id="8" w:name="bookmark=id.4d34og8" w:colFirst="0" w:colLast="0"/>
      <w:bookmarkEnd w:id="8"/>
    </w:p>
    <w:p w14:paraId="000000BD">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Na hipótese de remanejamento de órgão ou entidade participante para órgão ou entidade não participante, serão observados os limites previstos no art. 32 do Decreto nº 11.462, de 2023.</w:t>
      </w:r>
    </w:p>
    <w:p w14:paraId="000000BE">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000000BF">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000000C0">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000000C1"/>
    <w:p w14:paraId="000000C2">
      <w:pPr>
        <w:keepNext/>
        <w:keepLines/>
        <w:widowControl/>
        <w:numPr>
          <w:ilvl w:val="0"/>
          <w:numId w:val="2"/>
        </w:numPr>
        <w:pBdr>
          <w:top w:val="none" w:color="000000" w:sz="0" w:space="0"/>
          <w:left w:val="none" w:color="000000" w:sz="0" w:space="0"/>
          <w:bottom w:val="none" w:color="000000" w:sz="0" w:space="0"/>
          <w:right w:val="none" w:color="000000" w:sz="0" w:space="0"/>
          <w:between w:val="none" w:color="000000" w:sz="0" w:space="0"/>
        </w:pBdr>
        <w:tabs>
          <w:tab w:val="left" w:pos="567"/>
        </w:tabs>
        <w:spacing w:before="120" w:after="120" w:line="276" w:lineRule="auto"/>
        <w:ind w:left="1461" w:hanging="709"/>
        <w:jc w:val="both"/>
      </w:pPr>
      <w:r>
        <w:rPr>
          <w:rFonts w:ascii="Arial" w:hAnsi="Arial" w:eastAsia="Arial" w:cs="Arial"/>
          <w:b/>
          <w:bCs/>
          <w:color w:val="000000"/>
          <w:sz w:val="20"/>
          <w:szCs w:val="20"/>
          <w:rtl w:val="0"/>
        </w:rPr>
        <w:t>CANCELAMENTO DO REGISTRO DO LICITANTE VENCEDOR E DOS PREÇOS REGISTRADOS</w:t>
      </w:r>
      <w:bookmarkStart w:id="9" w:name="bookmark=id.2s8eyo1" w:colFirst="0" w:colLast="0"/>
      <w:bookmarkEnd w:id="9"/>
    </w:p>
    <w:p w14:paraId="000000C3">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O registro do fornecedor será cancelado pelo gerenciador, quando o fornecedor:</w:t>
      </w:r>
      <w:bookmarkStart w:id="10" w:name="bookmark=id.17dp8vu" w:colFirst="0" w:colLast="0"/>
      <w:bookmarkEnd w:id="10"/>
    </w:p>
    <w:p w14:paraId="000000C4">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Descumprir as condições da ata de registro de preços, sem motivo justificado;</w:t>
      </w:r>
    </w:p>
    <w:p w14:paraId="000000C5">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Não retirar a nota de empenho, ou instrumento equivalente, no prazo estabelecido pela Administração sem justificativa razoável;</w:t>
      </w:r>
    </w:p>
    <w:p w14:paraId="000000C6">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Não aceitar manter seu preço registrado, na hipótese prevista no artigo 27, § 2º, do Decreto nº 11.462, de 2023; ou</w:t>
      </w:r>
    </w:p>
    <w:p w14:paraId="000000C7">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 xml:space="preserve"> Sofrer sanção prevista nos incisos III ou IV do caput do art. 156 da Lei nº 14.133, de 2021.</w:t>
      </w:r>
    </w:p>
    <w:p w14:paraId="000000C8">
      <w:pPr>
        <w:widowControl/>
        <w:numPr>
          <w:ilvl w:val="3"/>
          <w:numId w:val="5"/>
        </w:numPr>
        <w:pBdr>
          <w:top w:val="none" w:color="000000" w:sz="0" w:space="0"/>
          <w:left w:val="none" w:color="000000" w:sz="0" w:space="0"/>
          <w:bottom w:val="none" w:color="000000" w:sz="0" w:space="0"/>
          <w:right w:val="none" w:color="000000" w:sz="0" w:space="0"/>
          <w:between w:val="none" w:color="000000" w:sz="0" w:space="0"/>
        </w:pBdr>
        <w:spacing w:before="120" w:after="120"/>
        <w:ind w:left="2880" w:right="700" w:hanging="720"/>
        <w:jc w:val="both"/>
        <w:rPr>
          <w:color w:val="000000"/>
        </w:rPr>
      </w:pPr>
      <w:r>
        <w:rPr>
          <w:color w:val="000000"/>
          <w:rtl w:val="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000000C9">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 xml:space="preserve"> O cancelamento de registros nas hipóteses previstas no item 9.1 será formalizado por despacho do órgão ou da entidade gerenciadora, garantidos os princípios do contraditório e da ampla defesa.</w:t>
      </w:r>
    </w:p>
    <w:p w14:paraId="000000CA">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Na hipótese de cancelamento do registro do fornecedor, o órgão ou a entidade gerenciadora poderá convocar os licitantes que compõem o cadastro de reserva, observada a ordem de classificação.</w:t>
      </w:r>
    </w:p>
    <w:p w14:paraId="000000CB">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tl w:val="0"/>
        </w:rPr>
        <w:t xml:space="preserve"> </w:t>
      </w:r>
    </w:p>
    <w:p w14:paraId="000000CC">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Por razão de interesse público;</w:t>
      </w:r>
    </w:p>
    <w:p w14:paraId="000000CD">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A pedido do fornecedor, decorrente de caso fortuito ou força maior; ou</w:t>
      </w:r>
    </w:p>
    <w:p w14:paraId="000000CE">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 xml:space="preserve">Se não houver êxito nas negociações, nas hipóteses em que o preço de mercado tornar-se superior ou inferior ao preço registrado, nos termos do artigos 26, § 3º e  27, § 4º, ambos do Decreto nº 11.462, de 2023. </w:t>
      </w:r>
    </w:p>
    <w:p w14:paraId="000000CF"/>
    <w:p w14:paraId="000000D0">
      <w:pPr>
        <w:keepNext/>
        <w:keepLines/>
        <w:widowControl/>
        <w:numPr>
          <w:ilvl w:val="0"/>
          <w:numId w:val="2"/>
        </w:numPr>
        <w:pBdr>
          <w:top w:val="none" w:color="000000" w:sz="0" w:space="0"/>
          <w:left w:val="none" w:color="000000" w:sz="0" w:space="0"/>
          <w:bottom w:val="none" w:color="000000" w:sz="0" w:space="0"/>
          <w:right w:val="none" w:color="000000" w:sz="0" w:space="0"/>
          <w:between w:val="none" w:color="000000" w:sz="0" w:space="0"/>
        </w:pBdr>
        <w:tabs>
          <w:tab w:val="left" w:pos="567"/>
        </w:tabs>
        <w:spacing w:before="120" w:after="120" w:line="276" w:lineRule="auto"/>
        <w:ind w:left="1461" w:hanging="709"/>
        <w:jc w:val="both"/>
      </w:pPr>
      <w:r>
        <w:rPr>
          <w:rFonts w:ascii="Arial" w:hAnsi="Arial" w:eastAsia="Arial" w:cs="Arial"/>
          <w:b/>
          <w:bCs/>
          <w:color w:val="000000"/>
          <w:sz w:val="20"/>
          <w:szCs w:val="20"/>
          <w:rtl w:val="0"/>
        </w:rPr>
        <w:t>DAS PENALIDADES</w:t>
      </w:r>
    </w:p>
    <w:p w14:paraId="000000D1">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O descumprimento da Ata de Registro de Preços ensejará aplicação das penalidades estabelecidas</w:t>
      </w:r>
      <w:r>
        <w:rPr>
          <w:rtl w:val="0"/>
        </w:rPr>
        <w:t xml:space="preserve"> no edital.</w:t>
      </w:r>
    </w:p>
    <w:p w14:paraId="000000D2">
      <w:pPr>
        <w:widowControl/>
        <w:numPr>
          <w:ilvl w:val="2"/>
          <w:numId w:val="2"/>
        </w:numPr>
        <w:pBdr>
          <w:top w:val="none" w:color="000000" w:sz="0" w:space="0"/>
          <w:left w:val="none" w:color="000000" w:sz="0" w:space="0"/>
          <w:bottom w:val="none" w:color="000000" w:sz="0" w:space="0"/>
          <w:right w:val="none" w:color="000000" w:sz="0" w:space="0"/>
          <w:between w:val="none" w:color="000000" w:sz="0" w:space="0"/>
        </w:pBdr>
        <w:spacing w:before="120" w:after="120"/>
        <w:ind w:left="2127" w:right="700" w:hanging="709"/>
        <w:jc w:val="both"/>
        <w:rPr>
          <w:color w:val="000000"/>
        </w:rPr>
      </w:pPr>
      <w:r>
        <w:rPr>
          <w:color w:val="000000"/>
          <w:rtl w:val="0"/>
        </w:rPr>
        <w:t xml:space="preserve">As sanções também se aplicam aos integrantes do cadastro de reserva no registro de preços que, convocados, não honrarem o compromisso assumido injustificadamente após terem assinado a ata. </w:t>
      </w:r>
    </w:p>
    <w:p w14:paraId="000000D3">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000000D4">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O órgão ou entidade participante deverá comunicar ao órgão gerenciador qualquer das ocorrências previstas no item 9.1, dada a necessidade de instauração de procedimento para cancelamento do registro do fornecedor.</w:t>
      </w:r>
    </w:p>
    <w:p w14:paraId="000000D5"/>
    <w:p w14:paraId="000000D6">
      <w:pPr>
        <w:keepNext/>
        <w:keepLines/>
        <w:widowControl/>
        <w:numPr>
          <w:ilvl w:val="0"/>
          <w:numId w:val="2"/>
        </w:numPr>
        <w:pBdr>
          <w:top w:val="none" w:color="000000" w:sz="0" w:space="0"/>
          <w:left w:val="none" w:color="000000" w:sz="0" w:space="0"/>
          <w:bottom w:val="none" w:color="000000" w:sz="0" w:space="0"/>
          <w:right w:val="none" w:color="000000" w:sz="0" w:space="0"/>
          <w:between w:val="none" w:color="000000" w:sz="0" w:space="0"/>
        </w:pBdr>
        <w:tabs>
          <w:tab w:val="left" w:pos="567"/>
        </w:tabs>
        <w:spacing w:before="120" w:after="120" w:line="276" w:lineRule="auto"/>
        <w:ind w:left="1461" w:hanging="709"/>
        <w:jc w:val="both"/>
      </w:pPr>
      <w:r>
        <w:rPr>
          <w:rFonts w:ascii="Arial" w:hAnsi="Arial" w:eastAsia="Arial" w:cs="Arial"/>
          <w:b/>
          <w:bCs/>
          <w:color w:val="000000"/>
          <w:sz w:val="20"/>
          <w:szCs w:val="20"/>
          <w:rtl w:val="0"/>
        </w:rPr>
        <w:t>CONDIÇÕES GERAIS</w:t>
      </w:r>
    </w:p>
    <w:p w14:paraId="000000D7">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pPr>
      <w:r>
        <w:rPr>
          <w:color w:val="000000"/>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Pr>
          <w:color w:val="1D41D5"/>
          <w:rtl w:val="0"/>
        </w:rPr>
        <w:t xml:space="preserve">ANEXO </w:t>
      </w:r>
      <w:r>
        <w:rPr>
          <w:i/>
          <w:iCs/>
          <w:color w:val="1D41D5"/>
          <w:rtl w:val="0"/>
        </w:rPr>
        <w:t>AO EDITAL</w:t>
      </w:r>
      <w:r>
        <w:rPr>
          <w:i/>
          <w:iCs/>
          <w:color w:val="000000"/>
          <w:rtl w:val="0"/>
        </w:rPr>
        <w:t>.</w:t>
      </w:r>
    </w:p>
    <w:p w14:paraId="000000D8">
      <w:pPr>
        <w:numPr>
          <w:ilvl w:val="1"/>
          <w:numId w:val="2"/>
        </w:numPr>
        <w:pBdr>
          <w:top w:val="none" w:color="000000" w:sz="0" w:space="0"/>
          <w:left w:val="none" w:color="000000" w:sz="0" w:space="0"/>
          <w:bottom w:val="none" w:color="000000" w:sz="0" w:space="0"/>
          <w:right w:val="none" w:color="000000" w:sz="0" w:space="0"/>
          <w:between w:val="none" w:color="000000" w:sz="0" w:space="0"/>
        </w:pBdr>
        <w:tabs>
          <w:tab w:val="left" w:pos="1462"/>
        </w:tabs>
        <w:spacing w:before="69"/>
        <w:ind w:left="1461" w:right="700" w:hanging="710"/>
        <w:jc w:val="both"/>
        <w:rPr>
          <w:color w:val="000000"/>
          <w:highlight w:val="white"/>
        </w:rPr>
      </w:pPr>
      <w:r>
        <w:rPr>
          <w:color w:val="000000"/>
          <w:highlight w:val="white"/>
          <w:rtl w:val="0"/>
        </w:rPr>
        <w:t>No caso de adjudicação por preço global de grupo de itens, só será admitida a contratação de parte de itens do grupo se houver prévia pesquisa de mercado e demonstração de sua vantagem para o órgão ou a entidade.</w:t>
      </w:r>
    </w:p>
    <w:p w14:paraId="000000D9">
      <w:pPr>
        <w:numPr>
          <w:ilvl w:val="1"/>
          <w:numId w:val="2"/>
        </w:numPr>
        <w:tabs>
          <w:tab w:val="left" w:pos="1462"/>
        </w:tabs>
        <w:spacing w:before="69"/>
        <w:ind w:left="1461" w:right="700" w:hanging="709"/>
        <w:jc w:val="both"/>
        <w:rPr>
          <w:color w:val="auto"/>
          <w:highlight w:val="none"/>
        </w:rPr>
      </w:pPr>
      <w:r>
        <w:rPr>
          <w:color w:val="auto"/>
          <w:highlight w:val="none"/>
          <w:rtl w:val="0"/>
        </w:rPr>
        <w:t>O Termo de Responsabilidade sobre a ata de registro de preços compõe anexo a esta Ata de Registro de Preços.</w:t>
      </w:r>
    </w:p>
    <w:p w14:paraId="000000DB">
      <w:pPr>
        <w:tabs>
          <w:tab w:val="left" w:pos="1462"/>
        </w:tabs>
        <w:spacing w:before="69"/>
        <w:ind w:right="700"/>
        <w:jc w:val="both"/>
        <w:rPr>
          <w:color w:val="FF0000"/>
          <w:highlight w:val="yellow"/>
        </w:rPr>
      </w:pPr>
    </w:p>
    <w:p w14:paraId="000000DE">
      <w:pPr>
        <w:pStyle w:val="2"/>
        <w:tabs>
          <w:tab w:val="left" w:pos="1461"/>
          <w:tab w:val="left" w:pos="1462"/>
        </w:tabs>
        <w:ind w:firstLine="0"/>
      </w:pPr>
    </w:p>
    <w:p w14:paraId="000000DF">
      <w:pPr>
        <w:pBdr>
          <w:top w:val="none" w:color="000000" w:sz="0" w:space="0"/>
          <w:left w:val="none" w:color="000000" w:sz="0" w:space="0"/>
          <w:bottom w:val="none" w:color="000000" w:sz="0" w:space="0"/>
          <w:right w:val="none" w:color="000000" w:sz="0" w:space="0"/>
          <w:between w:val="none" w:color="000000" w:sz="0" w:space="0"/>
        </w:pBdr>
        <w:spacing w:before="8"/>
        <w:rPr>
          <w:color w:val="000000"/>
        </w:rPr>
      </w:pPr>
    </w:p>
    <w:p w14:paraId="000000E0">
      <w:pPr>
        <w:pBdr>
          <w:top w:val="none" w:color="000000" w:sz="0" w:space="0"/>
          <w:left w:val="none" w:color="000000" w:sz="0" w:space="0"/>
          <w:bottom w:val="none" w:color="000000" w:sz="0" w:space="0"/>
          <w:right w:val="none" w:color="000000" w:sz="0" w:space="0"/>
          <w:between w:val="none" w:color="000000" w:sz="0" w:space="0"/>
        </w:pBdr>
        <w:tabs>
          <w:tab w:val="left" w:pos="2976"/>
          <w:tab w:val="left" w:pos="4504"/>
        </w:tabs>
        <w:ind w:left="1473" w:firstLine="0"/>
        <w:jc w:val="both"/>
        <w:rPr>
          <w:color w:val="000000"/>
        </w:rPr>
      </w:pPr>
      <w:r>
        <w:rPr>
          <w:color w:val="000000"/>
          <w:rtl w:val="0"/>
        </w:rPr>
        <w:t>Niterói, RJ,</w:t>
      </w:r>
      <w:r>
        <w:rPr>
          <w:color w:val="000000"/>
          <w:u w:val="single"/>
          <w:rtl w:val="0"/>
        </w:rPr>
        <w:tab/>
      </w:r>
      <w:r>
        <w:rPr>
          <w:color w:val="000000"/>
          <w:rtl w:val="0"/>
        </w:rPr>
        <w:t>de</w:t>
      </w:r>
      <w:r>
        <w:rPr>
          <w:color w:val="000000"/>
          <w:u w:val="single"/>
          <w:rtl w:val="0"/>
        </w:rPr>
        <w:tab/>
      </w:r>
      <w:r>
        <w:rPr>
          <w:color w:val="000000"/>
          <w:rtl w:val="0"/>
        </w:rPr>
        <w:t xml:space="preserve">de </w:t>
      </w:r>
      <w:r>
        <w:rPr>
          <w:rtl w:val="0"/>
        </w:rPr>
        <w:t>202</w:t>
      </w:r>
      <w:r>
        <w:rPr>
          <w:rFonts w:hint="default"/>
          <w:rtl w:val="0"/>
          <w:lang w:val="pt-BR"/>
        </w:rPr>
        <w:t>6</w:t>
      </w:r>
      <w:r>
        <w:rPr>
          <w:color w:val="000000"/>
          <w:rtl w:val="0"/>
        </w:rPr>
        <w:t>.</w:t>
      </w:r>
    </w:p>
    <w:p w14:paraId="000000E1">
      <w:pPr>
        <w:pBdr>
          <w:top w:val="none" w:color="000000" w:sz="0" w:space="0"/>
          <w:left w:val="none" w:color="000000" w:sz="0" w:space="0"/>
          <w:bottom w:val="none" w:color="000000" w:sz="0" w:space="0"/>
          <w:right w:val="none" w:color="000000" w:sz="0" w:space="0"/>
          <w:between w:val="none" w:color="000000" w:sz="0" w:space="0"/>
        </w:pBdr>
        <w:rPr>
          <w:color w:val="000000"/>
        </w:rPr>
      </w:pPr>
    </w:p>
    <w:p w14:paraId="000000E2">
      <w:pPr>
        <w:pBdr>
          <w:top w:val="none" w:color="000000" w:sz="0" w:space="0"/>
          <w:left w:val="none" w:color="000000" w:sz="0" w:space="0"/>
          <w:bottom w:val="none" w:color="000000" w:sz="0" w:space="0"/>
          <w:right w:val="none" w:color="000000" w:sz="0" w:space="0"/>
          <w:between w:val="none" w:color="000000" w:sz="0" w:space="0"/>
        </w:pBdr>
        <w:rPr>
          <w:color w:val="000000"/>
        </w:rPr>
      </w:pPr>
    </w:p>
    <w:p w14:paraId="000000E3">
      <w:pPr>
        <w:pBdr>
          <w:top w:val="none" w:color="000000" w:sz="0" w:space="0"/>
          <w:left w:val="none" w:color="000000" w:sz="0" w:space="0"/>
          <w:bottom w:val="none" w:color="000000" w:sz="0" w:space="0"/>
          <w:right w:val="none" w:color="000000" w:sz="0" w:space="0"/>
          <w:between w:val="none" w:color="000000" w:sz="0" w:space="0"/>
        </w:pBdr>
        <w:spacing w:before="6"/>
        <w:rPr>
          <w:color w:val="000000"/>
        </w:rPr>
      </w:pPr>
    </w:p>
    <w:p w14:paraId="000000E4">
      <w:pPr>
        <w:pBdr>
          <w:top w:val="none" w:color="000000" w:sz="0" w:space="0"/>
          <w:left w:val="none" w:color="000000" w:sz="0" w:space="0"/>
          <w:bottom w:val="none" w:color="000000" w:sz="0" w:space="0"/>
          <w:right w:val="none" w:color="000000" w:sz="0" w:space="0"/>
          <w:between w:val="none" w:color="000000" w:sz="0" w:space="0"/>
        </w:pBdr>
        <w:ind w:left="3564" w:right="3551" w:firstLine="0"/>
        <w:jc w:val="center"/>
        <w:rPr>
          <w:color w:val="000000"/>
        </w:rPr>
      </w:pPr>
      <w:r>
        <w:rPr>
          <w:color w:val="BEBEBE"/>
          <w:rtl w:val="0"/>
        </w:rPr>
        <w:t>DOCUMENTO ASSINADO ELETRONICAMENTE</w:t>
      </w:r>
    </w:p>
    <w:p w14:paraId="000000E5">
      <w:pPr>
        <w:pStyle w:val="2"/>
        <w:spacing w:before="1"/>
        <w:ind w:left="3564" w:right="3553" w:firstLine="0"/>
        <w:jc w:val="center"/>
      </w:pPr>
      <w:r>
        <w:rPr>
          <w:rtl w:val="0"/>
        </w:rPr>
        <w:t>VERA LÚCIA LAVRADO CUPELLO CAJAZEIRAS</w:t>
      </w:r>
    </w:p>
    <w:p w14:paraId="000000E6">
      <w:pPr>
        <w:pBdr>
          <w:top w:val="none" w:color="000000" w:sz="0" w:space="0"/>
          <w:left w:val="none" w:color="000000" w:sz="0" w:space="0"/>
          <w:bottom w:val="none" w:color="000000" w:sz="0" w:space="0"/>
          <w:right w:val="none" w:color="000000" w:sz="0" w:space="0"/>
          <w:between w:val="none" w:color="000000" w:sz="0" w:space="0"/>
        </w:pBdr>
        <w:ind w:left="3564" w:right="3551" w:firstLine="0"/>
        <w:jc w:val="center"/>
        <w:rPr>
          <w:color w:val="000000"/>
        </w:rPr>
      </w:pPr>
      <w:r>
        <w:rPr>
          <w:color w:val="000000"/>
          <w:rtl w:val="0"/>
        </w:rPr>
        <w:t>Pró-Reitora de Administração</w:t>
      </w:r>
    </w:p>
    <w:p w14:paraId="000000E7"/>
    <w:p w14:paraId="000000E8">
      <w:pPr>
        <w:rPr>
          <w:strike/>
        </w:rPr>
      </w:pPr>
    </w:p>
    <w:p w14:paraId="000000EA">
      <w:pPr>
        <w:spacing w:line="360" w:lineRule="auto"/>
        <w:ind w:right="-30"/>
        <w:jc w:val="center"/>
        <w:rPr>
          <w:rFonts w:ascii="Arial" w:hAnsi="Arial" w:eastAsia="Arial" w:cs="Arial"/>
          <w:strike/>
          <w:color w:val="000000"/>
          <w:sz w:val="20"/>
          <w:szCs w:val="20"/>
        </w:rPr>
      </w:pPr>
    </w:p>
    <w:p w14:paraId="000000EE">
      <w:pPr>
        <w:spacing w:line="360" w:lineRule="auto"/>
        <w:ind w:right="-30"/>
        <w:jc w:val="center"/>
        <w:rPr>
          <w:rFonts w:ascii="Arial" w:hAnsi="Arial" w:eastAsia="Arial" w:cs="Arial"/>
          <w:strike/>
          <w:color w:val="000000"/>
          <w:sz w:val="20"/>
          <w:szCs w:val="20"/>
        </w:rPr>
      </w:pPr>
      <w:bookmarkStart w:id="13" w:name="_GoBack"/>
      <w:bookmarkEnd w:id="13"/>
    </w:p>
    <w:p w14:paraId="0000010E">
      <w:pPr>
        <w:spacing w:line="360" w:lineRule="auto"/>
        <w:ind w:right="-30"/>
        <w:jc w:val="center"/>
        <w:rPr>
          <w:rFonts w:ascii="Arial" w:hAnsi="Arial" w:eastAsia="Arial" w:cs="Arial"/>
          <w:strike/>
          <w:color w:val="000000"/>
          <w:sz w:val="20"/>
          <w:szCs w:val="20"/>
        </w:rPr>
      </w:pPr>
    </w:p>
    <w:p w14:paraId="00000110">
      <w:pPr>
        <w:spacing w:line="360" w:lineRule="auto"/>
        <w:ind w:right="-30"/>
        <w:jc w:val="center"/>
        <w:rPr>
          <w:rFonts w:ascii="Arial" w:hAnsi="Arial" w:eastAsia="Arial" w:cs="Arial"/>
          <w:strike/>
          <w:color w:val="000000"/>
          <w:sz w:val="20"/>
          <w:szCs w:val="20"/>
        </w:rPr>
      </w:pPr>
    </w:p>
    <w:p w14:paraId="00000130">
      <w:pPr>
        <w:spacing w:line="360" w:lineRule="auto"/>
        <w:ind w:right="-30"/>
        <w:jc w:val="center"/>
        <w:rPr>
          <w:rFonts w:ascii="Arial" w:hAnsi="Arial" w:eastAsia="Arial" w:cs="Arial"/>
          <w:color w:val="000000"/>
          <w:sz w:val="20"/>
          <w:szCs w:val="20"/>
        </w:rPr>
      </w:pPr>
    </w:p>
    <w:p w14:paraId="00000132">
      <w:pPr>
        <w:rPr>
          <w:color w:val="000000"/>
        </w:rPr>
      </w:pPr>
      <w:bookmarkStart w:id="12" w:name="_heading=h.hatag953iv9o" w:colFirst="0" w:colLast="0"/>
      <w:bookmarkEnd w:id="12"/>
    </w:p>
    <w:sectPr>
      <w:pgSz w:w="11910" w:h="16840"/>
      <w:pgMar w:top="460" w:right="346" w:bottom="274" w:left="374" w:header="72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embedRegular r:id="rId1" w:fontKey="{6650DAF2-1D46-4D8F-A0B0-4DF7F1FABFC9}"/>
  </w:font>
  <w:font w:name="Courier New">
    <w:panose1 w:val="02070309020205020404"/>
    <w:charset w:val="00"/>
    <w:family w:val="modern"/>
    <w:pitch w:val="default"/>
    <w:sig w:usb0="E0002EFF" w:usb1="C0007843" w:usb2="00000009" w:usb3="00000000" w:csb0="400001FF" w:csb1="FFFF0000"/>
    <w:embedRegular r:id="rId2" w:fontKey="{E9745739-0F9B-4D55-B8A6-7CCC05761E0E}"/>
  </w:font>
  <w:font w:name="Symbol">
    <w:panose1 w:val="05050102010706020507"/>
    <w:charset w:val="02"/>
    <w:family w:val="roman"/>
    <w:pitch w:val="default"/>
    <w:sig w:usb0="00000000" w:usb1="00000000" w:usb2="00000000" w:usb3="00000000" w:csb0="80000000" w:csb1="00000000"/>
    <w:embedRegular r:id="rId3" w:fontKey="{EB69EF41-EB09-4A68-A378-C949BA8B4F0D}"/>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embedRegular r:id="rId4" w:fontKey="{E03D41C3-C922-4AAF-BD46-2EE00CED93CA}"/>
  </w:font>
  <w:font w:name="Ecofont_Spranq_eco_Sans">
    <w:altName w:val="Liberation Mono"/>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embedRegular r:id="rId5" w:fontKey="{63B9F02F-0F9B-484E-9FA2-56E89691C3F1}"/>
  </w:font>
  <w:font w:name="Georgia">
    <w:panose1 w:val="02040502050405020303"/>
    <w:charset w:val="00"/>
    <w:family w:val="auto"/>
    <w:pitch w:val="default"/>
    <w:sig w:usb0="00000287" w:usb1="00000000" w:usb2="00000000" w:usb3="00000000" w:csb0="2000009F" w:csb1="00000000"/>
    <w:embedRegular r:id="rId6" w:fontKey="{A5D2A7CD-1227-48D3-983F-87D20449AAA4}"/>
  </w:font>
  <w:font w:name="Verdana">
    <w:panose1 w:val="020B0604030504040204"/>
    <w:charset w:val="00"/>
    <w:family w:val="auto"/>
    <w:pitch w:val="default"/>
    <w:sig w:usb0="A00006FF" w:usb1="4000205B" w:usb2="00000010" w:usb3="00000000" w:csb0="2000019F" w:csb1="00000000"/>
    <w:embedRegular r:id="rId7" w:fontKey="{72B74137-55A1-4BA8-8673-75401FDDD42E}"/>
  </w:font>
  <w:font w:name="Liberation Mono">
    <w:panose1 w:val="02070409020205020404"/>
    <w:charset w:val="00"/>
    <w:family w:val="auto"/>
    <w:pitch w:val="default"/>
    <w:sig w:usb0="E0000AFF" w:usb1="400078FF" w:usb2="00000001" w:usb3="00000000" w:csb0="600001BF" w:csb1="DFF70000"/>
    <w:embedRegular r:id="rId8" w:fontKey="{8C9BBB6F-BDF4-4B40-892B-050CFBC2993D}"/>
  </w:font>
  <w:font w:name="Calibri">
    <w:panose1 w:val="020F0502020204030204"/>
    <w:charset w:val="00"/>
    <w:family w:val="auto"/>
    <w:pitch w:val="default"/>
    <w:sig w:usb0="E4002EFF" w:usb1="C200247B" w:usb2="00000009" w:usb3="00000000" w:csb0="200001FF" w:csb1="00000000"/>
    <w:embedRegular r:id="rId9" w:fontKey="{D6A96F97-43B5-40F7-B00A-10F2C216B4B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9"/>
      <w:numFmt w:val="decimal"/>
      <w:lvlText w:val="%1"/>
      <w:lvlJc w:val="left"/>
      <w:pPr>
        <w:ind w:left="612" w:hanging="612"/>
      </w:pPr>
    </w:lvl>
    <w:lvl w:ilvl="1" w:tentative="0">
      <w:start w:val="1"/>
      <w:numFmt w:val="decimal"/>
      <w:lvlText w:val="%1.%2"/>
      <w:lvlJc w:val="left"/>
      <w:pPr>
        <w:ind w:left="1332" w:hanging="612"/>
      </w:pPr>
    </w:lvl>
    <w:lvl w:ilvl="2" w:tentative="0">
      <w:start w:val="4"/>
      <w:numFmt w:val="decimal"/>
      <w:lvlText w:val="%1.%2.%3"/>
      <w:lvlJc w:val="left"/>
      <w:pPr>
        <w:ind w:left="2160" w:hanging="720"/>
      </w:pPr>
    </w:lvl>
    <w:lvl w:ilvl="3" w:tentative="0">
      <w:start w:val="1"/>
      <w:numFmt w:val="decimal"/>
      <w:lvlText w:val="%1.%2.%3.%4"/>
      <w:lvlJc w:val="left"/>
      <w:pPr>
        <w:ind w:left="2880" w:hanging="720"/>
      </w:pPr>
    </w:lvl>
    <w:lvl w:ilvl="4" w:tentative="0">
      <w:start w:val="1"/>
      <w:numFmt w:val="decimal"/>
      <w:lvlText w:val="%1.%2.%3.%4.%5"/>
      <w:lvlJc w:val="left"/>
      <w:pPr>
        <w:ind w:left="3960" w:hanging="1080"/>
      </w:pPr>
    </w:lvl>
    <w:lvl w:ilvl="5" w:tentative="0">
      <w:start w:val="1"/>
      <w:numFmt w:val="decimal"/>
      <w:lvlText w:val="%1.%2.%3.%4.%5.%6"/>
      <w:lvlJc w:val="left"/>
      <w:pPr>
        <w:ind w:left="4680" w:hanging="1080"/>
      </w:pPr>
    </w:lvl>
    <w:lvl w:ilvl="6" w:tentative="0">
      <w:start w:val="1"/>
      <w:numFmt w:val="decimal"/>
      <w:lvlText w:val="%1.%2.%3.%4.%5.%6.%7"/>
      <w:lvlJc w:val="left"/>
      <w:pPr>
        <w:ind w:left="5760" w:hanging="1440"/>
      </w:pPr>
    </w:lvl>
    <w:lvl w:ilvl="7" w:tentative="0">
      <w:start w:val="1"/>
      <w:numFmt w:val="decimal"/>
      <w:lvlText w:val="%1.%2.%3.%4.%5.%6.%7.%8"/>
      <w:lvlJc w:val="left"/>
      <w:pPr>
        <w:ind w:left="6480" w:hanging="1440"/>
      </w:pPr>
    </w:lvl>
    <w:lvl w:ilvl="8" w:tentative="0">
      <w:start w:val="1"/>
      <w:numFmt w:val="decimal"/>
      <w:lvlText w:val="%1.%2.%3.%4.%5.%6.%7.%8.%9"/>
      <w:lvlJc w:val="left"/>
      <w:pPr>
        <w:ind w:left="7200" w:hanging="1440"/>
      </w:pPr>
    </w:lvl>
  </w:abstractNum>
  <w:abstractNum w:abstractNumId="1">
    <w:nsid w:val="BF205925"/>
    <w:multiLevelType w:val="multilevel"/>
    <w:tmpl w:val="BF205925"/>
    <w:lvl w:ilvl="0" w:tentative="0">
      <w:start w:val="6"/>
      <w:numFmt w:val="decimal"/>
      <w:lvlText w:val="%1"/>
      <w:lvlJc w:val="left"/>
      <w:pPr>
        <w:ind w:left="612" w:hanging="612"/>
      </w:pPr>
    </w:lvl>
    <w:lvl w:ilvl="1" w:tentative="0">
      <w:start w:val="1"/>
      <w:numFmt w:val="decimal"/>
      <w:lvlText w:val="%1.%2"/>
      <w:lvlJc w:val="left"/>
      <w:pPr>
        <w:ind w:left="1542" w:hanging="612"/>
      </w:pPr>
    </w:lvl>
    <w:lvl w:ilvl="2" w:tentative="0">
      <w:start w:val="3"/>
      <w:numFmt w:val="decimal"/>
      <w:lvlText w:val="%1.%2.%3"/>
      <w:lvlJc w:val="left"/>
      <w:pPr>
        <w:ind w:left="2580" w:hanging="720"/>
      </w:pPr>
    </w:lvl>
    <w:lvl w:ilvl="3" w:tentative="0">
      <w:start w:val="1"/>
      <w:numFmt w:val="decimal"/>
      <w:lvlText w:val="%1.%2.%3.%4"/>
      <w:lvlJc w:val="left"/>
      <w:pPr>
        <w:ind w:left="3510" w:hanging="720"/>
      </w:pPr>
    </w:lvl>
    <w:lvl w:ilvl="4" w:tentative="0">
      <w:start w:val="1"/>
      <w:numFmt w:val="decimal"/>
      <w:lvlText w:val="%1.%2.%3.%4.%5"/>
      <w:lvlJc w:val="left"/>
      <w:pPr>
        <w:ind w:left="4800" w:hanging="1080"/>
      </w:pPr>
    </w:lvl>
    <w:lvl w:ilvl="5" w:tentative="0">
      <w:start w:val="1"/>
      <w:numFmt w:val="decimal"/>
      <w:lvlText w:val="%1.%2.%3.%4.%5.%6"/>
      <w:lvlJc w:val="left"/>
      <w:pPr>
        <w:ind w:left="5730" w:hanging="1080"/>
      </w:pPr>
    </w:lvl>
    <w:lvl w:ilvl="6" w:tentative="0">
      <w:start w:val="1"/>
      <w:numFmt w:val="decimal"/>
      <w:lvlText w:val="%1.%2.%3.%4.%5.%6.%7"/>
      <w:lvlJc w:val="left"/>
      <w:pPr>
        <w:ind w:left="7020" w:hanging="1440"/>
      </w:pPr>
    </w:lvl>
    <w:lvl w:ilvl="7" w:tentative="0">
      <w:start w:val="1"/>
      <w:numFmt w:val="decimal"/>
      <w:lvlText w:val="%1.%2.%3.%4.%5.%6.%7.%8"/>
      <w:lvlJc w:val="left"/>
      <w:pPr>
        <w:ind w:left="7950" w:hanging="1440"/>
      </w:pPr>
    </w:lvl>
    <w:lvl w:ilvl="8" w:tentative="0">
      <w:start w:val="1"/>
      <w:numFmt w:val="decimal"/>
      <w:lvlText w:val="%1.%2.%3.%4.%5.%6.%7.%8.%9"/>
      <w:lvlJc w:val="left"/>
      <w:pPr>
        <w:ind w:left="8880" w:hanging="1440"/>
      </w:pPr>
    </w:lvl>
  </w:abstractNum>
  <w:abstractNum w:abstractNumId="2">
    <w:nsid w:val="CF092B84"/>
    <w:multiLevelType w:val="multilevel"/>
    <w:tmpl w:val="CF092B84"/>
    <w:lvl w:ilvl="0" w:tentative="0">
      <w:start w:val="3"/>
      <w:numFmt w:val="decimal"/>
      <w:lvlText w:val="%1."/>
      <w:lvlJc w:val="left"/>
      <w:pPr>
        <w:ind w:left="1461" w:hanging="709"/>
      </w:pPr>
      <w:rPr>
        <w:rFonts w:ascii="Calibri" w:hAnsi="Calibri" w:eastAsia="Calibri" w:cs="Calibri"/>
        <w:b/>
        <w:bCs/>
        <w:sz w:val="22"/>
        <w:szCs w:val="22"/>
      </w:rPr>
    </w:lvl>
    <w:lvl w:ilvl="1" w:tentative="0">
      <w:start w:val="1"/>
      <w:numFmt w:val="decimal"/>
      <w:lvlText w:val="%1.%2."/>
      <w:lvlJc w:val="left"/>
      <w:pPr>
        <w:ind w:left="1461" w:hanging="709"/>
      </w:pPr>
      <w:rPr>
        <w:rFonts w:ascii="Calibri" w:hAnsi="Calibri" w:eastAsia="Calibri" w:cs="Calibri"/>
        <w:sz w:val="22"/>
        <w:szCs w:val="22"/>
      </w:rPr>
    </w:lvl>
    <w:lvl w:ilvl="2" w:tentative="0">
      <w:start w:val="1"/>
      <w:numFmt w:val="decimal"/>
      <w:pStyle w:val="33"/>
      <w:lvlText w:val="%1.%2.%3."/>
      <w:lvlJc w:val="left"/>
      <w:pPr>
        <w:ind w:left="752" w:hanging="709"/>
      </w:pPr>
    </w:lvl>
    <w:lvl w:ilvl="3" w:tentative="0">
      <w:start w:val="0"/>
      <w:numFmt w:val="bullet"/>
      <w:lvlText w:val="•"/>
      <w:lvlJc w:val="left"/>
      <w:pPr>
        <w:ind w:left="3621" w:hanging="708"/>
      </w:pPr>
    </w:lvl>
    <w:lvl w:ilvl="4" w:tentative="0">
      <w:start w:val="0"/>
      <w:numFmt w:val="bullet"/>
      <w:lvlText w:val="•"/>
      <w:lvlJc w:val="left"/>
      <w:pPr>
        <w:ind w:left="4702" w:hanging="709"/>
      </w:pPr>
    </w:lvl>
    <w:lvl w:ilvl="5" w:tentative="0">
      <w:start w:val="0"/>
      <w:numFmt w:val="bullet"/>
      <w:lvlText w:val="•"/>
      <w:lvlJc w:val="left"/>
      <w:pPr>
        <w:ind w:left="5782" w:hanging="708"/>
      </w:pPr>
    </w:lvl>
    <w:lvl w:ilvl="6" w:tentative="0">
      <w:start w:val="0"/>
      <w:numFmt w:val="bullet"/>
      <w:lvlText w:val="•"/>
      <w:lvlJc w:val="left"/>
      <w:pPr>
        <w:ind w:left="6863" w:hanging="709"/>
      </w:pPr>
    </w:lvl>
    <w:lvl w:ilvl="7" w:tentative="0">
      <w:start w:val="0"/>
      <w:numFmt w:val="bullet"/>
      <w:lvlText w:val="•"/>
      <w:lvlJc w:val="left"/>
      <w:pPr>
        <w:ind w:left="7944" w:hanging="709"/>
      </w:pPr>
    </w:lvl>
    <w:lvl w:ilvl="8" w:tentative="0">
      <w:start w:val="0"/>
      <w:numFmt w:val="bullet"/>
      <w:lvlText w:val="•"/>
      <w:lvlJc w:val="left"/>
      <w:pPr>
        <w:ind w:left="9024" w:hanging="709"/>
      </w:pPr>
    </w:lvl>
  </w:abstractNum>
  <w:abstractNum w:abstractNumId="3">
    <w:nsid w:val="0053208E"/>
    <w:multiLevelType w:val="multilevel"/>
    <w:tmpl w:val="0053208E"/>
    <w:lvl w:ilvl="0" w:tentative="0">
      <w:start w:val="5"/>
      <w:numFmt w:val="decimal"/>
      <w:pStyle w:val="21"/>
      <w:lvlText w:val="%1"/>
      <w:lvlJc w:val="left"/>
      <w:pPr>
        <w:ind w:left="612" w:hanging="612"/>
      </w:pPr>
    </w:lvl>
    <w:lvl w:ilvl="1" w:tentative="0">
      <w:start w:val="4"/>
      <w:numFmt w:val="decimal"/>
      <w:pStyle w:val="23"/>
      <w:lvlText w:val="%1.%2"/>
      <w:lvlJc w:val="left"/>
      <w:pPr>
        <w:ind w:left="1561" w:hanging="612"/>
      </w:pPr>
    </w:lvl>
    <w:lvl w:ilvl="2" w:tentative="0">
      <w:start w:val="2"/>
      <w:numFmt w:val="decimal"/>
      <w:pStyle w:val="26"/>
      <w:lvlText w:val="%1.%2.%3"/>
      <w:lvlJc w:val="left"/>
      <w:pPr>
        <w:ind w:left="2618" w:hanging="720"/>
      </w:pPr>
    </w:lvl>
    <w:lvl w:ilvl="3" w:tentative="0">
      <w:start w:val="2"/>
      <w:numFmt w:val="decimal"/>
      <w:pStyle w:val="27"/>
      <w:lvlText w:val="%1.%2.%3.%4"/>
      <w:lvlJc w:val="left"/>
      <w:pPr>
        <w:ind w:left="3567" w:hanging="720"/>
      </w:pPr>
    </w:lvl>
    <w:lvl w:ilvl="4" w:tentative="0">
      <w:start w:val="1"/>
      <w:numFmt w:val="decimal"/>
      <w:lvlText w:val="%1.%2.%3.%4.%5"/>
      <w:lvlJc w:val="left"/>
      <w:pPr>
        <w:ind w:left="4876" w:hanging="1080"/>
      </w:pPr>
    </w:lvl>
    <w:lvl w:ilvl="5" w:tentative="0">
      <w:start w:val="1"/>
      <w:numFmt w:val="decimal"/>
      <w:lvlText w:val="%1.%2.%3.%4.%5.%6"/>
      <w:lvlJc w:val="left"/>
      <w:pPr>
        <w:ind w:left="5825" w:hanging="1080"/>
      </w:pPr>
    </w:lvl>
    <w:lvl w:ilvl="6" w:tentative="0">
      <w:start w:val="1"/>
      <w:numFmt w:val="decimal"/>
      <w:lvlText w:val="%1.%2.%3.%4.%5.%6.%7"/>
      <w:lvlJc w:val="left"/>
      <w:pPr>
        <w:ind w:left="7134" w:hanging="1440"/>
      </w:pPr>
    </w:lvl>
    <w:lvl w:ilvl="7" w:tentative="0">
      <w:start w:val="1"/>
      <w:numFmt w:val="decimal"/>
      <w:lvlText w:val="%1.%2.%3.%4.%5.%6.%7.%8"/>
      <w:lvlJc w:val="left"/>
      <w:pPr>
        <w:ind w:left="8083" w:hanging="1440"/>
      </w:pPr>
    </w:lvl>
    <w:lvl w:ilvl="8" w:tentative="0">
      <w:start w:val="1"/>
      <w:numFmt w:val="decimal"/>
      <w:lvlText w:val="%1.%2.%3.%4.%5.%6.%7.%8.%9"/>
      <w:lvlJc w:val="left"/>
      <w:pPr>
        <w:ind w:left="9392" w:hanging="1800"/>
      </w:pPr>
    </w:lvl>
  </w:abstractNum>
  <w:abstractNum w:abstractNumId="4">
    <w:nsid w:val="59ADCABA"/>
    <w:multiLevelType w:val="multilevel"/>
    <w:tmpl w:val="59ADCABA"/>
    <w:lvl w:ilvl="0" w:tentative="0">
      <w:start w:val="1"/>
      <w:numFmt w:val="decimal"/>
      <w:lvlText w:val="%1"/>
      <w:lvlJc w:val="left"/>
      <w:pPr>
        <w:ind w:left="1313" w:hanging="844"/>
      </w:pPr>
    </w:lvl>
    <w:lvl w:ilvl="1" w:tentative="0">
      <w:start w:val="1"/>
      <w:numFmt w:val="decimal"/>
      <w:lvlText w:val="%1.%2."/>
      <w:lvlJc w:val="left"/>
      <w:pPr>
        <w:ind w:left="1313" w:hanging="844"/>
      </w:pPr>
      <w:rPr>
        <w:rFonts w:ascii="Calibri" w:hAnsi="Calibri" w:eastAsia="Calibri" w:cs="Calibri"/>
        <w:sz w:val="22"/>
        <w:szCs w:val="22"/>
      </w:rPr>
    </w:lvl>
    <w:lvl w:ilvl="2" w:tentative="0">
      <w:start w:val="2"/>
      <w:numFmt w:val="decimal"/>
      <w:lvlText w:val="%3."/>
      <w:lvlJc w:val="left"/>
      <w:pPr>
        <w:ind w:left="1462" w:hanging="846"/>
      </w:pPr>
      <w:rPr>
        <w:rFonts w:ascii="Calibri" w:hAnsi="Calibri" w:eastAsia="Calibri" w:cs="Calibri"/>
        <w:b/>
        <w:bCs/>
        <w:sz w:val="22"/>
        <w:szCs w:val="22"/>
      </w:rPr>
    </w:lvl>
    <w:lvl w:ilvl="3" w:tentative="0">
      <w:start w:val="1"/>
      <w:numFmt w:val="decimal"/>
      <w:lvlText w:val="%3.%4."/>
      <w:lvlJc w:val="left"/>
      <w:pPr>
        <w:ind w:left="1462" w:hanging="846"/>
      </w:pPr>
      <w:rPr>
        <w:rFonts w:ascii="Calibri" w:hAnsi="Calibri" w:eastAsia="Calibri" w:cs="Calibri"/>
        <w:sz w:val="22"/>
        <w:szCs w:val="22"/>
      </w:rPr>
    </w:lvl>
    <w:lvl w:ilvl="4" w:tentative="0">
      <w:start w:val="0"/>
      <w:numFmt w:val="bullet"/>
      <w:lvlText w:val="•"/>
      <w:lvlJc w:val="left"/>
      <w:pPr>
        <w:ind w:left="4573" w:hanging="845"/>
      </w:pPr>
    </w:lvl>
    <w:lvl w:ilvl="5" w:tentative="0">
      <w:start w:val="0"/>
      <w:numFmt w:val="bullet"/>
      <w:lvlText w:val="•"/>
      <w:lvlJc w:val="left"/>
      <w:pPr>
        <w:ind w:left="5611" w:hanging="846"/>
      </w:pPr>
    </w:lvl>
    <w:lvl w:ilvl="6" w:tentative="0">
      <w:start w:val="0"/>
      <w:numFmt w:val="bullet"/>
      <w:lvlText w:val="•"/>
      <w:lvlJc w:val="left"/>
      <w:pPr>
        <w:ind w:left="6648" w:hanging="846"/>
      </w:pPr>
    </w:lvl>
    <w:lvl w:ilvl="7" w:tentative="0">
      <w:start w:val="0"/>
      <w:numFmt w:val="bullet"/>
      <w:lvlText w:val="•"/>
      <w:lvlJc w:val="left"/>
      <w:pPr>
        <w:ind w:left="7686" w:hanging="846"/>
      </w:pPr>
    </w:lvl>
    <w:lvl w:ilvl="8" w:tentative="0">
      <w:start w:val="0"/>
      <w:numFmt w:val="bullet"/>
      <w:lvlText w:val="•"/>
      <w:lvlJc w:val="left"/>
      <w:pPr>
        <w:ind w:left="8724" w:hanging="846"/>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documentProtection w:enforcement="0"/>
  <w:defaultTabStop w:val="720"/>
  <w:compat>
    <w:compatSetting w:name="compatibilityMode" w:uri="http://schemas.microsoft.com/office/word" w:val="15"/>
  </w:compat>
  <w:rsids>
    <w:rsidRoot w:val="00000000"/>
    <w:rsid w:val="493340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0"/>
    <w:pPr>
      <w:widowControl w:val="0"/>
    </w:pPr>
    <w:rPr>
      <w:rFonts w:ascii="Calibri" w:hAnsi="Calibri" w:eastAsia="Calibri" w:cs="Calibri"/>
      <w:sz w:val="22"/>
      <w:szCs w:val="22"/>
      <w:lang w:val="zh-CN"/>
    </w:rPr>
  </w:style>
  <w:style w:type="paragraph" w:styleId="2">
    <w:name w:val="heading 1"/>
    <w:basedOn w:val="1"/>
    <w:next w:val="1"/>
    <w:uiPriority w:val="0"/>
    <w:pPr>
      <w:ind w:left="1461" w:hanging="710"/>
    </w:pPr>
    <w:rPr>
      <w:b/>
      <w:bCs/>
    </w:rPr>
  </w:style>
  <w:style w:type="paragraph" w:styleId="3">
    <w:name w:val="heading 2"/>
    <w:basedOn w:val="1"/>
    <w:next w:val="1"/>
    <w:qFormat/>
    <w:uiPriority w:val="0"/>
    <w:pPr>
      <w:keepNext/>
      <w:keepLines/>
      <w:spacing w:before="360" w:after="80"/>
    </w:pPr>
    <w:rPr>
      <w:b/>
      <w:bCs/>
      <w:sz w:val="36"/>
      <w:szCs w:val="36"/>
    </w:rPr>
  </w:style>
  <w:style w:type="paragraph" w:styleId="4">
    <w:name w:val="heading 3"/>
    <w:basedOn w:val="1"/>
    <w:next w:val="1"/>
    <w:uiPriority w:val="0"/>
    <w:pPr>
      <w:keepNext/>
      <w:keepLines/>
      <w:spacing w:before="280" w:after="80"/>
    </w:pPr>
    <w:rPr>
      <w:b/>
      <w:bCs/>
      <w:sz w:val="28"/>
      <w:szCs w:val="28"/>
    </w:rPr>
  </w:style>
  <w:style w:type="paragraph" w:styleId="5">
    <w:name w:val="heading 4"/>
    <w:basedOn w:val="1"/>
    <w:next w:val="1"/>
    <w:qFormat/>
    <w:uiPriority w:val="0"/>
    <w:pPr>
      <w:keepNext/>
      <w:keepLines/>
      <w:spacing w:before="240" w:after="40"/>
    </w:pPr>
    <w:rPr>
      <w:b/>
      <w:bCs/>
      <w:sz w:val="24"/>
      <w:szCs w:val="24"/>
    </w:rPr>
  </w:style>
  <w:style w:type="paragraph" w:styleId="6">
    <w:name w:val="heading 5"/>
    <w:basedOn w:val="1"/>
    <w:next w:val="1"/>
    <w:qFormat/>
    <w:uiPriority w:val="0"/>
    <w:pPr>
      <w:keepNext/>
      <w:keepLines/>
      <w:spacing w:before="220" w:after="40"/>
    </w:pPr>
    <w:rPr>
      <w:b/>
      <w:bCs/>
    </w:rPr>
  </w:style>
  <w:style w:type="paragraph" w:styleId="7">
    <w:name w:val="heading 6"/>
    <w:basedOn w:val="1"/>
    <w:next w:val="1"/>
    <w:qFormat/>
    <w:uiPriority w:val="0"/>
    <w:pPr>
      <w:keepNext/>
      <w:keepLines/>
      <w:spacing w:before="200" w:after="40"/>
    </w:pPr>
    <w:rPr>
      <w:b/>
      <w:bCs/>
      <w:sz w:val="20"/>
      <w:szCs w:val="20"/>
    </w:rPr>
  </w:style>
  <w:style w:type="character" w:default="1" w:styleId="8">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character" w:styleId="10">
    <w:name w:val="annotation reference"/>
    <w:basedOn w:val="8"/>
    <w:semiHidden/>
    <w:unhideWhenUsed/>
    <w:qFormat/>
    <w:uiPriority w:val="0"/>
    <w:rPr>
      <w:sz w:val="16"/>
      <w:szCs w:val="16"/>
    </w:rPr>
  </w:style>
  <w:style w:type="paragraph" w:styleId="11">
    <w:name w:val="Body Text"/>
    <w:qFormat/>
    <w:uiPriority w:val="1"/>
    <w:pPr>
      <w:widowControl w:val="0"/>
      <w:ind w:left="752"/>
      <w:jc w:val="both"/>
    </w:pPr>
    <w:rPr>
      <w:rFonts w:ascii="Calibri" w:hAnsi="Calibri" w:eastAsia="Calibri" w:cs="Calibri"/>
      <w:sz w:val="22"/>
      <w:szCs w:val="22"/>
      <w:lang w:val="zh-CN"/>
    </w:rPr>
  </w:style>
  <w:style w:type="paragraph" w:styleId="12">
    <w:name w:val="annotation text"/>
    <w:link w:val="22"/>
    <w:unhideWhenUsed/>
    <w:qFormat/>
    <w:uiPriority w:val="0"/>
    <w:pPr>
      <w:widowControl/>
    </w:pPr>
    <w:rPr>
      <w:rFonts w:ascii="Ecofont_Spranq_eco_Sans" w:hAnsi="Ecofont_Spranq_eco_Sans" w:eastAsia="Times New Roman" w:cs="Tahoma"/>
      <w:sz w:val="20"/>
      <w:szCs w:val="20"/>
      <w:lang w:val="pt-BR"/>
    </w:rPr>
  </w:style>
  <w:style w:type="paragraph" w:styleId="13">
    <w:name w:val="Title"/>
    <w:basedOn w:val="1"/>
    <w:next w:val="1"/>
    <w:qFormat/>
    <w:uiPriority w:val="0"/>
    <w:pPr>
      <w:keepNext/>
      <w:keepLines/>
      <w:spacing w:before="480" w:after="120"/>
    </w:pPr>
    <w:rPr>
      <w:b/>
      <w:bCs/>
      <w:sz w:val="72"/>
      <w:szCs w:val="72"/>
    </w:rPr>
  </w:style>
  <w:style w:type="paragraph" w:styleId="14">
    <w:name w:val="header"/>
    <w:link w:val="36"/>
    <w:unhideWhenUsed/>
    <w:qFormat/>
    <w:uiPriority w:val="99"/>
    <w:pPr>
      <w:widowControl w:val="0"/>
      <w:tabs>
        <w:tab w:val="center" w:pos="4252"/>
        <w:tab w:val="right" w:pos="8504"/>
      </w:tabs>
    </w:pPr>
    <w:rPr>
      <w:rFonts w:ascii="Calibri" w:hAnsi="Calibri" w:eastAsia="Calibri" w:cs="Calibri"/>
      <w:sz w:val="22"/>
      <w:szCs w:val="22"/>
      <w:lang w:val="zh-CN"/>
    </w:rPr>
  </w:style>
  <w:style w:type="paragraph" w:styleId="15">
    <w:name w:val="footer"/>
    <w:link w:val="37"/>
    <w:unhideWhenUsed/>
    <w:qFormat/>
    <w:uiPriority w:val="99"/>
    <w:pPr>
      <w:widowControl w:val="0"/>
      <w:tabs>
        <w:tab w:val="center" w:pos="4252"/>
        <w:tab w:val="right" w:pos="8504"/>
      </w:tabs>
    </w:pPr>
    <w:rPr>
      <w:rFonts w:ascii="Calibri" w:hAnsi="Calibri" w:eastAsia="Calibri" w:cs="Calibri"/>
      <w:sz w:val="22"/>
      <w:szCs w:val="22"/>
      <w:lang w:val="zh-CN"/>
    </w:rPr>
  </w:style>
  <w:style w:type="paragraph" w:styleId="16">
    <w:name w:val="Subtitle"/>
    <w:basedOn w:val="1"/>
    <w:next w:val="1"/>
    <w:uiPriority w:val="0"/>
    <w:pPr>
      <w:keepNext/>
      <w:keepLines/>
      <w:spacing w:before="360" w:after="80"/>
    </w:pPr>
    <w:rPr>
      <w:rFonts w:ascii="Georgia" w:hAnsi="Georgia" w:eastAsia="Georgia" w:cs="Georgia"/>
      <w:i/>
      <w:iCs/>
      <w:color w:val="666666"/>
      <w:sz w:val="48"/>
      <w:szCs w:val="48"/>
    </w:rPr>
  </w:style>
  <w:style w:type="table" w:customStyle="1" w:styleId="17">
    <w:name w:val="TableNormal"/>
    <w:qFormat/>
    <w:uiPriority w:val="0"/>
    <w:tblPr>
      <w:tblCellMar>
        <w:top w:w="0" w:type="dxa"/>
        <w:left w:w="0" w:type="dxa"/>
        <w:bottom w:w="0" w:type="dxa"/>
        <w:right w:w="0" w:type="dxa"/>
      </w:tblCellMar>
    </w:tblPr>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qFormat/>
    <w:uiPriority w:val="1"/>
    <w:pPr>
      <w:widowControl w:val="0"/>
      <w:spacing w:before="70"/>
      <w:ind w:left="752"/>
      <w:jc w:val="both"/>
    </w:pPr>
    <w:rPr>
      <w:rFonts w:ascii="Calibri" w:hAnsi="Calibri" w:eastAsia="Calibri" w:cs="Calibri"/>
      <w:sz w:val="22"/>
      <w:szCs w:val="22"/>
      <w:lang w:val="zh-CN"/>
    </w:rPr>
  </w:style>
  <w:style w:type="paragraph" w:customStyle="1" w:styleId="20">
    <w:name w:val="Table Paragraph"/>
    <w:qFormat/>
    <w:uiPriority w:val="1"/>
    <w:pPr>
      <w:widowControl w:val="0"/>
    </w:pPr>
    <w:rPr>
      <w:rFonts w:ascii="Calibri" w:hAnsi="Calibri" w:eastAsia="Calibri" w:cs="Calibri"/>
      <w:sz w:val="22"/>
      <w:szCs w:val="22"/>
      <w:lang w:val="zh-CN"/>
    </w:rPr>
  </w:style>
  <w:style w:type="paragraph" w:customStyle="1" w:styleId="21">
    <w:name w:val="Nivel 01"/>
    <w:link w:val="31"/>
    <w:qFormat/>
    <w:uiPriority w:val="0"/>
    <w:pPr>
      <w:keepNext/>
      <w:keepLines/>
      <w:widowControl/>
      <w:numPr>
        <w:ilvl w:val="0"/>
        <w:numId w:val="1"/>
      </w:numPr>
      <w:tabs>
        <w:tab w:val="left" w:pos="567"/>
      </w:tabs>
      <w:spacing w:before="120" w:after="120" w:line="276" w:lineRule="auto"/>
      <w:ind w:left="0" w:firstLine="0"/>
      <w:jc w:val="both"/>
    </w:pPr>
    <w:rPr>
      <w:rFonts w:ascii="Arial" w:hAnsi="Arial" w:cs="Arial" w:eastAsiaTheme="majorEastAsia"/>
      <w:sz w:val="20"/>
      <w:szCs w:val="20"/>
      <w:lang w:val="pt-BR"/>
    </w:rPr>
  </w:style>
  <w:style w:type="character" w:customStyle="1" w:styleId="22">
    <w:name w:val="Texto de comentário Char"/>
    <w:basedOn w:val="8"/>
    <w:link w:val="12"/>
    <w:qFormat/>
    <w:uiPriority w:val="0"/>
    <w:rPr>
      <w:rFonts w:ascii="Ecofont_Spranq_eco_Sans" w:hAnsi="Ecofont_Spranq_eco_Sans" w:eastAsia="Times New Roman" w:cs="Tahoma"/>
      <w:sz w:val="20"/>
      <w:szCs w:val="20"/>
      <w:lang w:val="pt-BR" w:eastAsia="pt-BR"/>
    </w:rPr>
  </w:style>
  <w:style w:type="paragraph" w:customStyle="1" w:styleId="23">
    <w:name w:val="Nivel 2"/>
    <w:link w:val="32"/>
    <w:qFormat/>
    <w:uiPriority w:val="0"/>
    <w:pPr>
      <w:widowControl/>
      <w:numPr>
        <w:ilvl w:val="1"/>
        <w:numId w:val="1"/>
      </w:numPr>
      <w:adjustRightInd w:val="0"/>
      <w:spacing w:before="120" w:after="120" w:line="276" w:lineRule="auto"/>
      <w:ind w:left="0" w:firstLine="0"/>
      <w:jc w:val="both"/>
    </w:pPr>
    <w:rPr>
      <w:rFonts w:ascii="Arial" w:hAnsi="Arial" w:eastAsia="Times New Roman" w:cs="Arial"/>
      <w:sz w:val="20"/>
      <w:szCs w:val="20"/>
      <w:lang w:val="pt-BR"/>
    </w:rPr>
  </w:style>
  <w:style w:type="paragraph" w:customStyle="1" w:styleId="24">
    <w:name w:val="Nível 2 -Red"/>
    <w:basedOn w:val="23"/>
    <w:link w:val="25"/>
    <w:qFormat/>
    <w:uiPriority w:val="0"/>
    <w:rPr>
      <w:i/>
      <w:iCs/>
      <w:color w:val="FF0000"/>
    </w:rPr>
  </w:style>
  <w:style w:type="character" w:customStyle="1" w:styleId="25">
    <w:name w:val="Nível 2 -Red Char"/>
    <w:basedOn w:val="8"/>
    <w:link w:val="24"/>
    <w:qFormat/>
    <w:uiPriority w:val="0"/>
    <w:rPr>
      <w:rFonts w:ascii="Arial" w:hAnsi="Arial" w:eastAsia="Times New Roman" w:cs="Arial"/>
      <w:i/>
      <w:iCs/>
      <w:color w:val="FF0000"/>
      <w:sz w:val="20"/>
      <w:szCs w:val="20"/>
      <w:lang w:val="pt-BR" w:eastAsia="pt-BR"/>
    </w:rPr>
  </w:style>
  <w:style w:type="paragraph" w:customStyle="1" w:styleId="26">
    <w:name w:val="Nível 3-R"/>
    <w:link w:val="28"/>
    <w:qFormat/>
    <w:uiPriority w:val="0"/>
    <w:pPr>
      <w:widowControl/>
      <w:numPr>
        <w:ilvl w:val="2"/>
        <w:numId w:val="1"/>
      </w:numPr>
      <w:spacing w:before="120" w:after="120" w:line="276" w:lineRule="auto"/>
      <w:jc w:val="both"/>
    </w:pPr>
    <w:rPr>
      <w:rFonts w:ascii="Arial" w:hAnsi="Arial" w:cs="Arial" w:eastAsiaTheme="minorEastAsia"/>
      <w:i/>
      <w:iCs/>
      <w:color w:val="FF0000"/>
      <w:sz w:val="20"/>
      <w:szCs w:val="20"/>
      <w:lang w:val="pt-BR"/>
    </w:rPr>
  </w:style>
  <w:style w:type="paragraph" w:customStyle="1" w:styleId="27">
    <w:name w:val="Nível 4"/>
    <w:link w:val="35"/>
    <w:qFormat/>
    <w:uiPriority w:val="0"/>
    <w:pPr>
      <w:widowControl/>
      <w:numPr>
        <w:ilvl w:val="3"/>
        <w:numId w:val="1"/>
      </w:numPr>
      <w:spacing w:before="120" w:after="120" w:line="276" w:lineRule="auto"/>
      <w:ind w:left="567" w:firstLine="0"/>
      <w:jc w:val="both"/>
    </w:pPr>
    <w:rPr>
      <w:rFonts w:ascii="Arial" w:hAnsi="Arial" w:eastAsia="Times New Roman" w:cs="Arial"/>
      <w:sz w:val="20"/>
      <w:szCs w:val="20"/>
      <w:lang w:val="pt-BR"/>
    </w:rPr>
  </w:style>
  <w:style w:type="character" w:customStyle="1" w:styleId="28">
    <w:name w:val="Nível 3-R Char"/>
    <w:basedOn w:val="8"/>
    <w:link w:val="26"/>
    <w:qFormat/>
    <w:uiPriority w:val="0"/>
    <w:rPr>
      <w:rFonts w:ascii="Arial" w:hAnsi="Arial" w:cs="Arial" w:eastAsiaTheme="minorEastAsia"/>
      <w:i/>
      <w:iCs/>
      <w:color w:val="FF0000"/>
      <w:sz w:val="20"/>
      <w:szCs w:val="20"/>
      <w:lang w:val="pt-BR" w:eastAsia="pt-BR"/>
    </w:rPr>
  </w:style>
  <w:style w:type="paragraph" w:customStyle="1" w:styleId="29">
    <w:name w:val="SubTitNN"/>
    <w:link w:val="30"/>
    <w:qFormat/>
    <w:uiPriority w:val="0"/>
    <w:pPr>
      <w:widowControl/>
      <w:spacing w:before="240" w:after="120" w:line="276" w:lineRule="auto"/>
      <w:jc w:val="both"/>
    </w:pPr>
    <w:rPr>
      <w:rFonts w:ascii="Arial" w:hAnsi="Arial" w:eastAsia="Times New Roman" w:cs="Arial"/>
      <w:b/>
      <w:bCs/>
      <w:iCs/>
      <w:sz w:val="20"/>
      <w:szCs w:val="20"/>
      <w:lang w:val="pt-BR"/>
    </w:rPr>
  </w:style>
  <w:style w:type="character" w:customStyle="1" w:styleId="30">
    <w:name w:val="SubTitNN Char"/>
    <w:basedOn w:val="8"/>
    <w:link w:val="29"/>
    <w:qFormat/>
    <w:uiPriority w:val="0"/>
    <w:rPr>
      <w:rFonts w:ascii="Arial" w:hAnsi="Arial" w:eastAsia="Times New Roman" w:cs="Arial"/>
      <w:b/>
      <w:bCs/>
      <w:iCs/>
      <w:sz w:val="20"/>
      <w:szCs w:val="20"/>
      <w:lang w:val="pt-BR" w:eastAsia="pt-BR"/>
    </w:rPr>
  </w:style>
  <w:style w:type="character" w:customStyle="1" w:styleId="31">
    <w:name w:val="Nivel 01 Char"/>
    <w:basedOn w:val="8"/>
    <w:link w:val="21"/>
    <w:qFormat/>
    <w:uiPriority w:val="0"/>
    <w:rPr>
      <w:rFonts w:ascii="Arial" w:hAnsi="Arial" w:cs="Arial" w:eastAsiaTheme="majorEastAsia"/>
      <w:b/>
      <w:bCs/>
      <w:sz w:val="20"/>
      <w:szCs w:val="20"/>
      <w:lang w:val="pt-BR"/>
    </w:rPr>
  </w:style>
  <w:style w:type="character" w:customStyle="1" w:styleId="32">
    <w:name w:val="Nivel 2 Char"/>
    <w:basedOn w:val="8"/>
    <w:link w:val="23"/>
    <w:qFormat/>
    <w:locked/>
    <w:uiPriority w:val="0"/>
    <w:rPr>
      <w:rFonts w:ascii="Arial" w:hAnsi="Arial" w:eastAsia="Times New Roman" w:cs="Arial"/>
      <w:sz w:val="20"/>
      <w:szCs w:val="20"/>
      <w:lang w:val="pt-BR" w:eastAsia="pt-BR"/>
    </w:rPr>
  </w:style>
  <w:style w:type="paragraph" w:customStyle="1" w:styleId="33">
    <w:name w:val="Nível 3"/>
    <w:basedOn w:val="26"/>
    <w:link w:val="34"/>
    <w:qFormat/>
    <w:uiPriority w:val="0"/>
    <w:pPr>
      <w:numPr>
        <w:numId w:val="2"/>
      </w:numPr>
      <w:ind w:left="284" w:firstLine="0"/>
    </w:pPr>
    <w:rPr>
      <w:rFonts w:eastAsia="Times New Roman"/>
      <w:i w:val="0"/>
      <w:iCs w:val="0"/>
    </w:rPr>
  </w:style>
  <w:style w:type="character" w:customStyle="1" w:styleId="34">
    <w:name w:val="Nível 3 Char"/>
    <w:basedOn w:val="28"/>
    <w:link w:val="33"/>
    <w:qFormat/>
    <w:uiPriority w:val="0"/>
    <w:rPr>
      <w:rFonts w:ascii="Arial" w:hAnsi="Arial" w:eastAsia="Times New Roman" w:cs="Arial"/>
      <w:i w:val="0"/>
      <w:iCs w:val="0"/>
      <w:color w:val="FF0000"/>
      <w:sz w:val="20"/>
      <w:szCs w:val="20"/>
      <w:lang w:val="pt-BR" w:eastAsia="pt-BR"/>
    </w:rPr>
  </w:style>
  <w:style w:type="character" w:customStyle="1" w:styleId="35">
    <w:name w:val="Nível 4 Char"/>
    <w:basedOn w:val="34"/>
    <w:link w:val="27"/>
    <w:qFormat/>
    <w:uiPriority w:val="0"/>
    <w:rPr>
      <w:rFonts w:ascii="Arial" w:hAnsi="Arial" w:eastAsia="Times New Roman" w:cs="Arial"/>
      <w:color w:val="FF0000"/>
      <w:sz w:val="20"/>
      <w:szCs w:val="20"/>
      <w:lang w:val="pt-BR" w:eastAsia="pt-BR"/>
    </w:rPr>
  </w:style>
  <w:style w:type="character" w:customStyle="1" w:styleId="36">
    <w:name w:val="Cabeçalho Char"/>
    <w:basedOn w:val="8"/>
    <w:link w:val="14"/>
    <w:qFormat/>
    <w:uiPriority w:val="99"/>
    <w:rPr>
      <w:rFonts w:ascii="Calibri" w:hAnsi="Calibri" w:eastAsia="Calibri" w:cs="Calibri"/>
      <w:lang w:val="pt-PT"/>
    </w:rPr>
  </w:style>
  <w:style w:type="character" w:customStyle="1" w:styleId="37">
    <w:name w:val="Rodapé Char"/>
    <w:basedOn w:val="8"/>
    <w:link w:val="15"/>
    <w:qFormat/>
    <w:uiPriority w:val="99"/>
    <w:rPr>
      <w:rFonts w:ascii="Calibri" w:hAnsi="Calibri" w:eastAsia="Calibri" w:cs="Calibri"/>
      <w:lang w:val="pt-PT"/>
    </w:rPr>
  </w:style>
  <w:style w:type="table" w:customStyle="1" w:styleId="38">
    <w:name w:val="_Style 39"/>
    <w:basedOn w:val="18"/>
    <w:qFormat/>
    <w:uiPriority w:val="0"/>
  </w:style>
  <w:style w:type="table" w:customStyle="1" w:styleId="39">
    <w:name w:val="_Style 40"/>
    <w:basedOn w:val="18"/>
    <w:qFormat/>
    <w:uiPriority w:val="0"/>
    <w:tblPr>
      <w:tblCellMar>
        <w:left w:w="115" w:type="dxa"/>
        <w:right w:w="115" w:type="dxa"/>
      </w:tblCellMar>
    </w:tblPr>
  </w:style>
  <w:style w:type="table" w:customStyle="1" w:styleId="40">
    <w:name w:val="_Style 45"/>
    <w:basedOn w:val="17"/>
    <w:uiPriority w:val="0"/>
    <w:tblPr>
      <w:tblCellMar>
        <w:top w:w="0" w:type="dxa"/>
        <w:left w:w="0" w:type="dxa"/>
        <w:bottom w:w="0" w:type="dxa"/>
        <w:right w:w="0" w:type="dxa"/>
      </w:tblCellMar>
    </w:tblPr>
  </w:style>
  <w:style w:type="table" w:customStyle="1" w:styleId="41">
    <w:name w:val="_Style 46"/>
    <w:basedOn w:val="17"/>
    <w:uiPriority w:val="0"/>
    <w:tblPr>
      <w:tblCellMar>
        <w:top w:w="0" w:type="dxa"/>
        <w:left w:w="115" w:type="dxa"/>
        <w:bottom w:w="0" w:type="dxa"/>
        <w:right w:w="115" w:type="dxa"/>
      </w:tblCellMar>
    </w:tblPr>
  </w:style>
  <w:style w:type="table" w:customStyle="1" w:styleId="42">
    <w:name w:val="_Style 47"/>
    <w:basedOn w:val="17"/>
    <w:uiPriority w:val="0"/>
    <w:tblPr>
      <w:tblCellMar>
        <w:top w:w="0" w:type="dxa"/>
        <w:left w:w="10" w:type="dxa"/>
        <w:bottom w:w="0" w:type="dxa"/>
        <w:right w:w="10" w:type="dxa"/>
      </w:tblCellMar>
    </w:tblPr>
  </w:style>
  <w:style w:type="table" w:customStyle="1" w:styleId="43">
    <w:name w:val="_Style 48"/>
    <w:basedOn w:val="17"/>
    <w:uiPriority w:val="0"/>
    <w:tblPr>
      <w:tblCellMar>
        <w:top w:w="0" w:type="dxa"/>
        <w:left w:w="10" w:type="dxa"/>
        <w:bottom w:w="0" w:type="dxa"/>
        <w:right w:w="10" w:type="dxa"/>
      </w:tblCellMar>
    </w:tblPr>
  </w:style>
  <w:style w:type="table" w:customStyle="1" w:styleId="44">
    <w:name w:val="_Style 49"/>
    <w:basedOn w:val="17"/>
    <w:uiPriority w:val="0"/>
    <w:tblPr>
      <w:tblCellMar>
        <w:top w:w="0" w:type="dxa"/>
        <w:left w:w="0" w:type="dxa"/>
        <w:bottom w:w="0" w:type="dxa"/>
        <w:right w:w="0" w:type="dxa"/>
      </w:tblCellMar>
    </w:tblPr>
  </w:style>
  <w:style w:type="table" w:customStyle="1" w:styleId="45">
    <w:name w:val="_Style 50"/>
    <w:basedOn w:val="17"/>
    <w:uiPriority w:val="0"/>
    <w:tblPr>
      <w:tblCellMar>
        <w:top w:w="0" w:type="dxa"/>
        <w:left w:w="115" w:type="dxa"/>
        <w:bottom w:w="0" w:type="dxa"/>
        <w:right w:w="115" w:type="dxa"/>
      </w:tblCellMar>
    </w:tblPr>
  </w:style>
  <w:style w:type="table" w:customStyle="1" w:styleId="46">
    <w:name w:val="_Style 51"/>
    <w:basedOn w:val="17"/>
    <w:uiPriority w:val="0"/>
    <w:tblPr>
      <w:tblCellMar>
        <w:top w:w="0" w:type="dxa"/>
        <w:left w:w="10" w:type="dxa"/>
        <w:bottom w:w="0" w:type="dxa"/>
        <w:right w:w="10" w:type="dxa"/>
      </w:tblCellMar>
    </w:tblPr>
  </w:style>
  <w:style w:type="table" w:customStyle="1" w:styleId="47">
    <w:name w:val="_Style 52"/>
    <w:basedOn w:val="17"/>
    <w:uiPriority w:val="0"/>
    <w:tblPr>
      <w:tblCellMar>
        <w:top w:w="0" w:type="dxa"/>
        <w:left w:w="10" w:type="dxa"/>
        <w:bottom w:w="0" w:type="dxa"/>
        <w:right w:w="10" w:type="dxa"/>
      </w:tblCellMar>
    </w:tblPr>
  </w:style>
  <w:style w:type="table" w:customStyle="1" w:styleId="48">
    <w:name w:val="_Style 53"/>
    <w:basedOn w:val="17"/>
    <w:uiPriority w:val="0"/>
    <w:tblPr>
      <w:tblCellMar>
        <w:top w:w="0" w:type="dxa"/>
        <w:left w:w="0" w:type="dxa"/>
        <w:bottom w:w="0" w:type="dxa"/>
        <w:right w:w="0" w:type="dxa"/>
      </w:tblCellMar>
    </w:tblPr>
  </w:style>
  <w:style w:type="table" w:customStyle="1" w:styleId="49">
    <w:name w:val="_Style 54"/>
    <w:basedOn w:val="17"/>
    <w:uiPriority w:val="0"/>
    <w:tblPr>
      <w:tblCellMar>
        <w:top w:w="0" w:type="dxa"/>
        <w:left w:w="115" w:type="dxa"/>
        <w:bottom w:w="0" w:type="dxa"/>
        <w:right w:w="115" w:type="dxa"/>
      </w:tblCellMar>
    </w:tblPr>
  </w:style>
  <w:style w:type="table" w:customStyle="1" w:styleId="50">
    <w:name w:val="_Style 55"/>
    <w:basedOn w:val="17"/>
    <w:uiPriority w:val="0"/>
    <w:tblPr>
      <w:tblCellMar>
        <w:top w:w="0" w:type="dxa"/>
        <w:left w:w="10" w:type="dxa"/>
        <w:bottom w:w="0" w:type="dxa"/>
        <w:right w:w="10" w:type="dxa"/>
      </w:tblCellMar>
    </w:tblPr>
  </w:style>
  <w:style w:type="table" w:customStyle="1" w:styleId="51">
    <w:name w:val="_Style 56"/>
    <w:basedOn w:val="17"/>
    <w:uiPriority w:val="0"/>
    <w:tblPr>
      <w:tblCellMar>
        <w:top w:w="0" w:type="dxa"/>
        <w:left w:w="10" w:type="dxa"/>
        <w:bottom w:w="0" w:type="dxa"/>
        <w:right w:w="10" w:type="dxa"/>
      </w:tblCellMar>
    </w:tblPr>
  </w:style>
  <w:style w:type="table" w:customStyle="1" w:styleId="52">
    <w:name w:val="_Style 57"/>
    <w:basedOn w:val="17"/>
    <w:uiPriority w:val="0"/>
    <w:tblPr>
      <w:tblCellMar>
        <w:top w:w="0" w:type="dxa"/>
        <w:left w:w="0" w:type="dxa"/>
        <w:bottom w:w="0" w:type="dxa"/>
        <w:right w:w="0" w:type="dxa"/>
      </w:tblCellMar>
    </w:tblPr>
  </w:style>
  <w:style w:type="table" w:customStyle="1" w:styleId="53">
    <w:name w:val="_Style 58"/>
    <w:basedOn w:val="17"/>
    <w:uiPriority w:val="0"/>
    <w:tblPr>
      <w:tblCellMar>
        <w:top w:w="0" w:type="dxa"/>
        <w:left w:w="115" w:type="dxa"/>
        <w:bottom w:w="0" w:type="dxa"/>
        <w:right w:w="115" w:type="dxa"/>
      </w:tblCellMar>
    </w:tblPr>
  </w:style>
  <w:style w:type="table" w:customStyle="1" w:styleId="54">
    <w:name w:val="_Style 59"/>
    <w:basedOn w:val="17"/>
    <w:uiPriority w:val="0"/>
    <w:tblPr>
      <w:tblCellMar>
        <w:top w:w="0" w:type="dxa"/>
        <w:left w:w="10" w:type="dxa"/>
        <w:bottom w:w="0" w:type="dxa"/>
        <w:right w:w="10" w:type="dxa"/>
      </w:tblCellMar>
    </w:tblPr>
  </w:style>
  <w:style w:type="table" w:customStyle="1" w:styleId="55">
    <w:name w:val="_Style 60"/>
    <w:basedOn w:val="17"/>
    <w:uiPriority w:val="0"/>
    <w:tblPr>
      <w:tblCellMar>
        <w:top w:w="0" w:type="dxa"/>
        <w:left w:w="10" w:type="dxa"/>
        <w:bottom w:w="0" w:type="dxa"/>
        <w:right w:w="10" w:type="dxa"/>
      </w:tblCellMar>
    </w:tblPr>
  </w:style>
  <w:style w:type="table" w:customStyle="1" w:styleId="56">
    <w:name w:val="_Style 61"/>
    <w:uiPriority w:val="0"/>
    <w:tblPr>
      <w:tblCellMar>
        <w:top w:w="0" w:type="dxa"/>
        <w:left w:w="0" w:type="dxa"/>
        <w:bottom w:w="0" w:type="dxa"/>
        <w:right w:w="0" w:type="dxa"/>
      </w:tblCellMar>
    </w:tblPr>
  </w:style>
  <w:style w:type="table" w:customStyle="1" w:styleId="57">
    <w:name w:val="_Style 62"/>
    <w:uiPriority w:val="0"/>
    <w:tblPr>
      <w:tblCellMar>
        <w:top w:w="0" w:type="dxa"/>
        <w:left w:w="115" w:type="dxa"/>
        <w:bottom w:w="0" w:type="dxa"/>
        <w:right w:w="115" w:type="dxa"/>
      </w:tblCellMar>
    </w:tblPr>
  </w:style>
  <w:style w:type="table" w:customStyle="1" w:styleId="58">
    <w:name w:val="_Style 63"/>
    <w:uiPriority w:val="0"/>
    <w:tblPr>
      <w:tblCellMar>
        <w:top w:w="0" w:type="dxa"/>
        <w:left w:w="10" w:type="dxa"/>
        <w:bottom w:w="0" w:type="dxa"/>
        <w:right w:w="10" w:type="dxa"/>
      </w:tblCellMar>
    </w:tblPr>
  </w:style>
  <w:style w:type="table" w:customStyle="1" w:styleId="59">
    <w:name w:val="_Style 64"/>
    <w:uiPriority w:val="0"/>
    <w:tblPr>
      <w:tblCellMar>
        <w:top w:w="0" w:type="dxa"/>
        <w:left w:w="10" w:type="dxa"/>
        <w:bottom w:w="0" w:type="dxa"/>
        <w:right w:w="10" w:type="dxa"/>
      </w:tblCellMar>
    </w:tblPr>
  </w:style>
  <w:style w:type="table" w:customStyle="1" w:styleId="60">
    <w:name w:val="_Style 66"/>
    <w:uiPriority w:val="0"/>
    <w:tblPr>
      <w:tblCellMar>
        <w:top w:w="0" w:type="dxa"/>
        <w:left w:w="0" w:type="dxa"/>
        <w:bottom w:w="0" w:type="dxa"/>
        <w:right w:w="0" w:type="dxa"/>
      </w:tblCellMar>
    </w:tblPr>
  </w:style>
  <w:style w:type="table" w:customStyle="1" w:styleId="61">
    <w:name w:val="_Style 67"/>
    <w:uiPriority w:val="0"/>
    <w:tblPr>
      <w:tblCellMar>
        <w:top w:w="0" w:type="dxa"/>
        <w:left w:w="115" w:type="dxa"/>
        <w:bottom w:w="0" w:type="dxa"/>
        <w:right w:w="115" w:type="dxa"/>
      </w:tblCellMar>
    </w:tblPr>
  </w:style>
  <w:style w:type="table" w:customStyle="1" w:styleId="62">
    <w:name w:val="_Style 68"/>
    <w:uiPriority w:val="0"/>
    <w:tblPr>
      <w:tblCellMar>
        <w:top w:w="0" w:type="dxa"/>
        <w:left w:w="10" w:type="dxa"/>
        <w:bottom w:w="0" w:type="dxa"/>
        <w:right w:w="10" w:type="dxa"/>
      </w:tblCellMar>
    </w:tblPr>
  </w:style>
  <w:style w:type="table" w:customStyle="1" w:styleId="63">
    <w:name w:val="_Style 69"/>
    <w:uiPriority w:val="0"/>
    <w:tblPr>
      <w:tblCellMar>
        <w:top w:w="0" w:type="dxa"/>
        <w:left w:w="10" w:type="dxa"/>
        <w:bottom w:w="0" w:type="dxa"/>
        <w:right w:w="1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3v//a7/8iIiRR5NPvoglFNhQug==">CgMxLjAyCWlkLmdqZGd4czIKaWQuMzBqMHpsbDIKaWQuMWZvYjl0ZTIKaWQuM3pueXNoNzIKaWQuMmV0OTJwMDIJaWQudHlqY3d0MgppZC4zZHk2dmttMgppZC4xdDNoNXNmMgppZC40ZDM0b2c4MgppZC4yczhleW8xMgppZC4xN2RwOHZ1MgppZC4zcmRjcmpuMg5oLmhhdGFnOTUzaXY5bzgAciExa1I5cVRKMGs0Y2Q4QnQ4aHVwYTEzVngySHhxdE9HWm8=</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Pages>6</Pages>
  <Words>3439</Words>
  <Characters>19035</Characters>
  <TotalTime>2</TotalTime>
  <ScaleCrop>false</ScaleCrop>
  <LinksUpToDate>false</LinksUpToDate>
  <CharactersWithSpaces>22332</CharactersWithSpaces>
  <Application>WPS Office_12.1.0.25830_F1E327BC-269C-435d-A152-05C5408002CA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lastModifiedBy>WPS_1777385442</cp:lastModifiedBy>
  <dcterms:modified xsi:type="dcterms:W3CDTF">2026-07-15T14:44:40Z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1046-12.1.0.25830</vt:lpwstr>
  </property>
  <property fmtid="{D5CDD505-2E9C-101B-9397-08002B2CF9AE}" pid="6" name="ICV">
    <vt:lpwstr>C52321B2457D45638AA29673D4D5EC1B_12</vt:lpwstr>
  </property>
  <property fmtid="{D5CDD505-2E9C-101B-9397-08002B2CF9AE}" pid="7" name="KSOTemplateDocerSaveRecord">
    <vt:lpwstr>eyJoZGlkIjoiZmQyYzIyMTdhYmM3OGQwN2EzNWE5YjBhZmYwODZkYjciLCJ1c2VySWQiOiIxMjM2OTUxMjk1MDMzIn0=</vt:lpwstr>
  </property>
</Properties>
</file>