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5C66CB">
      <w:pPr>
        <w:pBdr>
          <w:top w:val="none" w:color="000000" w:sz="0" w:space="0"/>
          <w:left w:val="none" w:color="000000" w:sz="0" w:space="0"/>
          <w:bottom w:val="none" w:color="000000" w:sz="0" w:space="0"/>
          <w:right w:val="none" w:color="000000" w:sz="0" w:space="0"/>
          <w:between w:val="none" w:color="000000" w:sz="0" w:space="0"/>
        </w:pBdr>
        <w:spacing w:line="276" w:lineRule="auto"/>
        <w:rPr>
          <w:rFonts w:ascii="Arial" w:hAnsi="Arial" w:eastAsia="Arial" w:cs="Arial"/>
          <w:color w:val="000000"/>
        </w:rPr>
      </w:pPr>
    </w:p>
    <w:tbl>
      <w:tblPr>
        <w:tblStyle w:val="47"/>
        <w:tblW w:w="10885" w:type="dxa"/>
        <w:tblInd w:w="185" w:type="dxa"/>
        <w:tblBorders>
          <w:top w:val="single" w:color="5F5F5F" w:sz="34" w:space="0"/>
          <w:left w:val="single" w:color="5F5F5F" w:sz="34" w:space="0"/>
          <w:bottom w:val="single" w:color="5F5F5F" w:sz="34" w:space="0"/>
          <w:right w:val="single" w:color="5F5F5F" w:sz="34" w:space="0"/>
          <w:insideH w:val="single" w:color="5F5F5F" w:sz="34" w:space="0"/>
          <w:insideV w:val="single" w:color="5F5F5F" w:sz="34" w:space="0"/>
        </w:tblBorders>
        <w:tblLayout w:type="fixed"/>
        <w:tblCellMar>
          <w:top w:w="0" w:type="dxa"/>
          <w:left w:w="0" w:type="dxa"/>
          <w:bottom w:w="0" w:type="dxa"/>
          <w:right w:w="0" w:type="dxa"/>
        </w:tblCellMar>
      </w:tblPr>
      <w:tblGrid>
        <w:gridCol w:w="617"/>
        <w:gridCol w:w="3975"/>
        <w:gridCol w:w="1125"/>
        <w:gridCol w:w="1245"/>
        <w:gridCol w:w="1005"/>
        <w:gridCol w:w="780"/>
        <w:gridCol w:w="1305"/>
        <w:gridCol w:w="833"/>
      </w:tblGrid>
      <w:tr w14:paraId="31C40ED1">
        <w:tblPrEx>
          <w:tblBorders>
            <w:top w:val="single" w:color="5F5F5F" w:sz="34" w:space="0"/>
            <w:left w:val="single" w:color="5F5F5F" w:sz="34" w:space="0"/>
            <w:bottom w:val="single" w:color="5F5F5F" w:sz="34" w:space="0"/>
            <w:right w:val="single" w:color="5F5F5F" w:sz="34" w:space="0"/>
            <w:insideH w:val="single" w:color="5F5F5F" w:sz="34" w:space="0"/>
            <w:insideV w:val="single" w:color="5F5F5F" w:sz="34" w:space="0"/>
          </w:tblBorders>
          <w:tblCellMar>
            <w:top w:w="0" w:type="dxa"/>
            <w:left w:w="0" w:type="dxa"/>
            <w:bottom w:w="0" w:type="dxa"/>
            <w:right w:w="0" w:type="dxa"/>
          </w:tblCellMar>
        </w:tblPrEx>
        <w:trPr>
          <w:trHeight w:val="12613" w:hRule="atLeast"/>
        </w:trPr>
        <w:tc>
          <w:tcPr>
            <w:tcW w:w="10885" w:type="dxa"/>
            <w:gridSpan w:val="8"/>
            <w:tcBorders>
              <w:top w:val="single" w:color="5F5F5F" w:sz="34" w:space="0"/>
              <w:left w:val="single" w:color="5F5F5F" w:sz="34" w:space="0"/>
              <w:bottom w:val="single" w:color="000000" w:sz="4" w:space="0"/>
              <w:right w:val="single" w:color="5F5F5F" w:sz="34" w:space="0"/>
            </w:tcBorders>
            <w:tcMar>
              <w:top w:w="0" w:type="dxa"/>
              <w:left w:w="0" w:type="dxa"/>
              <w:bottom w:w="0" w:type="dxa"/>
              <w:right w:w="0" w:type="dxa"/>
            </w:tcMar>
          </w:tcPr>
          <w:p w14:paraId="36E03850">
            <w:pPr>
              <w:pBdr>
                <w:top w:val="none" w:color="000000" w:sz="0" w:space="0"/>
                <w:left w:val="none" w:color="000000" w:sz="0" w:space="0"/>
                <w:bottom w:val="none" w:color="000000" w:sz="0" w:space="0"/>
                <w:right w:val="none" w:color="000000" w:sz="0" w:space="0"/>
                <w:between w:val="none" w:color="000000" w:sz="0" w:space="0"/>
              </w:pBdr>
              <w:spacing w:before="3"/>
              <w:rPr>
                <w:rFonts w:ascii="Times New Roman" w:hAnsi="Times New Roman" w:eastAsia="Times New Roman" w:cs="Times New Roman"/>
                <w:color w:val="000000"/>
                <w:sz w:val="5"/>
                <w:szCs w:val="5"/>
              </w:rPr>
            </w:pPr>
          </w:p>
          <w:p w14:paraId="52DD223D">
            <w:pPr>
              <w:pBdr>
                <w:top w:val="none" w:color="000000" w:sz="0" w:space="0"/>
                <w:left w:val="none" w:color="000000" w:sz="0" w:space="0"/>
                <w:bottom w:val="none" w:color="000000" w:sz="0" w:space="0"/>
                <w:right w:val="none" w:color="000000" w:sz="0" w:space="0"/>
                <w:between w:val="none" w:color="000000" w:sz="0" w:space="0"/>
              </w:pBdr>
              <w:tabs>
                <w:tab w:val="left" w:pos="5001"/>
                <w:tab w:val="left" w:pos="9053"/>
              </w:tabs>
              <w:ind w:left="629"/>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33"/>
                <w:szCs w:val="33"/>
                <w:vertAlign w:val="superscript"/>
              </w:rPr>
              <w:drawing>
                <wp:inline distT="0" distB="0" distL="0" distR="0">
                  <wp:extent cx="684530" cy="370205"/>
                  <wp:effectExtent l="0" t="0" r="0" b="0"/>
                  <wp:docPr id="2115606163" name="image2.jpg"/>
                  <wp:cNvGraphicFramePr/>
                  <a:graphic xmlns:a="http://schemas.openxmlformats.org/drawingml/2006/main">
                    <a:graphicData uri="http://schemas.openxmlformats.org/drawingml/2006/picture">
                      <pic:pic xmlns:pic="http://schemas.openxmlformats.org/drawingml/2006/picture">
                        <pic:nvPicPr>
                          <pic:cNvPr id="2115606163" name="image2.jpg"/>
                          <pic:cNvPicPr preferRelativeResize="0"/>
                        </pic:nvPicPr>
                        <pic:blipFill>
                          <a:blip r:embed="rId4"/>
                          <a:srcRect/>
                          <a:stretch>
                            <a:fillRect/>
                          </a:stretch>
                        </pic:blipFill>
                        <pic:spPr>
                          <a:xfrm>
                            <a:off x="0" y="0"/>
                            <a:ext cx="684860" cy="370331"/>
                          </a:xfrm>
                          <a:prstGeom prst="rect">
                            <a:avLst/>
                          </a:prstGeom>
                        </pic:spPr>
                      </pic:pic>
                    </a:graphicData>
                  </a:graphic>
                </wp:inline>
              </w:drawing>
            </w:r>
            <w:r>
              <w:rPr>
                <w:rFonts w:ascii="Times New Roman" w:hAnsi="Times New Roman" w:eastAsia="Times New Roman" w:cs="Times New Roman"/>
                <w:color w:val="000000"/>
                <w:sz w:val="33"/>
                <w:szCs w:val="33"/>
                <w:vertAlign w:val="superscript"/>
              </w:rPr>
              <w:tab/>
            </w:r>
            <w:r>
              <w:rPr>
                <w:rFonts w:ascii="Times New Roman" w:hAnsi="Times New Roman" w:eastAsia="Times New Roman" w:cs="Times New Roman"/>
                <w:color w:val="000000"/>
                <w:sz w:val="20"/>
                <w:szCs w:val="20"/>
              </w:rPr>
              <w:drawing>
                <wp:inline distT="0" distB="0" distL="0" distR="0">
                  <wp:extent cx="628650" cy="616585"/>
                  <wp:effectExtent l="0" t="0" r="0" b="0"/>
                  <wp:docPr id="2115606165" name="image1.png"/>
                  <wp:cNvGraphicFramePr/>
                  <a:graphic xmlns:a="http://schemas.openxmlformats.org/drawingml/2006/main">
                    <a:graphicData uri="http://schemas.openxmlformats.org/drawingml/2006/picture">
                      <pic:pic xmlns:pic="http://schemas.openxmlformats.org/drawingml/2006/picture">
                        <pic:nvPicPr>
                          <pic:cNvPr id="2115606165" name="image1.png"/>
                          <pic:cNvPicPr preferRelativeResize="0"/>
                        </pic:nvPicPr>
                        <pic:blipFill>
                          <a:blip r:embed="rId5"/>
                          <a:srcRect/>
                          <a:stretch>
                            <a:fillRect/>
                          </a:stretch>
                        </pic:blipFill>
                        <pic:spPr>
                          <a:xfrm>
                            <a:off x="0" y="0"/>
                            <a:ext cx="628762" cy="617029"/>
                          </a:xfrm>
                          <a:prstGeom prst="rect">
                            <a:avLst/>
                          </a:prstGeom>
                        </pic:spPr>
                      </pic:pic>
                    </a:graphicData>
                  </a:graphic>
                </wp:inline>
              </w:drawing>
            </w:r>
            <w:r>
              <w:rPr>
                <w:rFonts w:ascii="Times New Roman" w:hAnsi="Times New Roman" w:eastAsia="Times New Roman" w:cs="Times New Roman"/>
                <w:color w:val="000000"/>
                <w:sz w:val="20"/>
                <w:szCs w:val="20"/>
              </w:rPr>
              <w:tab/>
            </w:r>
            <w:r>
              <w:rPr>
                <w:rFonts w:ascii="Times New Roman" w:hAnsi="Times New Roman" w:eastAsia="Times New Roman" w:cs="Times New Roman"/>
                <w:color w:val="000000"/>
                <w:sz w:val="33"/>
                <w:szCs w:val="33"/>
                <w:vertAlign w:val="superscript"/>
              </w:rPr>
              <w:drawing>
                <wp:inline distT="0" distB="0" distL="0" distR="0">
                  <wp:extent cx="927100" cy="196215"/>
                  <wp:effectExtent l="0" t="0" r="0" b="0"/>
                  <wp:docPr id="2115606164" name="image3.png"/>
                  <wp:cNvGraphicFramePr/>
                  <a:graphic xmlns:a="http://schemas.openxmlformats.org/drawingml/2006/main">
                    <a:graphicData uri="http://schemas.openxmlformats.org/drawingml/2006/picture">
                      <pic:pic xmlns:pic="http://schemas.openxmlformats.org/drawingml/2006/picture">
                        <pic:nvPicPr>
                          <pic:cNvPr id="2115606164" name="image3.png"/>
                          <pic:cNvPicPr preferRelativeResize="0"/>
                        </pic:nvPicPr>
                        <pic:blipFill>
                          <a:blip r:embed="rId6"/>
                          <a:srcRect/>
                          <a:stretch>
                            <a:fillRect/>
                          </a:stretch>
                        </pic:blipFill>
                        <pic:spPr>
                          <a:xfrm>
                            <a:off x="0" y="0"/>
                            <a:ext cx="927176" cy="196596"/>
                          </a:xfrm>
                          <a:prstGeom prst="rect">
                            <a:avLst/>
                          </a:prstGeom>
                        </pic:spPr>
                      </pic:pic>
                    </a:graphicData>
                  </a:graphic>
                </wp:inline>
              </w:drawing>
            </w:r>
          </w:p>
          <w:p w14:paraId="08775B73">
            <w:pPr>
              <w:pBdr>
                <w:top w:val="none" w:color="000000" w:sz="0" w:space="0"/>
                <w:left w:val="none" w:color="000000" w:sz="0" w:space="0"/>
                <w:bottom w:val="none" w:color="000000" w:sz="0" w:space="0"/>
                <w:right w:val="none" w:color="000000" w:sz="0" w:space="0"/>
                <w:between w:val="none" w:color="000000" w:sz="0" w:space="0"/>
              </w:pBdr>
              <w:spacing w:before="8"/>
              <w:rPr>
                <w:rFonts w:ascii="Times New Roman" w:hAnsi="Times New Roman" w:eastAsia="Times New Roman" w:cs="Times New Roman"/>
                <w:color w:val="000000"/>
                <w:sz w:val="20"/>
                <w:szCs w:val="20"/>
              </w:rPr>
            </w:pPr>
          </w:p>
          <w:p w14:paraId="65FC03B9">
            <w:pPr>
              <w:pBdr>
                <w:top w:val="none" w:color="000000" w:sz="0" w:space="0"/>
                <w:left w:val="none" w:color="000000" w:sz="0" w:space="0"/>
                <w:bottom w:val="none" w:color="000000" w:sz="0" w:space="0"/>
                <w:right w:val="none" w:color="000000" w:sz="0" w:space="0"/>
                <w:between w:val="none" w:color="000000" w:sz="0" w:space="0"/>
              </w:pBdr>
              <w:ind w:left="3709" w:right="3595" w:firstLine="1"/>
              <w:jc w:val="center"/>
              <w:rPr>
                <w:b/>
                <w:bCs/>
                <w:color w:val="000000"/>
              </w:rPr>
            </w:pPr>
            <w:r>
              <w:rPr>
                <w:b/>
                <w:bCs/>
                <w:color w:val="000000"/>
              </w:rPr>
              <w:t>MINISTÉRIO DA EDUCAÇÃO UNIVERSIDADE FEDERAL FLUMINENSE PRO REITORIA DE ADMINISTRAÇÃO</w:t>
            </w:r>
          </w:p>
          <w:p w14:paraId="1027ABD9">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rPr>
            </w:pPr>
          </w:p>
          <w:p w14:paraId="5CF85CED">
            <w:pPr>
              <w:pBdr>
                <w:top w:val="none" w:color="000000" w:sz="0" w:space="0"/>
                <w:left w:val="none" w:color="000000" w:sz="0" w:space="0"/>
                <w:bottom w:val="none" w:color="000000" w:sz="0" w:space="0"/>
                <w:right w:val="none" w:color="000000" w:sz="0" w:space="0"/>
                <w:between w:val="none" w:color="000000" w:sz="0" w:space="0"/>
              </w:pBdr>
              <w:spacing w:before="175" w:line="482" w:lineRule="auto"/>
              <w:ind w:left="2681" w:right="2565"/>
              <w:jc w:val="center"/>
              <w:rPr>
                <w:rFonts w:ascii="Arial" w:hAnsi="Arial" w:eastAsia="Arial" w:cs="Arial"/>
                <w:b/>
                <w:bCs/>
                <w:color w:val="0000FF"/>
                <w:sz w:val="18"/>
                <w:szCs w:val="18"/>
              </w:rPr>
            </w:pPr>
            <w:r>
              <w:rPr>
                <w:rFonts w:ascii="Arial" w:hAnsi="Arial" w:eastAsia="Arial" w:cs="Arial"/>
                <w:b/>
                <w:bCs/>
                <w:color w:val="0000FF"/>
                <w:sz w:val="18"/>
                <w:szCs w:val="18"/>
              </w:rPr>
              <w:t xml:space="preserve">ANEXO XIV DO EDITAL DO PE N.º </w:t>
            </w:r>
            <w:r>
              <w:rPr>
                <w:rFonts w:hint="default" w:ascii="Arial" w:hAnsi="Arial" w:eastAsia="Arial" w:cs="Arial"/>
                <w:b/>
                <w:bCs/>
                <w:color w:val="0000FF"/>
                <w:sz w:val="18"/>
                <w:szCs w:val="18"/>
                <w:lang w:val="pt-BR"/>
              </w:rPr>
              <w:t>51</w:t>
            </w:r>
            <w:r>
              <w:rPr>
                <w:rFonts w:ascii="Arial" w:hAnsi="Arial" w:eastAsia="Arial" w:cs="Arial"/>
                <w:b/>
                <w:bCs/>
                <w:color w:val="0000FF"/>
                <w:sz w:val="18"/>
                <w:szCs w:val="18"/>
              </w:rPr>
              <w:t xml:space="preserve">/2026/AD </w:t>
            </w:r>
          </w:p>
          <w:p w14:paraId="3F11D9AC">
            <w:pPr>
              <w:pBdr>
                <w:top w:val="none" w:color="000000" w:sz="0" w:space="0"/>
                <w:left w:val="none" w:color="000000" w:sz="0" w:space="0"/>
                <w:bottom w:val="none" w:color="000000" w:sz="0" w:space="0"/>
                <w:right w:val="none" w:color="000000" w:sz="0" w:space="0"/>
                <w:between w:val="none" w:color="000000" w:sz="0" w:space="0"/>
              </w:pBdr>
              <w:spacing w:before="175" w:line="482" w:lineRule="auto"/>
              <w:ind w:left="2681" w:right="2565"/>
              <w:jc w:val="center"/>
              <w:rPr>
                <w:rFonts w:ascii="Arial" w:hAnsi="Arial" w:eastAsia="Arial" w:cs="Arial"/>
                <w:b/>
                <w:bCs/>
                <w:color w:val="000000"/>
                <w:sz w:val="18"/>
                <w:szCs w:val="18"/>
              </w:rPr>
            </w:pPr>
            <w:r>
              <w:rPr>
                <w:rFonts w:ascii="Arial" w:hAnsi="Arial" w:eastAsia="Arial" w:cs="Arial"/>
                <w:b/>
                <w:bCs/>
                <w:color w:val="000000"/>
                <w:sz w:val="18"/>
                <w:szCs w:val="18"/>
              </w:rPr>
              <w:t>MINUTA ATA DE REGISTRO DE PREÇOS</w:t>
            </w:r>
          </w:p>
          <w:p w14:paraId="2AD872B4">
            <w:pPr>
              <w:pBdr>
                <w:top w:val="none" w:color="000000" w:sz="0" w:space="0"/>
                <w:left w:val="none" w:color="000000" w:sz="0" w:space="0"/>
                <w:bottom w:val="none" w:color="000000" w:sz="0" w:space="0"/>
                <w:right w:val="none" w:color="000000" w:sz="0" w:space="0"/>
                <w:between w:val="none" w:color="000000" w:sz="0" w:space="0"/>
              </w:pBdr>
              <w:spacing w:before="3"/>
              <w:rPr>
                <w:rFonts w:ascii="Times New Roman" w:hAnsi="Times New Roman" w:eastAsia="Times New Roman" w:cs="Times New Roman"/>
                <w:color w:val="000000"/>
                <w:sz w:val="21"/>
                <w:szCs w:val="21"/>
              </w:rPr>
            </w:pPr>
          </w:p>
          <w:p w14:paraId="4CB5275A">
            <w:pPr>
              <w:pBdr>
                <w:top w:val="none" w:color="000000" w:sz="0" w:space="0"/>
                <w:left w:val="none" w:color="000000" w:sz="0" w:space="0"/>
                <w:bottom w:val="none" w:color="000000" w:sz="0" w:space="0"/>
                <w:right w:val="none" w:color="000000" w:sz="0" w:space="0"/>
                <w:between w:val="none" w:color="000000" w:sz="0" w:space="0"/>
              </w:pBdr>
              <w:spacing w:line="22" w:lineRule="auto"/>
              <w:ind w:left="1254"/>
              <w:rPr>
                <w:rFonts w:ascii="Times New Roman" w:hAnsi="Times New Roman" w:eastAsia="Times New Roman" w:cs="Times New Roman"/>
                <w:color w:val="000000"/>
                <w:sz w:val="2"/>
                <w:szCs w:val="2"/>
              </w:rPr>
            </w:pPr>
            <w:r>
              <w:rPr>
                <w:rFonts w:ascii="Times New Roman" w:hAnsi="Times New Roman" w:eastAsia="Times New Roman" w:cs="Times New Roman"/>
                <w:color w:val="000000"/>
                <w:sz w:val="2"/>
                <w:szCs w:val="2"/>
              </w:rPr>
              <mc:AlternateContent>
                <mc:Choice Requires="wpg">
                  <w:drawing>
                    <wp:inline distT="0" distB="0" distL="0" distR="0">
                      <wp:extent cx="5323205" cy="13335"/>
                      <wp:effectExtent l="0" t="0" r="0" b="0"/>
                      <wp:docPr id="2115606160" name="Agrupar 2115606160"/>
                      <wp:cNvGraphicFramePr/>
                      <a:graphic xmlns:a="http://schemas.openxmlformats.org/drawingml/2006/main">
                        <a:graphicData uri="http://schemas.microsoft.com/office/word/2010/wordprocessingGroup">
                          <wpg:wgp>
                            <wpg:cNvGrpSpPr/>
                            <wpg:grpSpPr>
                              <a:xfrm>
                                <a:off x="0" y="0"/>
                                <a:ext cx="5323205" cy="13335"/>
                                <a:chOff x="2684375" y="3773325"/>
                                <a:chExt cx="5323250" cy="13350"/>
                              </a:xfrm>
                            </wpg:grpSpPr>
                            <wpg:grpSp>
                              <wpg:cNvPr id="1298569310" name="Agrupar 1298569310"/>
                              <wpg:cNvGrpSpPr/>
                              <wpg:grpSpPr>
                                <a:xfrm>
                                  <a:off x="2684398" y="3773333"/>
                                  <a:ext cx="5323205" cy="13335"/>
                                  <a:chOff x="2684375" y="3773325"/>
                                  <a:chExt cx="5323250" cy="13350"/>
                                </a:xfrm>
                              </wpg:grpSpPr>
                              <wps:wsp>
                                <wps:cNvPr id="892969019" name="Retângulo 892969019"/>
                                <wps:cNvSpPr/>
                                <wps:spPr>
                                  <a:xfrm>
                                    <a:off x="2684375" y="3773325"/>
                                    <a:ext cx="5323250" cy="13350"/>
                                  </a:xfrm>
                                  <a:prstGeom prst="rect">
                                    <a:avLst/>
                                  </a:prstGeom>
                                  <a:noFill/>
                                  <a:ln>
                                    <a:noFill/>
                                  </a:ln>
                                </wps:spPr>
                                <wps:txbx>
                                  <w:txbxContent>
                                    <w:p w14:paraId="0B3C69BE"/>
                                  </w:txbxContent>
                                </wps:txbx>
                                <wps:bodyPr spcFirstLastPara="1" wrap="square" lIns="91425" tIns="91425" rIns="91425" bIns="91425" anchor="ctr" anchorCtr="0">
                                  <a:noAutofit/>
                                </wps:bodyPr>
                              </wps:wsp>
                              <wpg:grpSp>
                                <wpg:cNvPr id="799457409" name="Agrupar 799457409"/>
                                <wpg:cNvGrpSpPr/>
                                <wpg:grpSpPr>
                                  <a:xfrm>
                                    <a:off x="2684398" y="3773333"/>
                                    <a:ext cx="5323205" cy="13335"/>
                                    <a:chOff x="2684375" y="3773325"/>
                                    <a:chExt cx="5323250" cy="13350"/>
                                  </a:xfrm>
                                </wpg:grpSpPr>
                                <wps:wsp>
                                  <wps:cNvPr id="643198520" name="Retângulo 643198520"/>
                                  <wps:cNvSpPr/>
                                  <wps:spPr>
                                    <a:xfrm>
                                      <a:off x="2684375" y="3773325"/>
                                      <a:ext cx="5323250" cy="13350"/>
                                    </a:xfrm>
                                    <a:prstGeom prst="rect">
                                      <a:avLst/>
                                    </a:prstGeom>
                                    <a:noFill/>
                                    <a:ln>
                                      <a:noFill/>
                                    </a:ln>
                                  </wps:spPr>
                                  <wps:txbx>
                                    <w:txbxContent>
                                      <w:p w14:paraId="5B95AA62"/>
                                    </w:txbxContent>
                                  </wps:txbx>
                                  <wps:bodyPr spcFirstLastPara="1" wrap="square" lIns="91425" tIns="91425" rIns="91425" bIns="91425" anchor="ctr" anchorCtr="0">
                                    <a:noAutofit/>
                                  </wps:bodyPr>
                                </wps:wsp>
                                <wpg:grpSp>
                                  <wpg:cNvPr id="1133399647" name="Agrupar 1133399647"/>
                                  <wpg:cNvGrpSpPr/>
                                  <wpg:grpSpPr>
                                    <a:xfrm>
                                      <a:off x="2684398" y="3773333"/>
                                      <a:ext cx="5323205" cy="13335"/>
                                      <a:chOff x="2684375" y="3773100"/>
                                      <a:chExt cx="5323250" cy="13175"/>
                                    </a:xfrm>
                                  </wpg:grpSpPr>
                                  <wps:wsp>
                                    <wps:cNvPr id="212389736" name="Retângulo 212389736"/>
                                    <wps:cNvSpPr/>
                                    <wps:spPr>
                                      <a:xfrm>
                                        <a:off x="2684375" y="3773100"/>
                                        <a:ext cx="5323250" cy="13175"/>
                                      </a:xfrm>
                                      <a:prstGeom prst="rect">
                                        <a:avLst/>
                                      </a:prstGeom>
                                      <a:noFill/>
                                      <a:ln>
                                        <a:noFill/>
                                      </a:ln>
                                    </wps:spPr>
                                    <wps:txbx>
                                      <w:txbxContent>
                                        <w:p w14:paraId="480019A5"/>
                                      </w:txbxContent>
                                    </wps:txbx>
                                    <wps:bodyPr spcFirstLastPara="1" wrap="square" lIns="91425" tIns="91425" rIns="91425" bIns="91425" anchor="ctr" anchorCtr="0">
                                      <a:noAutofit/>
                                    </wps:bodyPr>
                                  </wps:wsp>
                                  <wpg:grpSp>
                                    <wpg:cNvPr id="694111216" name="Agrupar 694111216"/>
                                    <wpg:cNvGrpSpPr/>
                                    <wpg:grpSpPr>
                                      <a:xfrm>
                                        <a:off x="2684398" y="3773333"/>
                                        <a:ext cx="5323205" cy="7620"/>
                                        <a:chOff x="0" y="0"/>
                                        <a:chExt cx="8383" cy="12"/>
                                      </a:xfrm>
                                    </wpg:grpSpPr>
                                    <wps:wsp>
                                      <wps:cNvPr id="125773448" name="Retângulo 125773448"/>
                                      <wps:cNvSpPr/>
                                      <wps:spPr>
                                        <a:xfrm>
                                          <a:off x="0" y="0"/>
                                          <a:ext cx="8375" cy="0"/>
                                        </a:xfrm>
                                        <a:prstGeom prst="rect">
                                          <a:avLst/>
                                        </a:prstGeom>
                                        <a:noFill/>
                                        <a:ln>
                                          <a:noFill/>
                                        </a:ln>
                                      </wps:spPr>
                                      <wps:txbx>
                                        <w:txbxContent>
                                          <w:p w14:paraId="4CD2B656"/>
                                        </w:txbxContent>
                                      </wps:txbx>
                                      <wps:bodyPr spcFirstLastPara="1" wrap="square" lIns="91425" tIns="91425" rIns="91425" bIns="91425" anchor="ctr" anchorCtr="0">
                                        <a:noAutofit/>
                                      </wps:bodyPr>
                                    </wps:wsp>
                                    <wps:wsp>
                                      <wps:cNvPr id="685622618" name="Forma Livre: Forma 685622618"/>
                                      <wps:cNvSpPr/>
                                      <wps:spPr>
                                        <a:xfrm>
                                          <a:off x="0" y="10"/>
                                          <a:ext cx="8383" cy="2"/>
                                        </a:xfrm>
                                        <a:custGeom>
                                          <a:avLst/>
                                          <a:gdLst/>
                                          <a:ahLst/>
                                          <a:cxnLst/>
                                          <a:rect l="l" t="t" r="r" b="b"/>
                                          <a:pathLst>
                                            <a:path w="8383" h="120000" extrusionOk="0">
                                              <a:moveTo>
                                                <a:pt x="0" y="0"/>
                                              </a:moveTo>
                                              <a:lnTo>
                                                <a:pt x="2414" y="0"/>
                                              </a:lnTo>
                                              <a:moveTo>
                                                <a:pt x="2416" y="0"/>
                                              </a:moveTo>
                                              <a:lnTo>
                                                <a:pt x="4830" y="0"/>
                                              </a:lnTo>
                                              <a:moveTo>
                                                <a:pt x="4832" y="0"/>
                                              </a:moveTo>
                                              <a:lnTo>
                                                <a:pt x="7246" y="0"/>
                                              </a:lnTo>
                                              <a:moveTo>
                                                <a:pt x="7248" y="0"/>
                                              </a:moveTo>
                                              <a:lnTo>
                                                <a:pt x="8383" y="0"/>
                                              </a:lnTo>
                                            </a:path>
                                          </a:pathLst>
                                        </a:custGeom>
                                        <a:noFill/>
                                        <a:ln w="131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inline>
                  </w:drawing>
                </mc:Choice>
                <mc:Fallback>
                  <w:pict>
                    <v:group id="Agrupar 2115606160" o:spid="_x0000_s1026" o:spt="203" style="height:1.05pt;width:419.15pt;" coordorigin="2684375,3773325" coordsize="5323250,13350" o:gfxdata="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">
                      <o:lock v:ext="edit" aspectratio="f"/>
                      <v:group id="Agrupar 1298569310" o:spid="_x0000_s1026" o:spt="203" style="position:absolute;left:2684398;top:3773333;height:13335;width:5323205;" coordorigin="2684375,3773325" coordsize="5323250,13350" o:gfxdata="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">
                        <o:lock v:ext="edit" aspectratio="f"/>
                        <v:rect id="_x0000_s1026" o:spid="_x0000_s1026" o:spt="1" style="position:absolute;left:2684375;top:3773325;height:13350;width:5323250;v-text-anchor:middle;" filled="f" stroked="f" coordsize="21600,21600" o:gfxdata="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mriQ&#10;ZsEAAADiAAAADwAAAAAAAAABACAAAAAiAAAAZHJzL2Rvd25yZXYueG1sUEsBAhQAFAAAAAgAh07i&#10;QDMvBZ47AAAAOQAAABAAAAAAAAAAAQAgAAAAEAEAAGRycy9zaGFwZXhtbC54bWxQSwUGAAAAAAYA&#10;BgBbAQAAugMAAAAA&#10;">
                          <v:fill on="f" focussize="0,0"/>
                          <v:stroke on="f"/>
                          <v:imagedata o:title=""/>
                          <o:lock v:ext="edit" aspectratio="f"/>
                          <v:textbox inset="7.1988188976378pt,7.1988188976378pt,7.1988188976378pt,7.1988188976378pt">
                            <w:txbxContent>
                              <w:p w14:paraId="0B3C69BE"/>
                            </w:txbxContent>
                          </v:textbox>
                        </v:rect>
                        <v:group id="Agrupar 799457409" o:spid="_x0000_s1026" o:spt="203" style="position:absolute;left:2684398;top:3773333;height:13335;width:5323205;" coordorigin="2684375,3773325" coordsize="5323250,13350" o:gfxdata="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">
                          <o:lock v:ext="edit" aspectratio="f"/>
                          <v:rect id="_x0000_s1026" o:spid="_x0000_s1026" o:spt="1" style="position:absolute;left:2684375;top:3773325;height:13350;width:5323250;v-text-anchor:middle;" filled="f" stroked="f" coordsize="21600,21600" o:gfxdata="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XR7Q&#10;0sEAAADiAAAADwAAAAAAAAABACAAAAAiAAAAZHJzL2Rvd25yZXYueG1sUEsBAhQAFAAAAAgAh07i&#10;QDMvBZ47AAAAOQAAABAAAAAAAAAAAQAgAAAAEAEAAGRycy9zaGFwZXhtbC54bWxQSwUGAAAAAAYA&#10;BgBbAQAAugMAAAAA&#10;">
                            <v:fill on="f" focussize="0,0"/>
                            <v:stroke on="f"/>
                            <v:imagedata o:title=""/>
                            <o:lock v:ext="edit" aspectratio="f"/>
                            <v:textbox inset="7.1988188976378pt,7.1988188976378pt,7.1988188976378pt,7.1988188976378pt">
                              <w:txbxContent>
                                <w:p w14:paraId="5B95AA62"/>
                              </w:txbxContent>
                            </v:textbox>
                          </v:rect>
                          <v:group id="Agrupar 1133399647" o:spid="_x0000_s1026" o:spt="203" style="position:absolute;left:2684398;top:3773333;height:13335;width:5323205;" coordorigin="2684375,3773100" coordsize="5323250,13175" o:gfxdata="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">
                            <o:lock v:ext="edit" aspectratio="f"/>
                            <v:rect id="_x0000_s1026" o:spid="_x0000_s1026" o:spt="1" style="position:absolute;left:2684375;top:3773100;height:13175;width:5323250;v-text-anchor:middle;" filled="f" stroked="f" coordsize="21600,21600" o:gfxdata="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p&#10;rI9dwwAAAOIAAAAPAAAAAAAAAAEAIAAAACIAAABkcnMvZG93bnJldi54bWxQSwECFAAUAAAACACH&#10;TuJAMy8FnjsAAAA5AAAAEAAAAAAAAAABACAAAAASAQAAZHJzL3NoYXBleG1sLnhtbFBLBQYAAAAA&#10;BgAGAFsBAAC8AwAAAAA=&#10;">
                              <v:fill on="f" focussize="0,0"/>
                              <v:stroke on="f"/>
                              <v:imagedata o:title=""/>
                              <o:lock v:ext="edit" aspectratio="f"/>
                              <v:textbox inset="7.1988188976378pt,7.1988188976378pt,7.1988188976378pt,7.1988188976378pt">
                                <w:txbxContent>
                                  <w:p w14:paraId="480019A5"/>
                                </w:txbxContent>
                              </v:textbox>
                            </v:rect>
                            <v:group id="Agrupar 694111216" o:spid="_x0000_s1026" o:spt="203" style="position:absolute;left:2684398;top:3773333;height:7620;width:5323205;" coordsize="8383,12" o:gfxdata="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">
                              <o:lock v:ext="edit" aspectratio="f"/>
                              <v:rect id="_x0000_s1026" o:spid="_x0000_s1026" o:spt="1" style="position:absolute;left:0;top:0;height:0;width:8375;v-text-anchor:middle;" filled="f" stroked="f" coordsize="21600,21600" o:gfxdata="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CgkMK/&#10;AAAA4gAAAA8AAAAAAAAAAQAgAAAAIgAAAGRycy9kb3ducmV2LnhtbFBLAQIUABQAAAAIAIdO4kAz&#10;LwWeOwAAADkAAAAQAAAAAAAAAAEAIAAAAA4BAABkcnMvc2hhcGV4bWwueG1sUEsFBgAAAAAGAAYA&#10;WwEAALgDAAAAAA==&#10;">
                                <v:fill on="f" focussize="0,0"/>
                                <v:stroke on="f"/>
                                <v:imagedata o:title=""/>
                                <o:lock v:ext="edit" aspectratio="f"/>
                                <v:textbox inset="7.1988188976378pt,7.1988188976378pt,7.1988188976378pt,7.1988188976378pt">
                                  <w:txbxContent>
                                    <w:p w14:paraId="4CD2B656"/>
                                  </w:txbxContent>
                                </v:textbox>
                              </v:rect>
                              <v:shape id="Forma Livre: Forma 685622618" o:spid="_x0000_s1026" o:spt="100" style="position:absolute;left:0;top:10;height:2;width:8383;v-text-anchor:middle;" filled="f" stroked="t" coordsize="8383,120000" o:gfxdata="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YjpQX&#10;wAAAAOIAAAAPAAAAAAAAAAEAIAAAACIAAABkcnMvZG93bnJldi54bWxQSwECFAAUAAAACACHTuJA&#10;My8FnjsAAAA5AAAAEAAAAAAAAAABACAAAAAPAQAAZHJzL3NoYXBleG1sLnhtbFBLBQYAAAAABgAG&#10;AFsBAAC5AwAAAAA=&#10;" path="m0,0l2414,0m2416,0l4830,0m4832,0l7246,0m7248,0l8383,0e">
                                <v:fill on="f" focussize="0,0"/>
                                <v:stroke weight="1.03543307086614pt" color="#000000" joinstyle="round" startarrowwidth="narrow" startarrowlength="short" endarrowwidth="narrow" endarrowlength="short"/>
                                <v:imagedata o:title=""/>
                                <o:lock v:ext="edit" aspectratio="f"/>
                                <v:textbox inset="7.1988188976378pt,7.1988188976378pt,7.1988188976378pt,7.1988188976378pt"/>
                              </v:shape>
                            </v:group>
                          </v:group>
                        </v:group>
                      </v:group>
                      <w10:wrap type="none"/>
                      <w10:anchorlock/>
                    </v:group>
                  </w:pict>
                </mc:Fallback>
              </mc:AlternateContent>
            </w:r>
          </w:p>
          <w:p w14:paraId="5CB377DE">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p w14:paraId="6C0A671F">
            <w:pPr>
              <w:pBdr>
                <w:top w:val="none" w:color="000000" w:sz="0" w:space="0"/>
                <w:left w:val="none" w:color="000000" w:sz="0" w:space="0"/>
                <w:bottom w:val="none" w:color="000000" w:sz="0" w:space="0"/>
                <w:right w:val="none" w:color="000000" w:sz="0" w:space="0"/>
                <w:between w:val="none" w:color="000000" w:sz="0" w:space="0"/>
              </w:pBdr>
              <w:spacing w:before="136"/>
              <w:ind w:left="610" w:right="489"/>
              <w:jc w:val="both"/>
              <w:rPr>
                <w:color w:val="000000"/>
              </w:rPr>
            </w:pPr>
          </w:p>
          <w:p w14:paraId="66230A8B">
            <w:pPr>
              <w:spacing w:line="259" w:lineRule="auto"/>
              <w:jc w:val="both"/>
            </w:pPr>
            <w:r>
              <w:t xml:space="preserve">A </w:t>
            </w:r>
            <w:r>
              <w:rPr>
                <w:b/>
                <w:bCs/>
              </w:rPr>
              <w:t xml:space="preserve">Pró-Reitoria de Administração da Universidade Federal Fluminense (PROAD/UFF), </w:t>
            </w:r>
            <w:r>
              <w:t xml:space="preserve">inscrito no CNPJ/MF sob o nº. 28.523.215/0039-89, situada na Rua Miguel de Frias, 9, 1º andar, Icaraí, Niterói/RJ, CEP 24.220-900, neste ato representada pela Pró-Reitora de Administração, </w:t>
            </w:r>
            <w:r>
              <w:rPr>
                <w:b/>
                <w:bCs/>
              </w:rPr>
              <w:t xml:space="preserve">Vera Lucia Lavrado Cupelo Cajazeiras, </w:t>
            </w:r>
            <w:r>
              <w:t xml:space="preserve"> nomeada pela  Portaria nº 68.611/2023, de 10/11/2023, publicada no Boletim de Serviços 14/11/2023, portador da matrícula funcional nº 6308377, considerando o julgamento da licitação na modalidade de pregão, na forma eletrônica, para REGISTRO DE PREÇOS </w:t>
            </w:r>
            <w:r>
              <w:rPr>
                <w:color w:val="0000FF"/>
                <w:highlight w:val="yellow"/>
              </w:rPr>
              <w:t>nº ......./202...,</w:t>
            </w:r>
            <w:r>
              <w:rPr>
                <w:color w:val="0000FF"/>
              </w:rPr>
              <w:t xml:space="preserve"> </w:t>
            </w:r>
            <w:r>
              <w:t>processo administrativo</w:t>
            </w:r>
            <w:r>
              <w:rPr>
                <w:color w:val="0000FF"/>
              </w:rPr>
              <w:t xml:space="preserve"> </w:t>
            </w:r>
            <w:r>
              <w:rPr>
                <w:color w:val="0000FF"/>
                <w:highlight w:val="yellow"/>
              </w:rPr>
              <w:t xml:space="preserve">n.º </w:t>
            </w:r>
            <w:r>
              <w:t>23069.156633/2025-49, RESOLVE registrar os preços da(s)  empresa(s) indicada(s) e qualificada(s) nesta ATA, de acordo com a classificação por ela(s) alcançada(s) e na(s)  quantidade(s)  cotada(s), atendendo as condições previstas no Edital de licitação, sujeitando-se as partes às normas constantes na Lei nº 14.133, de 1º de abril de 2021, no Decreto n.º 11.462, de 31 de março de 2023, e em conformidade com as disposições a seguir:</w:t>
            </w:r>
          </w:p>
          <w:p w14:paraId="6958611E">
            <w:pPr>
              <w:pBdr>
                <w:top w:val="none" w:color="000000" w:sz="0" w:space="0"/>
                <w:left w:val="none" w:color="000000" w:sz="0" w:space="0"/>
                <w:bottom w:val="none" w:color="000000" w:sz="0" w:space="0"/>
                <w:right w:val="none" w:color="000000" w:sz="0" w:space="0"/>
                <w:between w:val="none" w:color="000000" w:sz="0" w:space="0"/>
              </w:pBdr>
              <w:spacing w:before="136"/>
              <w:ind w:left="610" w:right="489"/>
              <w:jc w:val="both"/>
              <w:rPr>
                <w:color w:val="000000"/>
              </w:rPr>
            </w:pPr>
          </w:p>
          <w:p w14:paraId="7E92A7F1">
            <w:pPr>
              <w:pBdr>
                <w:top w:val="none" w:color="000000" w:sz="0" w:space="0"/>
                <w:left w:val="none" w:color="000000" w:sz="0" w:space="0"/>
                <w:bottom w:val="none" w:color="000000" w:sz="0" w:space="0"/>
                <w:right w:val="none" w:color="000000" w:sz="0" w:space="0"/>
                <w:between w:val="none" w:color="000000" w:sz="0" w:space="0"/>
              </w:pBdr>
              <w:tabs>
                <w:tab w:val="left" w:pos="1318"/>
              </w:tabs>
              <w:ind w:left="610"/>
              <w:rPr>
                <w:b/>
                <w:bCs/>
                <w:color w:val="000000"/>
              </w:rPr>
            </w:pPr>
            <w:r>
              <w:rPr>
                <w:b/>
                <w:bCs/>
                <w:color w:val="000000"/>
              </w:rPr>
              <w:t>1.</w:t>
            </w:r>
            <w:r>
              <w:rPr>
                <w:b/>
                <w:bCs/>
                <w:color w:val="000000"/>
              </w:rPr>
              <w:tab/>
            </w:r>
            <w:r>
              <w:rPr>
                <w:b/>
                <w:bCs/>
                <w:color w:val="000000"/>
              </w:rPr>
              <w:t>DO OBJETO</w:t>
            </w:r>
          </w:p>
          <w:p w14:paraId="5B41C5E8">
            <w:pPr>
              <w:numPr>
                <w:ilvl w:val="1"/>
                <w:numId w:val="3"/>
              </w:numPr>
              <w:pBdr>
                <w:top w:val="none" w:color="000000" w:sz="0" w:space="0"/>
                <w:left w:val="none" w:color="000000" w:sz="0" w:space="0"/>
                <w:bottom w:val="none" w:color="000000" w:sz="0" w:space="0"/>
                <w:right w:val="none" w:color="000000" w:sz="0" w:space="0"/>
                <w:between w:val="none" w:color="000000" w:sz="0" w:space="0"/>
              </w:pBdr>
              <w:tabs>
                <w:tab w:val="left" w:pos="1314"/>
              </w:tabs>
              <w:spacing w:before="72"/>
              <w:ind w:right="489" w:hanging="846"/>
              <w:jc w:val="both"/>
            </w:pPr>
            <w:r>
              <w:rPr>
                <w:color w:val="000000"/>
              </w:rPr>
              <w:t xml:space="preserve">A presente Ata tem por objeto o registro de preços para a eventual Contratação, com serviços de mão de obra dedicada, de profissionais especializados em apoio educacional inclusivo, para atender às demandas da Divisão de Acessibilidade e Inclusão, vinculados à Proaes, especificado(s) no(s) item(ns) do Termo de Referência e Planilhas de Custos do edital de Pregão nº  </w:t>
            </w:r>
            <w:r>
              <w:rPr>
                <w:rFonts w:hint="default"/>
                <w:color w:val="000000"/>
                <w:lang w:val="pt-BR"/>
              </w:rPr>
              <w:t>51</w:t>
            </w:r>
            <w:r>
              <w:rPr>
                <w:color w:val="0000FF"/>
              </w:rPr>
              <w:t>/</w:t>
            </w:r>
            <w:r>
              <w:t>2026,</w:t>
            </w:r>
            <w:r>
              <w:rPr>
                <w:color w:val="000000"/>
              </w:rPr>
              <w:t xml:space="preserve"> que é parte integrante desta Ata, assim como a proposta vencedora, cujos preços tenham sido registrados</w:t>
            </w:r>
            <w:r>
              <w:t>,</w:t>
            </w:r>
            <w:r>
              <w:rPr>
                <w:color w:val="000000"/>
              </w:rPr>
              <w:t xml:space="preserve"> independentemente de transcrição.</w:t>
            </w:r>
          </w:p>
          <w:p w14:paraId="05522AC7">
            <w:pPr>
              <w:pBdr>
                <w:top w:val="none" w:color="000000" w:sz="0" w:space="0"/>
                <w:left w:val="none" w:color="000000" w:sz="0" w:space="0"/>
                <w:bottom w:val="none" w:color="000000" w:sz="0" w:space="0"/>
                <w:right w:val="none" w:color="000000" w:sz="0" w:space="0"/>
                <w:between w:val="none" w:color="000000" w:sz="0" w:space="0"/>
              </w:pBdr>
              <w:spacing w:before="3"/>
              <w:rPr>
                <w:rFonts w:ascii="Times New Roman" w:hAnsi="Times New Roman" w:eastAsia="Times New Roman" w:cs="Times New Roman"/>
                <w:color w:val="000000"/>
                <w:sz w:val="29"/>
                <w:szCs w:val="29"/>
              </w:rPr>
            </w:pPr>
          </w:p>
          <w:p w14:paraId="3C3FD16F">
            <w:pPr>
              <w:numPr>
                <w:ilvl w:val="2"/>
                <w:numId w:val="3"/>
              </w:numPr>
              <w:pBdr>
                <w:top w:val="none" w:color="000000" w:sz="0" w:space="0"/>
                <w:left w:val="none" w:color="000000" w:sz="0" w:space="0"/>
                <w:bottom w:val="none" w:color="000000" w:sz="0" w:space="0"/>
                <w:right w:val="none" w:color="000000" w:sz="0" w:space="0"/>
                <w:between w:val="none" w:color="000000" w:sz="0" w:space="0"/>
              </w:pBdr>
              <w:tabs>
                <w:tab w:val="left" w:pos="1462"/>
                <w:tab w:val="left" w:pos="1463"/>
              </w:tabs>
              <w:rPr>
                <w:b/>
                <w:bCs/>
                <w:color w:val="000000"/>
              </w:rPr>
            </w:pPr>
            <w:r>
              <w:rPr>
                <w:b/>
                <w:bCs/>
                <w:color w:val="000000"/>
              </w:rPr>
              <w:t>DOS PREÇOS, ESPECIFICAÇÕES E QUANTITATIVOS</w:t>
            </w:r>
          </w:p>
          <w:p w14:paraId="7752718D">
            <w:pPr>
              <w:numPr>
                <w:ilvl w:val="3"/>
                <w:numId w:val="3"/>
              </w:numPr>
              <w:pBdr>
                <w:top w:val="none" w:color="000000" w:sz="0" w:space="0"/>
                <w:left w:val="none" w:color="000000" w:sz="0" w:space="0"/>
                <w:bottom w:val="none" w:color="000000" w:sz="0" w:space="0"/>
                <w:right w:val="none" w:color="000000" w:sz="0" w:space="0"/>
                <w:between w:val="none" w:color="000000" w:sz="0" w:space="0"/>
              </w:pBdr>
              <w:tabs>
                <w:tab w:val="left" w:pos="1462"/>
                <w:tab w:val="left" w:pos="1463"/>
              </w:tabs>
              <w:spacing w:before="73"/>
              <w:ind w:right="488"/>
            </w:pPr>
            <w:r>
              <w:rPr>
                <w:color w:val="000000"/>
              </w:rPr>
              <w:t>O preço registrado, as especificações do objeto, as quantidades mínimas e máximas de cada item, fornecedor(es) e as demais condições ofertadas na(s) proposta(s) são as que seguem:</w:t>
            </w:r>
          </w:p>
          <w:p w14:paraId="30DB3372">
            <w:pPr>
              <w:pBdr>
                <w:top w:val="none" w:color="000000" w:sz="0" w:space="0"/>
                <w:left w:val="none" w:color="000000" w:sz="0" w:space="0"/>
                <w:bottom w:val="none" w:color="000000" w:sz="0" w:space="0"/>
                <w:right w:val="none" w:color="000000" w:sz="0" w:space="0"/>
                <w:between w:val="none" w:color="000000" w:sz="0" w:space="0"/>
              </w:pBdr>
              <w:tabs>
                <w:tab w:val="left" w:pos="1462"/>
                <w:tab w:val="left" w:pos="1463"/>
              </w:tabs>
              <w:spacing w:before="73"/>
              <w:ind w:right="488"/>
            </w:pPr>
          </w:p>
          <w:p w14:paraId="645174C1">
            <w:pPr>
              <w:pBdr>
                <w:top w:val="none" w:color="000000" w:sz="0" w:space="0"/>
                <w:left w:val="none" w:color="000000" w:sz="0" w:space="0"/>
                <w:bottom w:val="none" w:color="000000" w:sz="0" w:space="0"/>
                <w:right w:val="none" w:color="000000" w:sz="0" w:space="0"/>
                <w:between w:val="none" w:color="000000" w:sz="0" w:space="0"/>
              </w:pBdr>
              <w:spacing w:before="173"/>
              <w:ind w:left="4309"/>
              <w:rPr>
                <w:b/>
                <w:bCs/>
                <w:color w:val="000000"/>
              </w:rPr>
            </w:pPr>
            <w:r>
              <w:rPr>
                <w:b/>
                <w:bCs/>
                <w:color w:val="000000"/>
              </w:rPr>
              <w:t>Identificação da Empresa</w:t>
            </w:r>
          </w:p>
          <w:p w14:paraId="23F8EFE0">
            <w:pPr>
              <w:pBdr>
                <w:top w:val="none" w:color="000000" w:sz="0" w:space="0"/>
                <w:left w:val="none" w:color="000000" w:sz="0" w:space="0"/>
                <w:bottom w:val="none" w:color="000000" w:sz="0" w:space="0"/>
                <w:right w:val="none" w:color="000000" w:sz="0" w:space="0"/>
                <w:between w:val="none" w:color="000000" w:sz="0" w:space="0"/>
              </w:pBdr>
              <w:tabs>
                <w:tab w:val="left" w:pos="5259"/>
                <w:tab w:val="left" w:pos="8494"/>
              </w:tabs>
              <w:spacing w:before="118" w:line="348" w:lineRule="auto"/>
              <w:ind w:left="610" w:right="2303"/>
              <w:rPr>
                <w:color w:val="000000"/>
                <w:u w:val="single"/>
              </w:rPr>
            </w:pPr>
            <w:r>
              <w:rPr>
                <w:color w:val="000000"/>
              </w:rPr>
              <w:t>Razão Social:</w:t>
            </w:r>
            <w:r>
              <w:rPr>
                <w:color w:val="000000"/>
                <w:u w:val="single"/>
              </w:rPr>
              <w:t xml:space="preserve"> </w:t>
            </w:r>
            <w:r>
              <w:rPr>
                <w:color w:val="000000"/>
                <w:u w:val="single"/>
              </w:rPr>
              <w:tab/>
            </w:r>
            <w:r>
              <w:rPr>
                <w:color w:val="000000"/>
                <w:u w:val="single"/>
              </w:rPr>
              <w:tab/>
            </w:r>
            <w:r>
              <w:rPr>
                <w:color w:val="000000"/>
              </w:rPr>
              <w:t xml:space="preserve"> CNPJ: </w:t>
            </w:r>
            <w:r>
              <w:rPr>
                <w:color w:val="000000"/>
                <w:u w:val="single"/>
              </w:rPr>
              <w:t xml:space="preserve"> </w:t>
            </w:r>
            <w:r>
              <w:rPr>
                <w:color w:val="000000"/>
                <w:u w:val="single"/>
              </w:rPr>
              <w:tab/>
            </w:r>
          </w:p>
          <w:p w14:paraId="20171D19">
            <w:pPr>
              <w:pBdr>
                <w:top w:val="none" w:color="000000" w:sz="0" w:space="0"/>
                <w:left w:val="none" w:color="000000" w:sz="0" w:space="0"/>
                <w:bottom w:val="none" w:color="000000" w:sz="0" w:space="0"/>
                <w:right w:val="none" w:color="000000" w:sz="0" w:space="0"/>
                <w:between w:val="none" w:color="000000" w:sz="0" w:space="0"/>
              </w:pBdr>
              <w:tabs>
                <w:tab w:val="left" w:pos="5259"/>
                <w:tab w:val="left" w:pos="8494"/>
              </w:tabs>
              <w:spacing w:before="118" w:line="348" w:lineRule="auto"/>
              <w:ind w:left="610" w:right="2303"/>
              <w:rPr>
                <w:color w:val="000000"/>
              </w:rPr>
            </w:pPr>
          </w:p>
        </w:tc>
      </w:tr>
      <w:tr w14:paraId="0237A3DC">
        <w:tblPrEx>
          <w:tblBorders>
            <w:top w:val="single" w:color="5F5F5F" w:sz="34" w:space="0"/>
            <w:left w:val="single" w:color="5F5F5F" w:sz="34" w:space="0"/>
            <w:bottom w:val="single" w:color="5F5F5F" w:sz="34" w:space="0"/>
            <w:right w:val="single" w:color="5F5F5F" w:sz="34" w:space="0"/>
            <w:insideH w:val="single" w:color="5F5F5F" w:sz="34" w:space="0"/>
            <w:insideV w:val="single" w:color="5F5F5F" w:sz="34" w:space="0"/>
          </w:tblBorders>
          <w:tblCellMar>
            <w:top w:w="0" w:type="dxa"/>
            <w:left w:w="0" w:type="dxa"/>
            <w:bottom w:w="0" w:type="dxa"/>
            <w:right w:w="0" w:type="dxa"/>
          </w:tblCellMar>
        </w:tblPrEx>
        <w:trPr>
          <w:trHeight w:val="921" w:hRule="atLeast"/>
        </w:trPr>
        <w:tc>
          <w:tcPr>
            <w:tcW w:w="617" w:type="dxa"/>
            <w:tcBorders>
              <w:top w:val="single" w:color="000000" w:sz="4" w:space="0"/>
              <w:left w:val="single" w:color="5F5F5F" w:sz="34" w:space="0"/>
              <w:bottom w:val="single" w:color="000000" w:sz="4" w:space="0"/>
              <w:right w:val="single" w:color="000000" w:sz="4" w:space="0"/>
            </w:tcBorders>
            <w:shd w:val="clear" w:color="auto" w:fill="D9E0F1"/>
            <w:tcMar>
              <w:top w:w="0" w:type="dxa"/>
              <w:left w:w="0" w:type="dxa"/>
              <w:bottom w:w="0" w:type="dxa"/>
              <w:right w:w="0" w:type="dxa"/>
            </w:tcMar>
          </w:tcPr>
          <w:p w14:paraId="49792D62">
            <w:pPr>
              <w:pBdr>
                <w:top w:val="none" w:color="000000" w:sz="0" w:space="0"/>
                <w:left w:val="none" w:color="000000" w:sz="0" w:space="0"/>
                <w:bottom w:val="none" w:color="000000" w:sz="0" w:space="0"/>
                <w:right w:val="none" w:color="000000" w:sz="0" w:space="0"/>
                <w:between w:val="none" w:color="000000" w:sz="0" w:space="0"/>
              </w:pBdr>
              <w:spacing w:before="5"/>
              <w:rPr>
                <w:rFonts w:ascii="Times New Roman" w:hAnsi="Times New Roman" w:eastAsia="Times New Roman" w:cs="Times New Roman"/>
                <w:color w:val="000000"/>
                <w:sz w:val="27"/>
                <w:szCs w:val="27"/>
              </w:rPr>
            </w:pPr>
          </w:p>
          <w:p w14:paraId="48CEF10D">
            <w:pPr>
              <w:pBdr>
                <w:top w:val="none" w:color="000000" w:sz="0" w:space="0"/>
                <w:left w:val="none" w:color="000000" w:sz="0" w:space="0"/>
                <w:bottom w:val="none" w:color="000000" w:sz="0" w:space="0"/>
                <w:right w:val="none" w:color="000000" w:sz="0" w:space="0"/>
                <w:between w:val="none" w:color="000000" w:sz="0" w:space="0"/>
              </w:pBdr>
              <w:ind w:left="56" w:right="5"/>
              <w:jc w:val="center"/>
              <w:rPr>
                <w:b/>
                <w:bCs/>
                <w:color w:val="000000"/>
              </w:rPr>
            </w:pPr>
            <w:r>
              <w:rPr>
                <w:b/>
                <w:bCs/>
                <w:color w:val="000000"/>
              </w:rPr>
              <w:t>ITEM</w:t>
            </w:r>
          </w:p>
        </w:tc>
        <w:tc>
          <w:tcPr>
            <w:tcW w:w="3975" w:type="dxa"/>
            <w:tcBorders>
              <w:top w:val="single" w:color="000000" w:sz="4" w:space="0"/>
              <w:left w:val="single" w:color="000000" w:sz="4" w:space="0"/>
              <w:bottom w:val="single" w:color="000000" w:sz="4" w:space="0"/>
              <w:right w:val="single" w:color="000000" w:sz="4" w:space="0"/>
            </w:tcBorders>
            <w:shd w:val="clear" w:color="auto" w:fill="D9E0F1"/>
            <w:tcMar>
              <w:top w:w="0" w:type="dxa"/>
              <w:left w:w="0" w:type="dxa"/>
              <w:bottom w:w="0" w:type="dxa"/>
              <w:right w:w="0" w:type="dxa"/>
            </w:tcMar>
          </w:tcPr>
          <w:p w14:paraId="46026181">
            <w:pPr>
              <w:pBdr>
                <w:top w:val="none" w:color="000000" w:sz="0" w:space="0"/>
                <w:left w:val="none" w:color="000000" w:sz="0" w:space="0"/>
                <w:bottom w:val="none" w:color="000000" w:sz="0" w:space="0"/>
                <w:right w:val="none" w:color="000000" w:sz="0" w:space="0"/>
                <w:between w:val="none" w:color="000000" w:sz="0" w:space="0"/>
              </w:pBdr>
              <w:spacing w:before="5"/>
              <w:rPr>
                <w:rFonts w:ascii="Times New Roman" w:hAnsi="Times New Roman" w:eastAsia="Times New Roman" w:cs="Times New Roman"/>
                <w:color w:val="000000"/>
                <w:sz w:val="27"/>
                <w:szCs w:val="27"/>
              </w:rPr>
            </w:pPr>
          </w:p>
          <w:p w14:paraId="64636D46">
            <w:pPr>
              <w:pBdr>
                <w:top w:val="none" w:color="000000" w:sz="0" w:space="0"/>
                <w:left w:val="none" w:color="000000" w:sz="0" w:space="0"/>
                <w:bottom w:val="none" w:color="000000" w:sz="0" w:space="0"/>
                <w:right w:val="none" w:color="000000" w:sz="0" w:space="0"/>
                <w:between w:val="none" w:color="000000" w:sz="0" w:space="0"/>
              </w:pBdr>
              <w:ind w:left="102"/>
              <w:jc w:val="center"/>
              <w:rPr>
                <w:b/>
                <w:bCs/>
                <w:color w:val="000000"/>
              </w:rPr>
            </w:pPr>
            <w:r>
              <w:rPr>
                <w:b/>
                <w:bCs/>
                <w:color w:val="000000"/>
              </w:rPr>
              <w:t>ESPECIFICAÇÃO</w:t>
            </w:r>
          </w:p>
        </w:tc>
        <w:tc>
          <w:tcPr>
            <w:tcW w:w="1125" w:type="dxa"/>
            <w:tcBorders>
              <w:top w:val="single" w:color="000000" w:sz="4" w:space="0"/>
              <w:left w:val="single" w:color="000000" w:sz="4" w:space="0"/>
              <w:bottom w:val="single" w:color="000000" w:sz="4" w:space="0"/>
              <w:right w:val="single" w:color="000000" w:sz="4" w:space="0"/>
            </w:tcBorders>
            <w:shd w:val="clear" w:color="auto" w:fill="D9E0F1"/>
            <w:tcMar>
              <w:top w:w="0" w:type="dxa"/>
              <w:left w:w="0" w:type="dxa"/>
              <w:bottom w:w="0" w:type="dxa"/>
              <w:right w:w="0" w:type="dxa"/>
            </w:tcMar>
          </w:tcPr>
          <w:p w14:paraId="55640758">
            <w:pPr>
              <w:pBdr>
                <w:top w:val="none" w:color="000000" w:sz="0" w:space="0"/>
                <w:left w:val="none" w:color="000000" w:sz="0" w:space="0"/>
                <w:bottom w:val="none" w:color="000000" w:sz="0" w:space="0"/>
                <w:right w:val="none" w:color="000000" w:sz="0" w:space="0"/>
                <w:between w:val="none" w:color="000000" w:sz="0" w:space="0"/>
              </w:pBdr>
              <w:ind w:left="116"/>
              <w:rPr>
                <w:b/>
                <w:bCs/>
                <w:color w:val="000000"/>
              </w:rPr>
            </w:pPr>
          </w:p>
          <w:p w14:paraId="797AB0E7">
            <w:pPr>
              <w:pBdr>
                <w:top w:val="none" w:color="000000" w:sz="0" w:space="0"/>
                <w:left w:val="none" w:color="000000" w:sz="0" w:space="0"/>
                <w:bottom w:val="none" w:color="000000" w:sz="0" w:space="0"/>
                <w:right w:val="none" w:color="000000" w:sz="0" w:space="0"/>
                <w:between w:val="none" w:color="000000" w:sz="0" w:space="0"/>
              </w:pBdr>
              <w:ind w:left="116"/>
              <w:rPr>
                <w:b/>
                <w:bCs/>
                <w:color w:val="000000"/>
              </w:rPr>
            </w:pPr>
            <w:r>
              <w:rPr>
                <w:b/>
                <w:bCs/>
                <w:color w:val="000000"/>
              </w:rPr>
              <w:t>MARCA (se exigido no edital)</w:t>
            </w:r>
          </w:p>
        </w:tc>
        <w:tc>
          <w:tcPr>
            <w:tcW w:w="1245" w:type="dxa"/>
            <w:tcBorders>
              <w:top w:val="single" w:color="000000" w:sz="4" w:space="0"/>
              <w:left w:val="single" w:color="000000" w:sz="4" w:space="0"/>
              <w:bottom w:val="single" w:color="000000" w:sz="4" w:space="0"/>
              <w:right w:val="single" w:color="000000" w:sz="4" w:space="0"/>
            </w:tcBorders>
            <w:shd w:val="clear" w:color="auto" w:fill="D9E0F1"/>
            <w:tcMar>
              <w:top w:w="0" w:type="dxa"/>
              <w:left w:w="0" w:type="dxa"/>
              <w:bottom w:w="0" w:type="dxa"/>
              <w:right w:w="0" w:type="dxa"/>
            </w:tcMar>
          </w:tcPr>
          <w:p w14:paraId="72E18A5F">
            <w:pPr>
              <w:pBdr>
                <w:top w:val="none" w:color="000000" w:sz="0" w:space="0"/>
                <w:left w:val="none" w:color="000000" w:sz="0" w:space="0"/>
                <w:bottom w:val="none" w:color="000000" w:sz="0" w:space="0"/>
                <w:right w:val="none" w:color="000000" w:sz="0" w:space="0"/>
                <w:between w:val="none" w:color="000000" w:sz="0" w:space="0"/>
              </w:pBdr>
              <w:spacing w:before="181"/>
              <w:ind w:right="11" w:firstLine="220"/>
              <w:rPr>
                <w:b/>
                <w:bCs/>
                <w:color w:val="000000"/>
              </w:rPr>
            </w:pPr>
            <w:r>
              <w:rPr>
                <w:b/>
                <w:bCs/>
                <w:color w:val="000000"/>
              </w:rPr>
              <w:t>MODELO (se exigido no edital)</w:t>
            </w:r>
          </w:p>
        </w:tc>
        <w:tc>
          <w:tcPr>
            <w:tcW w:w="1005" w:type="dxa"/>
            <w:tcBorders>
              <w:top w:val="single" w:color="000000" w:sz="4" w:space="0"/>
              <w:left w:val="single" w:color="000000" w:sz="4" w:space="0"/>
              <w:bottom w:val="single" w:color="000000" w:sz="4" w:space="0"/>
              <w:right w:val="single" w:color="000000" w:sz="4" w:space="0"/>
            </w:tcBorders>
            <w:shd w:val="clear" w:color="auto" w:fill="D9E0F1"/>
            <w:tcMar>
              <w:top w:w="0" w:type="dxa"/>
              <w:left w:w="0" w:type="dxa"/>
              <w:bottom w:w="0" w:type="dxa"/>
              <w:right w:w="0" w:type="dxa"/>
            </w:tcMar>
          </w:tcPr>
          <w:p w14:paraId="51865379">
            <w:pPr>
              <w:pBdr>
                <w:top w:val="none" w:color="000000" w:sz="0" w:space="0"/>
                <w:left w:val="none" w:color="000000" w:sz="0" w:space="0"/>
                <w:bottom w:val="none" w:color="000000" w:sz="0" w:space="0"/>
                <w:right w:val="none" w:color="000000" w:sz="0" w:space="0"/>
                <w:between w:val="none" w:color="000000" w:sz="0" w:space="0"/>
              </w:pBdr>
              <w:spacing w:before="5"/>
              <w:rPr>
                <w:rFonts w:ascii="Times New Roman" w:hAnsi="Times New Roman" w:eastAsia="Times New Roman" w:cs="Times New Roman"/>
                <w:color w:val="000000"/>
                <w:sz w:val="27"/>
                <w:szCs w:val="27"/>
              </w:rPr>
            </w:pPr>
          </w:p>
          <w:p w14:paraId="293D37A1">
            <w:pPr>
              <w:pBdr>
                <w:top w:val="none" w:color="000000" w:sz="0" w:space="0"/>
                <w:left w:val="none" w:color="000000" w:sz="0" w:space="0"/>
                <w:bottom w:val="none" w:color="000000" w:sz="0" w:space="0"/>
                <w:right w:val="none" w:color="000000" w:sz="0" w:space="0"/>
                <w:between w:val="none" w:color="000000" w:sz="0" w:space="0"/>
              </w:pBdr>
              <w:ind w:left="99"/>
              <w:rPr>
                <w:b/>
                <w:bCs/>
                <w:color w:val="000000"/>
              </w:rPr>
            </w:pPr>
            <w:r>
              <w:rPr>
                <w:b/>
                <w:bCs/>
                <w:color w:val="000000"/>
              </w:rPr>
              <w:t>UNIDADE</w:t>
            </w:r>
          </w:p>
        </w:tc>
        <w:tc>
          <w:tcPr>
            <w:tcW w:w="780" w:type="dxa"/>
            <w:tcBorders>
              <w:top w:val="single" w:color="000000" w:sz="4" w:space="0"/>
              <w:left w:val="single" w:color="000000" w:sz="4" w:space="0"/>
              <w:bottom w:val="single" w:color="000000" w:sz="4" w:space="0"/>
              <w:right w:val="single" w:color="000000" w:sz="4" w:space="0"/>
            </w:tcBorders>
            <w:shd w:val="clear" w:color="auto" w:fill="D9E0F1"/>
            <w:tcMar>
              <w:top w:w="0" w:type="dxa"/>
              <w:left w:w="0" w:type="dxa"/>
              <w:bottom w:w="0" w:type="dxa"/>
              <w:right w:w="0" w:type="dxa"/>
            </w:tcMar>
          </w:tcPr>
          <w:p w14:paraId="2C8BD9D5">
            <w:pPr>
              <w:pBdr>
                <w:top w:val="none" w:color="000000" w:sz="0" w:space="0"/>
                <w:left w:val="none" w:color="000000" w:sz="0" w:space="0"/>
                <w:bottom w:val="none" w:color="000000" w:sz="0" w:space="0"/>
                <w:right w:val="none" w:color="000000" w:sz="0" w:space="0"/>
                <w:between w:val="none" w:color="000000" w:sz="0" w:space="0"/>
              </w:pBdr>
              <w:spacing w:before="181"/>
              <w:ind w:right="14"/>
              <w:rPr>
                <w:b/>
                <w:bCs/>
                <w:color w:val="000000"/>
              </w:rPr>
            </w:pPr>
            <w:r>
              <w:rPr>
                <w:b/>
                <w:bCs/>
                <w:color w:val="000000"/>
              </w:rPr>
              <w:t>QUANT</w:t>
            </w:r>
          </w:p>
        </w:tc>
        <w:tc>
          <w:tcPr>
            <w:tcW w:w="1305" w:type="dxa"/>
            <w:tcBorders>
              <w:top w:val="single" w:color="000000" w:sz="4" w:space="0"/>
              <w:left w:val="single" w:color="000000" w:sz="4" w:space="0"/>
              <w:bottom w:val="single" w:color="000000" w:sz="4" w:space="0"/>
              <w:right w:val="single" w:color="000000" w:sz="4" w:space="0"/>
            </w:tcBorders>
            <w:shd w:val="clear" w:color="auto" w:fill="D9E0F1"/>
            <w:tcMar>
              <w:top w:w="0" w:type="dxa"/>
              <w:left w:w="0" w:type="dxa"/>
              <w:bottom w:w="0" w:type="dxa"/>
              <w:right w:w="0" w:type="dxa"/>
            </w:tcMar>
          </w:tcPr>
          <w:p w14:paraId="0C3078A7">
            <w:pPr>
              <w:pBdr>
                <w:top w:val="none" w:color="000000" w:sz="0" w:space="0"/>
                <w:left w:val="none" w:color="000000" w:sz="0" w:space="0"/>
                <w:bottom w:val="none" w:color="000000" w:sz="0" w:space="0"/>
                <w:right w:val="none" w:color="000000" w:sz="0" w:space="0"/>
                <w:between w:val="none" w:color="000000" w:sz="0" w:space="0"/>
              </w:pBdr>
              <w:spacing w:before="181"/>
              <w:ind w:left="209" w:right="113" w:hanging="20"/>
              <w:rPr>
                <w:b/>
                <w:bCs/>
                <w:color w:val="000000"/>
              </w:rPr>
            </w:pPr>
            <w:r>
              <w:rPr>
                <w:b/>
                <w:bCs/>
                <w:color w:val="000000"/>
              </w:rPr>
              <w:t>VALOR UNITÁRIO</w:t>
            </w:r>
          </w:p>
        </w:tc>
        <w:tc>
          <w:tcPr>
            <w:tcW w:w="833" w:type="dxa"/>
            <w:tcBorders>
              <w:top w:val="single" w:color="000000" w:sz="4" w:space="0"/>
              <w:left w:val="single" w:color="000000" w:sz="4" w:space="0"/>
              <w:bottom w:val="single" w:color="000000" w:sz="4" w:space="0"/>
              <w:right w:val="single" w:color="5F5F5F" w:sz="34" w:space="0"/>
            </w:tcBorders>
            <w:shd w:val="clear" w:color="auto" w:fill="D9E0F1"/>
            <w:tcMar>
              <w:top w:w="0" w:type="dxa"/>
              <w:left w:w="0" w:type="dxa"/>
              <w:bottom w:w="0" w:type="dxa"/>
              <w:right w:w="0" w:type="dxa"/>
            </w:tcMar>
          </w:tcPr>
          <w:p w14:paraId="3A9161F4">
            <w:pPr>
              <w:pBdr>
                <w:top w:val="none" w:color="000000" w:sz="0" w:space="0"/>
                <w:left w:val="none" w:color="000000" w:sz="0" w:space="0"/>
                <w:bottom w:val="none" w:color="000000" w:sz="0" w:space="0"/>
                <w:right w:val="none" w:color="000000" w:sz="0" w:space="0"/>
                <w:between w:val="none" w:color="000000" w:sz="0" w:space="0"/>
              </w:pBdr>
              <w:spacing w:before="5"/>
              <w:rPr>
                <w:rFonts w:ascii="Times New Roman" w:hAnsi="Times New Roman" w:eastAsia="Times New Roman" w:cs="Times New Roman"/>
                <w:color w:val="000000"/>
                <w:sz w:val="27"/>
                <w:szCs w:val="27"/>
              </w:rPr>
            </w:pPr>
          </w:p>
          <w:p w14:paraId="7667ABD3">
            <w:pPr>
              <w:pBdr>
                <w:top w:val="none" w:color="000000" w:sz="0" w:space="0"/>
                <w:left w:val="none" w:color="000000" w:sz="0" w:space="0"/>
                <w:bottom w:val="none" w:color="000000" w:sz="0" w:space="0"/>
                <w:right w:val="none" w:color="000000" w:sz="0" w:space="0"/>
                <w:between w:val="none" w:color="000000" w:sz="0" w:space="0"/>
              </w:pBdr>
              <w:rPr>
                <w:b/>
                <w:bCs/>
                <w:color w:val="000000"/>
              </w:rPr>
            </w:pPr>
            <w:r>
              <w:rPr>
                <w:b/>
                <w:bCs/>
                <w:color w:val="000000"/>
              </w:rPr>
              <w:t>VALOR TOTAL</w:t>
            </w:r>
          </w:p>
        </w:tc>
      </w:tr>
      <w:tr w14:paraId="2AAD5723">
        <w:tblPrEx>
          <w:tblBorders>
            <w:top w:val="single" w:color="5F5F5F" w:sz="34" w:space="0"/>
            <w:left w:val="single" w:color="5F5F5F" w:sz="34" w:space="0"/>
            <w:bottom w:val="single" w:color="5F5F5F" w:sz="34" w:space="0"/>
            <w:right w:val="single" w:color="5F5F5F" w:sz="34" w:space="0"/>
            <w:insideH w:val="single" w:color="5F5F5F" w:sz="34" w:space="0"/>
            <w:insideV w:val="single" w:color="5F5F5F" w:sz="34" w:space="0"/>
          </w:tblBorders>
          <w:tblCellMar>
            <w:top w:w="0" w:type="dxa"/>
            <w:left w:w="0" w:type="dxa"/>
            <w:bottom w:w="0" w:type="dxa"/>
            <w:right w:w="0" w:type="dxa"/>
          </w:tblCellMar>
        </w:tblPrEx>
        <w:trPr>
          <w:trHeight w:val="299" w:hRule="atLeast"/>
        </w:trPr>
        <w:tc>
          <w:tcPr>
            <w:tcW w:w="617" w:type="dxa"/>
            <w:tcBorders>
              <w:top w:val="single" w:color="000000" w:sz="4" w:space="0"/>
              <w:left w:val="single" w:color="5F5F5F" w:sz="34" w:space="0"/>
              <w:bottom w:val="single" w:color="000000" w:sz="4" w:space="0"/>
              <w:right w:val="single" w:color="000000" w:sz="4" w:space="0"/>
            </w:tcBorders>
            <w:tcMar>
              <w:top w:w="0" w:type="dxa"/>
              <w:left w:w="0" w:type="dxa"/>
              <w:bottom w:w="0" w:type="dxa"/>
              <w:right w:w="0" w:type="dxa"/>
            </w:tcMar>
          </w:tcPr>
          <w:p w14:paraId="2B95D91C">
            <w:pPr>
              <w:pBdr>
                <w:top w:val="none" w:color="000000" w:sz="0" w:space="0"/>
                <w:left w:val="none" w:color="000000" w:sz="0" w:space="0"/>
                <w:bottom w:val="none" w:color="000000" w:sz="0" w:space="0"/>
                <w:right w:val="none" w:color="000000" w:sz="0" w:space="0"/>
                <w:between w:val="none" w:color="000000" w:sz="0" w:space="0"/>
              </w:pBdr>
              <w:spacing w:before="13" w:line="266" w:lineRule="auto"/>
              <w:ind w:left="56" w:right="5"/>
              <w:jc w:val="center"/>
              <w:rPr>
                <w:color w:val="000000"/>
              </w:rPr>
            </w:pPr>
            <w:r>
              <w:rPr>
                <w:color w:val="000000"/>
              </w:rPr>
              <w:t>XX</w:t>
            </w:r>
          </w:p>
        </w:tc>
        <w:tc>
          <w:tcPr>
            <w:tcW w:w="39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2EB6C4C4">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tc>
        <w:tc>
          <w:tcPr>
            <w:tcW w:w="11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34A76986">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tc>
        <w:tc>
          <w:tcPr>
            <w:tcW w:w="12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1587F6C0">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tc>
        <w:tc>
          <w:tcPr>
            <w:tcW w:w="100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1C11D8A7">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tc>
        <w:tc>
          <w:tcPr>
            <w:tcW w:w="78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73B13B48">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713C3755">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tc>
        <w:tc>
          <w:tcPr>
            <w:tcW w:w="833" w:type="dxa"/>
            <w:tcBorders>
              <w:top w:val="single" w:color="000000" w:sz="4" w:space="0"/>
              <w:left w:val="single" w:color="000000" w:sz="4" w:space="0"/>
              <w:bottom w:val="single" w:color="000000" w:sz="4" w:space="0"/>
              <w:right w:val="single" w:color="5F5F5F" w:sz="34" w:space="0"/>
            </w:tcBorders>
            <w:tcMar>
              <w:top w:w="0" w:type="dxa"/>
              <w:left w:w="0" w:type="dxa"/>
              <w:bottom w:w="0" w:type="dxa"/>
              <w:right w:w="0" w:type="dxa"/>
            </w:tcMar>
          </w:tcPr>
          <w:p w14:paraId="2E23B396">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tc>
      </w:tr>
      <w:tr w14:paraId="68F07CDE">
        <w:tblPrEx>
          <w:tblBorders>
            <w:top w:val="single" w:color="5F5F5F" w:sz="34" w:space="0"/>
            <w:left w:val="single" w:color="5F5F5F" w:sz="34" w:space="0"/>
            <w:bottom w:val="single" w:color="5F5F5F" w:sz="34" w:space="0"/>
            <w:right w:val="single" w:color="5F5F5F" w:sz="34" w:space="0"/>
            <w:insideH w:val="single" w:color="5F5F5F" w:sz="34" w:space="0"/>
            <w:insideV w:val="single" w:color="5F5F5F" w:sz="34" w:space="0"/>
          </w:tblBorders>
          <w:tblCellMar>
            <w:top w:w="0" w:type="dxa"/>
            <w:left w:w="0" w:type="dxa"/>
            <w:bottom w:w="0" w:type="dxa"/>
            <w:right w:w="0" w:type="dxa"/>
          </w:tblCellMar>
        </w:tblPrEx>
        <w:trPr>
          <w:trHeight w:val="299" w:hRule="atLeast"/>
        </w:trPr>
        <w:tc>
          <w:tcPr>
            <w:tcW w:w="617" w:type="dxa"/>
            <w:tcBorders>
              <w:top w:val="single" w:color="000000" w:sz="4" w:space="0"/>
              <w:left w:val="single" w:color="5F5F5F" w:sz="34" w:space="0"/>
              <w:bottom w:val="single" w:color="000000" w:sz="4" w:space="0"/>
              <w:right w:val="single" w:color="000000" w:sz="4" w:space="0"/>
            </w:tcBorders>
          </w:tcPr>
          <w:p w14:paraId="56F4A4CB">
            <w:pPr>
              <w:pBdr>
                <w:top w:val="none" w:color="000000" w:sz="0" w:space="0"/>
                <w:left w:val="none" w:color="000000" w:sz="0" w:space="0"/>
                <w:bottom w:val="none" w:color="000000" w:sz="0" w:space="0"/>
                <w:right w:val="none" w:color="000000" w:sz="0" w:space="0"/>
                <w:between w:val="none" w:color="000000" w:sz="0" w:space="0"/>
              </w:pBdr>
              <w:spacing w:before="13" w:line="266" w:lineRule="auto"/>
              <w:ind w:left="56" w:right="5"/>
              <w:jc w:val="center"/>
              <w:rPr>
                <w:color w:val="000000"/>
              </w:rPr>
            </w:pPr>
            <w:r>
              <w:rPr>
                <w:color w:val="000000"/>
              </w:rPr>
              <w:t>XX</w:t>
            </w:r>
          </w:p>
        </w:tc>
        <w:tc>
          <w:tcPr>
            <w:tcW w:w="3975" w:type="dxa"/>
            <w:tcBorders>
              <w:top w:val="single" w:color="000000" w:sz="4" w:space="0"/>
              <w:left w:val="single" w:color="000000" w:sz="4" w:space="0"/>
              <w:bottom w:val="single" w:color="000000" w:sz="4" w:space="0"/>
              <w:right w:val="single" w:color="000000" w:sz="4" w:space="0"/>
            </w:tcBorders>
          </w:tcPr>
          <w:p w14:paraId="0262D9BD">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tc>
        <w:tc>
          <w:tcPr>
            <w:tcW w:w="1125" w:type="dxa"/>
            <w:tcBorders>
              <w:top w:val="single" w:color="000000" w:sz="4" w:space="0"/>
              <w:left w:val="single" w:color="000000" w:sz="4" w:space="0"/>
              <w:bottom w:val="single" w:color="000000" w:sz="4" w:space="0"/>
              <w:right w:val="single" w:color="000000" w:sz="4" w:space="0"/>
            </w:tcBorders>
          </w:tcPr>
          <w:p w14:paraId="2547E0E8">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tc>
        <w:tc>
          <w:tcPr>
            <w:tcW w:w="1245" w:type="dxa"/>
            <w:tcBorders>
              <w:top w:val="single" w:color="000000" w:sz="4" w:space="0"/>
              <w:left w:val="single" w:color="000000" w:sz="4" w:space="0"/>
              <w:bottom w:val="single" w:color="000000" w:sz="4" w:space="0"/>
              <w:right w:val="single" w:color="000000" w:sz="4" w:space="0"/>
            </w:tcBorders>
          </w:tcPr>
          <w:p w14:paraId="518BF56E">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tc>
        <w:tc>
          <w:tcPr>
            <w:tcW w:w="1005" w:type="dxa"/>
            <w:tcBorders>
              <w:top w:val="single" w:color="000000" w:sz="4" w:space="0"/>
              <w:left w:val="single" w:color="000000" w:sz="4" w:space="0"/>
              <w:bottom w:val="single" w:color="000000" w:sz="4" w:space="0"/>
              <w:right w:val="single" w:color="000000" w:sz="4" w:space="0"/>
            </w:tcBorders>
          </w:tcPr>
          <w:p w14:paraId="015362F1">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tc>
        <w:tc>
          <w:tcPr>
            <w:tcW w:w="780" w:type="dxa"/>
            <w:tcBorders>
              <w:top w:val="single" w:color="000000" w:sz="4" w:space="0"/>
              <w:left w:val="single" w:color="000000" w:sz="4" w:space="0"/>
              <w:bottom w:val="single" w:color="000000" w:sz="4" w:space="0"/>
              <w:right w:val="single" w:color="000000" w:sz="4" w:space="0"/>
            </w:tcBorders>
          </w:tcPr>
          <w:p w14:paraId="77077331">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tcPr>
          <w:p w14:paraId="73DB0F1E">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tc>
        <w:tc>
          <w:tcPr>
            <w:tcW w:w="833" w:type="dxa"/>
            <w:tcBorders>
              <w:top w:val="single" w:color="000000" w:sz="4" w:space="0"/>
              <w:left w:val="single" w:color="000000" w:sz="4" w:space="0"/>
              <w:bottom w:val="single" w:color="000000" w:sz="4" w:space="0"/>
              <w:right w:val="single" w:color="5F5F5F" w:sz="34" w:space="0"/>
            </w:tcBorders>
          </w:tcPr>
          <w:p w14:paraId="35DFE211">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tc>
      </w:tr>
      <w:tr w14:paraId="57515218">
        <w:tblPrEx>
          <w:tblBorders>
            <w:top w:val="single" w:color="5F5F5F" w:sz="34" w:space="0"/>
            <w:left w:val="single" w:color="5F5F5F" w:sz="34" w:space="0"/>
            <w:bottom w:val="single" w:color="5F5F5F" w:sz="34" w:space="0"/>
            <w:right w:val="single" w:color="5F5F5F" w:sz="34" w:space="0"/>
            <w:insideH w:val="single" w:color="5F5F5F" w:sz="34" w:space="0"/>
            <w:insideV w:val="single" w:color="5F5F5F" w:sz="34" w:space="0"/>
          </w:tblBorders>
          <w:tblCellMar>
            <w:top w:w="0" w:type="dxa"/>
            <w:left w:w="0" w:type="dxa"/>
            <w:bottom w:w="0" w:type="dxa"/>
            <w:right w:w="0" w:type="dxa"/>
          </w:tblCellMar>
        </w:tblPrEx>
        <w:trPr>
          <w:trHeight w:val="1294" w:hRule="atLeast"/>
        </w:trPr>
        <w:tc>
          <w:tcPr>
            <w:tcW w:w="10885" w:type="dxa"/>
            <w:gridSpan w:val="8"/>
            <w:tcBorders>
              <w:top w:val="single" w:color="000000" w:sz="4" w:space="0"/>
              <w:left w:val="single" w:color="5F5F5F" w:sz="34" w:space="0"/>
              <w:bottom w:val="single" w:color="5F5F5F" w:sz="34" w:space="0"/>
              <w:right w:val="single" w:color="5F5F5F" w:sz="34" w:space="0"/>
            </w:tcBorders>
            <w:tcMar>
              <w:top w:w="0" w:type="dxa"/>
              <w:left w:w="0" w:type="dxa"/>
              <w:bottom w:w="0" w:type="dxa"/>
              <w:right w:w="0" w:type="dxa"/>
            </w:tcMar>
          </w:tcPr>
          <w:p w14:paraId="6CF3308E">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p w14:paraId="489AA49B">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p w14:paraId="6FA9B33C">
            <w:pPr>
              <w:pBdr>
                <w:top w:val="none" w:color="000000" w:sz="0" w:space="0"/>
                <w:left w:val="none" w:color="000000" w:sz="0" w:space="0"/>
                <w:bottom w:val="none" w:color="000000" w:sz="0" w:space="0"/>
                <w:right w:val="none" w:color="000000" w:sz="0" w:space="0"/>
                <w:between w:val="none" w:color="000000" w:sz="0" w:space="0"/>
              </w:pBdr>
              <w:spacing w:before="9"/>
              <w:rPr>
                <w:rFonts w:ascii="Times New Roman" w:hAnsi="Times New Roman" w:eastAsia="Times New Roman" w:cs="Times New Roman"/>
                <w:color w:val="000000"/>
                <w:sz w:val="29"/>
                <w:szCs w:val="29"/>
              </w:rPr>
            </w:pPr>
          </w:p>
          <w:p w14:paraId="5C4DF856">
            <w:pPr>
              <w:pBdr>
                <w:top w:val="none" w:color="000000" w:sz="0" w:space="0"/>
                <w:left w:val="none" w:color="000000" w:sz="0" w:space="0"/>
                <w:bottom w:val="none" w:color="000000" w:sz="0" w:space="0"/>
                <w:right w:val="none" w:color="000000" w:sz="0" w:space="0"/>
                <w:between w:val="none" w:color="000000" w:sz="0" w:space="0"/>
              </w:pBdr>
              <w:spacing w:line="20" w:lineRule="auto"/>
              <w:ind w:left="606"/>
              <w:rPr>
                <w:rFonts w:ascii="Times New Roman" w:hAnsi="Times New Roman" w:eastAsia="Times New Roman" w:cs="Times New Roman"/>
                <w:color w:val="000000"/>
                <w:sz w:val="2"/>
                <w:szCs w:val="2"/>
              </w:rPr>
            </w:pPr>
            <w:r>
              <w:rPr>
                <w:rFonts w:ascii="Times New Roman" w:hAnsi="Times New Roman" w:eastAsia="Times New Roman" w:cs="Times New Roman"/>
                <w:color w:val="000000"/>
                <w:sz w:val="2"/>
                <w:szCs w:val="2"/>
              </w:rPr>
              <mc:AlternateContent>
                <mc:Choice Requires="wpg">
                  <w:drawing>
                    <wp:inline distT="0" distB="0" distL="0" distR="0">
                      <wp:extent cx="4312920" cy="5080"/>
                      <wp:effectExtent l="0" t="0" r="0" b="0"/>
                      <wp:docPr id="2115606159" name="Agrupar 2115606159"/>
                      <wp:cNvGraphicFramePr/>
                      <a:graphic xmlns:a="http://schemas.openxmlformats.org/drawingml/2006/main">
                        <a:graphicData uri="http://schemas.microsoft.com/office/word/2010/wordprocessingGroup">
                          <wpg:wgp>
                            <wpg:cNvGrpSpPr/>
                            <wpg:grpSpPr>
                              <a:xfrm>
                                <a:off x="0" y="0"/>
                                <a:ext cx="4312920" cy="5080"/>
                                <a:chOff x="3189525" y="3775225"/>
                                <a:chExt cx="4312950" cy="9550"/>
                              </a:xfrm>
                            </wpg:grpSpPr>
                            <wpg:grpSp>
                              <wpg:cNvPr id="467353567" name="Agrupar 467353567"/>
                              <wpg:cNvGrpSpPr/>
                              <wpg:grpSpPr>
                                <a:xfrm>
                                  <a:off x="3189540" y="3777460"/>
                                  <a:ext cx="4312920" cy="5080"/>
                                  <a:chOff x="3189525" y="3775225"/>
                                  <a:chExt cx="4312950" cy="9550"/>
                                </a:xfrm>
                              </wpg:grpSpPr>
                              <wps:wsp>
                                <wps:cNvPr id="223754561" name="Retângulo 223754561"/>
                                <wps:cNvSpPr/>
                                <wps:spPr>
                                  <a:xfrm>
                                    <a:off x="3189525" y="3775225"/>
                                    <a:ext cx="4312950" cy="9550"/>
                                  </a:xfrm>
                                  <a:prstGeom prst="rect">
                                    <a:avLst/>
                                  </a:prstGeom>
                                  <a:noFill/>
                                  <a:ln>
                                    <a:noFill/>
                                  </a:ln>
                                </wps:spPr>
                                <wps:txbx>
                                  <w:txbxContent>
                                    <w:p w14:paraId="731B1138"/>
                                  </w:txbxContent>
                                </wps:txbx>
                                <wps:bodyPr spcFirstLastPara="1" wrap="square" lIns="91425" tIns="91425" rIns="91425" bIns="91425" anchor="ctr" anchorCtr="0">
                                  <a:noAutofit/>
                                </wps:bodyPr>
                              </wps:wsp>
                              <wpg:grpSp>
                                <wpg:cNvPr id="1651718307" name="Agrupar 1651718307"/>
                                <wpg:cNvGrpSpPr/>
                                <wpg:grpSpPr>
                                  <a:xfrm>
                                    <a:off x="3189540" y="3777460"/>
                                    <a:ext cx="4312920" cy="5080"/>
                                    <a:chOff x="3189525" y="3775225"/>
                                    <a:chExt cx="4312950" cy="9550"/>
                                  </a:xfrm>
                                </wpg:grpSpPr>
                                <wps:wsp>
                                  <wps:cNvPr id="379819482" name="Retângulo 379819482"/>
                                  <wps:cNvSpPr/>
                                  <wps:spPr>
                                    <a:xfrm>
                                      <a:off x="3189525" y="3775225"/>
                                      <a:ext cx="4312950" cy="9550"/>
                                    </a:xfrm>
                                    <a:prstGeom prst="rect">
                                      <a:avLst/>
                                    </a:prstGeom>
                                    <a:noFill/>
                                    <a:ln>
                                      <a:noFill/>
                                    </a:ln>
                                  </wps:spPr>
                                  <wps:txbx>
                                    <w:txbxContent>
                                      <w:p w14:paraId="268CFC10"/>
                                    </w:txbxContent>
                                  </wps:txbx>
                                  <wps:bodyPr spcFirstLastPara="1" wrap="square" lIns="91425" tIns="91425" rIns="91425" bIns="91425" anchor="ctr" anchorCtr="0">
                                    <a:noAutofit/>
                                  </wps:bodyPr>
                                </wps:wsp>
                                <wpg:grpSp>
                                  <wpg:cNvPr id="1614923053" name="Agrupar 1614923053"/>
                                  <wpg:cNvGrpSpPr/>
                                  <wpg:grpSpPr>
                                    <a:xfrm>
                                      <a:off x="3189540" y="3777460"/>
                                      <a:ext cx="4312920" cy="5080"/>
                                      <a:chOff x="3189525" y="3775225"/>
                                      <a:chExt cx="4312300" cy="9550"/>
                                    </a:xfrm>
                                  </wpg:grpSpPr>
                                  <wps:wsp>
                                    <wps:cNvPr id="126721758" name="Retângulo 126721758"/>
                                    <wps:cNvSpPr/>
                                    <wps:spPr>
                                      <a:xfrm>
                                        <a:off x="3189525" y="3775225"/>
                                        <a:ext cx="4312300" cy="9550"/>
                                      </a:xfrm>
                                      <a:prstGeom prst="rect">
                                        <a:avLst/>
                                      </a:prstGeom>
                                      <a:noFill/>
                                      <a:ln>
                                        <a:noFill/>
                                      </a:ln>
                                    </wps:spPr>
                                    <wps:txbx>
                                      <w:txbxContent>
                                        <w:p w14:paraId="0FE4AD12"/>
                                      </w:txbxContent>
                                    </wps:txbx>
                                    <wps:bodyPr spcFirstLastPara="1" wrap="square" lIns="91425" tIns="91425" rIns="91425" bIns="91425" anchor="ctr" anchorCtr="0">
                                      <a:noAutofit/>
                                    </wps:bodyPr>
                                  </wps:wsp>
                                  <wpg:grpSp>
                                    <wpg:cNvPr id="1400344205" name="Agrupar 1400344205"/>
                                    <wpg:cNvGrpSpPr/>
                                    <wpg:grpSpPr>
                                      <a:xfrm>
                                        <a:off x="3189540" y="3777460"/>
                                        <a:ext cx="4312285" cy="2540"/>
                                        <a:chOff x="0" y="0"/>
                                        <a:chExt cx="6791" cy="4"/>
                                      </a:xfrm>
                                    </wpg:grpSpPr>
                                    <wps:wsp>
                                      <wps:cNvPr id="1755904524" name="Retângulo 1755904524"/>
                                      <wps:cNvSpPr/>
                                      <wps:spPr>
                                        <a:xfrm>
                                          <a:off x="0" y="0"/>
                                          <a:ext cx="6775" cy="0"/>
                                        </a:xfrm>
                                        <a:prstGeom prst="rect">
                                          <a:avLst/>
                                        </a:prstGeom>
                                        <a:noFill/>
                                        <a:ln>
                                          <a:noFill/>
                                        </a:ln>
                                      </wps:spPr>
                                      <wps:txbx>
                                        <w:txbxContent>
                                          <w:p w14:paraId="1A420BCD"/>
                                        </w:txbxContent>
                                      </wps:txbx>
                                      <wps:bodyPr spcFirstLastPara="1" wrap="square" lIns="91425" tIns="91425" rIns="91425" bIns="91425" anchor="ctr" anchorCtr="0">
                                        <a:noAutofit/>
                                      </wps:bodyPr>
                                    </wps:wsp>
                                    <wps:wsp>
                                      <wps:cNvPr id="170382753" name="Conector de Seta Reta 170382753"/>
                                      <wps:cNvCnPr/>
                                      <wps:spPr>
                                        <a:xfrm>
                                          <a:off x="0" y="4"/>
                                          <a:ext cx="6791" cy="0"/>
                                        </a:xfrm>
                                        <a:prstGeom prst="straightConnector1">
                                          <a:avLst/>
                                        </a:prstGeom>
                                        <a:noFill/>
                                        <a:ln w="9525" cap="flat" cmpd="sng">
                                          <a:solidFill>
                                            <a:srgbClr val="000000"/>
                                          </a:solidFill>
                                          <a:prstDash val="solid"/>
                                          <a:round/>
                                          <a:headEnd type="none" w="sm" len="sm"/>
                                          <a:tailEnd type="none" w="sm" len="sm"/>
                                        </a:ln>
                                      </wps:spPr>
                                      <wps:bodyPr/>
                                    </wps:wsp>
                                  </wpg:grpSp>
                                </wpg:grpSp>
                              </wpg:grpSp>
                            </wpg:grpSp>
                          </wpg:wgp>
                        </a:graphicData>
                      </a:graphic>
                    </wp:inline>
                  </w:drawing>
                </mc:Choice>
                <mc:Fallback>
                  <w:pict>
                    <v:group id="Agrupar 2115606159" o:spid="_x0000_s1026" o:spt="203" style="height:0.4pt;width:339.6pt;" coordorigin="3189525,3775225" coordsize="4312950,9550" o:gfxdata="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">
                      <o:lock v:ext="edit" aspectratio="f"/>
                      <v:group id="Agrupar 467353567" o:spid="_x0000_s1026" o:spt="203" style="position:absolute;left:3189540;top:3777460;height:5080;width:4312920;" coordorigin="3189525,3775225" coordsize="4312950,9550" o:gfxdata="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">
                        <o:lock v:ext="edit" aspectratio="f"/>
                        <v:rect id="_x0000_s1026" o:spid="_x0000_s1026" o:spt="1" style="position:absolute;left:3189525;top:3775225;height:9550;width:4312950;v-text-anchor:middle;" filled="f" stroked="f" coordsize="21600,21600" o:gfxdata="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K&#10;FR4fwwAAAOIAAAAPAAAAAAAAAAEAIAAAACIAAABkcnMvZG93bnJldi54bWxQSwECFAAUAAAACACH&#10;TuJAMy8FnjsAAAA5AAAAEAAAAAAAAAABACAAAAASAQAAZHJzL3NoYXBleG1sLnhtbFBLBQYAAAAA&#10;BgAGAFsBAAC8AwAAAAA=&#10;">
                          <v:fill on="f" focussize="0,0"/>
                          <v:stroke on="f"/>
                          <v:imagedata o:title=""/>
                          <o:lock v:ext="edit" aspectratio="f"/>
                          <v:textbox inset="7.1988188976378pt,7.1988188976378pt,7.1988188976378pt,7.1988188976378pt">
                            <w:txbxContent>
                              <w:p w14:paraId="731B1138"/>
                            </w:txbxContent>
                          </v:textbox>
                        </v:rect>
                        <v:group id="Agrupar 1651718307" o:spid="_x0000_s1026" o:spt="203" style="position:absolute;left:3189540;top:3777460;height:5080;width:4312920;" coordorigin="3189525,3775225" coordsize="4312950,9550" o:gfxdata="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">
                          <o:lock v:ext="edit" aspectratio="f"/>
                          <v:rect id="_x0000_s1026" o:spid="_x0000_s1026" o:spt="1" style="position:absolute;left:3189525;top:3775225;height:9550;width:4312950;v-text-anchor:middle;" filled="f" stroked="f" coordsize="21600,21600" o:gfxdata="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R&#10;VLyowwAAAOIAAAAPAAAAAAAAAAEAIAAAACIAAABkcnMvZG93bnJldi54bWxQSwECFAAUAAAACACH&#10;TuJAMy8FnjsAAAA5AAAAEAAAAAAAAAABACAAAAASAQAAZHJzL3NoYXBleG1sLnhtbFBLBQYAAAAA&#10;BgAGAFsBAAC8AwAAAAA=&#10;">
                            <v:fill on="f" focussize="0,0"/>
                            <v:stroke on="f"/>
                            <v:imagedata o:title=""/>
                            <o:lock v:ext="edit" aspectratio="f"/>
                            <v:textbox inset="7.1988188976378pt,7.1988188976378pt,7.1988188976378pt,7.1988188976378pt">
                              <w:txbxContent>
                                <w:p w14:paraId="268CFC10"/>
                              </w:txbxContent>
                            </v:textbox>
                          </v:rect>
                          <v:group id="Agrupar 1614923053" o:spid="_x0000_s1026" o:spt="203" style="position:absolute;left:3189540;top:3777460;height:5080;width:4312920;" coordorigin="3189525,3775225" coordsize="4312300,9550" o:gfxdata="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">
                            <o:lock v:ext="edit" aspectratio="f"/>
                            <v:rect id="_x0000_s1026" o:spid="_x0000_s1026" o:spt="1" style="position:absolute;left:3189525;top:3775225;height:9550;width:4312300;v-text-anchor:middle;" filled="f" stroked="f" coordsize="21600,21600" o:gfxdata="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0+W74A&#10;AADiAAAADwAAAAAAAAABACAAAAAiAAAAZHJzL2Rvd25yZXYueG1sUEsBAhQAFAAAAAgAh07iQDMv&#10;BZ47AAAAOQAAABAAAAAAAAAAAQAgAAAADQEAAGRycy9zaGFwZXhtbC54bWxQSwUGAAAAAAYABgBb&#10;AQAAtwMAAAAA&#10;">
                              <v:fill on="f" focussize="0,0"/>
                              <v:stroke on="f"/>
                              <v:imagedata o:title=""/>
                              <o:lock v:ext="edit" aspectratio="f"/>
                              <v:textbox inset="7.1988188976378pt,7.1988188976378pt,7.1988188976378pt,7.1988188976378pt">
                                <w:txbxContent>
                                  <w:p w14:paraId="0FE4AD12"/>
                                </w:txbxContent>
                              </v:textbox>
                            </v:rect>
                            <v:group id="Agrupar 1400344205" o:spid="_x0000_s1026" o:spt="203" style="position:absolute;left:3189540;top:3777460;height:2540;width:4312285;" coordsize="6791,4" o:gfxdata="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">
                              <o:lock v:ext="edit" aspectratio="f"/>
                              <v:rect id="_x0000_s1026" o:spid="_x0000_s1026" o:spt="1" style="position:absolute;left:0;top:0;height:0;width:6775;v-text-anchor:middle;" filled="f" stroked="f" coordsize="21600,21600" o:gfxdata="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EnYL&#10;wAAAAOMAAAAPAAAAAAAAAAEAIAAAACIAAABkcnMvZG93bnJldi54bWxQSwECFAAUAAAACACHTuJA&#10;My8FnjsAAAA5AAAAEAAAAAAAAAABACAAAAAPAQAAZHJzL3NoYXBleG1sLnhtbFBLBQYAAAAABgAG&#10;AFsBAAC5AwAAAAA=&#10;">
                                <v:fill on="f" focussize="0,0"/>
                                <v:stroke on="f"/>
                                <v:imagedata o:title=""/>
                                <o:lock v:ext="edit" aspectratio="f"/>
                                <v:textbox inset="7.1988188976378pt,7.1988188976378pt,7.1988188976378pt,7.1988188976378pt">
                                  <w:txbxContent>
                                    <w:p w14:paraId="1A420BCD"/>
                                  </w:txbxContent>
                                </v:textbox>
                              </v:rect>
                              <v:shape id="_x0000_s1026" o:spid="_x0000_s1026" o:spt="32" type="#_x0000_t32" style="position:absolute;left:0;top:4;height:0;width:6791;" filled="f" stroked="t" coordsize="21600,21600" o:gfxdata="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6+XK/&#10;AAAA4gAAAA8AAAAAAAAAAQAgAAAAIgAAAGRycy9kb3ducmV2LnhtbFBLAQIUABQAAAAIAIdO4kAz&#10;LwWeOwAAADkAAAAQAAAAAAAAAAEAIAAAAA4BAABkcnMvc2hhcGV4bWwueG1sUEsFBgAAAAAGAAYA&#10;WwEAALgDAAAAAA==&#10;">
                                <v:fill on="f" focussize="0,0"/>
                                <v:stroke color="#000000" joinstyle="round" startarrowwidth="narrow" startarrowlength="short" endarrowwidth="narrow" endarrowlength="short"/>
                                <v:imagedata o:title=""/>
                                <o:lock v:ext="edit" aspectratio="f"/>
                              </v:shape>
                            </v:group>
                          </v:group>
                        </v:group>
                      </v:group>
                      <w10:wrap type="none"/>
                      <w10:anchorlock/>
                    </v:group>
                  </w:pict>
                </mc:Fallback>
              </mc:AlternateContent>
            </w:r>
          </w:p>
          <w:p w14:paraId="363CD8AE">
            <w:pPr>
              <w:pBdr>
                <w:top w:val="none" w:color="000000" w:sz="0" w:space="0"/>
                <w:left w:val="none" w:color="000000" w:sz="0" w:space="0"/>
                <w:bottom w:val="none" w:color="000000" w:sz="0" w:space="0"/>
                <w:right w:val="none" w:color="000000" w:sz="0" w:space="0"/>
                <w:between w:val="none" w:color="000000" w:sz="0" w:space="0"/>
              </w:pBdr>
              <w:tabs>
                <w:tab w:val="left" w:pos="9024"/>
              </w:tabs>
              <w:ind w:left="1203"/>
              <w:rPr>
                <w:rFonts w:ascii="Verdana" w:hAnsi="Verdana" w:eastAsia="Verdana" w:cs="Verdana"/>
                <w:color w:val="000000"/>
                <w:sz w:val="16"/>
                <w:szCs w:val="16"/>
              </w:rPr>
            </w:pPr>
            <w:r>
              <w:rPr>
                <w:rFonts w:ascii="Arial" w:hAnsi="Arial" w:eastAsia="Arial" w:cs="Arial"/>
                <w:color w:val="000000"/>
                <w:sz w:val="12"/>
                <w:szCs w:val="12"/>
              </w:rPr>
              <w:t xml:space="preserve">Anexo </w:t>
            </w:r>
            <w:r>
              <w:rPr>
                <w:rFonts w:ascii="Arial" w:hAnsi="Arial" w:eastAsia="Arial" w:cs="Arial"/>
                <w:sz w:val="12"/>
                <w:szCs w:val="12"/>
              </w:rPr>
              <w:t>VI</w:t>
            </w:r>
            <w:r>
              <w:rPr>
                <w:rFonts w:ascii="Arial" w:hAnsi="Arial" w:eastAsia="Arial" w:cs="Arial"/>
                <w:color w:val="000000"/>
                <w:sz w:val="12"/>
                <w:szCs w:val="12"/>
              </w:rPr>
              <w:t xml:space="preserve"> – Minuta Ata Registro de Preços</w:t>
            </w:r>
            <w:r>
              <w:rPr>
                <w:rFonts w:ascii="Arial" w:hAnsi="Arial" w:eastAsia="Arial" w:cs="Arial"/>
                <w:color w:val="000000"/>
                <w:sz w:val="12"/>
                <w:szCs w:val="12"/>
              </w:rPr>
              <w:tab/>
            </w:r>
            <w:r>
              <w:rPr>
                <w:rFonts w:ascii="Verdana" w:hAnsi="Verdana" w:eastAsia="Verdana" w:cs="Verdana"/>
                <w:color w:val="000000"/>
                <w:sz w:val="16"/>
                <w:szCs w:val="16"/>
              </w:rPr>
              <w:t>Pág. 1/8</w:t>
            </w:r>
          </w:p>
        </w:tc>
      </w:tr>
    </w:tbl>
    <w:p w14:paraId="65C7361D">
      <w:pPr>
        <w:rPr>
          <w:sz w:val="2"/>
          <w:szCs w:val="2"/>
        </w:rPr>
      </w:pPr>
    </w:p>
    <w:p w14:paraId="2673D6BF">
      <w:pPr>
        <w:rPr>
          <w:rFonts w:ascii="Times New Roman" w:hAnsi="Times New Roman" w:eastAsia="Times New Roman" w:cs="Times New Roman"/>
          <w:sz w:val="20"/>
          <w:szCs w:val="20"/>
        </w:rPr>
      </w:pPr>
      <w:r>
        <mc:AlternateContent>
          <mc:Choice Requires="wps">
            <w:drawing>
              <wp:anchor distT="0" distB="0" distL="0" distR="0" simplePos="0" relativeHeight="251659264" behindDoc="1" locked="0" layoutInCell="1" allowOverlap="1">
                <wp:simplePos x="0" y="0"/>
                <wp:positionH relativeFrom="page">
                  <wp:posOffset>900430</wp:posOffset>
                </wp:positionH>
                <wp:positionV relativeFrom="page">
                  <wp:posOffset>2679065</wp:posOffset>
                </wp:positionV>
                <wp:extent cx="5695950" cy="5330825"/>
                <wp:effectExtent l="0" t="0" r="0" b="0"/>
                <wp:wrapNone/>
                <wp:docPr id="2115606161" name="Forma Livre: Forma 2115606161"/>
                <wp:cNvGraphicFramePr/>
                <a:graphic xmlns:a="http://schemas.openxmlformats.org/drawingml/2006/main">
                  <a:graphicData uri="http://schemas.microsoft.com/office/word/2010/wordprocessingShape">
                    <wps:wsp>
                      <wps:cNvSpPr/>
                      <wps:spPr>
                        <a:xfrm>
                          <a:off x="2517075" y="1133638"/>
                          <a:ext cx="5657850" cy="5292725"/>
                        </a:xfrm>
                        <a:custGeom>
                          <a:avLst/>
                          <a:gdLst/>
                          <a:ahLst/>
                          <a:cxnLst/>
                          <a:rect l="l" t="t" r="r" b="b"/>
                          <a:pathLst>
                            <a:path w="8910" h="8335" extrusionOk="0">
                              <a:moveTo>
                                <a:pt x="2877" y="6995"/>
                              </a:moveTo>
                              <a:lnTo>
                                <a:pt x="1340" y="5458"/>
                              </a:lnTo>
                              <a:lnTo>
                                <a:pt x="1090" y="5708"/>
                              </a:lnTo>
                              <a:lnTo>
                                <a:pt x="1237" y="5989"/>
                              </a:lnTo>
                              <a:lnTo>
                                <a:pt x="1639" y="6763"/>
                              </a:lnTo>
                              <a:lnTo>
                                <a:pt x="1823" y="7114"/>
                              </a:lnTo>
                              <a:lnTo>
                                <a:pt x="1969" y="7387"/>
                              </a:lnTo>
                              <a:lnTo>
                                <a:pt x="1995" y="7435"/>
                              </a:lnTo>
                              <a:lnTo>
                                <a:pt x="1940" y="7404"/>
                              </a:lnTo>
                              <a:lnTo>
                                <a:pt x="1700" y="7274"/>
                              </a:lnTo>
                              <a:lnTo>
                                <a:pt x="1488" y="7160"/>
                              </a:lnTo>
                              <a:lnTo>
                                <a:pt x="635" y="6708"/>
                              </a:lnTo>
                              <a:lnTo>
                                <a:pt x="280" y="6518"/>
                              </a:lnTo>
                              <a:lnTo>
                                <a:pt x="0" y="6798"/>
                              </a:lnTo>
                              <a:lnTo>
                                <a:pt x="1537" y="8335"/>
                              </a:lnTo>
                              <a:lnTo>
                                <a:pt x="1716" y="8155"/>
                              </a:lnTo>
                              <a:lnTo>
                                <a:pt x="408" y="6847"/>
                              </a:lnTo>
                              <a:lnTo>
                                <a:pt x="693" y="6998"/>
                              </a:lnTo>
                              <a:lnTo>
                                <a:pt x="1694" y="7523"/>
                              </a:lnTo>
                              <a:lnTo>
                                <a:pt x="2122" y="7750"/>
                              </a:lnTo>
                              <a:lnTo>
                                <a:pt x="2290" y="7582"/>
                              </a:lnTo>
                              <a:lnTo>
                                <a:pt x="2142" y="7300"/>
                              </a:lnTo>
                              <a:lnTo>
                                <a:pt x="1632" y="6311"/>
                              </a:lnTo>
                              <a:lnTo>
                                <a:pt x="1411" y="5888"/>
                              </a:lnTo>
                              <a:lnTo>
                                <a:pt x="2698" y="7174"/>
                              </a:lnTo>
                              <a:lnTo>
                                <a:pt x="2877" y="6995"/>
                              </a:lnTo>
                              <a:close/>
                              <a:moveTo>
                                <a:pt x="3394" y="6478"/>
                              </a:moveTo>
                              <a:lnTo>
                                <a:pt x="1857" y="4942"/>
                              </a:lnTo>
                              <a:lnTo>
                                <a:pt x="1671" y="5127"/>
                              </a:lnTo>
                              <a:lnTo>
                                <a:pt x="3208" y="6664"/>
                              </a:lnTo>
                              <a:lnTo>
                                <a:pt x="3394" y="6478"/>
                              </a:lnTo>
                              <a:close/>
                              <a:moveTo>
                                <a:pt x="4825" y="5047"/>
                              </a:moveTo>
                              <a:lnTo>
                                <a:pt x="3288" y="3510"/>
                              </a:lnTo>
                              <a:lnTo>
                                <a:pt x="3110" y="3688"/>
                              </a:lnTo>
                              <a:lnTo>
                                <a:pt x="4317" y="4895"/>
                              </a:lnTo>
                              <a:lnTo>
                                <a:pt x="4161" y="4856"/>
                              </a:lnTo>
                              <a:lnTo>
                                <a:pt x="3851" y="4781"/>
                              </a:lnTo>
                              <a:lnTo>
                                <a:pt x="2995" y="4577"/>
                              </a:lnTo>
                              <a:lnTo>
                                <a:pt x="2606" y="4483"/>
                              </a:lnTo>
                              <a:lnTo>
                                <a:pt x="2373" y="4425"/>
                              </a:lnTo>
                              <a:lnTo>
                                <a:pt x="2182" y="4616"/>
                              </a:lnTo>
                              <a:lnTo>
                                <a:pt x="3719" y="6153"/>
                              </a:lnTo>
                              <a:lnTo>
                                <a:pt x="3897" y="5975"/>
                              </a:lnTo>
                              <a:lnTo>
                                <a:pt x="2690" y="4767"/>
                              </a:lnTo>
                              <a:lnTo>
                                <a:pt x="2845" y="4806"/>
                              </a:lnTo>
                              <a:lnTo>
                                <a:pt x="3156" y="4882"/>
                              </a:lnTo>
                              <a:lnTo>
                                <a:pt x="4012" y="5086"/>
                              </a:lnTo>
                              <a:lnTo>
                                <a:pt x="4401" y="5180"/>
                              </a:lnTo>
                              <a:lnTo>
                                <a:pt x="4634" y="5237"/>
                              </a:lnTo>
                              <a:lnTo>
                                <a:pt x="4825" y="5047"/>
                              </a:lnTo>
                              <a:close/>
                              <a:moveTo>
                                <a:pt x="5975" y="3625"/>
                              </a:moveTo>
                              <a:lnTo>
                                <a:pt x="5965" y="3546"/>
                              </a:lnTo>
                              <a:lnTo>
                                <a:pt x="5945" y="3470"/>
                              </a:lnTo>
                              <a:lnTo>
                                <a:pt x="5915" y="3395"/>
                              </a:lnTo>
                              <a:lnTo>
                                <a:pt x="5886" y="3342"/>
                              </a:lnTo>
                              <a:lnTo>
                                <a:pt x="5852" y="3286"/>
                              </a:lnTo>
                              <a:lnTo>
                                <a:pt x="5812" y="3229"/>
                              </a:lnTo>
                              <a:lnTo>
                                <a:pt x="5766" y="3169"/>
                              </a:lnTo>
                              <a:lnTo>
                                <a:pt x="5715" y="3108"/>
                              </a:lnTo>
                              <a:lnTo>
                                <a:pt x="5658" y="3044"/>
                              </a:lnTo>
                              <a:lnTo>
                                <a:pt x="5595" y="2979"/>
                              </a:lnTo>
                              <a:lnTo>
                                <a:pt x="4707" y="2091"/>
                              </a:lnTo>
                              <a:lnTo>
                                <a:pt x="4521" y="2277"/>
                              </a:lnTo>
                              <a:lnTo>
                                <a:pt x="5408" y="3164"/>
                              </a:lnTo>
                              <a:lnTo>
                                <a:pt x="5485" y="3245"/>
                              </a:lnTo>
                              <a:lnTo>
                                <a:pt x="5551" y="3321"/>
                              </a:lnTo>
                              <a:lnTo>
                                <a:pt x="5605" y="3393"/>
                              </a:lnTo>
                              <a:lnTo>
                                <a:pt x="5648" y="3462"/>
                              </a:lnTo>
                              <a:lnTo>
                                <a:pt x="5680" y="3526"/>
                              </a:lnTo>
                              <a:lnTo>
                                <a:pt x="5702" y="3586"/>
                              </a:lnTo>
                              <a:lnTo>
                                <a:pt x="5712" y="3642"/>
                              </a:lnTo>
                              <a:lnTo>
                                <a:pt x="5711" y="3706"/>
                              </a:lnTo>
                              <a:lnTo>
                                <a:pt x="5698" y="3770"/>
                              </a:lnTo>
                              <a:lnTo>
                                <a:pt x="5672" y="3835"/>
                              </a:lnTo>
                              <a:lnTo>
                                <a:pt x="5634" y="3901"/>
                              </a:lnTo>
                              <a:lnTo>
                                <a:pt x="5584" y="3968"/>
                              </a:lnTo>
                              <a:lnTo>
                                <a:pt x="5521" y="4036"/>
                              </a:lnTo>
                              <a:lnTo>
                                <a:pt x="5461" y="4090"/>
                              </a:lnTo>
                              <a:lnTo>
                                <a:pt x="5398" y="4134"/>
                              </a:lnTo>
                              <a:lnTo>
                                <a:pt x="5334" y="4166"/>
                              </a:lnTo>
                              <a:lnTo>
                                <a:pt x="5268" y="4186"/>
                              </a:lnTo>
                              <a:lnTo>
                                <a:pt x="5201" y="4196"/>
                              </a:lnTo>
                              <a:lnTo>
                                <a:pt x="5135" y="4195"/>
                              </a:lnTo>
                              <a:lnTo>
                                <a:pt x="5069" y="4182"/>
                              </a:lnTo>
                              <a:lnTo>
                                <a:pt x="5005" y="4156"/>
                              </a:lnTo>
                              <a:lnTo>
                                <a:pt x="4950" y="4127"/>
                              </a:lnTo>
                              <a:lnTo>
                                <a:pt x="4890" y="4086"/>
                              </a:lnTo>
                              <a:lnTo>
                                <a:pt x="4824" y="4034"/>
                              </a:lnTo>
                              <a:lnTo>
                                <a:pt x="4753" y="3971"/>
                              </a:lnTo>
                              <a:lnTo>
                                <a:pt x="4676" y="3896"/>
                              </a:lnTo>
                              <a:lnTo>
                                <a:pt x="3789" y="3010"/>
                              </a:lnTo>
                              <a:lnTo>
                                <a:pt x="3603" y="3195"/>
                              </a:lnTo>
                              <a:lnTo>
                                <a:pt x="4491" y="4083"/>
                              </a:lnTo>
                              <a:lnTo>
                                <a:pt x="4560" y="4150"/>
                              </a:lnTo>
                              <a:lnTo>
                                <a:pt x="4626" y="4210"/>
                              </a:lnTo>
                              <a:lnTo>
                                <a:pt x="4691" y="4263"/>
                              </a:lnTo>
                              <a:lnTo>
                                <a:pt x="4754" y="4310"/>
                              </a:lnTo>
                              <a:lnTo>
                                <a:pt x="4815" y="4351"/>
                              </a:lnTo>
                              <a:lnTo>
                                <a:pt x="4873" y="4386"/>
                              </a:lnTo>
                              <a:lnTo>
                                <a:pt x="4929" y="4414"/>
                              </a:lnTo>
                              <a:lnTo>
                                <a:pt x="5007" y="4444"/>
                              </a:lnTo>
                              <a:lnTo>
                                <a:pt x="5086" y="4463"/>
                              </a:lnTo>
                              <a:lnTo>
                                <a:pt x="5165" y="4470"/>
                              </a:lnTo>
                              <a:lnTo>
                                <a:pt x="5245" y="4466"/>
                              </a:lnTo>
                              <a:lnTo>
                                <a:pt x="5324" y="4451"/>
                              </a:lnTo>
                              <a:lnTo>
                                <a:pt x="5391" y="4431"/>
                              </a:lnTo>
                              <a:lnTo>
                                <a:pt x="5457" y="4401"/>
                              </a:lnTo>
                              <a:lnTo>
                                <a:pt x="5523" y="4364"/>
                              </a:lnTo>
                              <a:lnTo>
                                <a:pt x="5589" y="4318"/>
                              </a:lnTo>
                              <a:lnTo>
                                <a:pt x="5655" y="4265"/>
                              </a:lnTo>
                              <a:lnTo>
                                <a:pt x="5721" y="4203"/>
                              </a:lnTo>
                              <a:lnTo>
                                <a:pt x="5784" y="4135"/>
                              </a:lnTo>
                              <a:lnTo>
                                <a:pt x="5839" y="4067"/>
                              </a:lnTo>
                              <a:lnTo>
                                <a:pt x="5884" y="3998"/>
                              </a:lnTo>
                              <a:lnTo>
                                <a:pt x="5920" y="3929"/>
                              </a:lnTo>
                              <a:lnTo>
                                <a:pt x="5947" y="3859"/>
                              </a:lnTo>
                              <a:lnTo>
                                <a:pt x="5964" y="3789"/>
                              </a:lnTo>
                              <a:lnTo>
                                <a:pt x="5974" y="3706"/>
                              </a:lnTo>
                              <a:lnTo>
                                <a:pt x="5975" y="3625"/>
                              </a:lnTo>
                              <a:close/>
                              <a:moveTo>
                                <a:pt x="7096" y="2776"/>
                              </a:moveTo>
                              <a:lnTo>
                                <a:pt x="5740" y="1421"/>
                              </a:lnTo>
                              <a:lnTo>
                                <a:pt x="6205" y="957"/>
                              </a:lnTo>
                              <a:lnTo>
                                <a:pt x="6023" y="775"/>
                              </a:lnTo>
                              <a:lnTo>
                                <a:pt x="4911" y="1888"/>
                              </a:lnTo>
                              <a:lnTo>
                                <a:pt x="5092" y="2069"/>
                              </a:lnTo>
                              <a:lnTo>
                                <a:pt x="5555" y="1607"/>
                              </a:lnTo>
                              <a:lnTo>
                                <a:pt x="6910" y="2962"/>
                              </a:lnTo>
                              <a:lnTo>
                                <a:pt x="7096" y="2776"/>
                              </a:lnTo>
                              <a:close/>
                              <a:moveTo>
                                <a:pt x="8910" y="962"/>
                              </a:moveTo>
                              <a:lnTo>
                                <a:pt x="8715" y="872"/>
                              </a:lnTo>
                              <a:lnTo>
                                <a:pt x="7846" y="478"/>
                              </a:lnTo>
                              <a:lnTo>
                                <a:pt x="7846" y="764"/>
                              </a:lnTo>
                              <a:lnTo>
                                <a:pt x="7370" y="1239"/>
                              </a:lnTo>
                              <a:lnTo>
                                <a:pt x="7333" y="1164"/>
                              </a:lnTo>
                              <a:lnTo>
                                <a:pt x="7296" y="1088"/>
                              </a:lnTo>
                              <a:lnTo>
                                <a:pt x="7185" y="861"/>
                              </a:lnTo>
                              <a:lnTo>
                                <a:pt x="7148" y="786"/>
                              </a:lnTo>
                              <a:lnTo>
                                <a:pt x="7111" y="710"/>
                              </a:lnTo>
                              <a:lnTo>
                                <a:pt x="7074" y="635"/>
                              </a:lnTo>
                              <a:lnTo>
                                <a:pt x="7034" y="558"/>
                              </a:lnTo>
                              <a:lnTo>
                                <a:pt x="6992" y="482"/>
                              </a:lnTo>
                              <a:lnTo>
                                <a:pt x="6948" y="408"/>
                              </a:lnTo>
                              <a:lnTo>
                                <a:pt x="6903" y="336"/>
                              </a:lnTo>
                              <a:lnTo>
                                <a:pt x="6856" y="266"/>
                              </a:lnTo>
                              <a:lnTo>
                                <a:pt x="6911" y="297"/>
                              </a:lnTo>
                              <a:lnTo>
                                <a:pt x="6972" y="331"/>
                              </a:lnTo>
                              <a:lnTo>
                                <a:pt x="7039" y="366"/>
                              </a:lnTo>
                              <a:lnTo>
                                <a:pt x="7112" y="404"/>
                              </a:lnTo>
                              <a:lnTo>
                                <a:pt x="7190" y="443"/>
                              </a:lnTo>
                              <a:lnTo>
                                <a:pt x="7775" y="728"/>
                              </a:lnTo>
                              <a:lnTo>
                                <a:pt x="7846" y="764"/>
                              </a:lnTo>
                              <a:lnTo>
                                <a:pt x="7846" y="478"/>
                              </a:lnTo>
                              <a:lnTo>
                                <a:pt x="7379" y="266"/>
                              </a:lnTo>
                              <a:lnTo>
                                <a:pt x="6799" y="0"/>
                              </a:lnTo>
                              <a:lnTo>
                                <a:pt x="6599" y="200"/>
                              </a:lnTo>
                              <a:lnTo>
                                <a:pt x="6633" y="271"/>
                              </a:lnTo>
                              <a:lnTo>
                                <a:pt x="6737" y="486"/>
                              </a:lnTo>
                              <a:lnTo>
                                <a:pt x="6854" y="728"/>
                              </a:lnTo>
                              <a:lnTo>
                                <a:pt x="6918" y="861"/>
                              </a:lnTo>
                              <a:lnTo>
                                <a:pt x="7354" y="1775"/>
                              </a:lnTo>
                              <a:lnTo>
                                <a:pt x="7492" y="2061"/>
                              </a:lnTo>
                              <a:lnTo>
                                <a:pt x="7596" y="2276"/>
                              </a:lnTo>
                              <a:lnTo>
                                <a:pt x="7793" y="2078"/>
                              </a:lnTo>
                              <a:lnTo>
                                <a:pt x="7759" y="2010"/>
                              </a:lnTo>
                              <a:lnTo>
                                <a:pt x="7724" y="1941"/>
                              </a:lnTo>
                              <a:lnTo>
                                <a:pt x="7552" y="1596"/>
                              </a:lnTo>
                              <a:lnTo>
                                <a:pt x="7517" y="1527"/>
                              </a:lnTo>
                              <a:lnTo>
                                <a:pt x="7482" y="1459"/>
                              </a:lnTo>
                              <a:lnTo>
                                <a:pt x="7702" y="1239"/>
                              </a:lnTo>
                              <a:lnTo>
                                <a:pt x="8069" y="872"/>
                              </a:lnTo>
                              <a:lnTo>
                                <a:pt x="8698" y="1174"/>
                              </a:lnTo>
                              <a:lnTo>
                                <a:pt x="8910" y="962"/>
                              </a:lnTo>
                              <a:close/>
                            </a:path>
                          </a:pathLst>
                        </a:custGeom>
                        <a:solidFill>
                          <a:srgbClr val="C0C0C0">
                            <a:alpha val="48627"/>
                          </a:srgbClr>
                        </a:solidFill>
                        <a:ln>
                          <a:noFill/>
                        </a:ln>
                      </wps:spPr>
                      <wps:bodyPr spcFirstLastPara="1" wrap="square" lIns="91425" tIns="91425" rIns="91425" bIns="91425" anchor="ctr" anchorCtr="0">
                        <a:noAutofit/>
                      </wps:bodyPr>
                    </wps:wsp>
                  </a:graphicData>
                </a:graphic>
              </wp:anchor>
            </w:drawing>
          </mc:Choice>
          <mc:Fallback>
            <w:pict>
              <v:shape id="Forma Livre: Forma 2115606161" o:spid="_x0000_s1026" o:spt="100" style="position:absolute;left:0pt;margin-left:70.9pt;margin-top:210.95pt;height:419.75pt;width:448.5pt;mso-position-horizontal-relative:page;mso-position-vertical-relative:page;z-index:-251657216;v-text-anchor:middle;mso-width-relative:page;mso-height-relative:page;" fillcolor="#C0C0C0" filled="t" stroked="f" coordsize="8910,8335" o:gfxdata="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" path="m2877,6995l1340,5458,1090,5708,1237,5989,1639,6763,1823,7114,1969,7387,1995,7435,1940,7404,1700,7274,1488,7160,635,6708,280,6518,0,6798,1537,8335,1716,8155,408,6847,693,6998,1694,7523,2122,7750,2290,7582,2142,7300,1632,6311,1411,5888,2698,7174,2877,6995xm3394,6478l1857,4942,1671,5127,3208,6664,3394,6478xm4825,5047l3288,3510,3110,3688,4317,4895,4161,4856,3851,4781,2995,4577,2606,4483,2373,4425,2182,4616,3719,6153,3897,5975,2690,4767,2845,4806,3156,4882,4012,5086,4401,5180,4634,5237,4825,5047xm5975,3625l5965,3546,5945,3470,5915,3395,5886,3342,5852,3286,5812,3229,5766,3169,5715,3108,5658,3044,5595,2979,4707,2091,4521,2277,5408,3164,5485,3245,5551,3321,5605,3393,5648,3462,5680,3526,5702,3586,5712,3642,5711,3706,5698,3770,5672,3835,5634,3901,5584,3968,5521,4036,5461,4090,5398,4134,5334,4166,5268,4186,5201,4196,5135,4195,5069,4182,5005,4156,4950,4127,4890,4086,4824,4034,4753,3971,4676,3896,3789,3010,3603,3195,4491,4083,4560,4150,4626,4210,4691,4263,4754,4310,4815,4351,4873,4386,4929,4414,5007,4444,5086,4463,5165,4470,5245,4466,5324,4451,5391,4431,5457,4401,5523,4364,5589,4318,5655,4265,5721,4203,5784,4135,5839,4067,5884,3998,5920,3929,5947,3859,5964,3789,5974,3706,5975,3625xm7096,2776l5740,1421,6205,957,6023,775,4911,1888,5092,2069,5555,1607,6910,2962,7096,2776xm8910,962l8715,872,7846,478,7846,764,7370,1239,7333,1164,7296,1088,7185,861,7148,786,7111,710,7074,635,7034,558,6992,482,6948,408,6903,336,6856,266,6911,297,6972,331,7039,366,7112,404,7190,443,7775,728,7846,764,7846,478,7379,266,6799,0,6599,200,6633,271,6737,486,6854,728,6918,861,7354,1775,7492,2061,7596,2276,7793,2078,7759,2010,7724,1941,7552,1596,7517,1527,7482,1459,7702,1239,8069,872,8698,1174,8910,962xe">
                <v:fill on="t" opacity="31868f" focussize="0,0"/>
                <v:stroke on="f"/>
                <v:imagedata o:title=""/>
                <o:lock v:ext="edit" aspectratio="f"/>
                <v:textbox inset="7.1988188976378pt,7.1988188976378pt,7.1988188976378pt,7.1988188976378pt"/>
              </v:shape>
            </w:pict>
          </mc:Fallback>
        </mc:AlternateContent>
      </w:r>
      <w:r>
        <w:rPr>
          <w:rFonts w:ascii="Times New Roman" w:hAnsi="Times New Roman" w:eastAsia="Times New Roman" w:cs="Times New Roman"/>
          <w:sz w:val="20"/>
          <w:szCs w:val="20"/>
        </w:rPr>
        <w:tab/>
      </w:r>
      <w:r>
        <w:rPr>
          <w:rFonts w:ascii="Times New Roman" w:hAnsi="Times New Roman" w:eastAsia="Times New Roman" w:cs="Times New Roman"/>
          <w:sz w:val="33"/>
          <w:szCs w:val="33"/>
          <w:vertAlign w:val="superscript"/>
        </w:rPr>
        <w:drawing>
          <wp:inline distT="0" distB="0" distL="0" distR="0">
            <wp:extent cx="927100" cy="196215"/>
            <wp:effectExtent l="0" t="0" r="0" b="0"/>
            <wp:docPr id="2115606166" name="image3.png"/>
            <wp:cNvGraphicFramePr/>
            <a:graphic xmlns:a="http://schemas.openxmlformats.org/drawingml/2006/main">
              <a:graphicData uri="http://schemas.openxmlformats.org/drawingml/2006/picture">
                <pic:pic xmlns:pic="http://schemas.openxmlformats.org/drawingml/2006/picture">
                  <pic:nvPicPr>
                    <pic:cNvPr id="2115606166" name="image3.png"/>
                    <pic:cNvPicPr preferRelativeResize="0"/>
                  </pic:nvPicPr>
                  <pic:blipFill>
                    <a:blip r:embed="rId6"/>
                    <a:srcRect/>
                    <a:stretch>
                      <a:fillRect/>
                    </a:stretch>
                  </pic:blipFill>
                  <pic:spPr>
                    <a:xfrm>
                      <a:off x="0" y="0"/>
                      <a:ext cx="927176" cy="196596"/>
                    </a:xfrm>
                    <a:prstGeom prst="rect">
                      <a:avLst/>
                    </a:prstGeom>
                  </pic:spPr>
                </pic:pic>
              </a:graphicData>
            </a:graphic>
          </wp:inline>
        </w:drawing>
      </w:r>
    </w:p>
    <w:p w14:paraId="4502198E">
      <w:pPr>
        <w:pBdr>
          <w:top w:val="none" w:color="000000" w:sz="0" w:space="0"/>
          <w:left w:val="none" w:color="000000" w:sz="0" w:space="0"/>
          <w:bottom w:val="none" w:color="000000" w:sz="0" w:space="0"/>
          <w:right w:val="none" w:color="000000" w:sz="0" w:space="0"/>
          <w:between w:val="none" w:color="000000" w:sz="0" w:space="0"/>
        </w:pBdr>
        <w:spacing w:before="8"/>
        <w:rPr>
          <w:rFonts w:ascii="Times New Roman" w:hAnsi="Times New Roman" w:eastAsia="Times New Roman" w:cs="Times New Roman"/>
          <w:color w:val="000000"/>
          <w:sz w:val="15"/>
          <w:szCs w:val="15"/>
        </w:rPr>
      </w:pPr>
    </w:p>
    <w:p w14:paraId="0D1F8F84">
      <w:pPr>
        <w:pStyle w:val="2"/>
        <w:numPr>
          <w:ilvl w:val="0"/>
          <w:numId w:val="2"/>
        </w:numPr>
        <w:tabs>
          <w:tab w:val="left" w:pos="1461"/>
          <w:tab w:val="left" w:pos="1462"/>
        </w:tabs>
        <w:spacing w:before="187"/>
        <w:ind w:hanging="710"/>
      </w:pPr>
      <w:r>
        <w:t>ÓRGÃO(S) GERENCIADOR E PARTICIPANTE(S)</w:t>
      </w:r>
    </w:p>
    <w:p w14:paraId="0ED174CD"/>
    <w:p w14:paraId="147A98A5">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73"/>
        <w:ind w:hanging="710"/>
        <w:jc w:val="both"/>
        <w:rPr>
          <w:color w:val="auto"/>
        </w:rPr>
      </w:pPr>
      <w:r>
        <w:rPr>
          <w:color w:val="auto"/>
        </w:rPr>
        <w:t>O órgão gerenciador será a Pró-Reitoria de Administração.</w:t>
      </w:r>
    </w:p>
    <w:p w14:paraId="3E3E9FF3">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73"/>
        <w:ind w:hanging="710"/>
        <w:jc w:val="both"/>
        <w:rPr>
          <w:color w:val="auto"/>
        </w:rPr>
      </w:pPr>
      <w:r>
        <w:rPr>
          <w:color w:val="auto"/>
        </w:rPr>
        <w:t>Além do gerenciador, não há órgãos e entidades públicas participantes do registro de preços.</w:t>
      </w:r>
    </w:p>
    <w:p w14:paraId="5F243DF9">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73"/>
        <w:ind w:hanging="710"/>
        <w:jc w:val="both"/>
        <w:rPr>
          <w:color w:val="auto"/>
        </w:rPr>
      </w:pPr>
      <w:r>
        <w:rPr>
          <w:color w:val="auto"/>
        </w:rPr>
        <w:t>A IRP</w:t>
      </w:r>
      <w:r>
        <w:rPr>
          <w:rFonts w:hint="default"/>
          <w:color w:val="auto"/>
          <w:lang w:val="pt-BR"/>
        </w:rPr>
        <w:t xml:space="preserve"> </w:t>
      </w:r>
      <w:r>
        <w:rPr>
          <w:color w:val="auto"/>
        </w:rPr>
        <w:t>não foi divulgada, conforme previsão do Item 09, do Despacho SEI PROAD (https://sei.uff.br/sei/controlador.php?acao=procedimento_trabalhar&amp;id_procedimento=2793181&amp;id_documento=3707407)</w:t>
      </w:r>
    </w:p>
    <w:p w14:paraId="730D27EA">
      <w:pPr>
        <w:tabs>
          <w:tab w:val="left" w:pos="1462"/>
        </w:tabs>
        <w:spacing w:before="80"/>
        <w:jc w:val="both"/>
        <w:rPr>
          <w:strike/>
          <w:color w:val="FF0000"/>
        </w:rPr>
      </w:pPr>
    </w:p>
    <w:p w14:paraId="3E69E0D1">
      <w:pPr>
        <w:tabs>
          <w:tab w:val="left" w:pos="1462"/>
        </w:tabs>
        <w:spacing w:before="80"/>
        <w:ind w:firstLine="1761"/>
        <w:jc w:val="both"/>
        <w:rPr>
          <w:highlight w:val="yellow"/>
        </w:rPr>
      </w:pPr>
      <w:r>
        <mc:AlternateContent>
          <mc:Choice Requires="wps">
            <w:drawing>
              <wp:anchor distT="0" distB="0" distL="0" distR="0" simplePos="0" relativeHeight="251660288" behindDoc="1" locked="0" layoutInCell="1" allowOverlap="1">
                <wp:simplePos x="0" y="0"/>
                <wp:positionH relativeFrom="column">
                  <wp:posOffset>1146175</wp:posOffset>
                </wp:positionH>
                <wp:positionV relativeFrom="paragraph">
                  <wp:posOffset>155575</wp:posOffset>
                </wp:positionV>
                <wp:extent cx="5695950" cy="5330825"/>
                <wp:effectExtent l="0" t="0" r="0" b="0"/>
                <wp:wrapNone/>
                <wp:docPr id="2115606162" name="Forma Livre: Forma 2115606162"/>
                <wp:cNvGraphicFramePr/>
                <a:graphic xmlns:a="http://schemas.openxmlformats.org/drawingml/2006/main">
                  <a:graphicData uri="http://schemas.microsoft.com/office/word/2010/wordprocessingShape">
                    <wps:wsp>
                      <wps:cNvSpPr/>
                      <wps:spPr>
                        <a:xfrm>
                          <a:off x="2517075" y="1133638"/>
                          <a:ext cx="5657850" cy="5292725"/>
                        </a:xfrm>
                        <a:custGeom>
                          <a:avLst/>
                          <a:gdLst/>
                          <a:ahLst/>
                          <a:cxnLst/>
                          <a:rect l="l" t="t" r="r" b="b"/>
                          <a:pathLst>
                            <a:path w="8910" h="8335" extrusionOk="0">
                              <a:moveTo>
                                <a:pt x="2877" y="6995"/>
                              </a:moveTo>
                              <a:lnTo>
                                <a:pt x="1340" y="5458"/>
                              </a:lnTo>
                              <a:lnTo>
                                <a:pt x="1090" y="5708"/>
                              </a:lnTo>
                              <a:lnTo>
                                <a:pt x="1237" y="5989"/>
                              </a:lnTo>
                              <a:lnTo>
                                <a:pt x="1639" y="6763"/>
                              </a:lnTo>
                              <a:lnTo>
                                <a:pt x="1823" y="7114"/>
                              </a:lnTo>
                              <a:lnTo>
                                <a:pt x="1969" y="7387"/>
                              </a:lnTo>
                              <a:lnTo>
                                <a:pt x="1995" y="7435"/>
                              </a:lnTo>
                              <a:lnTo>
                                <a:pt x="1940" y="7404"/>
                              </a:lnTo>
                              <a:lnTo>
                                <a:pt x="1700" y="7274"/>
                              </a:lnTo>
                              <a:lnTo>
                                <a:pt x="1488" y="7160"/>
                              </a:lnTo>
                              <a:lnTo>
                                <a:pt x="635" y="6708"/>
                              </a:lnTo>
                              <a:lnTo>
                                <a:pt x="280" y="6518"/>
                              </a:lnTo>
                              <a:lnTo>
                                <a:pt x="0" y="6798"/>
                              </a:lnTo>
                              <a:lnTo>
                                <a:pt x="1537" y="8335"/>
                              </a:lnTo>
                              <a:lnTo>
                                <a:pt x="1716" y="8155"/>
                              </a:lnTo>
                              <a:lnTo>
                                <a:pt x="408" y="6847"/>
                              </a:lnTo>
                              <a:lnTo>
                                <a:pt x="693" y="6999"/>
                              </a:lnTo>
                              <a:lnTo>
                                <a:pt x="1694" y="7523"/>
                              </a:lnTo>
                              <a:lnTo>
                                <a:pt x="2122" y="7750"/>
                              </a:lnTo>
                              <a:lnTo>
                                <a:pt x="2290" y="7582"/>
                              </a:lnTo>
                              <a:lnTo>
                                <a:pt x="2142" y="7300"/>
                              </a:lnTo>
                              <a:lnTo>
                                <a:pt x="1632" y="6311"/>
                              </a:lnTo>
                              <a:lnTo>
                                <a:pt x="1411" y="5888"/>
                              </a:lnTo>
                              <a:lnTo>
                                <a:pt x="2698" y="7174"/>
                              </a:lnTo>
                              <a:lnTo>
                                <a:pt x="2877" y="6995"/>
                              </a:lnTo>
                              <a:close/>
                              <a:moveTo>
                                <a:pt x="3394" y="6478"/>
                              </a:moveTo>
                              <a:lnTo>
                                <a:pt x="1857" y="4942"/>
                              </a:lnTo>
                              <a:lnTo>
                                <a:pt x="1671" y="5127"/>
                              </a:lnTo>
                              <a:lnTo>
                                <a:pt x="3208" y="6664"/>
                              </a:lnTo>
                              <a:lnTo>
                                <a:pt x="3394" y="6478"/>
                              </a:lnTo>
                              <a:close/>
                              <a:moveTo>
                                <a:pt x="4825" y="5047"/>
                              </a:moveTo>
                              <a:lnTo>
                                <a:pt x="3288" y="3510"/>
                              </a:lnTo>
                              <a:lnTo>
                                <a:pt x="3110" y="3688"/>
                              </a:lnTo>
                              <a:lnTo>
                                <a:pt x="4317" y="4895"/>
                              </a:lnTo>
                              <a:lnTo>
                                <a:pt x="4161" y="4856"/>
                              </a:lnTo>
                              <a:lnTo>
                                <a:pt x="3851" y="4781"/>
                              </a:lnTo>
                              <a:lnTo>
                                <a:pt x="2995" y="4577"/>
                              </a:lnTo>
                              <a:lnTo>
                                <a:pt x="2606" y="4483"/>
                              </a:lnTo>
                              <a:lnTo>
                                <a:pt x="2373" y="4425"/>
                              </a:lnTo>
                              <a:lnTo>
                                <a:pt x="2182" y="4616"/>
                              </a:lnTo>
                              <a:lnTo>
                                <a:pt x="3719" y="6153"/>
                              </a:lnTo>
                              <a:lnTo>
                                <a:pt x="3897" y="5975"/>
                              </a:lnTo>
                              <a:lnTo>
                                <a:pt x="2690" y="4767"/>
                              </a:lnTo>
                              <a:lnTo>
                                <a:pt x="2845" y="4806"/>
                              </a:lnTo>
                              <a:lnTo>
                                <a:pt x="3156" y="4882"/>
                              </a:lnTo>
                              <a:lnTo>
                                <a:pt x="4012" y="5086"/>
                              </a:lnTo>
                              <a:lnTo>
                                <a:pt x="4401" y="5180"/>
                              </a:lnTo>
                              <a:lnTo>
                                <a:pt x="4634" y="5237"/>
                              </a:lnTo>
                              <a:lnTo>
                                <a:pt x="4825" y="5047"/>
                              </a:lnTo>
                              <a:close/>
                              <a:moveTo>
                                <a:pt x="5975" y="3625"/>
                              </a:moveTo>
                              <a:lnTo>
                                <a:pt x="5965" y="3546"/>
                              </a:lnTo>
                              <a:lnTo>
                                <a:pt x="5945" y="3470"/>
                              </a:lnTo>
                              <a:lnTo>
                                <a:pt x="5915" y="3395"/>
                              </a:lnTo>
                              <a:lnTo>
                                <a:pt x="5886" y="3342"/>
                              </a:lnTo>
                              <a:lnTo>
                                <a:pt x="5852" y="3286"/>
                              </a:lnTo>
                              <a:lnTo>
                                <a:pt x="5812" y="3229"/>
                              </a:lnTo>
                              <a:lnTo>
                                <a:pt x="5766" y="3169"/>
                              </a:lnTo>
                              <a:lnTo>
                                <a:pt x="5715" y="3108"/>
                              </a:lnTo>
                              <a:lnTo>
                                <a:pt x="5658" y="3045"/>
                              </a:lnTo>
                              <a:lnTo>
                                <a:pt x="5595" y="2979"/>
                              </a:lnTo>
                              <a:lnTo>
                                <a:pt x="4707" y="2091"/>
                              </a:lnTo>
                              <a:lnTo>
                                <a:pt x="4521" y="2277"/>
                              </a:lnTo>
                              <a:lnTo>
                                <a:pt x="5408" y="3164"/>
                              </a:lnTo>
                              <a:lnTo>
                                <a:pt x="5485" y="3245"/>
                              </a:lnTo>
                              <a:lnTo>
                                <a:pt x="5551" y="3321"/>
                              </a:lnTo>
                              <a:lnTo>
                                <a:pt x="5605" y="3393"/>
                              </a:lnTo>
                              <a:lnTo>
                                <a:pt x="5648" y="3462"/>
                              </a:lnTo>
                              <a:lnTo>
                                <a:pt x="5680" y="3526"/>
                              </a:lnTo>
                              <a:lnTo>
                                <a:pt x="5702" y="3586"/>
                              </a:lnTo>
                              <a:lnTo>
                                <a:pt x="5712" y="3642"/>
                              </a:lnTo>
                              <a:lnTo>
                                <a:pt x="5711" y="3706"/>
                              </a:lnTo>
                              <a:lnTo>
                                <a:pt x="5698" y="3770"/>
                              </a:lnTo>
                              <a:lnTo>
                                <a:pt x="5672" y="3835"/>
                              </a:lnTo>
                              <a:lnTo>
                                <a:pt x="5634" y="3901"/>
                              </a:lnTo>
                              <a:lnTo>
                                <a:pt x="5584" y="3968"/>
                              </a:lnTo>
                              <a:lnTo>
                                <a:pt x="5521" y="4036"/>
                              </a:lnTo>
                              <a:lnTo>
                                <a:pt x="5461" y="4090"/>
                              </a:lnTo>
                              <a:lnTo>
                                <a:pt x="5398" y="4134"/>
                              </a:lnTo>
                              <a:lnTo>
                                <a:pt x="5334" y="4166"/>
                              </a:lnTo>
                              <a:lnTo>
                                <a:pt x="5268" y="4186"/>
                              </a:lnTo>
                              <a:lnTo>
                                <a:pt x="5201" y="4196"/>
                              </a:lnTo>
                              <a:lnTo>
                                <a:pt x="5135" y="4195"/>
                              </a:lnTo>
                              <a:lnTo>
                                <a:pt x="5069" y="4182"/>
                              </a:lnTo>
                              <a:lnTo>
                                <a:pt x="5005" y="4156"/>
                              </a:lnTo>
                              <a:lnTo>
                                <a:pt x="4950" y="4127"/>
                              </a:lnTo>
                              <a:lnTo>
                                <a:pt x="4890" y="4086"/>
                              </a:lnTo>
                              <a:lnTo>
                                <a:pt x="4824" y="4034"/>
                              </a:lnTo>
                              <a:lnTo>
                                <a:pt x="4753" y="3971"/>
                              </a:lnTo>
                              <a:lnTo>
                                <a:pt x="4676" y="3896"/>
                              </a:lnTo>
                              <a:lnTo>
                                <a:pt x="3789" y="3010"/>
                              </a:lnTo>
                              <a:lnTo>
                                <a:pt x="3603" y="3195"/>
                              </a:lnTo>
                              <a:lnTo>
                                <a:pt x="4491" y="4083"/>
                              </a:lnTo>
                              <a:lnTo>
                                <a:pt x="4560" y="4150"/>
                              </a:lnTo>
                              <a:lnTo>
                                <a:pt x="4626" y="4210"/>
                              </a:lnTo>
                              <a:lnTo>
                                <a:pt x="4691" y="4263"/>
                              </a:lnTo>
                              <a:lnTo>
                                <a:pt x="4754" y="4311"/>
                              </a:lnTo>
                              <a:lnTo>
                                <a:pt x="4815" y="4351"/>
                              </a:lnTo>
                              <a:lnTo>
                                <a:pt x="4873" y="4386"/>
                              </a:lnTo>
                              <a:lnTo>
                                <a:pt x="4929" y="4414"/>
                              </a:lnTo>
                              <a:lnTo>
                                <a:pt x="5007" y="4444"/>
                              </a:lnTo>
                              <a:lnTo>
                                <a:pt x="5086" y="4463"/>
                              </a:lnTo>
                              <a:lnTo>
                                <a:pt x="5165" y="4470"/>
                              </a:lnTo>
                              <a:lnTo>
                                <a:pt x="5245" y="4466"/>
                              </a:lnTo>
                              <a:lnTo>
                                <a:pt x="5324" y="4451"/>
                              </a:lnTo>
                              <a:lnTo>
                                <a:pt x="5391" y="4431"/>
                              </a:lnTo>
                              <a:lnTo>
                                <a:pt x="5457" y="4402"/>
                              </a:lnTo>
                              <a:lnTo>
                                <a:pt x="5523" y="4364"/>
                              </a:lnTo>
                              <a:lnTo>
                                <a:pt x="5589" y="4318"/>
                              </a:lnTo>
                              <a:lnTo>
                                <a:pt x="5655" y="4265"/>
                              </a:lnTo>
                              <a:lnTo>
                                <a:pt x="5721" y="4203"/>
                              </a:lnTo>
                              <a:lnTo>
                                <a:pt x="5784" y="4135"/>
                              </a:lnTo>
                              <a:lnTo>
                                <a:pt x="5839" y="4067"/>
                              </a:lnTo>
                              <a:lnTo>
                                <a:pt x="5884" y="3998"/>
                              </a:lnTo>
                              <a:lnTo>
                                <a:pt x="5920" y="3929"/>
                              </a:lnTo>
                              <a:lnTo>
                                <a:pt x="5947" y="3859"/>
                              </a:lnTo>
                              <a:lnTo>
                                <a:pt x="5964" y="3789"/>
                              </a:lnTo>
                              <a:lnTo>
                                <a:pt x="5974" y="3706"/>
                              </a:lnTo>
                              <a:lnTo>
                                <a:pt x="5975" y="3625"/>
                              </a:lnTo>
                              <a:close/>
                              <a:moveTo>
                                <a:pt x="7096" y="2776"/>
                              </a:moveTo>
                              <a:lnTo>
                                <a:pt x="5740" y="1421"/>
                              </a:lnTo>
                              <a:lnTo>
                                <a:pt x="6205" y="957"/>
                              </a:lnTo>
                              <a:lnTo>
                                <a:pt x="6023" y="775"/>
                              </a:lnTo>
                              <a:lnTo>
                                <a:pt x="4911" y="1888"/>
                              </a:lnTo>
                              <a:lnTo>
                                <a:pt x="5092" y="2069"/>
                              </a:lnTo>
                              <a:lnTo>
                                <a:pt x="5555" y="1607"/>
                              </a:lnTo>
                              <a:lnTo>
                                <a:pt x="6910" y="2962"/>
                              </a:lnTo>
                              <a:lnTo>
                                <a:pt x="7096" y="2776"/>
                              </a:lnTo>
                              <a:close/>
                              <a:moveTo>
                                <a:pt x="8910" y="962"/>
                              </a:moveTo>
                              <a:lnTo>
                                <a:pt x="8715" y="872"/>
                              </a:lnTo>
                              <a:lnTo>
                                <a:pt x="7846" y="478"/>
                              </a:lnTo>
                              <a:lnTo>
                                <a:pt x="7846" y="764"/>
                              </a:lnTo>
                              <a:lnTo>
                                <a:pt x="7370" y="1239"/>
                              </a:lnTo>
                              <a:lnTo>
                                <a:pt x="7333" y="1164"/>
                              </a:lnTo>
                              <a:lnTo>
                                <a:pt x="7296" y="1088"/>
                              </a:lnTo>
                              <a:lnTo>
                                <a:pt x="7185" y="861"/>
                              </a:lnTo>
                              <a:lnTo>
                                <a:pt x="7148" y="786"/>
                              </a:lnTo>
                              <a:lnTo>
                                <a:pt x="7111" y="710"/>
                              </a:lnTo>
                              <a:lnTo>
                                <a:pt x="7074" y="635"/>
                              </a:lnTo>
                              <a:lnTo>
                                <a:pt x="7034" y="558"/>
                              </a:lnTo>
                              <a:lnTo>
                                <a:pt x="6992" y="482"/>
                              </a:lnTo>
                              <a:lnTo>
                                <a:pt x="6948" y="409"/>
                              </a:lnTo>
                              <a:lnTo>
                                <a:pt x="6903" y="336"/>
                              </a:lnTo>
                              <a:lnTo>
                                <a:pt x="6856" y="266"/>
                              </a:lnTo>
                              <a:lnTo>
                                <a:pt x="6911" y="297"/>
                              </a:lnTo>
                              <a:lnTo>
                                <a:pt x="6972" y="331"/>
                              </a:lnTo>
                              <a:lnTo>
                                <a:pt x="7039" y="366"/>
                              </a:lnTo>
                              <a:lnTo>
                                <a:pt x="7112" y="404"/>
                              </a:lnTo>
                              <a:lnTo>
                                <a:pt x="7190" y="443"/>
                              </a:lnTo>
                              <a:lnTo>
                                <a:pt x="7775" y="729"/>
                              </a:lnTo>
                              <a:lnTo>
                                <a:pt x="7846" y="764"/>
                              </a:lnTo>
                              <a:lnTo>
                                <a:pt x="7846" y="478"/>
                              </a:lnTo>
                              <a:lnTo>
                                <a:pt x="7379" y="266"/>
                              </a:lnTo>
                              <a:lnTo>
                                <a:pt x="6799" y="0"/>
                              </a:lnTo>
                              <a:lnTo>
                                <a:pt x="6599" y="200"/>
                              </a:lnTo>
                              <a:lnTo>
                                <a:pt x="6633" y="271"/>
                              </a:lnTo>
                              <a:lnTo>
                                <a:pt x="6737" y="486"/>
                              </a:lnTo>
                              <a:lnTo>
                                <a:pt x="6854" y="729"/>
                              </a:lnTo>
                              <a:lnTo>
                                <a:pt x="6918" y="862"/>
                              </a:lnTo>
                              <a:lnTo>
                                <a:pt x="7354" y="1775"/>
                              </a:lnTo>
                              <a:lnTo>
                                <a:pt x="7492" y="2061"/>
                              </a:lnTo>
                              <a:lnTo>
                                <a:pt x="7596" y="2276"/>
                              </a:lnTo>
                              <a:lnTo>
                                <a:pt x="7793" y="2078"/>
                              </a:lnTo>
                              <a:lnTo>
                                <a:pt x="7759" y="2010"/>
                              </a:lnTo>
                              <a:lnTo>
                                <a:pt x="7724" y="1941"/>
                              </a:lnTo>
                              <a:lnTo>
                                <a:pt x="7552" y="1596"/>
                              </a:lnTo>
                              <a:lnTo>
                                <a:pt x="7517" y="1528"/>
                              </a:lnTo>
                              <a:lnTo>
                                <a:pt x="7482" y="1459"/>
                              </a:lnTo>
                              <a:lnTo>
                                <a:pt x="7702" y="1239"/>
                              </a:lnTo>
                              <a:lnTo>
                                <a:pt x="8069" y="872"/>
                              </a:lnTo>
                              <a:lnTo>
                                <a:pt x="8698" y="1174"/>
                              </a:lnTo>
                              <a:lnTo>
                                <a:pt x="8910" y="962"/>
                              </a:lnTo>
                              <a:close/>
                            </a:path>
                          </a:pathLst>
                        </a:custGeom>
                        <a:solidFill>
                          <a:srgbClr val="C0C0C0">
                            <a:alpha val="48627"/>
                          </a:srgbClr>
                        </a:solidFill>
                        <a:ln>
                          <a:noFill/>
                        </a:ln>
                      </wps:spPr>
                      <wps:bodyPr spcFirstLastPara="1" wrap="square" lIns="91425" tIns="91425" rIns="91425" bIns="91425" anchor="ctr" anchorCtr="0">
                        <a:noAutofit/>
                      </wps:bodyPr>
                    </wps:wsp>
                  </a:graphicData>
                </a:graphic>
              </wp:anchor>
            </w:drawing>
          </mc:Choice>
          <mc:Fallback>
            <w:pict>
              <v:shape id="Forma Livre: Forma 2115606162" o:spid="_x0000_s1026" o:spt="100" style="position:absolute;left:0pt;margin-left:90.25pt;margin-top:12.25pt;height:419.75pt;width:448.5pt;z-index:-251656192;v-text-anchor:middle;mso-width-relative:page;mso-height-relative:page;" fillcolor="#C0C0C0" filled="t" stroked="f" coordsize="8910,8335" o:gfxdata="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" path="m2877,6995l1340,5458,1090,5708,1237,5989,1639,6763,1823,7114,1969,7387,1995,7435,1940,7404,1700,7274,1488,7160,635,6708,280,6518,0,6798,1537,8335,1716,8155,408,6847,693,6999,1694,7523,2122,7750,2290,7582,2142,7300,1632,6311,1411,5888,2698,7174,2877,6995xm3394,6478l1857,4942,1671,5127,3208,6664,3394,6478xm4825,5047l3288,3510,3110,3688,4317,4895,4161,4856,3851,4781,2995,4577,2606,4483,2373,4425,2182,4616,3719,6153,3897,5975,2690,4767,2845,4806,3156,4882,4012,5086,4401,5180,4634,5237,4825,5047xm5975,3625l5965,3546,5945,3470,5915,3395,5886,3342,5852,3286,5812,3229,5766,3169,5715,3108,5658,3045,5595,2979,4707,2091,4521,2277,5408,3164,5485,3245,5551,3321,5605,3393,5648,3462,5680,3526,5702,3586,5712,3642,5711,3706,5698,3770,5672,3835,5634,3901,5584,3968,5521,4036,5461,4090,5398,4134,5334,4166,5268,4186,5201,4196,5135,4195,5069,4182,5005,4156,4950,4127,4890,4086,4824,4034,4753,3971,4676,3896,3789,3010,3603,3195,4491,4083,4560,4150,4626,4210,4691,4263,4754,4311,4815,4351,4873,4386,4929,4414,5007,4444,5086,4463,5165,4470,5245,4466,5324,4451,5391,4431,5457,4402,5523,4364,5589,4318,5655,4265,5721,4203,5784,4135,5839,4067,5884,3998,5920,3929,5947,3859,5964,3789,5974,3706,5975,3625xm7096,2776l5740,1421,6205,957,6023,775,4911,1888,5092,2069,5555,1607,6910,2962,7096,2776xm8910,962l8715,872,7846,478,7846,764,7370,1239,7333,1164,7296,1088,7185,861,7148,786,7111,710,7074,635,7034,558,6992,482,6948,409,6903,336,6856,266,6911,297,6972,331,7039,366,7112,404,7190,443,7775,729,7846,764,7846,478,7379,266,6799,0,6599,200,6633,271,6737,486,6854,729,6918,862,7354,1775,7492,2061,7596,2276,7793,2078,7759,2010,7724,1941,7552,1596,7517,1528,7482,1459,7702,1239,8069,872,8698,1174,8910,962xe">
                <v:fill on="t" opacity="31868f" focussize="0,0"/>
                <v:stroke on="f"/>
                <v:imagedata o:title=""/>
                <o:lock v:ext="edit" aspectratio="f"/>
                <v:textbox inset="7.1988188976378pt,7.1988188976378pt,7.1988188976378pt,7.1988188976378pt"/>
              </v:shape>
            </w:pict>
          </mc:Fallback>
        </mc:AlternateContent>
      </w:r>
    </w:p>
    <w:p w14:paraId="7EE295E0">
      <w:pPr>
        <w:pBdr>
          <w:top w:val="none" w:color="000000" w:sz="0" w:space="0"/>
          <w:left w:val="none" w:color="000000" w:sz="0" w:space="0"/>
          <w:bottom w:val="none" w:color="000000" w:sz="0" w:space="0"/>
          <w:right w:val="none" w:color="000000" w:sz="0" w:space="0"/>
          <w:between w:val="none" w:color="000000" w:sz="0" w:space="0"/>
        </w:pBdr>
        <w:spacing w:before="5"/>
        <w:rPr>
          <w:highlight w:val="yellow"/>
        </w:rPr>
      </w:pPr>
    </w:p>
    <w:p w14:paraId="559CBE6A">
      <w:pPr>
        <w:pStyle w:val="2"/>
        <w:numPr>
          <w:ilvl w:val="0"/>
          <w:numId w:val="2"/>
        </w:numPr>
        <w:tabs>
          <w:tab w:val="left" w:pos="1461"/>
          <w:tab w:val="left" w:pos="1462"/>
        </w:tabs>
        <w:ind w:hanging="710"/>
      </w:pPr>
      <w:r>
        <w:t>DA ADESÃO À ATA DE REGISTRO DE PREÇOS</w:t>
      </w:r>
    </w:p>
    <w:p w14:paraId="7941D513">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rPr>
          <w:color w:val="auto"/>
        </w:rPr>
      </w:pPr>
      <w:r>
        <w:rPr>
          <w:i/>
          <w:iCs/>
          <w:color w:val="auto"/>
        </w:rPr>
        <w:t xml:space="preserve"> </w:t>
      </w:r>
      <w:r>
        <w:rPr>
          <w:color w:val="auto"/>
        </w:rPr>
        <w:t>Não será admitida a adesão à ata de registro de preços decorrente desta licitação, conforme justif</w:t>
      </w:r>
      <w:r>
        <w:rPr>
          <w:color w:val="auto"/>
          <w:highlight w:val="none"/>
        </w:rPr>
        <w:t xml:space="preserve">icativa apresentada, </w:t>
      </w:r>
      <w:r>
        <w:rPr>
          <w:i/>
          <w:iCs/>
          <w:color w:val="auto"/>
          <w:highlight w:val="none"/>
        </w:rPr>
        <w:t xml:space="preserve">conforme justificativa </w:t>
      </w:r>
      <w:r>
        <w:rPr>
          <w:color w:val="auto"/>
          <w:highlight w:val="none"/>
        </w:rPr>
        <w:t xml:space="preserve">no </w:t>
      </w:r>
      <w:r>
        <w:rPr>
          <w:color w:val="auto"/>
        </w:rPr>
        <w:t>despacho de autorização de abertura de procedimento licitatório pela autoridade competente, conforme link SEI (https://sei.uff.br/sei/controlador.php?acao=procedimento_trabalhar&amp;id_procedimento=2793181&amp;id_documento=3707407).</w:t>
      </w:r>
    </w:p>
    <w:p w14:paraId="051C426C">
      <w:p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left="1461" w:right="700"/>
        <w:jc w:val="center"/>
        <w:rPr>
          <w:b/>
          <w:bCs/>
          <w:color w:val="404040"/>
        </w:rPr>
      </w:pPr>
    </w:p>
    <w:p w14:paraId="13C3ADB3">
      <w:pPr>
        <w:pBdr>
          <w:top w:val="none" w:color="000000" w:sz="0" w:space="0"/>
          <w:left w:val="none" w:color="000000" w:sz="0" w:space="0"/>
          <w:bottom w:val="none" w:color="000000" w:sz="0" w:space="0"/>
          <w:right w:val="none" w:color="000000" w:sz="0" w:space="0"/>
          <w:between w:val="none" w:color="000000" w:sz="0" w:space="0"/>
        </w:pBdr>
        <w:tabs>
          <w:tab w:val="left" w:pos="1462"/>
        </w:tabs>
        <w:spacing w:before="70"/>
        <w:ind w:left="1461" w:right="700"/>
        <w:jc w:val="both"/>
        <w:rPr>
          <w:i/>
          <w:iCs/>
          <w:color w:val="000000"/>
        </w:rPr>
      </w:pPr>
    </w:p>
    <w:p w14:paraId="54EB5E27">
      <w:pPr>
        <w:tabs>
          <w:tab w:val="left" w:pos="1462"/>
        </w:tabs>
        <w:spacing w:before="69"/>
        <w:ind w:left="751" w:right="700"/>
        <w:rPr>
          <w:b/>
          <w:bCs/>
        </w:rPr>
      </w:pPr>
      <w:r>
        <w:rPr>
          <w:b/>
          <w:bCs/>
        </w:rPr>
        <w:t>Vedação a acréscimo de quantitativos</w:t>
      </w:r>
    </w:p>
    <w:p w14:paraId="6487EBDC">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70"/>
        <w:ind w:right="700"/>
        <w:jc w:val="both"/>
        <w:rPr>
          <w:i/>
          <w:iCs/>
          <w:color w:val="000000"/>
        </w:rPr>
      </w:pPr>
      <w:r>
        <w:rPr>
          <w:color w:val="000000"/>
        </w:rPr>
        <w:t>É vedado efetuar acréscimos nos quantitativos fixados na ata de registro de preços</w:t>
      </w:r>
    </w:p>
    <w:p w14:paraId="4D705420">
      <w:pPr>
        <w:pBdr>
          <w:top w:val="none" w:color="000000" w:sz="0" w:space="0"/>
          <w:left w:val="none" w:color="000000" w:sz="0" w:space="0"/>
          <w:bottom w:val="none" w:color="000000" w:sz="0" w:space="0"/>
          <w:right w:val="none" w:color="000000" w:sz="0" w:space="0"/>
          <w:between w:val="none" w:color="000000" w:sz="0" w:space="0"/>
        </w:pBdr>
        <w:rPr>
          <w:color w:val="000000"/>
        </w:rPr>
      </w:pPr>
    </w:p>
    <w:p w14:paraId="69583D78">
      <w:pPr>
        <w:pStyle w:val="2"/>
        <w:numPr>
          <w:ilvl w:val="0"/>
          <w:numId w:val="2"/>
        </w:numPr>
        <w:tabs>
          <w:tab w:val="left" w:pos="1461"/>
          <w:tab w:val="left" w:pos="1462"/>
        </w:tabs>
        <w:ind w:hanging="710"/>
      </w:pPr>
      <w:r>
        <w:t>VALIDADE, FORMALIZAÇÃO DA ATA DE REGISTRO DE PREÇOS E CADASTRO RESERVA</w:t>
      </w:r>
    </w:p>
    <w:p w14:paraId="793B095E">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rPr>
          <w:color w:val="000000"/>
        </w:rPr>
      </w:pPr>
      <w:r>
        <w:rPr>
          <w:color w:val="000000"/>
        </w:rPr>
        <w:t>A validade da Ata de Registro de Preços será de 1 (um) ano, contado a partir do primeiro dia útil subsequente à data de divulgação no PNCP, podendo ser prorrogada por igual período, mediante a anuência do fornecedor, desde que comprovado o preço vantajoso.</w:t>
      </w:r>
    </w:p>
    <w:p w14:paraId="68E3671D">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pPr>
      <w:r>
        <w:t>Em caso de prorrogação da at</w:t>
      </w:r>
      <w:r>
        <w:rPr>
          <w:color w:val="auto"/>
          <w:highlight w:val="none"/>
        </w:rPr>
        <w:t>a, poderá</w:t>
      </w:r>
      <w:r>
        <w:rPr>
          <w:rFonts w:hint="default"/>
          <w:color w:val="auto"/>
          <w:highlight w:val="none"/>
          <w:lang w:val="pt-BR"/>
        </w:rPr>
        <w:t xml:space="preserve"> </w:t>
      </w:r>
      <w:r>
        <w:rPr>
          <w:color w:val="auto"/>
          <w:highlight w:val="none"/>
        </w:rPr>
        <w:t>s</w:t>
      </w:r>
      <w:r>
        <w:t>er renovado o quantitativo originalmente registrado</w:t>
      </w:r>
      <w:r>
        <w:rPr>
          <w:rFonts w:ascii="Arial" w:hAnsi="Arial" w:eastAsia="Arial" w:cs="Arial"/>
          <w:highlight w:val="yellow"/>
        </w:rPr>
        <w:t>.</w:t>
      </w:r>
    </w:p>
    <w:p w14:paraId="76F7A90F">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161DA960">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Na formalização do contrato ou do instrumento substituto deverá haver a indicação da disponibilidade dos créditos orçamentários respectivos.</w:t>
      </w:r>
    </w:p>
    <w:p w14:paraId="0AF78458">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A contratação com os fornecedores registrados na ata será formalizada pelo órgão ou pela entidade interessada por intermédio de instrumento contratual, emissão de nota de empenho de despesa, autorização de compra ou outro instrumento hábil, conforme o art. 95 da Lei nº 14.133, de 2021.</w:t>
      </w:r>
    </w:p>
    <w:p w14:paraId="549CEDD9">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 xml:space="preserve"> O instrumento contratual de que trata o item 5.2. deverá ser assinado no prazo de validade da ata de registro de preços.</w:t>
      </w:r>
    </w:p>
    <w:p w14:paraId="235D7B6B">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Os contratos decorrentes do sistema de registro de preços poderão ser alterados, observado o art. 124 da Lei nº 14.133, de 2021.</w:t>
      </w:r>
    </w:p>
    <w:p w14:paraId="54548CB0">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Após a homologação da licitação ou da contratação direta, deverão ser observadas as seguintes condições para formalização da ata de registro de preços:</w:t>
      </w:r>
    </w:p>
    <w:p w14:paraId="4AA62D74">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Serão registrados na ata os preços e os quantitativos do adjudicatário, devendo ser observada a possibilidade de o licitante oferecer ou não proposta em quantitativo inferior ao máximo previsto no edital e se obrigar nos limites dela;</w:t>
      </w:r>
    </w:p>
    <w:p w14:paraId="642A9C19">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Será incluído na ata, na forma de anexo, o registro dos licitantes ou dos fornecedores que:</w:t>
      </w:r>
    </w:p>
    <w:p w14:paraId="51B34692">
      <w:pPr>
        <w:widowControl/>
        <w:pBdr>
          <w:top w:val="none" w:color="000000" w:sz="0" w:space="0"/>
          <w:left w:val="none" w:color="000000" w:sz="0" w:space="0"/>
          <w:bottom w:val="none" w:color="000000" w:sz="0" w:space="0"/>
          <w:right w:val="none" w:color="000000" w:sz="0" w:space="0"/>
          <w:between w:val="none" w:color="000000" w:sz="0" w:space="0"/>
        </w:pBdr>
        <w:spacing w:before="120" w:after="120" w:line="276" w:lineRule="auto"/>
        <w:ind w:left="2127" w:right="700" w:firstLine="720"/>
        <w:jc w:val="both"/>
        <w:rPr>
          <w:color w:val="000000"/>
        </w:rPr>
      </w:pPr>
      <w:r>
        <w:rPr>
          <w:color w:val="000000"/>
        </w:rPr>
        <w:t xml:space="preserve">5.4.2.1 Aceitarem cotar os bens, as obras ou os serviços com preços iguais aos do adjudicatário, observada a classificação da licitação; e </w:t>
      </w:r>
    </w:p>
    <w:p w14:paraId="65A7208F">
      <w:pPr>
        <w:widowControl/>
        <w:numPr>
          <w:ilvl w:val="3"/>
          <w:numId w:val="1"/>
        </w:numPr>
        <w:pBdr>
          <w:top w:val="none" w:color="000000" w:sz="0" w:space="0"/>
          <w:left w:val="none" w:color="000000" w:sz="0" w:space="0"/>
          <w:bottom w:val="none" w:color="000000" w:sz="0" w:space="0"/>
          <w:right w:val="none" w:color="000000" w:sz="0" w:space="0"/>
          <w:between w:val="none" w:color="000000" w:sz="0" w:space="0"/>
        </w:pBdr>
        <w:spacing w:before="120" w:after="120" w:line="276" w:lineRule="auto"/>
        <w:ind w:right="700"/>
        <w:jc w:val="both"/>
        <w:rPr>
          <w:color w:val="000000"/>
        </w:rPr>
      </w:pPr>
      <w:r>
        <w:rPr>
          <w:color w:val="000000"/>
        </w:rPr>
        <w:t xml:space="preserve">Mantiverem sua proposta original. </w:t>
      </w:r>
      <w:bookmarkStart w:id="0" w:name="bookmark=id.gjdgxs" w:colFirst="0" w:colLast="0"/>
      <w:bookmarkEnd w:id="0"/>
    </w:p>
    <w:p w14:paraId="5798FFC4">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Será respeitada, nas contratações, a ordem de classificação dos licitantes ou dos fornecedores registrados na ata.</w:t>
      </w:r>
    </w:p>
    <w:p w14:paraId="2398D8AC">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O registro a que se refere o item 5.4.2</w:t>
      </w:r>
      <w:r>
        <w:rPr>
          <w:b/>
          <w:bCs/>
          <w:color w:val="000000"/>
        </w:rPr>
        <w:t xml:space="preserve"> </w:t>
      </w:r>
      <w:r>
        <w:rPr>
          <w:color w:val="000000"/>
        </w:rPr>
        <w:t>tem por objetivo a formação de cadastro de reserva para o caso de impossibilidade de atendimento pelo signatário da ata.</w:t>
      </w:r>
    </w:p>
    <w:p w14:paraId="39BD097D">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Para fins da ordem de classificação, os licitantes ou fornecedores que aceitarem reduzir suas propostas para o preço do adjudicatário antecederão aqueles que mantiverem sua proposta original.</w:t>
      </w:r>
    </w:p>
    <w:p w14:paraId="2421D36F">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A habilitação dos licitantes que comporão o cadastro de reserva a que se refere o item 5.4.2.2 somente será efetuada quando houver necessidade de contratação dos licitantes remanescentes, nas seguintes hipóteses:</w:t>
      </w:r>
      <w:bookmarkStart w:id="1" w:name="bookmark=id.30j0zll" w:colFirst="0" w:colLast="0"/>
      <w:bookmarkEnd w:id="1"/>
    </w:p>
    <w:p w14:paraId="40B906B1">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Quando o licitante vencedor não assinar a ata de registro de preços, no prazo e nas condições estabelecidos no edital; e</w:t>
      </w:r>
    </w:p>
    <w:p w14:paraId="15428514">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rFonts w:ascii="Arial" w:hAnsi="Arial" w:eastAsia="Arial" w:cs="Arial"/>
          <w:i/>
          <w:iCs/>
          <w:color w:val="000000"/>
          <w:sz w:val="20"/>
          <w:szCs w:val="20"/>
        </w:rPr>
      </w:pPr>
      <w:r>
        <w:rPr>
          <w:color w:val="000000"/>
        </w:rPr>
        <w:t>Quando houver o cancelamento do registro do licitante ou do registro de preços nas hipóteses previstas no item 9</w:t>
      </w:r>
      <w:r>
        <w:rPr>
          <w:rFonts w:ascii="Arial" w:hAnsi="Arial" w:eastAsia="Arial" w:cs="Arial"/>
          <w:i/>
          <w:iCs/>
          <w:color w:val="000000"/>
          <w:sz w:val="20"/>
          <w:szCs w:val="20"/>
        </w:rPr>
        <w:t>.</w:t>
      </w:r>
    </w:p>
    <w:p w14:paraId="33F7FC66">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O preço registrado com indicação dos licitantes e fornecedores será divulgado no PNCP e ficará disponibilizado durante a vigência da ata de registro de preços.</w:t>
      </w:r>
    </w:p>
    <w:p w14:paraId="4B9AAE5E">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Após a homologação da licitação ou da contratação direta, o licitante mais bem classificado ou o fornecedor, no caso da contratação direta, será convocado para assinar a ata de registro de preços, no prazo e nas condições estabelecidos no edital de licitação ou no aviso de contratação direta, sob pena de decair o direito, sem prejuízo das sanções previstas na Lei nº 14.133, de 2021.</w:t>
      </w:r>
    </w:p>
    <w:p w14:paraId="082039C6">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rFonts w:ascii="Arial" w:hAnsi="Arial" w:eastAsia="Arial" w:cs="Arial"/>
          <w:i/>
          <w:iCs/>
          <w:color w:val="000000"/>
          <w:sz w:val="20"/>
          <w:szCs w:val="20"/>
        </w:rPr>
      </w:pPr>
      <w:r>
        <w:rPr>
          <w:color w:val="000000"/>
        </w:rPr>
        <w:t>O prazo de convocação poderá ser prorrogado 1 (uma) vez, por igual período, mediante solicitação do licitante ou fornecedor convocado, desde que apresentada dentro do prazo, devidamente justificada, e que a justificativa seja aceita pela</w:t>
      </w:r>
      <w:r>
        <w:rPr>
          <w:i/>
          <w:iCs/>
          <w:color w:val="000000"/>
        </w:rPr>
        <w:t xml:space="preserve"> Administração</w:t>
      </w:r>
      <w:r>
        <w:rPr>
          <w:rFonts w:ascii="Arial" w:hAnsi="Arial" w:eastAsia="Arial" w:cs="Arial"/>
          <w:i/>
          <w:iCs/>
          <w:color w:val="000000"/>
          <w:sz w:val="20"/>
          <w:szCs w:val="20"/>
        </w:rPr>
        <w:t>.</w:t>
      </w:r>
    </w:p>
    <w:p w14:paraId="57550A70">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A ata de registro de preços será assinada por meio de assinatura digital e disponibilizada no Sistema de Registro de Preços.</w:t>
      </w:r>
    </w:p>
    <w:p w14:paraId="747E5CA7">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Quando o convocado não assinar a ata de registro de preços no prazo e nas condições estabelecidos no edital ou no aviso de contratação, e observado o disposto no item 5.7, observando o item 5.7 e subitens, fica facultado à Administração convocar os licitantes remanescentes do cadastro de reserva, na ordem de classificação, para fazê-lo em igual prazo e nas condições propostas pelo primeiro classificado.</w:t>
      </w:r>
      <w:bookmarkStart w:id="2" w:name="bookmark=id.1fob9te" w:colFirst="0" w:colLast="0"/>
      <w:bookmarkEnd w:id="2"/>
    </w:p>
    <w:p w14:paraId="2EB55713">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 xml:space="preserve">Na hipótese de nenhum dos licitantes que trata o item 5.4.2.1, aceitar a contratação nos termos do item anterior, a Administração, observados o valor estimado e sua eventual atualização nos termos </w:t>
      </w:r>
      <w:r>
        <w:t>do edital</w:t>
      </w:r>
      <w:r>
        <w:rPr>
          <w:color w:val="000000"/>
        </w:rPr>
        <w:t>, poderá:</w:t>
      </w:r>
    </w:p>
    <w:p w14:paraId="7DDA36A9">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Convocar para negociação os demais licitantes ou fornecedores remanescentes cujos preços foram registrados sem redução, observada a ordem de classificação, com vistas à obtenção de preço melhor, mesmo que acima do preço do adjudicatário; ou</w:t>
      </w:r>
    </w:p>
    <w:p w14:paraId="376FEB87">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Adjudicar e firmar o contrato nas condições ofertadas pelos licitantes ou fornecedores remanescentes, atendida a ordem classificatória, quando frustrada a negociação de melhor condição.</w:t>
      </w:r>
    </w:p>
    <w:p w14:paraId="5BAB76E1">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5BFC7199">
      <w:p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left="1461" w:right="700"/>
        <w:jc w:val="both"/>
        <w:rPr>
          <w:color w:val="000000"/>
        </w:rPr>
      </w:pPr>
    </w:p>
    <w:p w14:paraId="7E9EEEF1">
      <w:pPr>
        <w:pBdr>
          <w:top w:val="none" w:color="000000" w:sz="0" w:space="0"/>
          <w:left w:val="none" w:color="000000" w:sz="0" w:space="0"/>
          <w:bottom w:val="none" w:color="000000" w:sz="0" w:space="0"/>
          <w:right w:val="none" w:color="000000" w:sz="0" w:space="0"/>
          <w:between w:val="none" w:color="000000" w:sz="0" w:space="0"/>
        </w:pBdr>
        <w:rPr>
          <w:color w:val="000000"/>
        </w:rPr>
      </w:pPr>
    </w:p>
    <w:p w14:paraId="32419720">
      <w:pPr>
        <w:pStyle w:val="2"/>
        <w:numPr>
          <w:ilvl w:val="0"/>
          <w:numId w:val="2"/>
        </w:numPr>
        <w:tabs>
          <w:tab w:val="left" w:pos="1461"/>
          <w:tab w:val="left" w:pos="1462"/>
        </w:tabs>
        <w:ind w:hanging="710"/>
      </w:pPr>
      <w:r>
        <w:t>ALTERAÇÃO OU ATUALIZAÇÃO DOS PREÇOS REGISTRADOS</w:t>
      </w:r>
    </w:p>
    <w:p w14:paraId="194F7EF8">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Os preços registrados poderão ser alterados ou atualizados em decorrência de eventual redução dos preços praticados no mercado ou de fato que eleve o custo dos bens, das obras ou dos serviços registrados, nas seguintes situações:</w:t>
      </w:r>
    </w:p>
    <w:p w14:paraId="19C6A97E">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7560FF7E">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 xml:space="preserve">Em caso de criação, alteração ou extinção de quaisquer tributos ou encargos legais ou a superveniência de disposições legais, com comprovada repercussão sobre os preços registrados; </w:t>
      </w:r>
    </w:p>
    <w:p w14:paraId="253671DF">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Na hipótese de previsão no edital ou no aviso de contratação direta de cláusula de reajustamento ou repactuação sobre os preços registrados, nos termos da Lei nº 14.133, de 2021.</w:t>
      </w:r>
    </w:p>
    <w:p w14:paraId="34BB3D79">
      <w:pPr>
        <w:widowControl/>
        <w:numPr>
          <w:ilvl w:val="3"/>
          <w:numId w:val="4"/>
        </w:numPr>
        <w:pBdr>
          <w:top w:val="none" w:color="000000" w:sz="0" w:space="0"/>
          <w:left w:val="none" w:color="000000" w:sz="0" w:space="0"/>
          <w:bottom w:val="none" w:color="000000" w:sz="0" w:space="0"/>
          <w:right w:val="none" w:color="000000" w:sz="0" w:space="0"/>
          <w:between w:val="none" w:color="000000" w:sz="0" w:space="0"/>
        </w:pBdr>
        <w:spacing w:before="120" w:after="120"/>
        <w:ind w:right="700"/>
        <w:jc w:val="both"/>
        <w:rPr>
          <w:color w:val="000000"/>
        </w:rPr>
      </w:pPr>
      <w:r>
        <w:rPr>
          <w:color w:val="000000"/>
        </w:rPr>
        <w:t xml:space="preserve">No caso do reajustamento, deverá ser respeitada a contagem da anualidade e o índice previstos para a contratação;  </w:t>
      </w:r>
    </w:p>
    <w:p w14:paraId="0E320D0C">
      <w:pPr>
        <w:widowControl/>
        <w:numPr>
          <w:ilvl w:val="3"/>
          <w:numId w:val="4"/>
        </w:numPr>
        <w:pBdr>
          <w:top w:val="none" w:color="000000" w:sz="0" w:space="0"/>
          <w:left w:val="none" w:color="000000" w:sz="0" w:space="0"/>
          <w:bottom w:val="none" w:color="000000" w:sz="0" w:space="0"/>
          <w:right w:val="none" w:color="000000" w:sz="0" w:space="0"/>
          <w:between w:val="none" w:color="000000" w:sz="0" w:space="0"/>
        </w:pBdr>
        <w:spacing w:before="120" w:after="120"/>
        <w:ind w:right="700"/>
        <w:jc w:val="both"/>
        <w:rPr>
          <w:color w:val="000000"/>
        </w:rPr>
      </w:pPr>
      <w:r>
        <w:rPr>
          <w:color w:val="000000"/>
        </w:rPr>
        <w:t>No caso da repactuação, poderá ser a pedido do interessado, conforme critérios definidos para a contratação.</w:t>
      </w:r>
    </w:p>
    <w:p w14:paraId="312B40C7">
      <w:pPr>
        <w:pStyle w:val="2"/>
        <w:tabs>
          <w:tab w:val="left" w:pos="1461"/>
          <w:tab w:val="left" w:pos="1462"/>
        </w:tabs>
        <w:ind w:firstLine="0"/>
      </w:pPr>
    </w:p>
    <w:p w14:paraId="6360EDB4">
      <w:pPr>
        <w:keepNext/>
        <w:keepLines/>
        <w:widowControl/>
        <w:numPr>
          <w:ilvl w:val="0"/>
          <w:numId w:val="2"/>
        </w:numPr>
        <w:pBdr>
          <w:top w:val="none" w:color="000000" w:sz="0" w:space="0"/>
          <w:left w:val="none" w:color="000000" w:sz="0" w:space="0"/>
          <w:bottom w:val="none" w:color="000000" w:sz="0" w:space="0"/>
          <w:right w:val="none" w:color="000000" w:sz="0" w:space="0"/>
          <w:between w:val="none" w:color="000000" w:sz="0" w:space="0"/>
        </w:pBdr>
        <w:tabs>
          <w:tab w:val="left" w:pos="567"/>
        </w:tabs>
        <w:spacing w:before="120" w:after="120" w:line="276" w:lineRule="auto"/>
        <w:jc w:val="both"/>
      </w:pPr>
      <w:r>
        <w:rPr>
          <w:rFonts w:ascii="Arial" w:hAnsi="Arial" w:eastAsia="Arial" w:cs="Arial"/>
          <w:b/>
          <w:bCs/>
          <w:color w:val="000000"/>
          <w:sz w:val="20"/>
          <w:szCs w:val="20"/>
        </w:rPr>
        <w:t>NEGOCIAÇÃO DE PREÇOS REGISTRADOS</w:t>
      </w:r>
    </w:p>
    <w:p w14:paraId="188C034F">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Na hipótese de o preço registrado tornar-se superior ao preço praticado no mercado por motivo superveniente, o órgão ou entidade gerenciadora convocará o fornecedor para negociar a redução do preço registrado.</w:t>
      </w:r>
    </w:p>
    <w:p w14:paraId="4E67BD46">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Caso não aceite reduzir seu preço aos valores praticados pelo mercado, o fornecedor será liberado do compromisso assumido quanto ao item registrado, sem aplicação de penalidades administrativas.</w:t>
      </w:r>
    </w:p>
    <w:p w14:paraId="1CFF0585">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Se não obtiver êxito nas negociações, o órgão ou entidade gerenciadora procederá ao cancelamento da ata de registro de preços, adotando as medidas cabíveis para obtenção de contratação mais vantajosa.</w:t>
      </w:r>
      <w:bookmarkStart w:id="3" w:name="bookmark=id.3znysh7" w:colFirst="0" w:colLast="0"/>
      <w:bookmarkEnd w:id="3"/>
    </w:p>
    <w:p w14:paraId="7E837ACE">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 de 2021.</w:t>
      </w:r>
    </w:p>
    <w:p w14:paraId="150B3995">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bookmarkStart w:id="4" w:name="bookmark=id.2et92p0" w:colFirst="0" w:colLast="0"/>
      <w:bookmarkEnd w:id="4"/>
    </w:p>
    <w:p w14:paraId="6AACCFA2">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Neste caso, o fornecedor encaminhará, juntamente com o pedido de alteração, a documentação comprobatória ou a planilha de custos que demonstre a inviabilidade do preço registrado em relação às condições inicialmente pactuadas.</w:t>
      </w:r>
      <w:bookmarkStart w:id="5" w:name="bookmark=id.tyjcwt" w:colFirst="0" w:colLast="0"/>
      <w:bookmarkEnd w:id="5"/>
    </w:p>
    <w:p w14:paraId="02A67723">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Não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do item 9.1, sem prejuízo das sanções previstas na Lei nº 14.133, de 2021, e na legislação aplicável.</w:t>
      </w:r>
      <w:bookmarkStart w:id="6" w:name="bookmark=id.3dy6vkm" w:colFirst="0" w:colLast="0"/>
      <w:bookmarkEnd w:id="6"/>
    </w:p>
    <w:p w14:paraId="473521CD">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Na hipótese de cancelamento do registro do fornecedor, nos termos do item anterior, o gerenciador convocará os fornecedores do cadastro de reserva, na ordem de classificação, para verificar se aceitam manter seus preços registrados, observado o disposto no item 5.7.</w:t>
      </w:r>
    </w:p>
    <w:p w14:paraId="5C5E9622">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Se não obtiver êxito nas negociações, o órgão ou entidade gerenciadora procederá ao cancelamento da ata de registro de preços, nos termos do item 9.4, e adotará as medidas cabíveis para a obtenção da contratação mais vantajosa.</w:t>
      </w:r>
      <w:bookmarkStart w:id="7" w:name="bookmark=id.1t3h5sf" w:colFirst="0" w:colLast="0"/>
      <w:bookmarkEnd w:id="7"/>
    </w:p>
    <w:p w14:paraId="33B26CF8">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Na hipótese de comprovação da majoração do preço de mercado que inviabilize o preço registrado, conforme previsto no item 7.2 e no item 7.2.1, o órgão ou entidade gerenciadora atualizará o preço registrado, de acordo com a realidade dos valores praticados pelo mercado.</w:t>
      </w:r>
    </w:p>
    <w:p w14:paraId="5F0B3F08">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 xml:space="preserve"> 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nº 14.133, de 2021.</w:t>
      </w:r>
    </w:p>
    <w:p w14:paraId="4D7E070C"/>
    <w:p w14:paraId="76E13BD6">
      <w:pPr>
        <w:keepNext/>
        <w:keepLines/>
        <w:widowControl/>
        <w:numPr>
          <w:ilvl w:val="0"/>
          <w:numId w:val="2"/>
        </w:numPr>
        <w:pBdr>
          <w:top w:val="none" w:color="000000" w:sz="0" w:space="0"/>
          <w:left w:val="none" w:color="000000" w:sz="0" w:space="0"/>
          <w:bottom w:val="none" w:color="000000" w:sz="0" w:space="0"/>
          <w:right w:val="none" w:color="000000" w:sz="0" w:space="0"/>
          <w:between w:val="none" w:color="000000" w:sz="0" w:space="0"/>
        </w:pBdr>
        <w:tabs>
          <w:tab w:val="left" w:pos="567"/>
        </w:tabs>
        <w:spacing w:before="120" w:after="120" w:line="276" w:lineRule="auto"/>
        <w:jc w:val="both"/>
      </w:pPr>
      <w:r>
        <w:rPr>
          <w:rFonts w:ascii="Arial" w:hAnsi="Arial" w:eastAsia="Arial" w:cs="Arial"/>
          <w:b/>
          <w:bCs/>
          <w:color w:val="000000"/>
          <w:sz w:val="20"/>
          <w:szCs w:val="20"/>
        </w:rPr>
        <w:t>REMANEJAMENTO DAS QUANTIDADES REGISTRADAS NA ATA DE REGISTRO DE PREÇOS</w:t>
      </w:r>
    </w:p>
    <w:p w14:paraId="39C170D6">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As quantidades previstas para os itens com preços registrados nas atas de registro de preços poderão ser remanejadas pelo órgão ou entidade gerenciadora entre os órgãos ou as entidades participantes e não participantes do registro de preços.</w:t>
      </w:r>
    </w:p>
    <w:p w14:paraId="4D129164">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 xml:space="preserve"> O remanejamento somente poderá ser feito:</w:t>
      </w:r>
    </w:p>
    <w:p w14:paraId="5C608663">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De órgão ou entidade participante para órgão ou entidade participante; ou</w:t>
      </w:r>
    </w:p>
    <w:p w14:paraId="7E1074BA">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De órgão ou entidade participante para órgão ou entidade não participante.</w:t>
      </w:r>
    </w:p>
    <w:p w14:paraId="585B11EF">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O órgão ou entidade gerenciadora que tiver estimado as quantidades que pretende contratar será considerado participante para efeito do remanejamento.</w:t>
      </w:r>
      <w:bookmarkStart w:id="8" w:name="bookmark=id.4d34og8" w:colFirst="0" w:colLast="0"/>
      <w:bookmarkEnd w:id="8"/>
    </w:p>
    <w:p w14:paraId="38CBDC29">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Na hipótese de remanejamento de órgão ou entidade participante para órgão ou entidade não participante, serão observados os limites previstos no art. 32 do Decreto nº 11.462, de 2023.</w:t>
      </w:r>
    </w:p>
    <w:p w14:paraId="7FC9DEAB">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Competirá ao órgão ou à entidade gerenciadora autorizar o remanejamento solicitado, com a redução do quantitativo inicialmente informado pelo órgão ou pela entidade participante, desde que haja prévia anuência do órgão ou da entidade que sofrer redução dos quantitativos informados.</w:t>
      </w:r>
    </w:p>
    <w:p w14:paraId="7E7034C9">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Caso o remanejamento seja feito entre órgãos ou entidades dos Estados, do Distrito Federal ou de Municípios distintos, caberá ao fornecedor beneficiário da ata de registro de preços, observadas as condições nela estabelecidas, optar pela aceitação ou não do fornecimento decorrente do remanejamento dos itens.</w:t>
      </w:r>
    </w:p>
    <w:p w14:paraId="31A60E2A">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Na hipótese da compra centralizada, não havendo indicação pelo órgão ou pela entidade gerenciadora, dos quantitativos dos participantes da compra centralizada, nos termos do item 8.3, a distribuição das quantidades para a execução descentralizada será por meio do remanejamento.</w:t>
      </w:r>
    </w:p>
    <w:p w14:paraId="4A7A2092"/>
    <w:p w14:paraId="4A406D89">
      <w:pPr>
        <w:keepNext/>
        <w:keepLines/>
        <w:widowControl/>
        <w:numPr>
          <w:ilvl w:val="0"/>
          <w:numId w:val="2"/>
        </w:numPr>
        <w:pBdr>
          <w:top w:val="none" w:color="000000" w:sz="0" w:space="0"/>
          <w:left w:val="none" w:color="000000" w:sz="0" w:space="0"/>
          <w:bottom w:val="none" w:color="000000" w:sz="0" w:space="0"/>
          <w:right w:val="none" w:color="000000" w:sz="0" w:space="0"/>
          <w:between w:val="none" w:color="000000" w:sz="0" w:space="0"/>
        </w:pBdr>
        <w:tabs>
          <w:tab w:val="left" w:pos="567"/>
        </w:tabs>
        <w:spacing w:before="120" w:after="120" w:line="276" w:lineRule="auto"/>
        <w:jc w:val="both"/>
      </w:pPr>
      <w:r>
        <w:rPr>
          <w:rFonts w:ascii="Arial" w:hAnsi="Arial" w:eastAsia="Arial" w:cs="Arial"/>
          <w:b/>
          <w:bCs/>
          <w:color w:val="000000"/>
          <w:sz w:val="20"/>
          <w:szCs w:val="20"/>
        </w:rPr>
        <w:t>CANCELAMENTO DO REGISTRO DO LICITANTE VENCEDOR E DOS PREÇOS REGISTRADOS</w:t>
      </w:r>
      <w:bookmarkStart w:id="9" w:name="bookmark=id.2s8eyo1" w:colFirst="0" w:colLast="0"/>
      <w:bookmarkEnd w:id="9"/>
    </w:p>
    <w:p w14:paraId="24B6FB36">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O registro do fornecedor será cancelado pelo gerenciador, quando o fornecedor:</w:t>
      </w:r>
      <w:bookmarkStart w:id="10" w:name="bookmark=id.17dp8vu" w:colFirst="0" w:colLast="0"/>
      <w:bookmarkEnd w:id="10"/>
    </w:p>
    <w:p w14:paraId="1AD00350">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Descumprir as condições da ata de registro de preços, sem motivo justificado;</w:t>
      </w:r>
    </w:p>
    <w:p w14:paraId="391BCC7C">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Não retirar a nota de empenho, ou instrumento equivalente, no prazo estabelecido pela Administração sem justificativa razoável;</w:t>
      </w:r>
    </w:p>
    <w:p w14:paraId="7A808244">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Não aceitar manter seu preço registrado, na hipótese prevista no artigo 27, § 2º, do Decreto nº 11.462, de 2023; ou</w:t>
      </w:r>
    </w:p>
    <w:p w14:paraId="2F126703">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 xml:space="preserve"> Sofrer sanção prevista nos incisos III ou IV do caput do art. 156 da Lei nº 14.133, de 2021.</w:t>
      </w:r>
    </w:p>
    <w:p w14:paraId="70069EC0">
      <w:pPr>
        <w:widowControl/>
        <w:numPr>
          <w:ilvl w:val="3"/>
          <w:numId w:val="5"/>
        </w:numPr>
        <w:pBdr>
          <w:top w:val="none" w:color="000000" w:sz="0" w:space="0"/>
          <w:left w:val="none" w:color="000000" w:sz="0" w:space="0"/>
          <w:bottom w:val="none" w:color="000000" w:sz="0" w:space="0"/>
          <w:right w:val="none" w:color="000000" w:sz="0" w:space="0"/>
          <w:between w:val="none" w:color="000000" w:sz="0" w:space="0"/>
        </w:pBdr>
        <w:spacing w:before="120" w:after="120"/>
        <w:ind w:right="700"/>
        <w:jc w:val="both"/>
        <w:rPr>
          <w:color w:val="000000"/>
        </w:rPr>
      </w:pPr>
      <w:r>
        <w:rPr>
          <w:color w:val="000000"/>
        </w:rPr>
        <w:t>Na 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fundamentada, decidir pela manutenção do registro de preços, vedadas contratações derivadas da ata enquanto perdurarem os efeitos da sanção.</w:t>
      </w:r>
    </w:p>
    <w:p w14:paraId="49052296">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 xml:space="preserve"> O cancelamento de registros nas hipóteses previstas no item 9.1 será formalizado por despacho do órgão ou da entidade gerenciadora, garantidos os princípios do contraditório e da ampla defesa.</w:t>
      </w:r>
    </w:p>
    <w:p w14:paraId="650CB1A0">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Na hipótese de cancelamento do registro do fornecedor, o órgão ou a entidade gerenciadora poderá convocar os licitantes que compõem o cadastro de reserva, observada a ordem de classificação.</w:t>
      </w:r>
    </w:p>
    <w:p w14:paraId="33073EDD">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O cancelamento dos preços registrados poderá ser realizado pelo gerenciador, em determinada ata de registro de preços, total ou parcialmente, nas seguintes hipóteses, desde que devidamente comprovadas e justificadas:</w:t>
      </w:r>
      <w:bookmarkStart w:id="11" w:name="bookmark=id.3rdcrjn" w:colFirst="0" w:colLast="0"/>
      <w:bookmarkEnd w:id="11"/>
      <w:r>
        <w:rPr>
          <w:color w:val="000000"/>
        </w:rPr>
        <w:t xml:space="preserve"> </w:t>
      </w:r>
    </w:p>
    <w:p w14:paraId="380361CD">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Por razão de interesse público;</w:t>
      </w:r>
    </w:p>
    <w:p w14:paraId="74CBD42E">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A pedido do fornecedor, decorrente de caso fortuito ou força maior; ou</w:t>
      </w:r>
    </w:p>
    <w:p w14:paraId="4A97D954">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 xml:space="preserve">Se não houver êxito nas negociações, nas hipóteses em que o preço de mercado tornar-se superior ou inferior ao preço registrado, nos termos do artigos 26, § 3º e  27, § 4º, ambos do Decreto nº 11.462, de 2023. </w:t>
      </w:r>
    </w:p>
    <w:p w14:paraId="3E7945A8"/>
    <w:p w14:paraId="4D720536">
      <w:pPr>
        <w:keepNext/>
        <w:keepLines/>
        <w:widowControl/>
        <w:numPr>
          <w:ilvl w:val="0"/>
          <w:numId w:val="2"/>
        </w:numPr>
        <w:pBdr>
          <w:top w:val="none" w:color="000000" w:sz="0" w:space="0"/>
          <w:left w:val="none" w:color="000000" w:sz="0" w:space="0"/>
          <w:bottom w:val="none" w:color="000000" w:sz="0" w:space="0"/>
          <w:right w:val="none" w:color="000000" w:sz="0" w:space="0"/>
          <w:between w:val="none" w:color="000000" w:sz="0" w:space="0"/>
        </w:pBdr>
        <w:tabs>
          <w:tab w:val="left" w:pos="567"/>
        </w:tabs>
        <w:spacing w:before="120" w:after="120" w:line="276" w:lineRule="auto"/>
        <w:jc w:val="both"/>
      </w:pPr>
      <w:r>
        <w:rPr>
          <w:rFonts w:ascii="Arial" w:hAnsi="Arial" w:eastAsia="Arial" w:cs="Arial"/>
          <w:b/>
          <w:bCs/>
          <w:color w:val="000000"/>
          <w:sz w:val="20"/>
          <w:szCs w:val="20"/>
        </w:rPr>
        <w:t>DAS PENALIDADES</w:t>
      </w:r>
    </w:p>
    <w:p w14:paraId="2A3ED7E3">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O descumprimento da Ata de Registro de Preços ensejará aplicação das penalidades estabelecidas</w:t>
      </w:r>
      <w:r>
        <w:t xml:space="preserve"> no edital.</w:t>
      </w:r>
    </w:p>
    <w:p w14:paraId="47ECEF30">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 xml:space="preserve">As sanções também se aplicam aos integrantes do cadastro de reserva no registro de preços que, convocados, não honrarem o compromisso assumido injustificadamente após terem assinado a ata. </w:t>
      </w:r>
    </w:p>
    <w:p w14:paraId="67A0E877">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É da competência do gerenciador a aplicação das penalidades decorrentes do descumprimento do pactuado nesta ata de registro de preço (art. 7º, inc. XIV, do Decreto nº 11.462, de 2023), exceto nas hipóteses em que o descumprimento disser respeito às contratações dos órgãos ou entidade participante, caso no qual caberá ao respectivo órgão participante a aplicação da penalidade (art. 8º, inc. IX, do Decreto nº 11.462, de 2023).</w:t>
      </w:r>
    </w:p>
    <w:p w14:paraId="230309E1">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O órgão ou entidade participante deverá comunicar ao órgão gerenciador qualquer das ocorrências previstas no item 9.1, dada a necessidade de instauração de procedimento para cancelamento do registro do fornecedor.</w:t>
      </w:r>
    </w:p>
    <w:p w14:paraId="469EBEC0"/>
    <w:p w14:paraId="5308A690">
      <w:pPr>
        <w:keepNext/>
        <w:keepLines/>
        <w:widowControl/>
        <w:numPr>
          <w:ilvl w:val="0"/>
          <w:numId w:val="2"/>
        </w:numPr>
        <w:pBdr>
          <w:top w:val="none" w:color="000000" w:sz="0" w:space="0"/>
          <w:left w:val="none" w:color="000000" w:sz="0" w:space="0"/>
          <w:bottom w:val="none" w:color="000000" w:sz="0" w:space="0"/>
          <w:right w:val="none" w:color="000000" w:sz="0" w:space="0"/>
          <w:between w:val="none" w:color="000000" w:sz="0" w:space="0"/>
        </w:pBdr>
        <w:tabs>
          <w:tab w:val="left" w:pos="567"/>
        </w:tabs>
        <w:spacing w:before="120" w:after="120" w:line="276" w:lineRule="auto"/>
        <w:jc w:val="both"/>
      </w:pPr>
      <w:r>
        <w:rPr>
          <w:rFonts w:ascii="Arial" w:hAnsi="Arial" w:eastAsia="Arial" w:cs="Arial"/>
          <w:b/>
          <w:bCs/>
          <w:color w:val="000000"/>
          <w:sz w:val="20"/>
          <w:szCs w:val="20"/>
        </w:rPr>
        <w:t>CONDIÇÕES GERAIS</w:t>
      </w:r>
    </w:p>
    <w:p w14:paraId="0DEAC1D9">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 xml:space="preserve">As condições gerais de execução do objeto, tais como os prazos para entrega e recebimento, as obrigações da Administração e do fornecedor registrado, penalidades e demais condições do ajuste, encontram-se definidos no Termo de Referência, </w:t>
      </w:r>
      <w:r>
        <w:rPr>
          <w:color w:val="1D41D5"/>
        </w:rPr>
        <w:t xml:space="preserve">ANEXO </w:t>
      </w:r>
      <w:r>
        <w:rPr>
          <w:i/>
          <w:iCs/>
          <w:color w:val="1D41D5"/>
        </w:rPr>
        <w:t>AO EDITAL</w:t>
      </w:r>
      <w:r>
        <w:rPr>
          <w:i/>
          <w:iCs/>
          <w:color w:val="000000"/>
        </w:rPr>
        <w:t>.</w:t>
      </w:r>
    </w:p>
    <w:p w14:paraId="5F4B61FB">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rPr>
          <w:color w:val="000000"/>
          <w:highlight w:val="white"/>
        </w:rPr>
      </w:pPr>
      <w:r>
        <w:rPr>
          <w:color w:val="000000"/>
          <w:highlight w:val="white"/>
        </w:rPr>
        <w:t>No caso de adjudicação por preço global de grupo de itens, só será admitida a contratação de parte de itens do grupo se houver prévia pesquisa de mercado e demonstração de sua vantagem para o órgão ou a entidade.</w:t>
      </w:r>
    </w:p>
    <w:p w14:paraId="618E2FC6">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rPr>
          <w:color w:val="000000"/>
          <w:highlight w:val="white"/>
        </w:rPr>
      </w:pPr>
      <w:r>
        <w:rPr>
          <w:rFonts w:ascii="Arial" w:hAnsi="Arial" w:eastAsia="Arial" w:cs="Arial"/>
          <w:sz w:val="20"/>
          <w:szCs w:val="20"/>
        </w:rPr>
        <w:t xml:space="preserve">Para firmeza e validade do pactuado, a presente Ata foi lavrada em </w:t>
      </w:r>
      <w:r>
        <w:rPr>
          <w:rFonts w:ascii="Arial" w:hAnsi="Arial" w:eastAsia="Arial" w:cs="Arial"/>
          <w:color w:val="FF0000"/>
          <w:sz w:val="20"/>
          <w:szCs w:val="20"/>
        </w:rPr>
        <w:t xml:space="preserve">.... </w:t>
      </w:r>
      <w:r>
        <w:rPr>
          <w:rFonts w:ascii="Arial" w:hAnsi="Arial" w:eastAsia="Arial" w:cs="Arial"/>
          <w:sz w:val="20"/>
          <w:szCs w:val="20"/>
        </w:rPr>
        <w:t>(</w:t>
      </w:r>
      <w:r>
        <w:rPr>
          <w:rFonts w:ascii="Arial" w:hAnsi="Arial" w:eastAsia="Arial" w:cs="Arial"/>
          <w:color w:val="FF0000"/>
          <w:sz w:val="20"/>
          <w:szCs w:val="20"/>
        </w:rPr>
        <w:t>....</w:t>
      </w:r>
      <w:r>
        <w:rPr>
          <w:rFonts w:ascii="Arial" w:hAnsi="Arial" w:eastAsia="Arial" w:cs="Arial"/>
          <w:sz w:val="20"/>
          <w:szCs w:val="20"/>
        </w:rPr>
        <w:t xml:space="preserve">) vias de igual teor, que, depois de lida e achada em ordem, vai assinada pelas partes </w:t>
      </w:r>
      <w:r>
        <w:rPr>
          <w:rFonts w:ascii="Arial" w:hAnsi="Arial" w:eastAsia="Arial" w:cs="Arial"/>
          <w:i/>
          <w:iCs/>
          <w:color w:val="FF0000"/>
          <w:sz w:val="20"/>
          <w:szCs w:val="20"/>
        </w:rPr>
        <w:t xml:space="preserve">e encaminhada cópia aos demais órgãos participantes (se houver). </w:t>
      </w:r>
    </w:p>
    <w:p w14:paraId="26CBA2A9">
      <w:pPr>
        <w:tabs>
          <w:tab w:val="left" w:pos="1462"/>
        </w:tabs>
        <w:spacing w:before="69"/>
        <w:ind w:right="700"/>
        <w:jc w:val="both"/>
        <w:rPr>
          <w:color w:val="FF0000"/>
          <w:highlight w:val="yellow"/>
        </w:rPr>
      </w:pPr>
    </w:p>
    <w:p w14:paraId="1515371C">
      <w:pPr>
        <w:pBdr>
          <w:top w:val="none" w:color="000000" w:sz="0" w:space="0"/>
          <w:left w:val="none" w:color="000000" w:sz="0" w:space="0"/>
          <w:bottom w:val="none" w:color="000000" w:sz="0" w:space="0"/>
          <w:right w:val="none" w:color="000000" w:sz="0" w:space="0"/>
          <w:between w:val="none" w:color="000000" w:sz="0" w:space="0"/>
        </w:pBdr>
        <w:spacing w:before="8"/>
        <w:rPr>
          <w:color w:val="000000"/>
        </w:rPr>
      </w:pPr>
    </w:p>
    <w:p w14:paraId="69EFF8EC">
      <w:pPr>
        <w:pBdr>
          <w:top w:val="none" w:color="000000" w:sz="0" w:space="0"/>
          <w:left w:val="none" w:color="000000" w:sz="0" w:space="0"/>
          <w:bottom w:val="none" w:color="000000" w:sz="0" w:space="0"/>
          <w:right w:val="none" w:color="000000" w:sz="0" w:space="0"/>
          <w:between w:val="none" w:color="000000" w:sz="0" w:space="0"/>
        </w:pBdr>
        <w:tabs>
          <w:tab w:val="left" w:pos="2976"/>
          <w:tab w:val="left" w:pos="4504"/>
        </w:tabs>
        <w:ind w:left="1473"/>
        <w:jc w:val="both"/>
        <w:rPr>
          <w:color w:val="000000"/>
        </w:rPr>
      </w:pPr>
      <w:r>
        <w:rPr>
          <w:color w:val="000000"/>
        </w:rPr>
        <w:t>Niterói, RJ,</w:t>
      </w:r>
      <w:r>
        <w:rPr>
          <w:color w:val="000000"/>
          <w:u w:val="single"/>
        </w:rPr>
        <w:tab/>
      </w:r>
      <w:r>
        <w:rPr>
          <w:color w:val="000000"/>
        </w:rPr>
        <w:t>de</w:t>
      </w:r>
      <w:r>
        <w:rPr>
          <w:color w:val="000000"/>
          <w:u w:val="single"/>
        </w:rPr>
        <w:tab/>
      </w:r>
      <w:r>
        <w:rPr>
          <w:color w:val="000000"/>
        </w:rPr>
        <w:t xml:space="preserve">de </w:t>
      </w:r>
      <w:r>
        <w:t>2</w:t>
      </w:r>
      <w:r>
        <w:rPr>
          <w:color w:val="000000"/>
        </w:rPr>
        <w:t>026</w:t>
      </w:r>
    </w:p>
    <w:p w14:paraId="362D7394">
      <w:pPr>
        <w:pBdr>
          <w:top w:val="none" w:color="000000" w:sz="0" w:space="0"/>
          <w:left w:val="none" w:color="000000" w:sz="0" w:space="0"/>
          <w:bottom w:val="none" w:color="000000" w:sz="0" w:space="0"/>
          <w:right w:val="none" w:color="000000" w:sz="0" w:space="0"/>
          <w:between w:val="none" w:color="000000" w:sz="0" w:space="0"/>
        </w:pBdr>
        <w:rPr>
          <w:color w:val="000000"/>
        </w:rPr>
      </w:pPr>
    </w:p>
    <w:p w14:paraId="08B7BDE6">
      <w:pPr>
        <w:pBdr>
          <w:top w:val="none" w:color="000000" w:sz="0" w:space="0"/>
          <w:left w:val="none" w:color="000000" w:sz="0" w:space="0"/>
          <w:bottom w:val="none" w:color="000000" w:sz="0" w:space="0"/>
          <w:right w:val="none" w:color="000000" w:sz="0" w:space="0"/>
          <w:between w:val="none" w:color="000000" w:sz="0" w:space="0"/>
        </w:pBdr>
        <w:rPr>
          <w:color w:val="000000"/>
        </w:rPr>
      </w:pPr>
    </w:p>
    <w:p w14:paraId="0BFCDED3">
      <w:pPr>
        <w:pBdr>
          <w:top w:val="none" w:color="000000" w:sz="0" w:space="0"/>
          <w:left w:val="none" w:color="000000" w:sz="0" w:space="0"/>
          <w:bottom w:val="none" w:color="000000" w:sz="0" w:space="0"/>
          <w:right w:val="none" w:color="000000" w:sz="0" w:space="0"/>
          <w:between w:val="none" w:color="000000" w:sz="0" w:space="0"/>
        </w:pBdr>
        <w:spacing w:before="6"/>
        <w:rPr>
          <w:color w:val="000000"/>
        </w:rPr>
      </w:pPr>
    </w:p>
    <w:p w14:paraId="7EFCF5F4">
      <w:pPr>
        <w:pBdr>
          <w:top w:val="none" w:color="000000" w:sz="0" w:space="0"/>
          <w:left w:val="none" w:color="000000" w:sz="0" w:space="0"/>
          <w:bottom w:val="none" w:color="000000" w:sz="0" w:space="0"/>
          <w:right w:val="none" w:color="000000" w:sz="0" w:space="0"/>
          <w:between w:val="none" w:color="000000" w:sz="0" w:space="0"/>
        </w:pBdr>
        <w:ind w:left="3564" w:right="3551"/>
        <w:jc w:val="center"/>
        <w:rPr>
          <w:color w:val="000000"/>
        </w:rPr>
      </w:pPr>
      <w:r>
        <w:rPr>
          <w:color w:val="BEBEBE"/>
        </w:rPr>
        <w:t>DOCUMENTO ASSINADO ELETRONICAMENTE</w:t>
      </w:r>
    </w:p>
    <w:p w14:paraId="49747F69">
      <w:pPr>
        <w:pStyle w:val="2"/>
        <w:spacing w:before="1"/>
        <w:ind w:left="3564" w:right="3553" w:firstLine="0"/>
        <w:jc w:val="center"/>
      </w:pPr>
      <w:r>
        <w:t>VERA LÚCIA LAVRADO CUPELLO CAJAZEIRAS</w:t>
      </w:r>
    </w:p>
    <w:p w14:paraId="1548BD08">
      <w:pPr>
        <w:pBdr>
          <w:top w:val="none" w:color="000000" w:sz="0" w:space="0"/>
          <w:left w:val="none" w:color="000000" w:sz="0" w:space="0"/>
          <w:bottom w:val="none" w:color="000000" w:sz="0" w:space="0"/>
          <w:right w:val="none" w:color="000000" w:sz="0" w:space="0"/>
          <w:between w:val="none" w:color="000000" w:sz="0" w:space="0"/>
        </w:pBdr>
        <w:ind w:left="3564" w:right="3551"/>
        <w:jc w:val="center"/>
        <w:rPr>
          <w:color w:val="000000"/>
        </w:rPr>
      </w:pPr>
      <w:r>
        <w:rPr>
          <w:color w:val="000000"/>
        </w:rPr>
        <w:t>Pró-Reitora de Administração</w:t>
      </w:r>
    </w:p>
    <w:p w14:paraId="058B1391">
      <w:pPr>
        <w:pBdr>
          <w:top w:val="none" w:color="000000" w:sz="0" w:space="0"/>
          <w:left w:val="none" w:color="000000" w:sz="0" w:space="0"/>
          <w:bottom w:val="none" w:color="000000" w:sz="0" w:space="0"/>
          <w:right w:val="none" w:color="000000" w:sz="0" w:space="0"/>
          <w:between w:val="none" w:color="000000" w:sz="0" w:space="0"/>
        </w:pBdr>
        <w:ind w:left="3564" w:right="3551"/>
        <w:jc w:val="center"/>
        <w:rPr>
          <w:color w:val="000000"/>
        </w:rPr>
      </w:pPr>
    </w:p>
    <w:p w14:paraId="46E80D6D">
      <w:pPr>
        <w:pBdr>
          <w:top w:val="none" w:color="000000" w:sz="0" w:space="0"/>
          <w:left w:val="none" w:color="000000" w:sz="0" w:space="0"/>
          <w:bottom w:val="none" w:color="000000" w:sz="0" w:space="0"/>
          <w:right w:val="none" w:color="000000" w:sz="0" w:space="0"/>
          <w:between w:val="none" w:color="000000" w:sz="0" w:space="0"/>
        </w:pBdr>
        <w:ind w:left="3564" w:right="3551"/>
        <w:jc w:val="center"/>
        <w:rPr>
          <w:color w:val="000000"/>
        </w:rPr>
      </w:pPr>
    </w:p>
    <w:p w14:paraId="7B46194E">
      <w:pPr>
        <w:pBdr>
          <w:top w:val="none" w:color="000000" w:sz="0" w:space="0"/>
          <w:left w:val="none" w:color="000000" w:sz="0" w:space="0"/>
          <w:bottom w:val="none" w:color="000000" w:sz="0" w:space="0"/>
          <w:right w:val="none" w:color="000000" w:sz="0" w:space="0"/>
          <w:between w:val="none" w:color="000000" w:sz="0" w:space="0"/>
        </w:pBdr>
        <w:ind w:left="3564" w:right="3551"/>
        <w:jc w:val="center"/>
        <w:rPr>
          <w:color w:val="000000"/>
        </w:rPr>
      </w:pPr>
    </w:p>
    <w:p w14:paraId="1D152D70">
      <w:pPr>
        <w:pBdr>
          <w:top w:val="none" w:color="000000" w:sz="0" w:space="0"/>
          <w:left w:val="none" w:color="000000" w:sz="0" w:space="0"/>
          <w:bottom w:val="none" w:color="000000" w:sz="0" w:space="0"/>
          <w:right w:val="none" w:color="000000" w:sz="0" w:space="0"/>
          <w:between w:val="none" w:color="000000" w:sz="0" w:space="0"/>
        </w:pBdr>
        <w:ind w:left="3564" w:right="3551"/>
        <w:jc w:val="center"/>
        <w:rPr>
          <w:color w:val="000000"/>
        </w:rPr>
      </w:pPr>
    </w:p>
    <w:p w14:paraId="5FCB40C6">
      <w:pPr>
        <w:pBdr>
          <w:top w:val="none" w:color="000000" w:sz="0" w:space="0"/>
          <w:left w:val="none" w:color="000000" w:sz="0" w:space="0"/>
          <w:bottom w:val="none" w:color="000000" w:sz="0" w:space="0"/>
          <w:right w:val="none" w:color="000000" w:sz="0" w:space="0"/>
          <w:between w:val="none" w:color="000000" w:sz="0" w:space="0"/>
        </w:pBdr>
        <w:ind w:left="3564" w:right="3551"/>
        <w:jc w:val="center"/>
        <w:rPr>
          <w:color w:val="000000"/>
        </w:rPr>
      </w:pPr>
      <w:r>
        <w:rPr>
          <w:color w:val="000000"/>
        </w:rPr>
        <w:t>___________________________</w:t>
      </w:r>
    </w:p>
    <w:p w14:paraId="503550F5">
      <w:pPr>
        <w:pBdr>
          <w:top w:val="none" w:color="000000" w:sz="0" w:space="0"/>
          <w:left w:val="none" w:color="000000" w:sz="0" w:space="0"/>
          <w:bottom w:val="none" w:color="000000" w:sz="0" w:space="0"/>
          <w:right w:val="none" w:color="000000" w:sz="0" w:space="0"/>
          <w:between w:val="none" w:color="000000" w:sz="0" w:space="0"/>
        </w:pBdr>
        <w:ind w:left="3564" w:right="3551"/>
        <w:jc w:val="center"/>
        <w:rPr>
          <w:color w:val="000000"/>
        </w:rPr>
      </w:pPr>
      <w:r>
        <w:rPr>
          <w:color w:val="000000"/>
        </w:rPr>
        <w:t>Contratado</w:t>
      </w:r>
    </w:p>
    <w:p w14:paraId="2288A63D"/>
    <w:p w14:paraId="6F5E2CD4">
      <w:pPr>
        <w:rPr>
          <w:strike/>
        </w:rPr>
      </w:pPr>
    </w:p>
    <w:p w14:paraId="519E2F73">
      <w:pPr>
        <w:rPr>
          <w:color w:val="000000"/>
        </w:rPr>
      </w:pPr>
      <w:bookmarkStart w:id="12" w:name="_GoBack"/>
      <w:bookmarkEnd w:id="12"/>
    </w:p>
    <w:sectPr>
      <w:pgSz w:w="11910" w:h="16840"/>
      <w:pgMar w:top="460" w:right="340" w:bottom="280" w:left="380" w:header="72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5BE3BC74-783D-445B-A55B-562EF967C7EC}"/>
  </w:font>
  <w:font w:name="Courier New">
    <w:panose1 w:val="02070309020205020404"/>
    <w:charset w:val="00"/>
    <w:family w:val="modern"/>
    <w:pitch w:val="default"/>
    <w:sig w:usb0="E0002EFF" w:usb1="C0007843" w:usb2="00000009" w:usb3="00000000" w:csb0="400001FF" w:csb1="FFFF0000"/>
    <w:embedRegular r:id="rId2" w:fontKey="{AD38F2CC-1E32-4B7F-996E-C4BC9DF29F13}"/>
  </w:font>
  <w:font w:name="Symbol">
    <w:panose1 w:val="05050102010706020507"/>
    <w:charset w:val="02"/>
    <w:family w:val="roman"/>
    <w:pitch w:val="default"/>
    <w:sig w:usb0="00000000" w:usb1="00000000" w:usb2="00000000" w:usb3="00000000" w:csb0="80000000" w:csb1="00000000"/>
    <w:embedRegular r:id="rId3" w:fontKey="{C5B50510-BEE8-4E51-A00B-CE73FE4F13B8}"/>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200247B" w:usb2="00000009" w:usb3="00000000" w:csb0="200001FF" w:csb1="00000000"/>
    <w:embedRegular r:id="rId4" w:fontKey="{277190CC-865B-4D69-890B-0C3B45D6593A}"/>
  </w:font>
  <w:font w:name="Ecofont_Spranq_eco_Sans">
    <w:altName w:val="Calibri"/>
    <w:panose1 w:val="00000000000000000000"/>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embedRegular r:id="rId5" w:fontKey="{A646AF33-2680-4D85-B0C3-21A0640717F4}"/>
  </w:font>
  <w:font w:name="Georgia">
    <w:panose1 w:val="02040502050405020303"/>
    <w:charset w:val="00"/>
    <w:family w:val="roman"/>
    <w:pitch w:val="default"/>
    <w:sig w:usb0="00000287" w:usb1="00000000" w:usb2="00000000" w:usb3="00000000" w:csb0="2000009F" w:csb1="00000000"/>
    <w:embedRegular r:id="rId6" w:fontKey="{B5E34E3F-CC72-4BFE-BE7F-0B35288B5D6C}"/>
  </w:font>
  <w:font w:name="Verdana">
    <w:panose1 w:val="020B0604030504040204"/>
    <w:charset w:val="00"/>
    <w:family w:val="swiss"/>
    <w:pitch w:val="default"/>
    <w:sig w:usb0="A00006FF" w:usb1="4000205B" w:usb2="00000010" w:usb3="00000000" w:csb0="2000019F" w:csb1="00000000"/>
    <w:embedRegular r:id="rId7" w:fontKey="{F8E6C51B-D4EA-4CB3-B6F4-DECA735BAAF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350D33"/>
    <w:multiLevelType w:val="multilevel"/>
    <w:tmpl w:val="04350D33"/>
    <w:lvl w:ilvl="0" w:tentative="0">
      <w:start w:val="9"/>
      <w:numFmt w:val="decimal"/>
      <w:lvlText w:val="%1"/>
      <w:lvlJc w:val="left"/>
      <w:pPr>
        <w:ind w:left="612" w:hanging="612"/>
      </w:pPr>
    </w:lvl>
    <w:lvl w:ilvl="1" w:tentative="0">
      <w:start w:val="1"/>
      <w:numFmt w:val="decimal"/>
      <w:lvlText w:val="%1.%2"/>
      <w:lvlJc w:val="left"/>
      <w:pPr>
        <w:ind w:left="1332" w:hanging="612"/>
      </w:pPr>
    </w:lvl>
    <w:lvl w:ilvl="2" w:tentative="0">
      <w:start w:val="4"/>
      <w:numFmt w:val="decimal"/>
      <w:lvlText w:val="%1.%2.%3"/>
      <w:lvlJc w:val="left"/>
      <w:pPr>
        <w:ind w:left="2160" w:hanging="720"/>
      </w:pPr>
    </w:lvl>
    <w:lvl w:ilvl="3" w:tentative="0">
      <w:start w:val="1"/>
      <w:numFmt w:val="decimal"/>
      <w:lvlText w:val="%1.%2.%3.%4"/>
      <w:lvlJc w:val="left"/>
      <w:pPr>
        <w:ind w:left="2880" w:hanging="720"/>
      </w:pPr>
    </w:lvl>
    <w:lvl w:ilvl="4" w:tentative="0">
      <w:start w:val="1"/>
      <w:numFmt w:val="decimal"/>
      <w:lvlText w:val="%1.%2.%3.%4.%5"/>
      <w:lvlJc w:val="left"/>
      <w:pPr>
        <w:ind w:left="3960" w:hanging="1080"/>
      </w:pPr>
    </w:lvl>
    <w:lvl w:ilvl="5" w:tentative="0">
      <w:start w:val="1"/>
      <w:numFmt w:val="decimal"/>
      <w:lvlText w:val="%1.%2.%3.%4.%5.%6"/>
      <w:lvlJc w:val="left"/>
      <w:pPr>
        <w:ind w:left="4680" w:hanging="1080"/>
      </w:pPr>
    </w:lvl>
    <w:lvl w:ilvl="6" w:tentative="0">
      <w:start w:val="1"/>
      <w:numFmt w:val="decimal"/>
      <w:lvlText w:val="%1.%2.%3.%4.%5.%6.%7"/>
      <w:lvlJc w:val="left"/>
      <w:pPr>
        <w:ind w:left="5760" w:hanging="1440"/>
      </w:pPr>
    </w:lvl>
    <w:lvl w:ilvl="7" w:tentative="0">
      <w:start w:val="1"/>
      <w:numFmt w:val="decimal"/>
      <w:lvlText w:val="%1.%2.%3.%4.%5.%6.%7.%8"/>
      <w:lvlJc w:val="left"/>
      <w:pPr>
        <w:ind w:left="6480" w:hanging="1440"/>
      </w:pPr>
    </w:lvl>
    <w:lvl w:ilvl="8" w:tentative="0">
      <w:start w:val="1"/>
      <w:numFmt w:val="decimal"/>
      <w:lvlText w:val="%1.%2.%3.%4.%5.%6.%7.%8.%9"/>
      <w:lvlJc w:val="left"/>
      <w:pPr>
        <w:ind w:left="7200" w:hanging="1440"/>
      </w:pPr>
    </w:lvl>
  </w:abstractNum>
  <w:abstractNum w:abstractNumId="1">
    <w:nsid w:val="0754644F"/>
    <w:multiLevelType w:val="multilevel"/>
    <w:tmpl w:val="0754644F"/>
    <w:lvl w:ilvl="0" w:tentative="0">
      <w:start w:val="1"/>
      <w:numFmt w:val="decimal"/>
      <w:lvlText w:val="%1"/>
      <w:lvlJc w:val="left"/>
      <w:pPr>
        <w:ind w:left="1313" w:hanging="844"/>
      </w:pPr>
    </w:lvl>
    <w:lvl w:ilvl="1" w:tentative="0">
      <w:start w:val="1"/>
      <w:numFmt w:val="decimal"/>
      <w:lvlText w:val="%1.%2."/>
      <w:lvlJc w:val="left"/>
      <w:pPr>
        <w:ind w:left="1313" w:hanging="844"/>
      </w:pPr>
      <w:rPr>
        <w:rFonts w:ascii="Calibri" w:hAnsi="Calibri" w:eastAsia="Calibri" w:cs="Calibri"/>
        <w:sz w:val="22"/>
        <w:szCs w:val="22"/>
      </w:rPr>
    </w:lvl>
    <w:lvl w:ilvl="2" w:tentative="0">
      <w:start w:val="2"/>
      <w:numFmt w:val="decimal"/>
      <w:lvlText w:val="%3."/>
      <w:lvlJc w:val="left"/>
      <w:pPr>
        <w:ind w:left="1462" w:hanging="846"/>
      </w:pPr>
      <w:rPr>
        <w:rFonts w:ascii="Calibri" w:hAnsi="Calibri" w:eastAsia="Calibri" w:cs="Calibri"/>
        <w:b/>
        <w:bCs/>
        <w:sz w:val="22"/>
        <w:szCs w:val="22"/>
      </w:rPr>
    </w:lvl>
    <w:lvl w:ilvl="3" w:tentative="0">
      <w:start w:val="1"/>
      <w:numFmt w:val="decimal"/>
      <w:lvlText w:val="%3.%4."/>
      <w:lvlJc w:val="left"/>
      <w:pPr>
        <w:ind w:left="1462" w:hanging="846"/>
      </w:pPr>
      <w:rPr>
        <w:rFonts w:ascii="Calibri" w:hAnsi="Calibri" w:eastAsia="Calibri" w:cs="Calibri"/>
        <w:sz w:val="22"/>
        <w:szCs w:val="22"/>
      </w:rPr>
    </w:lvl>
    <w:lvl w:ilvl="4" w:tentative="0">
      <w:start w:val="0"/>
      <w:numFmt w:val="bullet"/>
      <w:lvlText w:val="•"/>
      <w:lvlJc w:val="left"/>
      <w:pPr>
        <w:ind w:left="4573" w:hanging="845"/>
      </w:pPr>
    </w:lvl>
    <w:lvl w:ilvl="5" w:tentative="0">
      <w:start w:val="0"/>
      <w:numFmt w:val="bullet"/>
      <w:lvlText w:val="•"/>
      <w:lvlJc w:val="left"/>
      <w:pPr>
        <w:ind w:left="5611" w:hanging="846"/>
      </w:pPr>
    </w:lvl>
    <w:lvl w:ilvl="6" w:tentative="0">
      <w:start w:val="0"/>
      <w:numFmt w:val="bullet"/>
      <w:lvlText w:val="•"/>
      <w:lvlJc w:val="left"/>
      <w:pPr>
        <w:ind w:left="6648" w:hanging="846"/>
      </w:pPr>
    </w:lvl>
    <w:lvl w:ilvl="7" w:tentative="0">
      <w:start w:val="0"/>
      <w:numFmt w:val="bullet"/>
      <w:lvlText w:val="•"/>
      <w:lvlJc w:val="left"/>
      <w:pPr>
        <w:ind w:left="7686" w:hanging="846"/>
      </w:pPr>
    </w:lvl>
    <w:lvl w:ilvl="8" w:tentative="0">
      <w:start w:val="0"/>
      <w:numFmt w:val="bullet"/>
      <w:lvlText w:val="•"/>
      <w:lvlJc w:val="left"/>
      <w:pPr>
        <w:ind w:left="8724" w:hanging="846"/>
      </w:pPr>
    </w:lvl>
  </w:abstractNum>
  <w:abstractNum w:abstractNumId="2">
    <w:nsid w:val="1E87566A"/>
    <w:multiLevelType w:val="multilevel"/>
    <w:tmpl w:val="1E87566A"/>
    <w:lvl w:ilvl="0" w:tentative="0">
      <w:start w:val="6"/>
      <w:numFmt w:val="decimal"/>
      <w:lvlText w:val="%1"/>
      <w:lvlJc w:val="left"/>
      <w:pPr>
        <w:ind w:left="612" w:hanging="612"/>
      </w:pPr>
    </w:lvl>
    <w:lvl w:ilvl="1" w:tentative="0">
      <w:start w:val="1"/>
      <w:numFmt w:val="decimal"/>
      <w:lvlText w:val="%1.%2"/>
      <w:lvlJc w:val="left"/>
      <w:pPr>
        <w:ind w:left="1542" w:hanging="612"/>
      </w:pPr>
    </w:lvl>
    <w:lvl w:ilvl="2" w:tentative="0">
      <w:start w:val="3"/>
      <w:numFmt w:val="decimal"/>
      <w:lvlText w:val="%1.%2.%3"/>
      <w:lvlJc w:val="left"/>
      <w:pPr>
        <w:ind w:left="2580" w:hanging="720"/>
      </w:pPr>
    </w:lvl>
    <w:lvl w:ilvl="3" w:tentative="0">
      <w:start w:val="1"/>
      <w:numFmt w:val="decimal"/>
      <w:lvlText w:val="%1.%2.%3.%4"/>
      <w:lvlJc w:val="left"/>
      <w:pPr>
        <w:ind w:left="3510" w:hanging="720"/>
      </w:pPr>
    </w:lvl>
    <w:lvl w:ilvl="4" w:tentative="0">
      <w:start w:val="1"/>
      <w:numFmt w:val="decimal"/>
      <w:lvlText w:val="%1.%2.%3.%4.%5"/>
      <w:lvlJc w:val="left"/>
      <w:pPr>
        <w:ind w:left="4800" w:hanging="1080"/>
      </w:pPr>
    </w:lvl>
    <w:lvl w:ilvl="5" w:tentative="0">
      <w:start w:val="1"/>
      <w:numFmt w:val="decimal"/>
      <w:lvlText w:val="%1.%2.%3.%4.%5.%6"/>
      <w:lvlJc w:val="left"/>
      <w:pPr>
        <w:ind w:left="5730" w:hanging="1080"/>
      </w:pPr>
    </w:lvl>
    <w:lvl w:ilvl="6" w:tentative="0">
      <w:start w:val="1"/>
      <w:numFmt w:val="decimal"/>
      <w:lvlText w:val="%1.%2.%3.%4.%5.%6.%7"/>
      <w:lvlJc w:val="left"/>
      <w:pPr>
        <w:ind w:left="7020" w:hanging="1440"/>
      </w:pPr>
    </w:lvl>
    <w:lvl w:ilvl="7" w:tentative="0">
      <w:start w:val="1"/>
      <w:numFmt w:val="decimal"/>
      <w:lvlText w:val="%1.%2.%3.%4.%5.%6.%7.%8"/>
      <w:lvlJc w:val="left"/>
      <w:pPr>
        <w:ind w:left="7950" w:hanging="1440"/>
      </w:pPr>
    </w:lvl>
    <w:lvl w:ilvl="8" w:tentative="0">
      <w:start w:val="1"/>
      <w:numFmt w:val="decimal"/>
      <w:lvlText w:val="%1.%2.%3.%4.%5.%6.%7.%8.%9"/>
      <w:lvlJc w:val="left"/>
      <w:pPr>
        <w:ind w:left="8880" w:hanging="1440"/>
      </w:pPr>
    </w:lvl>
  </w:abstractNum>
  <w:abstractNum w:abstractNumId="3">
    <w:nsid w:val="1F4B435C"/>
    <w:multiLevelType w:val="multilevel"/>
    <w:tmpl w:val="1F4B435C"/>
    <w:lvl w:ilvl="0" w:tentative="0">
      <w:start w:val="5"/>
      <w:numFmt w:val="decimal"/>
      <w:pStyle w:val="21"/>
      <w:lvlText w:val="%1"/>
      <w:lvlJc w:val="left"/>
      <w:pPr>
        <w:ind w:left="612" w:hanging="612"/>
      </w:pPr>
    </w:lvl>
    <w:lvl w:ilvl="1" w:tentative="0">
      <w:start w:val="4"/>
      <w:numFmt w:val="decimal"/>
      <w:pStyle w:val="23"/>
      <w:lvlText w:val="%1.%2"/>
      <w:lvlJc w:val="left"/>
      <w:pPr>
        <w:ind w:left="1561" w:hanging="612"/>
      </w:pPr>
    </w:lvl>
    <w:lvl w:ilvl="2" w:tentative="0">
      <w:start w:val="2"/>
      <w:numFmt w:val="decimal"/>
      <w:pStyle w:val="26"/>
      <w:lvlText w:val="%1.%2.%3"/>
      <w:lvlJc w:val="left"/>
      <w:pPr>
        <w:ind w:left="2618" w:hanging="720"/>
      </w:pPr>
    </w:lvl>
    <w:lvl w:ilvl="3" w:tentative="0">
      <w:start w:val="2"/>
      <w:numFmt w:val="decimal"/>
      <w:pStyle w:val="27"/>
      <w:lvlText w:val="%1.%2.%3.%4"/>
      <w:lvlJc w:val="left"/>
      <w:pPr>
        <w:ind w:left="3567" w:hanging="720"/>
      </w:pPr>
    </w:lvl>
    <w:lvl w:ilvl="4" w:tentative="0">
      <w:start w:val="1"/>
      <w:numFmt w:val="decimal"/>
      <w:lvlText w:val="%1.%2.%3.%4.%5"/>
      <w:lvlJc w:val="left"/>
      <w:pPr>
        <w:ind w:left="4876" w:hanging="1080"/>
      </w:pPr>
    </w:lvl>
    <w:lvl w:ilvl="5" w:tentative="0">
      <w:start w:val="1"/>
      <w:numFmt w:val="decimal"/>
      <w:lvlText w:val="%1.%2.%3.%4.%5.%6"/>
      <w:lvlJc w:val="left"/>
      <w:pPr>
        <w:ind w:left="5825" w:hanging="1080"/>
      </w:pPr>
    </w:lvl>
    <w:lvl w:ilvl="6" w:tentative="0">
      <w:start w:val="1"/>
      <w:numFmt w:val="decimal"/>
      <w:lvlText w:val="%1.%2.%3.%4.%5.%6.%7"/>
      <w:lvlJc w:val="left"/>
      <w:pPr>
        <w:ind w:left="7134" w:hanging="1440"/>
      </w:pPr>
    </w:lvl>
    <w:lvl w:ilvl="7" w:tentative="0">
      <w:start w:val="1"/>
      <w:numFmt w:val="decimal"/>
      <w:lvlText w:val="%1.%2.%3.%4.%5.%6.%7.%8"/>
      <w:lvlJc w:val="left"/>
      <w:pPr>
        <w:ind w:left="8083" w:hanging="1440"/>
      </w:pPr>
    </w:lvl>
    <w:lvl w:ilvl="8" w:tentative="0">
      <w:start w:val="1"/>
      <w:numFmt w:val="decimal"/>
      <w:lvlText w:val="%1.%2.%3.%4.%5.%6.%7.%8.%9"/>
      <w:lvlJc w:val="left"/>
      <w:pPr>
        <w:ind w:left="9392" w:hanging="1800"/>
      </w:pPr>
    </w:lvl>
  </w:abstractNum>
  <w:abstractNum w:abstractNumId="4">
    <w:nsid w:val="3A61678A"/>
    <w:multiLevelType w:val="multilevel"/>
    <w:tmpl w:val="3A61678A"/>
    <w:lvl w:ilvl="0" w:tentative="0">
      <w:start w:val="3"/>
      <w:numFmt w:val="decimal"/>
      <w:lvlText w:val="%1."/>
      <w:lvlJc w:val="left"/>
      <w:pPr>
        <w:ind w:left="1461" w:hanging="709"/>
      </w:pPr>
      <w:rPr>
        <w:rFonts w:ascii="Calibri" w:hAnsi="Calibri" w:eastAsia="Calibri" w:cs="Calibri"/>
        <w:b/>
        <w:bCs/>
        <w:sz w:val="22"/>
        <w:szCs w:val="22"/>
      </w:rPr>
    </w:lvl>
    <w:lvl w:ilvl="1" w:tentative="0">
      <w:start w:val="1"/>
      <w:numFmt w:val="decimal"/>
      <w:lvlText w:val="%1.%2."/>
      <w:lvlJc w:val="left"/>
      <w:pPr>
        <w:ind w:left="1461" w:hanging="709"/>
      </w:pPr>
      <w:rPr>
        <w:rFonts w:ascii="Calibri" w:hAnsi="Calibri" w:eastAsia="Calibri" w:cs="Calibri"/>
        <w:sz w:val="22"/>
        <w:szCs w:val="22"/>
      </w:rPr>
    </w:lvl>
    <w:lvl w:ilvl="2" w:tentative="0">
      <w:start w:val="1"/>
      <w:numFmt w:val="decimal"/>
      <w:pStyle w:val="33"/>
      <w:lvlText w:val="%1.%2.%3."/>
      <w:lvlJc w:val="left"/>
      <w:pPr>
        <w:ind w:left="752" w:hanging="709"/>
      </w:pPr>
    </w:lvl>
    <w:lvl w:ilvl="3" w:tentative="0">
      <w:start w:val="0"/>
      <w:numFmt w:val="bullet"/>
      <w:lvlText w:val="•"/>
      <w:lvlJc w:val="left"/>
      <w:pPr>
        <w:ind w:left="3621" w:hanging="708"/>
      </w:pPr>
    </w:lvl>
    <w:lvl w:ilvl="4" w:tentative="0">
      <w:start w:val="0"/>
      <w:numFmt w:val="bullet"/>
      <w:lvlText w:val="•"/>
      <w:lvlJc w:val="left"/>
      <w:pPr>
        <w:ind w:left="4702" w:hanging="709"/>
      </w:pPr>
    </w:lvl>
    <w:lvl w:ilvl="5" w:tentative="0">
      <w:start w:val="0"/>
      <w:numFmt w:val="bullet"/>
      <w:lvlText w:val="•"/>
      <w:lvlJc w:val="left"/>
      <w:pPr>
        <w:ind w:left="5782" w:hanging="708"/>
      </w:pPr>
    </w:lvl>
    <w:lvl w:ilvl="6" w:tentative="0">
      <w:start w:val="0"/>
      <w:numFmt w:val="bullet"/>
      <w:lvlText w:val="•"/>
      <w:lvlJc w:val="left"/>
      <w:pPr>
        <w:ind w:left="6863" w:hanging="709"/>
      </w:pPr>
    </w:lvl>
    <w:lvl w:ilvl="7" w:tentative="0">
      <w:start w:val="0"/>
      <w:numFmt w:val="bullet"/>
      <w:lvlText w:val="•"/>
      <w:lvlJc w:val="left"/>
      <w:pPr>
        <w:ind w:left="7944" w:hanging="709"/>
      </w:pPr>
    </w:lvl>
    <w:lvl w:ilvl="8" w:tentative="0">
      <w:start w:val="0"/>
      <w:numFmt w:val="bullet"/>
      <w:lvlText w:val="•"/>
      <w:lvlJc w:val="left"/>
      <w:pPr>
        <w:ind w:left="9024" w:hanging="709"/>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documentProtection w:enforcement="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791"/>
    <w:rsid w:val="00022E74"/>
    <w:rsid w:val="00407465"/>
    <w:rsid w:val="00983791"/>
    <w:rsid w:val="00B1447D"/>
    <w:rsid w:val="60C53E62"/>
    <w:rsid w:val="633402E0"/>
    <w:rsid w:val="6BD858FE"/>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List Paragraph"/>
  </w:latentStyles>
  <w:style w:type="paragraph" w:default="1" w:styleId="1">
    <w:name w:val="Normal"/>
    <w:qFormat/>
    <w:uiPriority w:val="0"/>
    <w:pPr>
      <w:widowControl w:val="0"/>
    </w:pPr>
    <w:rPr>
      <w:rFonts w:ascii="Calibri" w:hAnsi="Calibri" w:eastAsia="Calibri" w:cs="Calibri"/>
      <w:sz w:val="22"/>
      <w:szCs w:val="22"/>
      <w:lang w:val="pt-PT" w:eastAsia="pt-BR" w:bidi="ar-SA"/>
    </w:rPr>
  </w:style>
  <w:style w:type="paragraph" w:styleId="2">
    <w:name w:val="heading 1"/>
    <w:basedOn w:val="1"/>
    <w:next w:val="1"/>
    <w:qFormat/>
    <w:uiPriority w:val="9"/>
    <w:pPr>
      <w:ind w:left="1461" w:hanging="710"/>
      <w:outlineLvl w:val="0"/>
    </w:pPr>
    <w:rPr>
      <w:b/>
      <w:bCs/>
    </w:rPr>
  </w:style>
  <w:style w:type="paragraph" w:styleId="3">
    <w:name w:val="heading 2"/>
    <w:basedOn w:val="1"/>
    <w:next w:val="1"/>
    <w:semiHidden/>
    <w:unhideWhenUsed/>
    <w:qFormat/>
    <w:uiPriority w:val="9"/>
    <w:pPr>
      <w:keepNext/>
      <w:keepLines/>
      <w:spacing w:before="360" w:after="80"/>
      <w:outlineLvl w:val="1"/>
    </w:pPr>
    <w:rPr>
      <w:b/>
      <w:bCs/>
      <w:sz w:val="36"/>
      <w:szCs w:val="36"/>
    </w:rPr>
  </w:style>
  <w:style w:type="paragraph" w:styleId="4">
    <w:name w:val="heading 3"/>
    <w:basedOn w:val="1"/>
    <w:next w:val="1"/>
    <w:semiHidden/>
    <w:unhideWhenUsed/>
    <w:qFormat/>
    <w:uiPriority w:val="9"/>
    <w:pPr>
      <w:keepNext/>
      <w:keepLines/>
      <w:spacing w:before="280" w:after="80"/>
      <w:outlineLvl w:val="2"/>
    </w:pPr>
    <w:rPr>
      <w:b/>
      <w:bCs/>
      <w:sz w:val="28"/>
      <w:szCs w:val="28"/>
    </w:rPr>
  </w:style>
  <w:style w:type="paragraph" w:styleId="5">
    <w:name w:val="heading 4"/>
    <w:basedOn w:val="1"/>
    <w:next w:val="1"/>
    <w:semiHidden/>
    <w:unhideWhenUsed/>
    <w:qFormat/>
    <w:uiPriority w:val="9"/>
    <w:pPr>
      <w:keepNext/>
      <w:keepLines/>
      <w:spacing w:before="240" w:after="40"/>
      <w:outlineLvl w:val="3"/>
    </w:pPr>
    <w:rPr>
      <w:b/>
      <w:bCs/>
      <w:sz w:val="24"/>
      <w:szCs w:val="24"/>
    </w:rPr>
  </w:style>
  <w:style w:type="paragraph" w:styleId="6">
    <w:name w:val="heading 5"/>
    <w:basedOn w:val="1"/>
    <w:next w:val="1"/>
    <w:semiHidden/>
    <w:unhideWhenUsed/>
    <w:qFormat/>
    <w:uiPriority w:val="9"/>
    <w:pPr>
      <w:keepNext/>
      <w:keepLines/>
      <w:spacing w:before="220" w:after="40"/>
      <w:outlineLvl w:val="4"/>
    </w:pPr>
    <w:rPr>
      <w:b/>
      <w:bCs/>
    </w:rPr>
  </w:style>
  <w:style w:type="paragraph" w:styleId="7">
    <w:name w:val="heading 6"/>
    <w:basedOn w:val="1"/>
    <w:next w:val="1"/>
    <w:semiHidden/>
    <w:unhideWhenUsed/>
    <w:qFormat/>
    <w:uiPriority w:val="9"/>
    <w:pPr>
      <w:keepNext/>
      <w:keepLines/>
      <w:spacing w:before="200" w:after="40"/>
      <w:outlineLvl w:val="5"/>
    </w:pPr>
    <w:rPr>
      <w:b/>
      <w:bCs/>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annotation reference"/>
    <w:basedOn w:val="8"/>
    <w:semiHidden/>
    <w:unhideWhenUsed/>
    <w:qFormat/>
    <w:uiPriority w:val="0"/>
    <w:rPr>
      <w:sz w:val="16"/>
      <w:szCs w:val="16"/>
    </w:rPr>
  </w:style>
  <w:style w:type="paragraph" w:styleId="11">
    <w:name w:val="Body Text"/>
    <w:qFormat/>
    <w:uiPriority w:val="1"/>
    <w:pPr>
      <w:widowControl w:val="0"/>
      <w:ind w:left="752"/>
      <w:jc w:val="both"/>
    </w:pPr>
    <w:rPr>
      <w:rFonts w:ascii="Calibri" w:hAnsi="Calibri" w:eastAsia="Calibri" w:cs="Calibri"/>
      <w:sz w:val="22"/>
      <w:szCs w:val="22"/>
      <w:lang w:val="pt-PT" w:eastAsia="pt-BR" w:bidi="ar-SA"/>
    </w:rPr>
  </w:style>
  <w:style w:type="paragraph" w:styleId="12">
    <w:name w:val="annotation text"/>
    <w:link w:val="22"/>
    <w:unhideWhenUsed/>
    <w:qFormat/>
    <w:uiPriority w:val="0"/>
    <w:pPr>
      <w:widowControl/>
    </w:pPr>
    <w:rPr>
      <w:rFonts w:ascii="Ecofont_Spranq_eco_Sans" w:hAnsi="Ecofont_Spranq_eco_Sans" w:eastAsia="Times New Roman" w:cs="Tahoma"/>
      <w:sz w:val="20"/>
      <w:szCs w:val="20"/>
      <w:lang w:val="pt-BR" w:eastAsia="pt-BR" w:bidi="ar-SA"/>
    </w:rPr>
  </w:style>
  <w:style w:type="paragraph" w:styleId="13">
    <w:name w:val="Title"/>
    <w:basedOn w:val="1"/>
    <w:next w:val="1"/>
    <w:qFormat/>
    <w:uiPriority w:val="10"/>
    <w:pPr>
      <w:keepNext/>
      <w:keepLines/>
      <w:spacing w:before="480" w:after="120"/>
    </w:pPr>
    <w:rPr>
      <w:b/>
      <w:bCs/>
      <w:sz w:val="72"/>
      <w:szCs w:val="72"/>
    </w:rPr>
  </w:style>
  <w:style w:type="paragraph" w:styleId="14">
    <w:name w:val="header"/>
    <w:link w:val="36"/>
    <w:unhideWhenUsed/>
    <w:qFormat/>
    <w:uiPriority w:val="99"/>
    <w:pPr>
      <w:widowControl w:val="0"/>
      <w:tabs>
        <w:tab w:val="center" w:pos="4252"/>
        <w:tab w:val="right" w:pos="8504"/>
      </w:tabs>
    </w:pPr>
    <w:rPr>
      <w:rFonts w:ascii="Calibri" w:hAnsi="Calibri" w:eastAsia="Calibri" w:cs="Calibri"/>
      <w:sz w:val="22"/>
      <w:szCs w:val="22"/>
      <w:lang w:val="pt-PT" w:eastAsia="pt-BR" w:bidi="ar-SA"/>
    </w:rPr>
  </w:style>
  <w:style w:type="paragraph" w:styleId="15">
    <w:name w:val="footer"/>
    <w:link w:val="37"/>
    <w:unhideWhenUsed/>
    <w:qFormat/>
    <w:uiPriority w:val="99"/>
    <w:pPr>
      <w:widowControl w:val="0"/>
      <w:tabs>
        <w:tab w:val="center" w:pos="4252"/>
        <w:tab w:val="right" w:pos="8504"/>
      </w:tabs>
    </w:pPr>
    <w:rPr>
      <w:rFonts w:ascii="Calibri" w:hAnsi="Calibri" w:eastAsia="Calibri" w:cs="Calibri"/>
      <w:sz w:val="22"/>
      <w:szCs w:val="22"/>
      <w:lang w:val="pt-PT" w:eastAsia="pt-BR" w:bidi="ar-SA"/>
    </w:rPr>
  </w:style>
  <w:style w:type="paragraph" w:styleId="16">
    <w:name w:val="Subtitle"/>
    <w:basedOn w:val="1"/>
    <w:next w:val="1"/>
    <w:qFormat/>
    <w:uiPriority w:val="11"/>
    <w:pPr>
      <w:keepNext/>
      <w:keepLines/>
      <w:spacing w:before="360" w:after="80"/>
    </w:pPr>
    <w:rPr>
      <w:rFonts w:ascii="Georgia" w:hAnsi="Georgia" w:eastAsia="Georgia" w:cs="Georgia"/>
      <w:i/>
      <w:iCs/>
      <w:color w:val="666666"/>
      <w:sz w:val="48"/>
      <w:szCs w:val="48"/>
    </w:rPr>
  </w:style>
  <w:style w:type="table" w:customStyle="1" w:styleId="17">
    <w:name w:val="TableNormal"/>
    <w:qFormat/>
    <w:uiPriority w:val="0"/>
    <w:tblPr>
      <w:tblCellMar>
        <w:top w:w="0" w:type="dxa"/>
        <w:left w:w="0" w:type="dxa"/>
        <w:bottom w:w="0" w:type="dxa"/>
        <w:right w:w="0" w:type="dxa"/>
      </w:tblCellMar>
    </w:tblPr>
  </w:style>
  <w:style w:type="table" w:customStyle="1" w:styleId="18">
    <w:name w:val="Table Normal"/>
    <w:semiHidden/>
    <w:unhideWhenUsed/>
    <w:qFormat/>
    <w:uiPriority w:val="2"/>
    <w:tblPr>
      <w:tblCellMar>
        <w:top w:w="0" w:type="dxa"/>
        <w:left w:w="0" w:type="dxa"/>
        <w:bottom w:w="0" w:type="dxa"/>
        <w:right w:w="0" w:type="dxa"/>
      </w:tblCellMar>
    </w:tblPr>
  </w:style>
  <w:style w:type="paragraph" w:styleId="19">
    <w:name w:val="List Paragraph"/>
    <w:qFormat/>
    <w:uiPriority w:val="1"/>
    <w:pPr>
      <w:widowControl w:val="0"/>
      <w:spacing w:before="70"/>
      <w:ind w:left="752"/>
      <w:jc w:val="both"/>
    </w:pPr>
    <w:rPr>
      <w:rFonts w:ascii="Calibri" w:hAnsi="Calibri" w:eastAsia="Calibri" w:cs="Calibri"/>
      <w:sz w:val="22"/>
      <w:szCs w:val="22"/>
      <w:lang w:val="pt-PT" w:eastAsia="pt-BR" w:bidi="ar-SA"/>
    </w:rPr>
  </w:style>
  <w:style w:type="paragraph" w:customStyle="1" w:styleId="20">
    <w:name w:val="Table Paragraph"/>
    <w:qFormat/>
    <w:uiPriority w:val="1"/>
    <w:pPr>
      <w:widowControl w:val="0"/>
    </w:pPr>
    <w:rPr>
      <w:rFonts w:ascii="Calibri" w:hAnsi="Calibri" w:eastAsia="Calibri" w:cs="Calibri"/>
      <w:sz w:val="22"/>
      <w:szCs w:val="22"/>
      <w:lang w:val="pt-PT" w:eastAsia="pt-BR" w:bidi="ar-SA"/>
    </w:rPr>
  </w:style>
  <w:style w:type="paragraph" w:customStyle="1" w:styleId="21">
    <w:name w:val="Nivel 01"/>
    <w:link w:val="31"/>
    <w:qFormat/>
    <w:uiPriority w:val="0"/>
    <w:pPr>
      <w:keepNext/>
      <w:keepLines/>
      <w:widowControl/>
      <w:numPr>
        <w:ilvl w:val="0"/>
        <w:numId w:val="1"/>
      </w:numPr>
      <w:tabs>
        <w:tab w:val="left" w:pos="567"/>
      </w:tabs>
      <w:spacing w:before="120" w:after="120" w:line="276" w:lineRule="auto"/>
      <w:ind w:left="0" w:firstLine="0"/>
      <w:jc w:val="both"/>
    </w:pPr>
    <w:rPr>
      <w:rFonts w:ascii="Arial" w:hAnsi="Arial" w:cs="Arial" w:eastAsiaTheme="majorEastAsia"/>
      <w:sz w:val="20"/>
      <w:szCs w:val="20"/>
      <w:lang w:val="pt-BR" w:eastAsia="pt-BR" w:bidi="ar-SA"/>
    </w:rPr>
  </w:style>
  <w:style w:type="character" w:customStyle="1" w:styleId="22">
    <w:name w:val="Texto de comentário Char"/>
    <w:basedOn w:val="8"/>
    <w:link w:val="12"/>
    <w:qFormat/>
    <w:uiPriority w:val="0"/>
    <w:rPr>
      <w:rFonts w:ascii="Ecofont_Spranq_eco_Sans" w:hAnsi="Ecofont_Spranq_eco_Sans" w:eastAsia="Times New Roman" w:cs="Tahoma"/>
      <w:sz w:val="20"/>
      <w:szCs w:val="20"/>
      <w:lang w:val="pt-BR" w:eastAsia="pt-BR"/>
    </w:rPr>
  </w:style>
  <w:style w:type="paragraph" w:customStyle="1" w:styleId="23">
    <w:name w:val="Nivel 2"/>
    <w:link w:val="32"/>
    <w:qFormat/>
    <w:uiPriority w:val="0"/>
    <w:pPr>
      <w:widowControl/>
      <w:numPr>
        <w:ilvl w:val="1"/>
        <w:numId w:val="1"/>
      </w:numPr>
      <w:adjustRightInd w:val="0"/>
      <w:spacing w:before="120" w:after="120" w:line="276" w:lineRule="auto"/>
      <w:ind w:left="0" w:firstLine="0"/>
      <w:jc w:val="both"/>
    </w:pPr>
    <w:rPr>
      <w:rFonts w:ascii="Arial" w:hAnsi="Arial" w:eastAsia="Times New Roman" w:cs="Arial"/>
      <w:sz w:val="20"/>
      <w:szCs w:val="20"/>
      <w:lang w:val="pt-BR" w:eastAsia="pt-BR" w:bidi="ar-SA"/>
    </w:rPr>
  </w:style>
  <w:style w:type="paragraph" w:customStyle="1" w:styleId="24">
    <w:name w:val="Nível 2 -Red"/>
    <w:basedOn w:val="23"/>
    <w:link w:val="25"/>
    <w:qFormat/>
    <w:uiPriority w:val="0"/>
    <w:rPr>
      <w:i/>
      <w:iCs/>
      <w:color w:val="FF0000"/>
    </w:rPr>
  </w:style>
  <w:style w:type="character" w:customStyle="1" w:styleId="25">
    <w:name w:val="Nível 2 -Red Char"/>
    <w:basedOn w:val="8"/>
    <w:link w:val="24"/>
    <w:qFormat/>
    <w:uiPriority w:val="0"/>
    <w:rPr>
      <w:rFonts w:ascii="Arial" w:hAnsi="Arial" w:eastAsia="Times New Roman" w:cs="Arial"/>
      <w:i/>
      <w:iCs/>
      <w:color w:val="FF0000"/>
      <w:sz w:val="20"/>
      <w:szCs w:val="20"/>
      <w:lang w:val="pt-BR" w:eastAsia="pt-BR"/>
    </w:rPr>
  </w:style>
  <w:style w:type="paragraph" w:customStyle="1" w:styleId="26">
    <w:name w:val="Nível 3-R"/>
    <w:link w:val="28"/>
    <w:qFormat/>
    <w:uiPriority w:val="0"/>
    <w:pPr>
      <w:widowControl/>
      <w:numPr>
        <w:ilvl w:val="2"/>
        <w:numId w:val="1"/>
      </w:numPr>
      <w:spacing w:before="120" w:after="120" w:line="276" w:lineRule="auto"/>
      <w:jc w:val="both"/>
    </w:pPr>
    <w:rPr>
      <w:rFonts w:ascii="Arial" w:hAnsi="Arial" w:cs="Arial" w:eastAsiaTheme="minorEastAsia"/>
      <w:i/>
      <w:iCs/>
      <w:color w:val="FF0000"/>
      <w:sz w:val="20"/>
      <w:szCs w:val="20"/>
      <w:lang w:val="pt-BR" w:eastAsia="pt-BR" w:bidi="ar-SA"/>
    </w:rPr>
  </w:style>
  <w:style w:type="paragraph" w:customStyle="1" w:styleId="27">
    <w:name w:val="Nível 4"/>
    <w:link w:val="35"/>
    <w:qFormat/>
    <w:uiPriority w:val="0"/>
    <w:pPr>
      <w:widowControl/>
      <w:numPr>
        <w:ilvl w:val="3"/>
        <w:numId w:val="1"/>
      </w:numPr>
      <w:spacing w:before="120" w:after="120" w:line="276" w:lineRule="auto"/>
      <w:ind w:left="567" w:firstLine="0"/>
      <w:jc w:val="both"/>
    </w:pPr>
    <w:rPr>
      <w:rFonts w:ascii="Arial" w:hAnsi="Arial" w:eastAsia="Times New Roman" w:cs="Arial"/>
      <w:sz w:val="20"/>
      <w:szCs w:val="20"/>
      <w:lang w:val="pt-BR" w:eastAsia="pt-BR" w:bidi="ar-SA"/>
    </w:rPr>
  </w:style>
  <w:style w:type="character" w:customStyle="1" w:styleId="28">
    <w:name w:val="Nível 3-R Char"/>
    <w:basedOn w:val="8"/>
    <w:link w:val="26"/>
    <w:qFormat/>
    <w:uiPriority w:val="0"/>
    <w:rPr>
      <w:rFonts w:ascii="Arial" w:hAnsi="Arial" w:cs="Arial" w:eastAsiaTheme="minorEastAsia"/>
      <w:i/>
      <w:iCs/>
      <w:color w:val="FF0000"/>
      <w:sz w:val="20"/>
      <w:szCs w:val="20"/>
      <w:lang w:val="pt-BR" w:eastAsia="pt-BR"/>
    </w:rPr>
  </w:style>
  <w:style w:type="paragraph" w:customStyle="1" w:styleId="29">
    <w:name w:val="SubTitNN"/>
    <w:link w:val="30"/>
    <w:qFormat/>
    <w:uiPriority w:val="0"/>
    <w:pPr>
      <w:widowControl/>
      <w:spacing w:before="240" w:after="120" w:line="276" w:lineRule="auto"/>
      <w:jc w:val="both"/>
    </w:pPr>
    <w:rPr>
      <w:rFonts w:ascii="Arial" w:hAnsi="Arial" w:eastAsia="Times New Roman" w:cs="Arial"/>
      <w:b/>
      <w:bCs/>
      <w:iCs/>
      <w:sz w:val="20"/>
      <w:szCs w:val="20"/>
      <w:lang w:val="pt-BR" w:eastAsia="pt-BR" w:bidi="ar-SA"/>
    </w:rPr>
  </w:style>
  <w:style w:type="character" w:customStyle="1" w:styleId="30">
    <w:name w:val="SubTitNN Char"/>
    <w:basedOn w:val="8"/>
    <w:link w:val="29"/>
    <w:qFormat/>
    <w:uiPriority w:val="0"/>
    <w:rPr>
      <w:rFonts w:ascii="Arial" w:hAnsi="Arial" w:eastAsia="Times New Roman" w:cs="Arial"/>
      <w:b/>
      <w:bCs/>
      <w:iCs/>
      <w:sz w:val="20"/>
      <w:szCs w:val="20"/>
      <w:lang w:val="pt-BR" w:eastAsia="pt-BR"/>
    </w:rPr>
  </w:style>
  <w:style w:type="character" w:customStyle="1" w:styleId="31">
    <w:name w:val="Nivel 01 Char"/>
    <w:basedOn w:val="8"/>
    <w:link w:val="21"/>
    <w:qFormat/>
    <w:uiPriority w:val="0"/>
    <w:rPr>
      <w:rFonts w:ascii="Arial" w:hAnsi="Arial" w:cs="Arial" w:eastAsiaTheme="majorEastAsia"/>
      <w:b/>
      <w:bCs/>
      <w:sz w:val="20"/>
      <w:szCs w:val="20"/>
      <w:lang w:val="pt-BR"/>
    </w:rPr>
  </w:style>
  <w:style w:type="character" w:customStyle="1" w:styleId="32">
    <w:name w:val="Nivel 2 Char"/>
    <w:basedOn w:val="8"/>
    <w:link w:val="23"/>
    <w:qFormat/>
    <w:locked/>
    <w:uiPriority w:val="0"/>
    <w:rPr>
      <w:rFonts w:ascii="Arial" w:hAnsi="Arial" w:eastAsia="Times New Roman" w:cs="Arial"/>
      <w:sz w:val="20"/>
      <w:szCs w:val="20"/>
      <w:lang w:val="pt-BR" w:eastAsia="pt-BR"/>
    </w:rPr>
  </w:style>
  <w:style w:type="paragraph" w:customStyle="1" w:styleId="33">
    <w:name w:val="Nível 3"/>
    <w:basedOn w:val="26"/>
    <w:link w:val="34"/>
    <w:qFormat/>
    <w:uiPriority w:val="0"/>
    <w:pPr>
      <w:numPr>
        <w:numId w:val="2"/>
      </w:numPr>
      <w:ind w:left="284" w:firstLine="0"/>
    </w:pPr>
    <w:rPr>
      <w:rFonts w:eastAsia="Times New Roman"/>
      <w:i w:val="0"/>
      <w:iCs w:val="0"/>
    </w:rPr>
  </w:style>
  <w:style w:type="character" w:customStyle="1" w:styleId="34">
    <w:name w:val="Nível 3 Char"/>
    <w:basedOn w:val="28"/>
    <w:link w:val="33"/>
    <w:qFormat/>
    <w:uiPriority w:val="0"/>
    <w:rPr>
      <w:rFonts w:ascii="Arial" w:hAnsi="Arial" w:eastAsia="Times New Roman" w:cs="Arial"/>
      <w:i w:val="0"/>
      <w:iCs w:val="0"/>
      <w:color w:val="FF0000"/>
      <w:sz w:val="20"/>
      <w:szCs w:val="20"/>
      <w:lang w:val="pt-BR" w:eastAsia="pt-BR"/>
    </w:rPr>
  </w:style>
  <w:style w:type="character" w:customStyle="1" w:styleId="35">
    <w:name w:val="Nível 4 Char"/>
    <w:basedOn w:val="34"/>
    <w:link w:val="27"/>
    <w:qFormat/>
    <w:uiPriority w:val="0"/>
    <w:rPr>
      <w:rFonts w:ascii="Arial" w:hAnsi="Arial" w:eastAsia="Times New Roman" w:cs="Arial"/>
      <w:color w:val="FF0000"/>
      <w:sz w:val="20"/>
      <w:szCs w:val="20"/>
      <w:lang w:val="pt-BR" w:eastAsia="pt-BR"/>
    </w:rPr>
  </w:style>
  <w:style w:type="character" w:customStyle="1" w:styleId="36">
    <w:name w:val="Cabeçalho Char"/>
    <w:basedOn w:val="8"/>
    <w:link w:val="14"/>
    <w:qFormat/>
    <w:uiPriority w:val="99"/>
    <w:rPr>
      <w:rFonts w:ascii="Calibri" w:hAnsi="Calibri" w:eastAsia="Calibri" w:cs="Calibri"/>
      <w:lang w:val="pt-PT"/>
    </w:rPr>
  </w:style>
  <w:style w:type="character" w:customStyle="1" w:styleId="37">
    <w:name w:val="Rodapé Char"/>
    <w:basedOn w:val="8"/>
    <w:link w:val="15"/>
    <w:qFormat/>
    <w:uiPriority w:val="99"/>
    <w:rPr>
      <w:rFonts w:ascii="Calibri" w:hAnsi="Calibri" w:eastAsia="Calibri" w:cs="Calibri"/>
      <w:lang w:val="pt-PT"/>
    </w:rPr>
  </w:style>
  <w:style w:type="table" w:customStyle="1" w:styleId="38">
    <w:name w:val="_Style 39"/>
    <w:basedOn w:val="18"/>
    <w:qFormat/>
    <w:uiPriority w:val="0"/>
  </w:style>
  <w:style w:type="table" w:customStyle="1" w:styleId="39">
    <w:name w:val="_Style 40"/>
    <w:basedOn w:val="17"/>
    <w:qFormat/>
    <w:uiPriority w:val="0"/>
    <w:tblPr>
      <w:tblCellMar>
        <w:top w:w="0" w:type="dxa"/>
        <w:left w:w="0" w:type="dxa"/>
        <w:bottom w:w="0" w:type="dxa"/>
        <w:right w:w="0" w:type="dxa"/>
      </w:tblCellMar>
    </w:tblPr>
  </w:style>
  <w:style w:type="table" w:customStyle="1" w:styleId="40">
    <w:name w:val="_Style 41"/>
    <w:basedOn w:val="17"/>
    <w:qFormat/>
    <w:uiPriority w:val="0"/>
    <w:tblPr>
      <w:tblCellMar>
        <w:top w:w="0" w:type="dxa"/>
        <w:left w:w="115" w:type="dxa"/>
        <w:bottom w:w="0" w:type="dxa"/>
        <w:right w:w="115" w:type="dxa"/>
      </w:tblCellMar>
    </w:tblPr>
  </w:style>
  <w:style w:type="table" w:customStyle="1" w:styleId="41">
    <w:name w:val="_Style 42"/>
    <w:basedOn w:val="17"/>
    <w:qFormat/>
    <w:uiPriority w:val="0"/>
    <w:tblPr>
      <w:tblCellMar>
        <w:top w:w="0" w:type="dxa"/>
        <w:left w:w="10" w:type="dxa"/>
        <w:bottom w:w="0" w:type="dxa"/>
        <w:right w:w="10" w:type="dxa"/>
      </w:tblCellMar>
    </w:tblPr>
  </w:style>
  <w:style w:type="table" w:customStyle="1" w:styleId="42">
    <w:name w:val="_Style 43"/>
    <w:basedOn w:val="17"/>
    <w:qFormat/>
    <w:uiPriority w:val="0"/>
    <w:tblPr>
      <w:tblCellMar>
        <w:top w:w="0" w:type="dxa"/>
        <w:left w:w="10" w:type="dxa"/>
        <w:bottom w:w="0" w:type="dxa"/>
        <w:right w:w="10" w:type="dxa"/>
      </w:tblCellMar>
    </w:tblPr>
  </w:style>
  <w:style w:type="table" w:customStyle="1" w:styleId="43">
    <w:name w:val="_Style 44"/>
    <w:basedOn w:val="17"/>
    <w:qFormat/>
    <w:uiPriority w:val="0"/>
    <w:tblPr>
      <w:tblCellMar>
        <w:top w:w="0" w:type="dxa"/>
        <w:left w:w="0" w:type="dxa"/>
        <w:bottom w:w="0" w:type="dxa"/>
        <w:right w:w="0" w:type="dxa"/>
      </w:tblCellMar>
    </w:tblPr>
  </w:style>
  <w:style w:type="table" w:customStyle="1" w:styleId="44">
    <w:name w:val="_Style 45"/>
    <w:basedOn w:val="17"/>
    <w:uiPriority w:val="0"/>
    <w:tblPr>
      <w:tblCellMar>
        <w:top w:w="0" w:type="dxa"/>
        <w:left w:w="115" w:type="dxa"/>
        <w:bottom w:w="0" w:type="dxa"/>
        <w:right w:w="115" w:type="dxa"/>
      </w:tblCellMar>
    </w:tblPr>
  </w:style>
  <w:style w:type="table" w:customStyle="1" w:styleId="45">
    <w:name w:val="_Style 46"/>
    <w:basedOn w:val="17"/>
    <w:qFormat/>
    <w:uiPriority w:val="0"/>
    <w:tblPr>
      <w:tblCellMar>
        <w:top w:w="0" w:type="dxa"/>
        <w:left w:w="10" w:type="dxa"/>
        <w:bottom w:w="0" w:type="dxa"/>
        <w:right w:w="10" w:type="dxa"/>
      </w:tblCellMar>
    </w:tblPr>
  </w:style>
  <w:style w:type="table" w:customStyle="1" w:styleId="46">
    <w:name w:val="_Style 47"/>
    <w:basedOn w:val="17"/>
    <w:qFormat/>
    <w:uiPriority w:val="0"/>
    <w:tblPr>
      <w:tblCellMar>
        <w:top w:w="0" w:type="dxa"/>
        <w:left w:w="10" w:type="dxa"/>
        <w:bottom w:w="0" w:type="dxa"/>
        <w:right w:w="10" w:type="dxa"/>
      </w:tblCellMar>
    </w:tblPr>
  </w:style>
  <w:style w:type="table" w:customStyle="1" w:styleId="47">
    <w:name w:val="_Style 49"/>
    <w:basedOn w:val="17"/>
    <w:qFormat/>
    <w:uiPriority w:val="0"/>
    <w:tblPr>
      <w:tblCellMar>
        <w:top w:w="0" w:type="dxa"/>
        <w:left w:w="0" w:type="dxa"/>
        <w:bottom w:w="0" w:type="dxa"/>
        <w:right w:w="0" w:type="dxa"/>
      </w:tblCellMar>
    </w:tblPr>
  </w:style>
  <w:style w:type="table" w:customStyle="1" w:styleId="48">
    <w:name w:val="_Style 50"/>
    <w:basedOn w:val="17"/>
    <w:qFormat/>
    <w:uiPriority w:val="0"/>
    <w:tblPr>
      <w:tblCellMar>
        <w:top w:w="0" w:type="dxa"/>
        <w:left w:w="115" w:type="dxa"/>
        <w:bottom w:w="0" w:type="dxa"/>
        <w:right w:w="115" w:type="dxa"/>
      </w:tblCellMar>
    </w:tblPr>
  </w:style>
  <w:style w:type="table" w:customStyle="1" w:styleId="49">
    <w:name w:val="_Style 51"/>
    <w:basedOn w:val="17"/>
    <w:uiPriority w:val="0"/>
    <w:tblPr>
      <w:tblCellMar>
        <w:top w:w="0" w:type="dxa"/>
        <w:left w:w="10" w:type="dxa"/>
        <w:bottom w:w="0" w:type="dxa"/>
        <w:right w:w="10" w:type="dxa"/>
      </w:tblCellMar>
    </w:tblPr>
  </w:style>
  <w:style w:type="table" w:customStyle="1" w:styleId="50">
    <w:name w:val="_Style 52"/>
    <w:basedOn w:val="17"/>
    <w:qFormat/>
    <w:uiPriority w:val="0"/>
    <w:tblPr>
      <w:tblCellMar>
        <w:top w:w="0" w:type="dxa"/>
        <w:left w:w="10" w:type="dxa"/>
        <w:bottom w:w="0" w:type="dxa"/>
        <w:right w:w="1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7PaMwqMswPCVvOAPsx1Okun4hg==">CgMxLjAyCWlkLmdqZGd4czIKaWQuMzBqMHpsbDIKaWQuMWZvYjl0ZTIKaWQuM3pueXNoNzIKaWQuMmV0OTJwMDIJaWQudHlqY3d0MgppZC4zZHk2dmttMgppZC4xdDNoNXNmMgppZC40ZDM0b2c4MgppZC4yczhleW8xMgppZC4xN2RwOHZ1MgppZC4zcmRjcmpuMg5oLmhhdGFnOTUzaXY5bzgAciExY3ZXMGEwYnJzRmtZa3lQMElwbTZRdnlCTDJ2M2lZcFA=</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6</Pages>
  <Words>2222</Words>
  <Characters>12519</Characters>
  <Lines>160</Lines>
  <Paragraphs>45</Paragraphs>
  <TotalTime>31</TotalTime>
  <ScaleCrop>false</ScaleCrop>
  <LinksUpToDate>false</LinksUpToDate>
  <CharactersWithSpaces>14672</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2023-07-10T16:33:00Z</dcterms:created>
  <dc:creator>Adriano</dc:creator>
  <cp:lastModifiedBy>Hellen de Lima Medeiros da Silva</cp:lastModifiedBy>
  <dcterms:modified xsi:type="dcterms:W3CDTF">2026-07-02T14:37:51Z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2023-04-17T00:00:00Z</vt:filetime>
  </property>
  <property fmtid="{D5CDD505-2E9C-101B-9397-08002B2CF9AE}" pid="3" name="Creator">
    <vt:lpwstr>Microsoft® Word 2016</vt:lpwstr>
  </property>
  <property fmtid="{D5CDD505-2E9C-101B-9397-08002B2CF9AE}" pid="4" name="LastSaved">
    <vt:filetime>2023-04-24T00:00:00Z</vt:filetime>
  </property>
  <property fmtid="{D5CDD505-2E9C-101B-9397-08002B2CF9AE}" pid="5" name="KSOProductBuildVer">
    <vt:lpwstr>1046-12.1.0.26880</vt:lpwstr>
  </property>
  <property fmtid="{D5CDD505-2E9C-101B-9397-08002B2CF9AE}" pid="6" name="ICV">
    <vt:lpwstr>C52321B2457D45638AA29673D4D5EC1B_12</vt:lpwstr>
  </property>
  <property fmtid="{D5CDD505-2E9C-101B-9397-08002B2CF9AE}" pid="7" name="KSOTemplateDocerSaveRecord">
    <vt:lpwstr>eyJoZGlkIjoiMWY2MDQwZDk1YTNhOGIxYzIwNWI3Zjg2NTEzY2Q4OWUiLCJ1c2VySWQiOiIxMjM2OTUxMzI3NjYwIn0=</vt:lpwstr>
  </property>
</Properties>
</file>