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10885.0" w:type="dxa"/>
        <w:jc w:val="left"/>
        <w:tblInd w:w="185.0" w:type="dxa"/>
        <w:tblLayout w:type="fixed"/>
        <w:tblLook w:val="0000"/>
      </w:tblPr>
      <w:tblGrid>
        <w:gridCol w:w="617"/>
        <w:gridCol w:w="3975"/>
        <w:gridCol w:w="1123"/>
        <w:gridCol w:w="1247"/>
        <w:gridCol w:w="1003"/>
        <w:gridCol w:w="782"/>
        <w:gridCol w:w="1305"/>
        <w:gridCol w:w="833"/>
        <w:tblGridChange w:id="0">
          <w:tblGrid>
            <w:gridCol w:w="617"/>
            <w:gridCol w:w="3975"/>
            <w:gridCol w:w="1123"/>
            <w:gridCol w:w="1247"/>
            <w:gridCol w:w="1003"/>
            <w:gridCol w:w="782"/>
            <w:gridCol w:w="1305"/>
            <w:gridCol w:w="833"/>
          </w:tblGrid>
        </w:tblGridChange>
      </w:tblGrid>
      <w:tr>
        <w:trPr>
          <w:cantSplit w:val="0"/>
          <w:trHeight w:val="12613" w:hRule="atLeast"/>
          <w:tblHeader w:val="0"/>
        </w:trPr>
        <w:tc>
          <w:tcPr>
            <w:gridSpan w:val="8"/>
            <w:tcBorders>
              <w:top w:color="5f5f5f" w:space="0" w:sz="34" w:val="single"/>
              <w:left w:color="5f5f5f" w:space="0" w:sz="34" w:val="single"/>
              <w:bottom w:color="000000" w:space="0" w:sz="4" w:val="single"/>
              <w:right w:color="5f5f5f" w:space="0" w:sz="34" w:val="single"/>
            </w:tcBorders>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bCs w:val="0"/>
                <w:i w:val="0"/>
                <w:iCs w:val="0"/>
                <w:smallCaps w:val="0"/>
                <w:strike w:val="0"/>
                <w:color w:val="000000"/>
                <w:sz w:val="5"/>
                <w:szCs w:val="5"/>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001"/>
                <w:tab w:val="left" w:leader="none" w:pos="9053"/>
              </w:tabs>
              <w:spacing w:after="0" w:before="0" w:line="240" w:lineRule="auto"/>
              <w:ind w:left="629"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684530" cy="370205"/>
                  <wp:effectExtent b="0" l="0" r="0" t="0"/>
                  <wp:docPr id="3"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84530" cy="370205"/>
                          </a:xfrm>
                          <a:prstGeom prst="rect"/>
                          <a:ln/>
                        </pic:spPr>
                      </pic:pic>
                    </a:graphicData>
                  </a:graphic>
                </wp:inline>
              </w:drawing>
            </w:r>
            <w:r w:rsidDel="00000000" w:rsidR="00000000" w:rsidRPr="00000000">
              <w:rPr>
                <w:rFonts w:ascii="Times New Roman" w:cs="Times New Roman" w:eastAsia="Times New Roman" w:hAnsi="Times New Roman"/>
                <w:b w:val="0"/>
                <w:bCs w:val="0"/>
                <w:i w:val="0"/>
                <w:iCs w:val="0"/>
                <w:smallCaps w:val="0"/>
                <w:strike w:val="0"/>
                <w:color w:val="000000"/>
                <w:sz w:val="33"/>
                <w:szCs w:val="33"/>
                <w:u w:val="none"/>
                <w:shd w:fill="auto" w:val="clear"/>
                <w:vertAlign w:val="superscript"/>
                <w:rtl w:val="0"/>
              </w:rPr>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628650" cy="617220"/>
                  <wp:effectExtent b="0" l="0" r="0" t="0"/>
                  <wp:docPr id="5"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28650" cy="617220"/>
                          </a:xfrm>
                          <a:prstGeom prst="rect"/>
                          <a:ln/>
                        </pic:spPr>
                      </pic:pic>
                    </a:graphicData>
                  </a:graphic>
                </wp:inline>
              </w:drawing>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927100" cy="196850"/>
                  <wp:effectExtent b="0" l="0" r="0" t="0"/>
                  <wp:docPr id="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927100" cy="19685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709" w:right="3595" w:firstLine="1.0000000000002274"/>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MINISTÉRIO DA EDUCAÇÃO UNIVERSIDADE FEDERAL FLUMINENSE PRO REITORIA DE ADMINISTRAÇÃO</w:t>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 w:line="482" w:lineRule="auto"/>
              <w:ind w:left="2681" w:right="2565"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ff"/>
                <w:sz w:val="18"/>
                <w:szCs w:val="18"/>
                <w:u w:val="none"/>
                <w:shd w:fill="auto" w:val="clear"/>
                <w:vertAlign w:val="baseline"/>
                <w:rtl w:val="0"/>
              </w:rPr>
              <w:t xml:space="preserve">ANEXO VI DO EDITAL DO PE N.º 90</w:t>
            </w:r>
            <w:r w:rsidDel="00000000" w:rsidR="00000000" w:rsidRPr="00000000">
              <w:rPr>
                <w:rFonts w:ascii="Arial" w:cs="Arial" w:eastAsia="Arial" w:hAnsi="Arial"/>
                <w:b w:val="1"/>
                <w:bCs w:val="1"/>
                <w:color w:val="0000ff"/>
                <w:sz w:val="18"/>
                <w:szCs w:val="18"/>
                <w:rtl w:val="0"/>
              </w:rPr>
              <w:t xml:space="preserve">.</w:t>
            </w:r>
            <w:r w:rsidDel="00000000" w:rsidR="00000000" w:rsidRPr="00000000">
              <w:rPr>
                <w:rFonts w:ascii="Arial" w:cs="Arial" w:eastAsia="Arial" w:hAnsi="Arial"/>
                <w:b w:val="1"/>
                <w:bCs w:val="1"/>
                <w:i w:val="0"/>
                <w:iCs w:val="0"/>
                <w:smallCaps w:val="0"/>
                <w:strike w:val="0"/>
                <w:color w:val="0000ff"/>
                <w:sz w:val="18"/>
                <w:szCs w:val="18"/>
                <w:u w:val="none"/>
                <w:shd w:fill="auto" w:val="clear"/>
                <w:vertAlign w:val="baseline"/>
                <w:rtl w:val="0"/>
              </w:rPr>
              <w:t xml:space="preserve">0</w:t>
            </w:r>
            <w:r w:rsidDel="00000000" w:rsidR="00000000" w:rsidRPr="00000000">
              <w:rPr>
                <w:rFonts w:ascii="Arial" w:cs="Arial" w:eastAsia="Arial" w:hAnsi="Arial"/>
                <w:b w:val="1"/>
                <w:bCs w:val="1"/>
                <w:color w:val="0000ff"/>
                <w:sz w:val="18"/>
                <w:szCs w:val="18"/>
                <w:rtl w:val="0"/>
              </w:rPr>
              <w:t xml:space="preserve">20</w:t>
            </w:r>
            <w:r w:rsidDel="00000000" w:rsidR="00000000" w:rsidRPr="00000000">
              <w:rPr>
                <w:rFonts w:ascii="Arial" w:cs="Arial" w:eastAsia="Arial" w:hAnsi="Arial"/>
                <w:b w:val="1"/>
                <w:bCs w:val="1"/>
                <w:i w:val="0"/>
                <w:iCs w:val="0"/>
                <w:smallCaps w:val="0"/>
                <w:strike w:val="0"/>
                <w:color w:val="0000ff"/>
                <w:sz w:val="18"/>
                <w:szCs w:val="18"/>
                <w:u w:val="none"/>
                <w:shd w:fill="auto" w:val="clear"/>
                <w:vertAlign w:val="baseline"/>
                <w:rtl w:val="0"/>
              </w:rPr>
              <w:t xml:space="preserve">/2026/AD </w:t>
            </w: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 w:line="482" w:lineRule="auto"/>
              <w:ind w:left="2681" w:right="2565"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18"/>
                <w:szCs w:val="18"/>
                <w:u w:val="none"/>
                <w:shd w:fill="auto" w:val="clear"/>
                <w:vertAlign w:val="baseline"/>
                <w:rtl w:val="0"/>
              </w:rPr>
              <w:t xml:space="preserve">MINUTA ATA DE REGISTRO DE PREÇOS</w:t>
            </w: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 w:lineRule="auto"/>
              <w:ind w:left="1254"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 w:line="240" w:lineRule="auto"/>
              <w:ind w:left="610" w:right="489"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779"/>
                <w:tab w:val="right" w:leader="none" w:pos="9198"/>
              </w:tabs>
              <w:spacing w:after="120" w:before="120" w:line="276" w:lineRule="auto"/>
              <w:ind w:left="402" w:right="491" w:firstLine="1016.0000000000001"/>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Pró-Reitoria de Administração da Universidade Federal Fluminense (PROAD/UFF),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inscrito no CNPJ/MF sob o nº. 28.523.215/0039-89, situada na Rua Miguel de Frias, 9, 1º andar, Icaraí, Niterói/RJ, CEP 24.220-900, neste ato representada pela Pró-Reitora de Administração,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Vera Lucia Lavrado Cupelo Cajazeiras,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 nº 90.020/2026,</w:t>
            </w:r>
            <w:r w:rsidDel="00000000" w:rsidR="00000000" w:rsidRPr="00000000">
              <w:rPr>
                <w:rFonts w:ascii="Calibri" w:cs="Calibri" w:eastAsia="Calibri" w:hAnsi="Calibri"/>
                <w:b w:val="0"/>
                <w:bCs w:val="0"/>
                <w:i w:val="0"/>
                <w:iCs w:val="0"/>
                <w:smallCaps w:val="0"/>
                <w:strike w:val="0"/>
                <w:color w:val="0000ff"/>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processo administrativo</w:t>
            </w:r>
            <w:r w:rsidDel="00000000" w:rsidR="00000000" w:rsidRPr="00000000">
              <w:rPr>
                <w:rFonts w:ascii="Calibri" w:cs="Calibri" w:eastAsia="Calibri" w:hAnsi="Calibri"/>
                <w:b w:val="0"/>
                <w:bCs w:val="0"/>
                <w:i w:val="0"/>
                <w:iCs w:val="0"/>
                <w:smallCaps w:val="0"/>
                <w:strike w:val="0"/>
                <w:color w:val="0000ff"/>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n.º </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23069.193912/2025-93</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 w:line="240" w:lineRule="auto"/>
              <w:ind w:left="610" w:right="489"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318"/>
              </w:tabs>
              <w:spacing w:after="0" w:before="0" w:line="240" w:lineRule="auto"/>
              <w:ind w:left="61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1.</w:t>
              <w:tab/>
              <w:t xml:space="preserve">DO OBJETO</w:t>
            </w:r>
            <w:r w:rsidDel="00000000" w:rsidR="00000000" w:rsidRPr="00000000">
              <w:rPr>
                <w:rtl w:val="0"/>
              </w:rPr>
            </w:r>
          </w:p>
          <w:p w:rsidR="00000000" w:rsidDel="00000000" w:rsidP="00000000" w:rsidRDefault="00000000" w:rsidRPr="00000000" w14:paraId="00000010">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314"/>
              </w:tabs>
              <w:spacing w:after="0" w:before="72" w:line="240" w:lineRule="auto"/>
              <w:ind w:left="1313" w:right="489" w:hanging="846"/>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presente Ata tem por objeto o registro de preços para a eventual aquisição de </w:t>
            </w:r>
            <w:r w:rsidDel="00000000" w:rsidR="00000000" w:rsidRPr="00000000">
              <w:rPr>
                <w:rFonts w:ascii="Calibri" w:cs="Calibri" w:eastAsia="Calibri" w:hAnsi="Calibri"/>
                <w:b w:val="0"/>
                <w:bCs w:val="0"/>
                <w:i w:val="0"/>
                <w:iCs w:val="0"/>
                <w:smallCaps w:val="0"/>
                <w:strike w:val="0"/>
                <w:color w:val="0000ff"/>
                <w:sz w:val="22"/>
                <w:szCs w:val="22"/>
                <w:u w:val="none"/>
                <w:shd w:fill="auto" w:val="clear"/>
                <w:vertAlign w:val="baseline"/>
                <w:rtl w:val="0"/>
              </w:rPr>
              <w:t xml:space="preserve">Material Odontológico 1</w:t>
            </w:r>
            <w:r w:rsidDel="00000000" w:rsidR="00000000" w:rsidRPr="00000000">
              <w:rPr>
                <w:rFonts w:ascii="Calibri" w:cs="Calibri" w:eastAsia="Calibri" w:hAnsi="Calibri"/>
                <w:b w:val="1"/>
                <w:bCs w:val="1"/>
                <w:i w:val="0"/>
                <w:iCs w:val="0"/>
                <w:smallCaps w:val="0"/>
                <w:strike w:val="0"/>
                <w:color w:val="0000ff"/>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especificado(s) no(s) item(ns) do Termo de Referência e Planilha de Itens, </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Anexos I e III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do edital de </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Pregão nº 90.020/2025,</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que é parte integrante desta Ata, assim como a proposta vencedora, cujos preços tenham sido registrados, independentemente de transcrição.</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bCs w:val="0"/>
                <w:i w:val="0"/>
                <w:iCs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1462"/>
                <w:tab w:val="left" w:leader="none" w:pos="1463"/>
              </w:tabs>
              <w:spacing w:after="0" w:before="0" w:line="240" w:lineRule="auto"/>
              <w:ind w:left="1462" w:right="0" w:hanging="846"/>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DOS PREÇOS, ESPECIFICAÇÕES E QUANTITATIVOS</w:t>
            </w:r>
            <w:r w:rsidDel="00000000" w:rsidR="00000000" w:rsidRPr="00000000">
              <w:rPr>
                <w:rtl w:val="0"/>
              </w:rPr>
            </w:r>
          </w:p>
          <w:p w:rsidR="00000000" w:rsidDel="00000000" w:rsidP="00000000" w:rsidRDefault="00000000" w:rsidRPr="00000000" w14:paraId="00000013">
            <w:pPr>
              <w:keepNext w:val="0"/>
              <w:keepLines w:val="0"/>
              <w:pageBreakBefore w:val="0"/>
              <w:widowControl w:val="0"/>
              <w:numPr>
                <w:ilvl w:val="3"/>
                <w:numId w:val="3"/>
              </w:numPr>
              <w:pBdr>
                <w:top w:space="0" w:sz="0" w:val="nil"/>
                <w:left w:space="0" w:sz="0" w:val="nil"/>
                <w:bottom w:space="0" w:sz="0" w:val="nil"/>
                <w:right w:space="0" w:sz="0" w:val="nil"/>
                <w:between w:space="0" w:sz="0" w:val="nil"/>
              </w:pBdr>
              <w:shd w:fill="auto" w:val="clear"/>
              <w:tabs>
                <w:tab w:val="left" w:leader="none" w:pos="1462"/>
                <w:tab w:val="left" w:leader="none" w:pos="1463"/>
              </w:tabs>
              <w:spacing w:after="0" w:before="73" w:line="240" w:lineRule="auto"/>
              <w:ind w:left="1462" w:right="488" w:hanging="846"/>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preço registrado, as especificações do objeto, as quantidades mínimas e máximas de cada item, fornecedor(es) e as demais condições ofertadas na(s) proposta(s) são as que seguem:</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 w:val="left" w:leader="none" w:pos="1463"/>
              </w:tabs>
              <w:spacing w:after="0" w:before="73" w:line="240" w:lineRule="auto"/>
              <w:ind w:left="0" w:right="488"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 w:line="240" w:lineRule="auto"/>
              <w:ind w:left="4309"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Identificação da Empresa</w:t>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Razão Social:</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 xml:space="preserve"> </w:t>
              <w:tab/>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CNPJ: </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921" w:hRule="atLeast"/>
          <w:tblHeader w:val="0"/>
        </w:trPr>
        <w:tc>
          <w:tcPr>
            <w:tcBorders>
              <w:top w:color="000000" w:space="0" w:sz="4" w:val="single"/>
              <w:left w:color="5f5f5f" w:space="0" w:sz="34" w:val="single"/>
              <w:bottom w:color="000000" w:space="0" w:sz="4" w:val="single"/>
              <w:right w:color="000000" w:space="0" w:sz="4" w:val="single"/>
            </w:tcBorders>
            <w:shd w:fill="d9e0f1" w:val="clear"/>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 w:right="5"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ITEM</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ESPECIFICAÇÃO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MARCA (se exigido no edital)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 w:line="240" w:lineRule="auto"/>
              <w:ind w:left="0" w:right="11" w:firstLine="22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MODELO (se exigido no edital)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UNIDADE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 w:line="240" w:lineRule="auto"/>
              <w:ind w:left="0" w:right="14"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QUANT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 w:line="240" w:lineRule="auto"/>
              <w:ind w:left="209" w:right="113" w:hanging="2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VALOR UNITÁRIO</w:t>
            </w: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shd w:fill="d9e0f1" w:val="clear"/>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VALOR TOTAL</w:t>
            </w: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 w:line="266" w:lineRule="auto"/>
              <w:ind w:left="56" w:right="5"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Mar>
              <w:left w:w="108.0" w:type="dxa"/>
              <w:right w:w="108.0" w:type="dxa"/>
            </w:tcMar>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 w:line="266" w:lineRule="auto"/>
              <w:ind w:left="56" w:right="5"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Mar>
              <w:left w:w="108.0" w:type="dxa"/>
              <w:right w:w="108.0" w:type="dxa"/>
            </w:tcMar>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left w:w="108.0" w:type="dxa"/>
              <w:right w:w="108.0" w:type="dxa"/>
            </w:tcMar>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left w:w="108.0" w:type="dxa"/>
              <w:right w:w="108.0" w:type="dxa"/>
            </w:tcMar>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left w:w="108.0" w:type="dxa"/>
              <w:right w:w="108.0" w:type="dxa"/>
            </w:tcMar>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left w:w="108.0" w:type="dxa"/>
              <w:right w:w="108.0" w:type="dxa"/>
            </w:tcMar>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left w:w="108.0" w:type="dxa"/>
              <w:right w:w="108.0" w:type="dxa"/>
            </w:tcMar>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Mar>
              <w:left w:w="108.0" w:type="dxa"/>
              <w:right w:w="108.0" w:type="dxa"/>
            </w:tcMar>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294" w:hRule="atLeast"/>
          <w:tblHeader w:val="0"/>
        </w:trPr>
        <w:tc>
          <w:tcPr>
            <w:gridSpan w:val="8"/>
            <w:tcBorders>
              <w:top w:color="000000" w:space="0" w:sz="4" w:val="single"/>
              <w:left w:color="5f5f5f" w:space="0" w:sz="34" w:val="single"/>
              <w:bottom w:color="5f5f5f" w:space="0" w:sz="34" w:val="single"/>
              <w:right w:color="5f5f5f" w:space="0" w:sz="34" w:val="single"/>
            </w:tcBorders>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bCs w:val="0"/>
                <w:i w:val="0"/>
                <w:iCs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 w:lineRule="auto"/>
              <w:ind w:left="606"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024"/>
              </w:tabs>
              <w:spacing w:after="0" w:before="0" w:line="240" w:lineRule="auto"/>
              <w:ind w:left="1203"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2"/>
                <w:szCs w:val="12"/>
                <w:u w:val="none"/>
                <w:shd w:fill="auto" w:val="clear"/>
                <w:vertAlign w:val="baseline"/>
                <w:rtl w:val="0"/>
              </w:rPr>
              <w:t xml:space="preserve">Anexo VI – Minuta Ata Registro de Preços</w:t>
              <w:tab/>
            </w:r>
            <w:r w:rsidDel="00000000" w:rsidR="00000000" w:rsidRPr="00000000">
              <w:rPr>
                <w:rFonts w:ascii="Verdana" w:cs="Verdana" w:eastAsia="Verdana" w:hAnsi="Verdana"/>
                <w:b w:val="0"/>
                <w:bCs w:val="0"/>
                <w:i w:val="0"/>
                <w:iCs w:val="0"/>
                <w:smallCaps w:val="0"/>
                <w:strike w:val="0"/>
                <w:color w:val="000000"/>
                <w:sz w:val="16"/>
                <w:szCs w:val="16"/>
                <w:u w:val="none"/>
                <w:shd w:fill="auto" w:val="clear"/>
                <w:vertAlign w:val="baseline"/>
                <w:rtl w:val="0"/>
              </w:rPr>
              <w:t xml:space="preserve">Pág. 1/8</w:t>
            </w:r>
            <w:r w:rsidDel="00000000" w:rsidR="00000000" w:rsidRPr="00000000">
              <w:rPr>
                <w:rtl w:val="0"/>
              </w:rPr>
            </w:r>
          </w:p>
        </w:tc>
      </w:tr>
    </w:tbl>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
          <w:szCs w:val="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895668</wp:posOffset>
                </wp:positionH>
                <wp:positionV relativeFrom="page">
                  <wp:posOffset>2674938</wp:posOffset>
                </wp:positionV>
                <wp:extent cx="5705475" cy="5340350"/>
                <wp:effectExtent b="0" l="0" r="0" t="0"/>
                <wp:wrapNone/>
                <wp:docPr id="1" name=""/>
                <a:graphic>
                  <a:graphicData uri="http://schemas.microsoft.com/office/word/2010/wordprocessingShape">
                    <wps:wsp>
                      <wps:cNvSpPr/>
                      <wps:cNvPr id="2" name="Shape 2"/>
                      <wps:spPr>
                        <a:xfrm>
                          <a:off x="2498040" y="1114560"/>
                          <a:ext cx="5695920" cy="5330880"/>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019"/>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895668</wp:posOffset>
                </wp:positionH>
                <wp:positionV relativeFrom="page">
                  <wp:posOffset>2674938</wp:posOffset>
                </wp:positionV>
                <wp:extent cx="5705475" cy="5340350"/>
                <wp:effectExtent b="0" l="0" r="0" t="0"/>
                <wp:wrapNone/>
                <wp:docPr id="1"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5705475" cy="5340350"/>
                        </a:xfrm>
                        <a:prstGeom prst="rect"/>
                        <a:ln/>
                      </pic:spPr>
                    </pic:pic>
                  </a:graphicData>
                </a:graphic>
              </wp:anchor>
            </w:drawing>
          </mc:Fallback>
        </mc:AlternateConten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927100" cy="196850"/>
            <wp:effectExtent b="0" l="0" r="0" t="0"/>
            <wp:docPr id="6"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927100" cy="196850"/>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bCs w:val="0"/>
          <w:i w:val="0"/>
          <w:iCs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 w:line="276" w:lineRule="auto"/>
        <w:ind w:left="752" w:right="737"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2.2. </w:t>
      </w:r>
      <w:r w:rsidDel="00000000" w:rsidR="00000000" w:rsidRPr="00000000">
        <w:rPr>
          <w:rFonts w:ascii="Calibri" w:cs="Calibri" w:eastAsia="Calibri" w:hAnsi="Calibri"/>
          <w:b w:val="0"/>
          <w:bCs w:val="0"/>
          <w:i w:val="1"/>
          <w:iCs w:val="1"/>
          <w:smallCaps w:val="0"/>
          <w:strike w:val="1"/>
          <w:color w:val="000000"/>
          <w:sz w:val="22"/>
          <w:szCs w:val="22"/>
          <w:u w:val="none"/>
          <w:shd w:fill="auto" w:val="clear"/>
          <w:vertAlign w:val="baseline"/>
          <w:rtl w:val="0"/>
        </w:rPr>
        <w:t xml:space="preserve">A listagem do cadastro de reserva referente ao presente registro de preços consta como anexo a esta Ata.</w:t>
      </w: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5f5f5f"/>
          <w:sz w:val="22"/>
          <w:szCs w:val="22"/>
          <w:u w:val="none"/>
          <w:shd w:fill="auto" w:val="clear"/>
          <w:vertAlign w:val="baseline"/>
          <w:rtl w:val="0"/>
        </w:rPr>
        <w:t xml:space="preserve">Não existe a funcionalidade.</w:t>
      </w:r>
      <w:r w:rsidDel="00000000" w:rsidR="00000000" w:rsidRPr="00000000">
        <w:rPr>
          <w:rtl w:val="0"/>
        </w:rPr>
      </w:r>
    </w:p>
    <w:p w:rsidR="00000000" w:rsidDel="00000000" w:rsidP="00000000" w:rsidRDefault="00000000" w:rsidRPr="00000000" w14:paraId="0000004D">
      <w:pPr>
        <w:pStyle w:val="Heading1"/>
        <w:numPr>
          <w:ilvl w:val="0"/>
          <w:numId w:val="2"/>
        </w:numPr>
        <w:tabs>
          <w:tab w:val="left" w:leader="none" w:pos="1461"/>
          <w:tab w:val="left" w:leader="none" w:pos="1462"/>
        </w:tabs>
        <w:spacing w:before="187" w:lineRule="auto"/>
        <w:ind w:left="1461" w:hanging="710"/>
        <w:rPr/>
      </w:pPr>
      <w:r w:rsidDel="00000000" w:rsidR="00000000" w:rsidRPr="00000000">
        <w:rPr>
          <w:rtl w:val="0"/>
        </w:rPr>
        <w:t xml:space="preserve">ÓRGÃO(S) GERENCIADOR E PARTICIPANTE(S)</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órgão gerenciador será a </w:t>
      </w:r>
      <w:r w:rsidDel="00000000" w:rsidR="00000000" w:rsidRPr="00000000">
        <w:rPr>
          <w:rFonts w:ascii="Calibri" w:cs="Calibri" w:eastAsia="Calibri" w:hAnsi="Calibri"/>
          <w:b w:val="0"/>
          <w:bCs w:val="0"/>
          <w:i w:val="0"/>
          <w:iCs w:val="0"/>
          <w:smallCaps w:val="0"/>
          <w:strike w:val="0"/>
          <w:color w:val="0000ff"/>
          <w:sz w:val="22"/>
          <w:szCs w:val="22"/>
          <w:u w:val="none"/>
          <w:shd w:fill="auto" w:val="clear"/>
          <w:vertAlign w:val="baseline"/>
          <w:rtl w:val="0"/>
        </w:rPr>
        <w:t xml:space="preserve">Pró-Reitoria de Administração</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50">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hanging="71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Além do gerenciador, não há órgãos e entidades públicas participantes do registro de preços.</w:t>
      </w: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ff"/>
          <w:sz w:val="28"/>
          <w:szCs w:val="28"/>
          <w:u w:val="none"/>
          <w:shd w:fill="auto" w:val="clear"/>
          <w:vertAlign w:val="baseline"/>
          <w:rtl w:val="0"/>
        </w:rPr>
        <w:t xml:space="preserve">OU</w:t>
      </w:r>
      <w:r w:rsidDel="00000000" w:rsidR="00000000" w:rsidRPr="00000000">
        <w:rPr>
          <w:rtl w:val="0"/>
        </w:rPr>
      </w:r>
    </w:p>
    <w:p w:rsidR="00000000" w:rsidDel="00000000" w:rsidP="00000000" w:rsidRDefault="00000000" w:rsidRPr="00000000" w14:paraId="00000052">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ff"/>
          <w:sz w:val="22"/>
          <w:szCs w:val="22"/>
          <w:u w:val="none"/>
          <w:shd w:fill="auto" w:val="clear"/>
          <w:vertAlign w:val="baseline"/>
          <w:rtl w:val="0"/>
        </w:rPr>
        <w:t xml:space="preserve">Além do gerenciador são órgãos e entidades públicas participantes do registro de preços:</w:t>
      </w: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2"/>
        <w:tblW w:w="11176.0" w:type="dxa"/>
        <w:jc w:val="left"/>
        <w:tblLayout w:type="fixed"/>
        <w:tblLook w:val="0000"/>
      </w:tblPr>
      <w:tblGrid>
        <w:gridCol w:w="5586"/>
        <w:gridCol w:w="5590"/>
        <w:tblGridChange w:id="0">
          <w:tblGrid>
            <w:gridCol w:w="5586"/>
            <w:gridCol w:w="559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ff0000"/>
                <w:sz w:val="20"/>
                <w:szCs w:val="20"/>
                <w:u w:val="none"/>
                <w:shd w:fill="auto" w:val="clear"/>
                <w:vertAlign w:val="baseline"/>
                <w:rtl w:val="0"/>
              </w:rPr>
              <w:t xml:space="preserve">Órgãos Participantes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ff0000"/>
                <w:sz w:val="20"/>
                <w:szCs w:val="20"/>
                <w:u w:val="none"/>
                <w:shd w:fill="auto" w:val="clear"/>
                <w:vertAlign w:val="baseline"/>
                <w:rtl w:val="0"/>
              </w:rPr>
              <w:t xml:space="preserve">Item nº </w:t>
            </w:r>
            <w:r w:rsidDel="00000000" w:rsidR="00000000" w:rsidRPr="00000000">
              <w:rPr>
                <w:rtl w:val="0"/>
              </w:rPr>
            </w:r>
          </w:p>
        </w:tc>
      </w:tr>
      <w:tr>
        <w:trPr>
          <w:cantSplit w:val="0"/>
          <w:trHeight w:val="110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Arial" w:cs="Arial" w:eastAsia="Arial" w:hAnsi="Arial"/>
                <w:b w:val="0"/>
                <w:bCs w:val="0"/>
                <w:i w:val="1"/>
                <w:iCs w:val="1"/>
                <w:smallCaps w:val="0"/>
                <w:strike w:val="0"/>
                <w:color w:val="ff0000"/>
                <w:sz w:val="20"/>
                <w:szCs w:val="20"/>
                <w:u w:val="none"/>
                <w:shd w:fill="auto" w:val="clear"/>
                <w:vertAlign w:val="baseline"/>
              </w:rPr>
            </w:pPr>
            <w:r w:rsidDel="00000000" w:rsidR="00000000" w:rsidRPr="00000000">
              <w:rPr>
                <w:rFonts w:ascii="Arial" w:cs="Arial" w:eastAsia="Arial" w:hAnsi="Arial"/>
                <w:b w:val="0"/>
                <w:bCs w:val="0"/>
                <w:i w:val="1"/>
                <w:iCs w:val="1"/>
                <w:smallCaps w:val="0"/>
                <w:strike w:val="0"/>
                <w:color w:val="ff0000"/>
                <w:sz w:val="20"/>
                <w:szCs w:val="20"/>
                <w:u w:val="none"/>
                <w:shd w:fill="auto" w:val="clear"/>
                <w:vertAlign w:val="baseline"/>
                <w:rtl w:val="0"/>
              </w:rPr>
              <w:t xml:space="preserve">52121 - COMANDO DO EXERCITO (160312 - ESCOLA DE ARTILHARIA DE COSTA E ANTIAEREA/RJ)</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Arial" w:cs="Arial" w:eastAsia="Arial" w:hAnsi="Arial"/>
                <w:b w:val="0"/>
                <w:bCs w:val="0"/>
                <w:i w:val="1"/>
                <w:iCs w:val="1"/>
                <w:smallCaps w:val="0"/>
                <w:strike w:val="0"/>
                <w:color w:val="ff0000"/>
                <w:sz w:val="20"/>
                <w:szCs w:val="20"/>
                <w:u w:val="none"/>
                <w:shd w:fill="auto" w:val="clear"/>
                <w:vertAlign w:val="baseline"/>
              </w:rPr>
            </w:pPr>
            <w:r w:rsidDel="00000000" w:rsidR="00000000" w:rsidRPr="00000000">
              <w:rPr>
                <w:rFonts w:ascii="Arial" w:cs="Arial" w:eastAsia="Arial" w:hAnsi="Arial"/>
                <w:b w:val="0"/>
                <w:bCs w:val="0"/>
                <w:i w:val="1"/>
                <w:iCs w:val="1"/>
                <w:smallCaps w:val="0"/>
                <w:strike w:val="0"/>
                <w:color w:val="ff0000"/>
                <w:sz w:val="20"/>
                <w:szCs w:val="20"/>
                <w:u w:val="none"/>
                <w:shd w:fill="auto" w:val="clear"/>
                <w:vertAlign w:val="baseline"/>
                <w:rtl w:val="0"/>
              </w:rPr>
              <w:t xml:space="preserve">1, 3, 6, 7, 8, 10, 11, 12, 14, 16, 17, 18, 20, 24, 25, 29, 31, 38, 39, 40, 42, 43, 44, 45, 46, 47, 48, 49, 50, 51, 52, 53, 54, 55, 57, 58, 59, 60, 66, 68, 69, 70, 72, 73, 74, 75, 81, 82, 83, 85, 86, 87, 89, 90, 91, 92, 93, 94, 97, 99, 100, 101, 102, 103, 104, 105, 106, 107, 108, 109, 110, 111, 112, 113, 114, 115, 116, 117, 118, 119, 120 e 121.</w:t>
            </w:r>
          </w:p>
        </w:tc>
      </w:tr>
    </w:tbl>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0" w:right="0" w:firstLine="0"/>
        <w:jc w:val="both"/>
        <w:rPr>
          <w:rFonts w:ascii="Calibri" w:cs="Calibri" w:eastAsia="Calibri" w:hAnsi="Calibri"/>
          <w:b w:val="0"/>
          <w:bCs w:val="0"/>
          <w:i w:val="0"/>
          <w:iCs w:val="0"/>
          <w:smallCaps w:val="0"/>
          <w:strike w:val="0"/>
          <w:color w:val="0000ff"/>
          <w:sz w:val="32"/>
          <w:szCs w:val="32"/>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80" w:line="240" w:lineRule="auto"/>
        <w:ind w:left="1461" w:right="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14"/>
          <w:szCs w:val="1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ff0000"/>
          <w:sz w:val="22"/>
          <w:szCs w:val="22"/>
          <w:u w:val="none"/>
          <w:shd w:fill="auto" w:val="clear"/>
          <w:vertAlign w:val="baseline"/>
          <w:rtl w:val="0"/>
        </w:rPr>
        <w:t xml:space="preserve">A IRP nº </w:t>
      </w:r>
      <w:r w:rsidDel="00000000" w:rsidR="00000000" w:rsidRPr="00000000">
        <w:rPr>
          <w:rFonts w:ascii="Calibri" w:cs="Calibri" w:eastAsia="Calibri" w:hAnsi="Calibri"/>
          <w:b w:val="1"/>
          <w:bCs w:val="1"/>
          <w:i w:val="0"/>
          <w:iCs w:val="0"/>
          <w:smallCaps w:val="0"/>
          <w:strike w:val="0"/>
          <w:color w:val="ff0000"/>
          <w:sz w:val="22"/>
          <w:szCs w:val="22"/>
          <w:u w:val="none"/>
          <w:shd w:fill="auto" w:val="clear"/>
          <w:vertAlign w:val="baseline"/>
          <w:rtl w:val="0"/>
        </w:rPr>
        <w:t xml:space="preserve">11/2026</w:t>
      </w:r>
      <w:r w:rsidDel="00000000" w:rsidR="00000000" w:rsidRPr="00000000">
        <w:rPr>
          <w:rFonts w:ascii="Calibri" w:cs="Calibri" w:eastAsia="Calibri" w:hAnsi="Calibri"/>
          <w:b w:val="0"/>
          <w:bCs w:val="0"/>
          <w:i w:val="0"/>
          <w:iCs w:val="0"/>
          <w:smallCaps w:val="0"/>
          <w:strike w:val="0"/>
          <w:color w:val="ff0000"/>
          <w:sz w:val="22"/>
          <w:szCs w:val="22"/>
          <w:u w:val="none"/>
          <w:shd w:fill="auto" w:val="clear"/>
          <w:vertAlign w:val="baseline"/>
          <w:rtl w:val="0"/>
        </w:rPr>
        <w:t xml:space="preserve"> foi divulgada, conforme art. 9º do Decreto nº 11.462/2023.</w:t>
      </w: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80" w:line="240" w:lineRule="auto"/>
        <w:ind w:left="0" w:right="0" w:firstLine="0"/>
        <w:jc w:val="both"/>
        <w:rPr>
          <w:rFonts w:ascii="Calibri" w:cs="Calibri" w:eastAsia="Calibri" w:hAnsi="Calibri"/>
          <w:b w:val="0"/>
          <w:bCs w:val="0"/>
          <w:i w:val="0"/>
          <w:iCs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80" w:line="240" w:lineRule="auto"/>
        <w:ind w:left="0" w:right="0" w:firstLine="1761"/>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404040"/>
          <w:sz w:val="22"/>
          <w:szCs w:val="22"/>
          <w:u w:val="none"/>
          <w:shd w:fill="auto" w:val="clear"/>
          <w:vertAlign w:val="baseline"/>
          <w:rtl w:val="0"/>
        </w:rPr>
        <w:t xml:space="preserve">Inclusão dos subitens acima para indicar se houve divulgação ou não da IRP.</w:t>
      </w: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1141413</wp:posOffset>
                </wp:positionH>
                <wp:positionV relativeFrom="paragraph">
                  <wp:posOffset>150813</wp:posOffset>
                </wp:positionV>
                <wp:extent cx="5705475" cy="5340350"/>
                <wp:effectExtent b="0" l="0" r="0" t="0"/>
                <wp:wrapNone/>
                <wp:docPr id="2" name=""/>
                <a:graphic>
                  <a:graphicData uri="http://schemas.microsoft.com/office/word/2010/wordprocessingShape">
                    <wps:wsp>
                      <wps:cNvSpPr/>
                      <wps:cNvPr id="3" name="Shape 3"/>
                      <wps:spPr>
                        <a:xfrm>
                          <a:off x="2498040" y="1114560"/>
                          <a:ext cx="5695920" cy="5330880"/>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019"/>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1141413</wp:posOffset>
                </wp:positionH>
                <wp:positionV relativeFrom="paragraph">
                  <wp:posOffset>150813</wp:posOffset>
                </wp:positionV>
                <wp:extent cx="5705475" cy="5340350"/>
                <wp:effectExtent b="0" l="0" r="0" t="0"/>
                <wp:wrapNone/>
                <wp:docPr id="2"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705475" cy="5340350"/>
                        </a:xfrm>
                        <a:prstGeom prst="rect"/>
                        <a:ln/>
                      </pic:spPr>
                    </pic:pic>
                  </a:graphicData>
                </a:graphic>
              </wp:anchor>
            </w:drawing>
          </mc:Fallback>
        </mc:AlternateConten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libri" w:cs="Calibri" w:eastAsia="Calibri" w:hAnsi="Calibri"/>
          <w:b w:val="0"/>
          <w:bCs w:val="0"/>
          <w:i w:val="0"/>
          <w:iCs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libri" w:cs="Calibri" w:eastAsia="Calibri" w:hAnsi="Calibri"/>
          <w:b w:val="0"/>
          <w:bCs w:val="0"/>
          <w:i w:val="0"/>
          <w:iCs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5F">
      <w:pPr>
        <w:pStyle w:val="Heading1"/>
        <w:numPr>
          <w:ilvl w:val="0"/>
          <w:numId w:val="2"/>
        </w:numPr>
        <w:tabs>
          <w:tab w:val="left" w:leader="none" w:pos="1461"/>
          <w:tab w:val="left" w:leader="none" w:pos="1462"/>
        </w:tabs>
        <w:ind w:left="1461" w:hanging="710"/>
        <w:rPr/>
      </w:pPr>
      <w:r w:rsidDel="00000000" w:rsidR="00000000" w:rsidRPr="00000000">
        <w:rPr>
          <w:rtl w:val="0"/>
        </w:rPr>
        <w:t xml:space="preserve">DA ADESÃO À ATA DE REGISTRO DE PREÇOS</w:t>
      </w:r>
    </w:p>
    <w:p w:rsidR="00000000" w:rsidDel="00000000" w:rsidP="00000000" w:rsidRDefault="00000000" w:rsidRPr="00000000" w14:paraId="00000060">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ff"/>
          <w:sz w:val="22"/>
          <w:szCs w:val="22"/>
          <w:u w:val="none"/>
          <w:shd w:fill="auto" w:val="clear"/>
          <w:vertAlign w:val="baseline"/>
          <w:rtl w:val="0"/>
        </w:rPr>
        <w:t xml:space="preserve">Não será admitida a adesão à ata de registro de preços decorrente desta licitação, conforme justificativa apresentada, </w:t>
      </w:r>
      <w:r w:rsidDel="00000000" w:rsidR="00000000" w:rsidRPr="00000000">
        <w:rPr>
          <w:rFonts w:ascii="Calibri" w:cs="Calibri" w:eastAsia="Calibri" w:hAnsi="Calibri"/>
          <w:b w:val="0"/>
          <w:bCs w:val="0"/>
          <w:i w:val="1"/>
          <w:iCs w:val="1"/>
          <w:smallCaps w:val="0"/>
          <w:strike w:val="0"/>
          <w:color w:val="0000ff"/>
          <w:sz w:val="22"/>
          <w:szCs w:val="22"/>
          <w:highlight w:val="yellow"/>
          <w:u w:val="none"/>
          <w:vertAlign w:val="baseline"/>
          <w:rtl w:val="0"/>
        </w:rPr>
        <w:t xml:space="preserve">conforme justificativa apresentada nos estudos técnicos preliminare</w:t>
      </w:r>
      <w:r w:rsidDel="00000000" w:rsidR="00000000" w:rsidRPr="00000000">
        <w:rPr>
          <w:rFonts w:ascii="Calibri" w:cs="Calibri" w:eastAsia="Calibri" w:hAnsi="Calibri"/>
          <w:b w:val="0"/>
          <w:bCs w:val="0"/>
          <w:i w:val="0"/>
          <w:iCs w:val="0"/>
          <w:smallCaps w:val="0"/>
          <w:strike w:val="0"/>
          <w:color w:val="0000ff"/>
          <w:sz w:val="22"/>
          <w:szCs w:val="22"/>
          <w:u w:val="none"/>
          <w:shd w:fill="auto" w:val="clear"/>
          <w:vertAlign w:val="baseline"/>
          <w:rtl w:val="0"/>
        </w:rPr>
        <w:t xml:space="preserve">s ou</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4f6228"/>
          <w:sz w:val="22"/>
          <w:szCs w:val="22"/>
          <w:u w:val="none"/>
          <w:shd w:fill="auto" w:val="clear"/>
          <w:vertAlign w:val="baseline"/>
          <w:rtl w:val="0"/>
        </w:rPr>
        <w:t xml:space="preserve">no despacho de autorização de abertura de procedimento licitatório pela autoridade competente no processo </w:t>
      </w:r>
      <w:r w:rsidDel="00000000" w:rsidR="00000000" w:rsidRPr="00000000">
        <w:rPr>
          <w:color w:val="4f6228"/>
          <w:rtl w:val="0"/>
        </w:rPr>
        <w:t xml:space="preserve">23069.193912/2025-93</w:t>
      </w:r>
      <w:r w:rsidDel="00000000" w:rsidR="00000000" w:rsidRPr="00000000">
        <w:rPr>
          <w:rFonts w:ascii="Calibri" w:cs="Calibri" w:eastAsia="Calibri" w:hAnsi="Calibri"/>
          <w:b w:val="0"/>
          <w:bCs w:val="0"/>
          <w:i w:val="0"/>
          <w:iCs w:val="0"/>
          <w:smallCaps w:val="0"/>
          <w:strike w:val="0"/>
          <w:color w:val="4f6228"/>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404040"/>
          <w:sz w:val="22"/>
          <w:szCs w:val="22"/>
          <w:u w:val="none"/>
          <w:shd w:fill="auto" w:val="clear"/>
          <w:vertAlign w:val="baseline"/>
          <w:rtl w:val="0"/>
        </w:rPr>
        <w:t xml:space="preserve">Alteração da redação para indicar onde estará a justificada a permissão de adesão.</w:t>
      </w: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center"/>
        <w:rPr>
          <w:rFonts w:ascii="Calibri" w:cs="Calibri" w:eastAsia="Calibri" w:hAnsi="Calibri"/>
          <w:b w:val="1"/>
          <w:bCs w:val="1"/>
          <w:i w:val="0"/>
          <w:iCs w:val="0"/>
          <w:smallCaps w:val="0"/>
          <w:strike w:val="0"/>
          <w:color w:val="40404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ff"/>
          <w:sz w:val="32"/>
          <w:szCs w:val="32"/>
          <w:u w:val="none"/>
          <w:shd w:fill="auto" w:val="clear"/>
          <w:vertAlign w:val="baseline"/>
          <w:rtl w:val="0"/>
        </w:rPr>
        <w:t xml:space="preserve">Ou</w:t>
      </w: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0" w:right="0" w:firstLine="0"/>
        <w:jc w:val="center"/>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Durante a vigência da ata, os órgãos e as entidades da Administração Pública federal, estadual, distrital e municipal que não participaram do procedimento de IRP poderão aderir à ata de registro de preços na condição de não participantes, observados os seguintes requisitos:</w:t>
      </w: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751" w:right="700" w:firstLine="0"/>
        <w:jc w:val="both"/>
        <w:rPr>
          <w:rFonts w:ascii="Calibri" w:cs="Calibri" w:eastAsia="Calibri" w:hAnsi="Calibri"/>
          <w:b w:val="0"/>
          <w:bCs w:val="0"/>
          <w:i w:val="0"/>
          <w:iCs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40" w:right="700" w:firstLine="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ff"/>
          <w:sz w:val="22"/>
          <w:szCs w:val="22"/>
          <w:u w:val="none"/>
          <w:shd w:fill="auto" w:val="clear"/>
          <w:vertAlign w:val="baseline"/>
          <w:rtl w:val="0"/>
        </w:rPr>
        <w:t xml:space="preserve">4.2.1. </w:t>
      </w: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apresentação de justificativa da vantagem da adesão, inclusive em situações de provável desabastecimento ou descontinuidade de serviço público;</w:t>
      </w: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40" w:right="700" w:firstLine="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4.2.2.  demonstração de que os valores registrados estão compatíveis com os valores praticados pelo mercado na forma do art. 23 da Lei nº 14.133, de 2021; e</w:t>
      </w:r>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40" w:right="700" w:firstLine="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4.2.3.  consulta e aceitação prévias do órgão ou da entidade gerenciadora e do fornecedor</w:t>
      </w: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40" w:right="700" w:firstLine="0"/>
        <w:jc w:val="both"/>
        <w:rPr>
          <w:rFonts w:ascii="Calibri" w:cs="Calibri" w:eastAsia="Calibri" w:hAnsi="Calibri"/>
          <w:b w:val="0"/>
          <w:bCs w:val="0"/>
          <w:i w:val="0"/>
          <w:iCs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A autorização do órgão ou entidade gerenciadora apenas será realizada após a aceitação da adesão pelo fornecedor.</w:t>
      </w: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751" w:right="700" w:firstLine="0"/>
        <w:jc w:val="both"/>
        <w:rPr>
          <w:rFonts w:ascii="Calibri" w:cs="Calibri" w:eastAsia="Calibri" w:hAnsi="Calibri"/>
          <w:b w:val="0"/>
          <w:bCs w:val="0"/>
          <w:i w:val="0"/>
          <w:iCs w:val="0"/>
          <w:smallCaps w:val="0"/>
          <w:strike w:val="1"/>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40" w:right="700" w:firstLine="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4.3.1. O órgão ou entidade gerenciadora poderá rejeitar adesões caso elas possam acarretar prejuízo à execução de seus próprios contratos ou à sua capacidade de gerenciamento.</w:t>
      </w:r>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40" w:right="700" w:firstLine="0"/>
        <w:jc w:val="both"/>
        <w:rPr>
          <w:rFonts w:ascii="Calibri" w:cs="Calibri" w:eastAsia="Calibri" w:hAnsi="Calibri"/>
          <w:b w:val="0"/>
          <w:bCs w:val="0"/>
          <w:i w:val="0"/>
          <w:iCs w:val="0"/>
          <w:smallCaps w:val="0"/>
          <w:strike w:val="1"/>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Após a autorização do órgão ou da entidade gerenciadora, o órgão ou entidade não participante deverá efetivar a aquisição ou a contratação solicitada em até noventa dias, observado o prazo de vigência da ata.</w:t>
      </w:r>
      <w:r w:rsidDel="00000000" w:rsidR="00000000" w:rsidRPr="00000000">
        <w:rPr>
          <w:rtl w:val="0"/>
        </w:rPr>
      </w:r>
    </w:p>
    <w:p w:rsidR="00000000" w:rsidDel="00000000" w:rsidP="00000000" w:rsidRDefault="00000000" w:rsidRPr="00000000" w14:paraId="00000070">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 O prazo de que trata o subitem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r w:rsidDel="00000000" w:rsidR="00000000" w:rsidRPr="00000000">
        <w:rPr>
          <w:rtl w:val="0"/>
        </w:rPr>
      </w:r>
    </w:p>
    <w:p w:rsidR="00000000" w:rsidDel="00000000" w:rsidP="00000000" w:rsidRDefault="00000000" w:rsidRPr="00000000" w14:paraId="00000071">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O órgão ou a entidade poderá aderir a item da ata de registro de preços da qual seja integrante, na qualidade de não participante, para aqueles itens para os quais não tenha quantitativo registrado, observados os requisitos do item 4.1.</w:t>
      </w: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751" w:right="700" w:firstLine="0"/>
        <w:jc w:val="both"/>
        <w:rPr>
          <w:rFonts w:ascii="Calibri" w:cs="Calibri" w:eastAsia="Calibri" w:hAnsi="Calibri"/>
          <w:b w:val="0"/>
          <w:bCs w:val="0"/>
          <w:i w:val="0"/>
          <w:iCs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751" w:right="70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Dos limites para as adesões</w:t>
      </w:r>
      <w:r w:rsidDel="00000000" w:rsidR="00000000" w:rsidRPr="00000000">
        <w:rPr>
          <w:rtl w:val="0"/>
        </w:rPr>
      </w:r>
    </w:p>
    <w:p w:rsidR="00000000" w:rsidDel="00000000" w:rsidP="00000000" w:rsidRDefault="00000000" w:rsidRPr="00000000" w14:paraId="00000074">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As aquisições ou contratações adicionais não poderão exceder, por órgão ou entidade, a cinquenta por cento dos quantitativos dos itens do instrumento convocatório registrados na ata de registro de preços para o gerenciador e para os participantes.</w:t>
      </w:r>
      <w:r w:rsidDel="00000000" w:rsidR="00000000" w:rsidRPr="00000000">
        <w:rPr>
          <w:rtl w:val="0"/>
        </w:rPr>
      </w:r>
    </w:p>
    <w:p w:rsidR="00000000" w:rsidDel="00000000" w:rsidP="00000000" w:rsidRDefault="00000000" w:rsidRPr="00000000" w14:paraId="00000075">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r w:rsidDel="00000000" w:rsidR="00000000" w:rsidRPr="00000000">
        <w:rPr>
          <w:rtl w:val="0"/>
        </w:rPr>
      </w:r>
    </w:p>
    <w:p w:rsidR="00000000" w:rsidDel="00000000" w:rsidP="00000000" w:rsidRDefault="00000000" w:rsidRPr="00000000" w14:paraId="00000076">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ff"/>
          <w:sz w:val="22"/>
          <w:szCs w:val="22"/>
          <w:u w:val="none"/>
          <w:shd w:fill="auto" w:val="clear"/>
          <w:vertAlign w:val="baseline"/>
          <w:rtl w:val="0"/>
        </w:rPr>
        <w:t xml:space="preserve">Para aquisição emergencial de medicamentos e material de consumo médico-hospitalar por órgãos e entidades da Administração Pública federal, estadual, distrital e municipal, a adesão à ata de registro de preços gerenciada pelo Ministério da Saúde não estará sujeita ao limite previsto no item 4.7.</w:t>
      </w:r>
      <w:r w:rsidDel="00000000" w:rsidR="00000000" w:rsidRPr="00000000">
        <w:rPr>
          <w:rtl w:val="0"/>
        </w:rPr>
      </w:r>
    </w:p>
    <w:p w:rsidR="00000000" w:rsidDel="00000000" w:rsidP="00000000" w:rsidRDefault="00000000" w:rsidRPr="00000000" w14:paraId="00000077">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70" w:line="240" w:lineRule="auto"/>
        <w:ind w:left="1461" w:right="700" w:hanging="709"/>
        <w:jc w:val="both"/>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00"/>
          <w:sz w:val="22"/>
          <w:szCs w:val="22"/>
          <w:u w:val="none"/>
          <w:shd w:fill="auto" w:val="clear"/>
          <w:vertAlign w:val="baseline"/>
          <w:rtl w:val="0"/>
        </w:rPr>
        <w:t xml:space="preserve">A adesão à ata de registro de preços por órgãos e entidades da Administração Pública estadual, distrital e municipal poderá ser exigida para fins de transferências voluntárias, não ficando sujeita ao limite de que trata o item 4.7, desde que seja destinada à execução descentralizada de programa ou projeto federal e comprovada a compatibilidade dos preços registrados com os valores praticados no mercado na forma do art. 23 da Lei nº 14.133, de 2021.</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70" w:line="240" w:lineRule="auto"/>
        <w:ind w:left="1461" w:right="700" w:firstLine="0"/>
        <w:jc w:val="both"/>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751" w:right="70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Vedação a acréscimo de quantitativos</w:t>
      </w:r>
      <w:r w:rsidDel="00000000" w:rsidR="00000000" w:rsidRPr="00000000">
        <w:rPr>
          <w:rtl w:val="0"/>
        </w:rPr>
      </w:r>
    </w:p>
    <w:p w:rsidR="00000000" w:rsidDel="00000000" w:rsidP="00000000" w:rsidRDefault="00000000" w:rsidRPr="00000000" w14:paraId="0000007A">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70" w:line="240" w:lineRule="auto"/>
        <w:ind w:left="1461"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É vedado efetuar acréscimos nos quantitativos fixados na ata de registro de preços</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C">
      <w:pPr>
        <w:pStyle w:val="Heading1"/>
        <w:numPr>
          <w:ilvl w:val="0"/>
          <w:numId w:val="2"/>
        </w:numPr>
        <w:tabs>
          <w:tab w:val="left" w:leader="none" w:pos="1461"/>
          <w:tab w:val="left" w:leader="none" w:pos="1462"/>
        </w:tabs>
        <w:ind w:left="1461" w:hanging="710"/>
        <w:rPr/>
      </w:pPr>
      <w:r w:rsidDel="00000000" w:rsidR="00000000" w:rsidRPr="00000000">
        <w:rPr>
          <w:rtl w:val="0"/>
        </w:rPr>
        <w:t xml:space="preserve">VALIDADE, FORMALIZAÇÃO DA ATA DE REGISTRO DE PREÇOS E CADASTRO RESERVA</w:t>
      </w:r>
    </w:p>
    <w:p w:rsidR="00000000" w:rsidDel="00000000" w:rsidP="00000000" w:rsidRDefault="00000000" w:rsidRPr="00000000" w14:paraId="0000007D">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7E">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Em caso de prorrogação da ata,</w:t>
      </w:r>
      <w:r w:rsidDel="00000000" w:rsidR="00000000" w:rsidRPr="00000000">
        <w:rPr>
          <w:rFonts w:ascii="Calibri" w:cs="Calibri" w:eastAsia="Calibri" w:hAnsi="Calibri"/>
          <w:b w:val="0"/>
          <w:bCs w:val="0"/>
          <w:i w:val="0"/>
          <w:iCs w:val="0"/>
          <w:smallCaps w:val="0"/>
          <w:strike w:val="0"/>
          <w:color w:val="ff0000"/>
          <w:sz w:val="22"/>
          <w:szCs w:val="22"/>
          <w:highlight w:val="yellow"/>
          <w:u w:val="none"/>
          <w:vertAlign w:val="baseline"/>
          <w:rtl w:val="0"/>
        </w:rPr>
        <w:t xml:space="preserve"> [poderá] </w:t>
      </w:r>
      <w:r w:rsidDel="00000000" w:rsidR="00000000" w:rsidRPr="00000000">
        <w:rPr>
          <w:rFonts w:ascii="Calibri" w:cs="Calibri" w:eastAsia="Calibri" w:hAnsi="Calibri"/>
          <w:b w:val="0"/>
          <w:bCs w:val="0"/>
          <w:i w:val="0"/>
          <w:iCs w:val="0"/>
          <w:smallCaps w:val="0"/>
          <w:strike w:val="1"/>
          <w:color w:val="ff0000"/>
          <w:sz w:val="22"/>
          <w:szCs w:val="22"/>
          <w:highlight w:val="yellow"/>
          <w:u w:val="none"/>
          <w:vertAlign w:val="baseline"/>
          <w:rtl w:val="0"/>
        </w:rPr>
        <w:t xml:space="preserve">OU [não poderá]</w:t>
      </w:r>
      <w:r w:rsidDel="00000000" w:rsidR="00000000" w:rsidRPr="00000000">
        <w:rPr>
          <w:rFonts w:ascii="Calibri" w:cs="Calibri" w:eastAsia="Calibri" w:hAnsi="Calibri"/>
          <w:b w:val="0"/>
          <w:bCs w:val="0"/>
          <w:i w:val="0"/>
          <w:iCs w:val="0"/>
          <w:smallCaps w:val="0"/>
          <w:strike w:val="0"/>
          <w:color w:val="ff0000"/>
          <w:sz w:val="22"/>
          <w:szCs w:val="22"/>
          <w:highlight w:val="yellow"/>
          <w:u w:val="none"/>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ser renovado o quantitativo originalmente registrado</w:t>
      </w:r>
      <w:r w:rsidDel="00000000" w:rsidR="00000000" w:rsidRPr="00000000">
        <w:rPr>
          <w:rFonts w:ascii="Arial" w:cs="Arial" w:eastAsia="Arial" w:hAnsi="Arial"/>
          <w:b w:val="0"/>
          <w:bCs w:val="0"/>
          <w:i w:val="0"/>
          <w:iCs w:val="0"/>
          <w:smallCaps w:val="0"/>
          <w:strike w:val="0"/>
          <w:color w:val="000000"/>
          <w:sz w:val="22"/>
          <w:szCs w:val="22"/>
          <w:highlight w:val="yellow"/>
          <w:u w:val="none"/>
          <w:vertAlign w:val="baseline"/>
          <w:rtl w:val="0"/>
        </w:rPr>
        <w:t xml:space="preserve">.</w:t>
      </w:r>
      <w:r w:rsidDel="00000000" w:rsidR="00000000" w:rsidRPr="00000000">
        <w:rPr>
          <w:rtl w:val="0"/>
        </w:rPr>
      </w:r>
    </w:p>
    <w:p w:rsidR="00000000" w:rsidDel="00000000" w:rsidP="00000000" w:rsidRDefault="00000000" w:rsidRPr="00000000" w14:paraId="0000007F">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80">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81">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rsidR="00000000" w:rsidDel="00000000" w:rsidP="00000000" w:rsidRDefault="00000000" w:rsidRPr="00000000" w14:paraId="00000082">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 instrumento contratual de que trata o item 5.2. deverá ser assinado no prazo de validade da ata de registro de preços.</w:t>
      </w:r>
    </w:p>
    <w:p w:rsidR="00000000" w:rsidDel="00000000" w:rsidP="00000000" w:rsidRDefault="00000000" w:rsidRPr="00000000" w14:paraId="00000083">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Os contratos decorrentes do sistema de registro de preços poderão ser alterados, observado o art. 124 da Lei nº 14.133, de 2021.</w:t>
      </w:r>
    </w:p>
    <w:p w:rsidR="00000000" w:rsidDel="00000000" w:rsidP="00000000" w:rsidRDefault="00000000" w:rsidRPr="00000000" w14:paraId="00000084">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Após a homologação da licitação ou da contratação direta, deverão ser observadas as seguintes condições para formalização da ata de registro de preços:</w:t>
      </w:r>
    </w:p>
    <w:p w:rsidR="00000000" w:rsidDel="00000000" w:rsidP="00000000" w:rsidRDefault="00000000" w:rsidRPr="00000000" w14:paraId="00000085">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Serão registrados na ata os preços e os quantitativos do adjudicatário, devendo ser observada a possibilidade de o licitante oferecer ou não proposta em quantitativo inferior ao máximo previsto no edital e se obrigar nos limites dela;</w:t>
      </w:r>
    </w:p>
    <w:p w:rsidR="00000000" w:rsidDel="00000000" w:rsidP="00000000" w:rsidRDefault="00000000" w:rsidRPr="00000000" w14:paraId="00000086">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Será incluído na ata, na forma de anexo, o registro dos licitantes ou dos fornecedores que:</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2127" w:right="700" w:firstLine="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88">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120" w:before="120" w:line="276" w:lineRule="auto"/>
        <w:ind w:left="3567" w:right="700" w:hanging="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Será respeitada, nas contratações, a ordem de classificação dos licitantes ou dos fornecedores registrados na ata.</w:t>
      </w:r>
    </w:p>
    <w:p w:rsidR="00000000" w:rsidDel="00000000" w:rsidP="00000000" w:rsidRDefault="00000000" w:rsidRPr="00000000" w14:paraId="0000008A">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registro a que se refere o item 5.4.2</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tem por objetivo a formação de cadastro de reserva para o caso de impossibilidade de atendimento pelo signatário da ata.</w:t>
      </w:r>
    </w:p>
    <w:p w:rsidR="00000000" w:rsidDel="00000000" w:rsidP="00000000" w:rsidRDefault="00000000" w:rsidRPr="00000000" w14:paraId="0000008B">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Para fins da ordem de classificação, os licitantes ou fornecedores que aceitarem reduzir suas propostas para o preço do adjudicatário antecederão aqueles que mantiverem sua proposta original.</w:t>
      </w:r>
    </w:p>
    <w:p w:rsidR="00000000" w:rsidDel="00000000" w:rsidP="00000000" w:rsidRDefault="00000000" w:rsidRPr="00000000" w14:paraId="0000008C">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Quando o licitante vencedor não assinar a ata de registro de preços, no prazo e nas condições estabelecidos no edital; e</w:t>
      </w:r>
    </w:p>
    <w:p w:rsidR="00000000" w:rsidDel="00000000" w:rsidP="00000000" w:rsidRDefault="00000000" w:rsidRPr="00000000" w14:paraId="0000008E">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Quando houver o cancelamento do registro do licitante ou do registro de preços nas hipóteses previstas no item 9</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8F">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preço registrado com indicação dos licitantes e fornecedores será divulgado no PNCP e ficará disponibilizado durante a vigência da ata de registro de preços.</w:t>
      </w:r>
    </w:p>
    <w:p w:rsidR="00000000" w:rsidDel="00000000" w:rsidP="00000000" w:rsidRDefault="00000000" w:rsidRPr="00000000" w14:paraId="00000090">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rsidR="00000000" w:rsidDel="00000000" w:rsidP="00000000" w:rsidRDefault="00000000" w:rsidRPr="00000000" w14:paraId="00000091">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 Administração</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92">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ata de registro de preços será assinada por meio de assinatura digital e disponibilizada no Sistema de Registro de Preços.</w:t>
      </w:r>
    </w:p>
    <w:p w:rsidR="00000000" w:rsidDel="00000000" w:rsidP="00000000" w:rsidRDefault="00000000" w:rsidRPr="00000000" w14:paraId="00000093">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94">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nenhum dos licitantes que trata o item 5.4.2.1, aceitar a contratação nos termos do item anterior, a Administração, observados o valor estimado e sua eventual atualização nos termos do edital, poderá:</w:t>
      </w:r>
    </w:p>
    <w:p w:rsidR="00000000" w:rsidDel="00000000" w:rsidP="00000000" w:rsidRDefault="00000000" w:rsidRPr="00000000" w14:paraId="00000095">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96">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97">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A">
      <w:pPr>
        <w:pStyle w:val="Heading1"/>
        <w:numPr>
          <w:ilvl w:val="0"/>
          <w:numId w:val="2"/>
        </w:numPr>
        <w:tabs>
          <w:tab w:val="left" w:leader="none" w:pos="1461"/>
          <w:tab w:val="left" w:leader="none" w:pos="1462"/>
        </w:tabs>
        <w:ind w:left="1461" w:hanging="710"/>
        <w:rPr/>
      </w:pPr>
      <w:r w:rsidDel="00000000" w:rsidR="00000000" w:rsidRPr="00000000">
        <w:rPr>
          <w:rtl w:val="0"/>
        </w:rPr>
        <w:t xml:space="preserve">ALTERAÇÃO OU ATUALIZAÇÃO DOS PREÇOS REGISTRADOS</w:t>
      </w:r>
    </w:p>
    <w:p w:rsidR="00000000" w:rsidDel="00000000" w:rsidP="00000000" w:rsidRDefault="00000000" w:rsidRPr="00000000" w14:paraId="0000009B">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Os preços registrados poderão ser alterados ou atualizados em decorrência de eventual redução dos preços praticados no mercado ou de fato que eleve o custo dos bens, das obras ou dos serviços registrados, nas seguintes situações:</w:t>
      </w:r>
    </w:p>
    <w:p w:rsidR="00000000" w:rsidDel="00000000" w:rsidP="00000000" w:rsidRDefault="00000000" w:rsidRPr="00000000" w14:paraId="0000009C">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9D">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9E">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9F">
      <w:pPr>
        <w:keepNext w:val="0"/>
        <w:keepLines w:val="0"/>
        <w:pageBreakBefore w:val="0"/>
        <w:widowControl w:val="1"/>
        <w:numPr>
          <w:ilvl w:val="3"/>
          <w:numId w:val="4"/>
        </w:numPr>
        <w:pBdr>
          <w:top w:space="0" w:sz="0" w:val="nil"/>
          <w:left w:space="0" w:sz="0" w:val="nil"/>
          <w:bottom w:space="0" w:sz="0" w:val="nil"/>
          <w:right w:space="0" w:sz="0" w:val="nil"/>
          <w:between w:space="0" w:sz="0" w:val="nil"/>
        </w:pBdr>
        <w:shd w:fill="auto" w:val="clear"/>
        <w:spacing w:after="120" w:before="120" w:line="240" w:lineRule="auto"/>
        <w:ind w:left="3510" w:right="700" w:hanging="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No caso do reajustamento, deverá ser respeitada a contagem da anualidade e o índice previstos para a contratação;  </w:t>
      </w:r>
    </w:p>
    <w:p w:rsidR="00000000" w:rsidDel="00000000" w:rsidP="00000000" w:rsidRDefault="00000000" w:rsidRPr="00000000" w14:paraId="000000A0">
      <w:pPr>
        <w:keepNext w:val="0"/>
        <w:keepLines w:val="0"/>
        <w:pageBreakBefore w:val="0"/>
        <w:widowControl w:val="1"/>
        <w:numPr>
          <w:ilvl w:val="3"/>
          <w:numId w:val="4"/>
        </w:numPr>
        <w:pBdr>
          <w:top w:space="0" w:sz="0" w:val="nil"/>
          <w:left w:space="0" w:sz="0" w:val="nil"/>
          <w:bottom w:space="0" w:sz="0" w:val="nil"/>
          <w:right w:space="0" w:sz="0" w:val="nil"/>
          <w:between w:space="0" w:sz="0" w:val="nil"/>
        </w:pBdr>
        <w:shd w:fill="auto" w:val="clear"/>
        <w:spacing w:after="120" w:before="120" w:line="240" w:lineRule="auto"/>
        <w:ind w:left="3510" w:right="700" w:hanging="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No caso da repactuação, poderá ser a pedido do interessado, conforme critérios definidos para a contratação.</w:t>
      </w:r>
    </w:p>
    <w:p w:rsidR="00000000" w:rsidDel="00000000" w:rsidP="00000000" w:rsidRDefault="00000000" w:rsidRPr="00000000" w14:paraId="000000A1">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A2">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NEGOCIAÇÃO DE PREÇOS REGISTRADOS</w:t>
      </w:r>
      <w:r w:rsidDel="00000000" w:rsidR="00000000" w:rsidRPr="00000000">
        <w:rPr>
          <w:rtl w:val="0"/>
        </w:rPr>
      </w:r>
    </w:p>
    <w:p w:rsidR="00000000" w:rsidDel="00000000" w:rsidP="00000000" w:rsidRDefault="00000000" w:rsidRPr="00000000" w14:paraId="000000A3">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o preço registrado tornar-se superior ao preço praticado no mercado por motivo superveniente, o órgão ou entidade gerenciadora convocará o fornecedor para negociar a redução do preço registrado.</w:t>
      </w:r>
    </w:p>
    <w:p w:rsidR="00000000" w:rsidDel="00000000" w:rsidP="00000000" w:rsidRDefault="00000000" w:rsidRPr="00000000" w14:paraId="000000A4">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A5">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1"/>
          <w:color w:val="000000"/>
          <w:sz w:val="22"/>
          <w:szCs w:val="22"/>
          <w:u w:val="none"/>
          <w:shd w:fill="auto" w:val="clear"/>
          <w:vertAlign w:val="baseline"/>
          <w:rtl w:val="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80" w:line="240" w:lineRule="auto"/>
        <w:ind w:left="0" w:right="0" w:firstLine="1761"/>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404040"/>
          <w:sz w:val="22"/>
          <w:szCs w:val="22"/>
          <w:u w:val="none"/>
          <w:shd w:fill="auto" w:val="clear"/>
          <w:vertAlign w:val="baseline"/>
          <w:rtl w:val="0"/>
        </w:rPr>
        <w:t xml:space="preserve">Excluído o subitem considerando que o sistema ainda não possui a opção automatizada de cadastro de reservas.</w:t>
      </w:r>
      <w:r w:rsidDel="00000000" w:rsidR="00000000" w:rsidRPr="00000000">
        <w:rPr>
          <w:rtl w:val="0"/>
        </w:rPr>
      </w:r>
    </w:p>
    <w:p w:rsidR="00000000" w:rsidDel="00000000" w:rsidP="00000000" w:rsidRDefault="00000000" w:rsidRPr="00000000" w14:paraId="000000A7">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A8">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A9">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AA">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AB">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AC">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AD">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AE">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AF">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1">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B2">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p>
    <w:p w:rsidR="00000000" w:rsidDel="00000000" w:rsidP="00000000" w:rsidRDefault="00000000" w:rsidRPr="00000000" w14:paraId="000000B3">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 remanejamento somente poderá ser feito:</w:t>
      </w:r>
    </w:p>
    <w:p w:rsidR="00000000" w:rsidDel="00000000" w:rsidP="00000000" w:rsidRDefault="00000000" w:rsidRPr="00000000" w14:paraId="000000B4">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 órgão ou entidade participante para órgão ou entidade participante; ou</w:t>
      </w:r>
    </w:p>
    <w:p w:rsidR="00000000" w:rsidDel="00000000" w:rsidP="00000000" w:rsidRDefault="00000000" w:rsidRPr="00000000" w14:paraId="000000B5">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 órgão ou entidade participante para órgão ou entidade não participante.</w:t>
      </w:r>
    </w:p>
    <w:p w:rsidR="00000000" w:rsidDel="00000000" w:rsidP="00000000" w:rsidRDefault="00000000" w:rsidRPr="00000000" w14:paraId="000000B6">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B7">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remanejamento de órgão ou entidade participante para órgão ou entidade não participante, serão observados os limites previstos no art. 32 do Decreto nº 11.462, de 2023.</w:t>
      </w:r>
    </w:p>
    <w:p w:rsidR="00000000" w:rsidDel="00000000" w:rsidP="00000000" w:rsidRDefault="00000000" w:rsidRPr="00000000" w14:paraId="000000B8">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rsidR="00000000" w:rsidDel="00000000" w:rsidP="00000000" w:rsidRDefault="00000000" w:rsidRPr="00000000" w14:paraId="000000B9">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rsidR="00000000" w:rsidDel="00000000" w:rsidP="00000000" w:rsidRDefault="00000000" w:rsidRPr="00000000" w14:paraId="000000BA">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C">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BD">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BE">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Descumprir as condições da ata de registro de preços, sem motivo justificado;</w:t>
      </w:r>
    </w:p>
    <w:p w:rsidR="00000000" w:rsidDel="00000000" w:rsidP="00000000" w:rsidRDefault="00000000" w:rsidRPr="00000000" w14:paraId="000000BF">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Não retirar a nota de empenho, ou instrumento equivalente, no prazo estabelecido pela Administração sem justificativa razoável;</w:t>
      </w:r>
    </w:p>
    <w:p w:rsidR="00000000" w:rsidDel="00000000" w:rsidP="00000000" w:rsidRDefault="00000000" w:rsidRPr="00000000" w14:paraId="000000C0">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Não aceitar manter seu preço registrado, na hipótese prevista no artigo 27, § 2º, do Decreto nº 11.462, de 2023; ou</w:t>
      </w:r>
    </w:p>
    <w:p w:rsidR="00000000" w:rsidDel="00000000" w:rsidP="00000000" w:rsidRDefault="00000000" w:rsidRPr="00000000" w14:paraId="000000C1">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Sofrer sanção prevista nos incisos III ou IV do caput do art. 156 da Lei nº 14.133, de 2021.</w:t>
      </w:r>
    </w:p>
    <w:p w:rsidR="00000000" w:rsidDel="00000000" w:rsidP="00000000" w:rsidRDefault="00000000" w:rsidRPr="00000000" w14:paraId="000000C2">
      <w:pPr>
        <w:keepNext w:val="0"/>
        <w:keepLines w:val="0"/>
        <w:pageBreakBefore w:val="0"/>
        <w:widowControl w:val="1"/>
        <w:numPr>
          <w:ilvl w:val="3"/>
          <w:numId w:val="5"/>
        </w:numPr>
        <w:pBdr>
          <w:top w:space="0" w:sz="0" w:val="nil"/>
          <w:left w:space="0" w:sz="0" w:val="nil"/>
          <w:bottom w:space="0" w:sz="0" w:val="nil"/>
          <w:right w:space="0" w:sz="0" w:val="nil"/>
          <w:between w:space="0" w:sz="0" w:val="nil"/>
        </w:pBdr>
        <w:shd w:fill="auto" w:val="clear"/>
        <w:spacing w:after="120" w:before="120" w:line="240" w:lineRule="auto"/>
        <w:ind w:left="2880" w:right="700" w:hanging="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C3">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 cancelamento de registros nas hipóteses previstas no item 9.1 será formalizado por despacho do órgão ou da entidade gerenciadora, garantidos os princípios do contraditório e da ampla defesa.</w:t>
      </w:r>
    </w:p>
    <w:p w:rsidR="00000000" w:rsidDel="00000000" w:rsidP="00000000" w:rsidRDefault="00000000" w:rsidRPr="00000000" w14:paraId="000000C4">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cancelamento do registro do fornecedor, o órgão ou a entidade gerenciadora poderá convocar os licitantes que compõem o cadastro de reserva, observada a ordem de classificação.</w:t>
      </w:r>
    </w:p>
    <w:p w:rsidR="00000000" w:rsidDel="00000000" w:rsidP="00000000" w:rsidRDefault="00000000" w:rsidRPr="00000000" w14:paraId="000000C5">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C6">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Por razão de interesse público;</w:t>
      </w:r>
    </w:p>
    <w:p w:rsidR="00000000" w:rsidDel="00000000" w:rsidP="00000000" w:rsidRDefault="00000000" w:rsidRPr="00000000" w14:paraId="000000C7">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pedido do fornecedor, decorrente de caso fortuito ou força maior; ou</w:t>
      </w:r>
    </w:p>
    <w:p w:rsidR="00000000" w:rsidDel="00000000" w:rsidP="00000000" w:rsidRDefault="00000000" w:rsidRPr="00000000" w14:paraId="000000C8">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A">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DAS PENALIDADES</w:t>
      </w:r>
      <w:r w:rsidDel="00000000" w:rsidR="00000000" w:rsidRPr="00000000">
        <w:rPr>
          <w:rtl w:val="0"/>
        </w:rPr>
      </w:r>
    </w:p>
    <w:p w:rsidR="00000000" w:rsidDel="00000000" w:rsidP="00000000" w:rsidRDefault="00000000" w:rsidRPr="00000000" w14:paraId="000000CB">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descumprimento da Ata de Registro de Preços ensejará aplicação das penalidades estabelecidas no edital.</w:t>
      </w:r>
    </w:p>
    <w:p w:rsidR="00000000" w:rsidDel="00000000" w:rsidP="00000000" w:rsidRDefault="00000000" w:rsidRPr="00000000" w14:paraId="000000CC">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CD">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rsidR="00000000" w:rsidDel="00000000" w:rsidP="00000000" w:rsidRDefault="00000000" w:rsidRPr="00000000" w14:paraId="000000CE">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órgão ou entidade participante deverá comunicar ao órgão gerenciador qualquer das ocorrências previstas no item 9.1, dada a necessidade de instauração de procedimento para cancelamento do registro do fornecedor.</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0">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CONDIÇÕES GERAIS</w:t>
      </w:r>
      <w:r w:rsidDel="00000000" w:rsidR="00000000" w:rsidRPr="00000000">
        <w:rPr>
          <w:rtl w:val="0"/>
        </w:rPr>
      </w:r>
    </w:p>
    <w:p w:rsidR="00000000" w:rsidDel="00000000" w:rsidP="00000000" w:rsidRDefault="00000000" w:rsidRPr="00000000" w14:paraId="000000D1">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sidDel="00000000" w:rsidR="00000000" w:rsidRPr="00000000">
        <w:rPr>
          <w:rFonts w:ascii="Calibri" w:cs="Calibri" w:eastAsia="Calibri" w:hAnsi="Calibri"/>
          <w:b w:val="0"/>
          <w:bCs w:val="0"/>
          <w:i w:val="0"/>
          <w:iCs w:val="0"/>
          <w:smallCaps w:val="0"/>
          <w:strike w:val="0"/>
          <w:color w:val="1d41d5"/>
          <w:sz w:val="22"/>
          <w:szCs w:val="22"/>
          <w:u w:val="none"/>
          <w:shd w:fill="auto" w:val="clear"/>
          <w:vertAlign w:val="baseline"/>
          <w:rtl w:val="0"/>
        </w:rPr>
        <w:t xml:space="preserve">ANEXO </w:t>
      </w:r>
      <w:r w:rsidDel="00000000" w:rsidR="00000000" w:rsidRPr="00000000">
        <w:rPr>
          <w:rFonts w:ascii="Calibri" w:cs="Calibri" w:eastAsia="Calibri" w:hAnsi="Calibri"/>
          <w:b w:val="0"/>
          <w:bCs w:val="0"/>
          <w:i w:val="1"/>
          <w:iCs w:val="1"/>
          <w:smallCaps w:val="0"/>
          <w:strike w:val="0"/>
          <w:color w:val="1d41d5"/>
          <w:sz w:val="22"/>
          <w:szCs w:val="22"/>
          <w:u w:val="none"/>
          <w:shd w:fill="auto" w:val="clear"/>
          <w:vertAlign w:val="baseline"/>
          <w:rtl w:val="0"/>
        </w:rPr>
        <w:t xml:space="preserve">AO EDITAL</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D2">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No caso de adjudicação por preço global de grupo de itens, só será admitida a contratação de parte de itens do grupo se houver prévia pesquisa de mercado e demonstração de sua vantagem para o órgão ou a entidade.</w:t>
      </w:r>
      <w:r w:rsidDel="00000000" w:rsidR="00000000" w:rsidRPr="00000000">
        <w:rPr>
          <w:rtl w:val="0"/>
        </w:rPr>
      </w:r>
    </w:p>
    <w:p w:rsidR="00000000" w:rsidDel="00000000" w:rsidP="00000000" w:rsidRDefault="00000000" w:rsidRPr="00000000" w14:paraId="000000D3">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2"/>
          <w:szCs w:val="22"/>
          <w:u w:val="none"/>
          <w:shd w:fill="auto" w:val="clear"/>
          <w:vertAlign w:val="baseline"/>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20"/>
          <w:szCs w:val="20"/>
          <w:u w:val="none"/>
          <w:shd w:fill="auto" w:val="clear"/>
          <w:vertAlign w:val="baseline"/>
          <w:rtl w:val="0"/>
        </w:rPr>
        <w:t xml:space="preserve">Para firmeza e validade do pactuado, a presente Ata foi lavrada em </w:t>
      </w:r>
      <w:r w:rsidDel="00000000" w:rsidR="00000000" w:rsidRPr="00000000">
        <w:rPr>
          <w:rFonts w:ascii="Arial" w:cs="Arial" w:eastAsia="Arial" w:hAnsi="Arial"/>
          <w:b w:val="0"/>
          <w:bCs w:val="0"/>
          <w:i w:val="0"/>
          <w:iCs w:val="0"/>
          <w:smallCaps w:val="0"/>
          <w:strike w:val="1"/>
          <w:color w:val="ff0000"/>
          <w:sz w:val="20"/>
          <w:szCs w:val="20"/>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1"/>
          <w:color w:val="000000"/>
          <w:sz w:val="20"/>
          <w:szCs w:val="20"/>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1"/>
          <w:color w:val="ff0000"/>
          <w:sz w:val="20"/>
          <w:szCs w:val="20"/>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1"/>
          <w:color w:val="000000"/>
          <w:sz w:val="20"/>
          <w:szCs w:val="20"/>
          <w:u w:val="none"/>
          <w:shd w:fill="auto" w:val="clear"/>
          <w:vertAlign w:val="baseline"/>
          <w:rtl w:val="0"/>
        </w:rPr>
        <w:t xml:space="preserve">) vias de igual teor, que, depois de lida e achada em ordem, vai assinada pelas partes </w:t>
      </w:r>
      <w:r w:rsidDel="00000000" w:rsidR="00000000" w:rsidRPr="00000000">
        <w:rPr>
          <w:rFonts w:ascii="Arial" w:cs="Arial" w:eastAsia="Arial" w:hAnsi="Arial"/>
          <w:b w:val="0"/>
          <w:bCs w:val="0"/>
          <w:i w:val="1"/>
          <w:iCs w:val="1"/>
          <w:smallCaps w:val="0"/>
          <w:strike w:val="1"/>
          <w:color w:val="ff0000"/>
          <w:sz w:val="20"/>
          <w:szCs w:val="20"/>
          <w:u w:val="none"/>
          <w:shd w:fill="auto" w:val="clear"/>
          <w:vertAlign w:val="baseline"/>
          <w:rtl w:val="0"/>
        </w:rPr>
        <w:t xml:space="preserve">e encaminhada cópia aos demais órgãos participantes (se houver).</w:t>
      </w:r>
      <w:r w:rsidDel="00000000" w:rsidR="00000000" w:rsidRPr="00000000">
        <w:rPr>
          <w:rFonts w:ascii="Arial" w:cs="Arial" w:eastAsia="Arial" w:hAnsi="Arial"/>
          <w:b w:val="0"/>
          <w:bCs w:val="0"/>
          <w:i w:val="1"/>
          <w:iCs w:val="1"/>
          <w:smallCaps w:val="0"/>
          <w:strike w:val="0"/>
          <w:color w:val="ff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0" w:right="700" w:firstLine="0"/>
        <w:jc w:val="both"/>
        <w:rPr>
          <w:rFonts w:ascii="Calibri" w:cs="Calibri" w:eastAsia="Calibri" w:hAnsi="Calibri"/>
          <w:b w:val="0"/>
          <w:bCs w:val="0"/>
          <w:i w:val="0"/>
          <w:iCs w:val="0"/>
          <w:smallCaps w:val="0"/>
          <w:strike w:val="0"/>
          <w:color w:val="ff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404040"/>
          <w:sz w:val="22"/>
          <w:szCs w:val="22"/>
          <w:u w:val="none"/>
          <w:shd w:fill="auto" w:val="clear"/>
          <w:vertAlign w:val="baseline"/>
          <w:rtl w:val="0"/>
        </w:rPr>
        <w:t xml:space="preserve">Considerando melhor ajuste das assinaturas e celeridade, foi incluído o anexo de termo de responsabilidade da ata anexo a ATA</w:t>
      </w:r>
      <w:r w:rsidDel="00000000" w:rsidR="00000000" w:rsidRPr="00000000">
        <w:rPr>
          <w:rtl w:val="0"/>
        </w:rPr>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8">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76"/>
          <w:tab w:val="left" w:leader="none" w:pos="4504"/>
        </w:tabs>
        <w:spacing w:after="0" w:before="0" w:line="240" w:lineRule="auto"/>
        <w:ind w:left="1473"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Niterói, RJ,</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 2025.</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bebebe"/>
          <w:sz w:val="22"/>
          <w:szCs w:val="22"/>
          <w:u w:val="none"/>
          <w:shd w:fill="auto" w:val="clear"/>
          <w:vertAlign w:val="baseline"/>
          <w:rtl w:val="0"/>
        </w:rPr>
        <w:t xml:space="preserve">DOCUMENTO ASSINADO ELETRONICAMENTE</w:t>
      </w:r>
      <w:r w:rsidDel="00000000" w:rsidR="00000000" w:rsidRPr="00000000">
        <w:rPr>
          <w:rtl w:val="0"/>
        </w:rPr>
      </w:r>
    </w:p>
    <w:p w:rsidR="00000000" w:rsidDel="00000000" w:rsidP="00000000" w:rsidRDefault="00000000" w:rsidRPr="00000000" w14:paraId="000000DF">
      <w:pPr>
        <w:pStyle w:val="Heading1"/>
        <w:spacing w:before="1" w:lineRule="auto"/>
        <w:ind w:left="3564" w:right="3553" w:firstLine="0"/>
        <w:jc w:val="center"/>
        <w:rPr/>
      </w:pPr>
      <w:r w:rsidDel="00000000" w:rsidR="00000000" w:rsidRPr="00000000">
        <w:rPr>
          <w:rtl w:val="0"/>
        </w:rPr>
        <w:t xml:space="preserve">VERA LÚCIA LAVRADO CUPELLO CAJAZEIRAS</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Pró-Reitora de Administração</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1"/>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20"/>
          <w:szCs w:val="20"/>
          <w:u w:val="none"/>
          <w:shd w:fill="auto" w:val="clear"/>
          <w:vertAlign w:val="baseline"/>
          <w:rtl w:val="0"/>
        </w:rPr>
        <w:t xml:space="preserve">Anexo</w:t>
      </w:r>
      <w:r w:rsidDel="00000000" w:rsidR="00000000" w:rsidRPr="00000000">
        <w:rPr>
          <w:rtl w:val="0"/>
        </w:rPr>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Arial" w:cs="Arial" w:eastAsia="Arial" w:hAnsi="Arial"/>
          <w:b w:val="0"/>
          <w:bCs w:val="0"/>
          <w:i w:val="0"/>
          <w:iCs w:val="0"/>
          <w:smallCaps w:val="0"/>
          <w:strike w:val="1"/>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20"/>
          <w:szCs w:val="20"/>
          <w:u w:val="none"/>
          <w:shd w:fill="auto" w:val="clear"/>
          <w:vertAlign w:val="baseline"/>
          <w:rtl w:val="0"/>
        </w:rPr>
        <w:t xml:space="preserve">Cadastro Reserva</w:t>
      </w:r>
      <w:r w:rsidDel="00000000" w:rsidR="00000000" w:rsidRPr="00000000">
        <w:rPr>
          <w:rtl w:val="0"/>
        </w:rPr>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Arial" w:cs="Arial" w:eastAsia="Arial" w:hAnsi="Arial"/>
          <w:b w:val="0"/>
          <w:bCs w:val="0"/>
          <w:i w:val="0"/>
          <w:iCs w:val="0"/>
          <w:smallCaps w:val="0"/>
          <w:strike w:val="1"/>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20"/>
          <w:szCs w:val="20"/>
          <w:u w:val="none"/>
          <w:shd w:fill="auto" w:val="clear"/>
          <w:vertAlign w:val="baseline"/>
          <w:rtl w:val="0"/>
        </w:rPr>
        <w:t xml:space="preserve">Seguindo a ordem de classificação, segue relação de fornecedores que aceitaram cotar os itens com preços iguais ao adjudicatário:</w:t>
      </w:r>
      <w:r w:rsidDel="00000000" w:rsidR="00000000" w:rsidRPr="00000000">
        <w:rPr>
          <w:rtl w:val="0"/>
        </w:rPr>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Arial" w:cs="Arial" w:eastAsia="Arial" w:hAnsi="Arial"/>
          <w:b w:val="0"/>
          <w:bCs w:val="0"/>
          <w:i w:val="0"/>
          <w:iCs w:val="0"/>
          <w:smallCaps w:val="0"/>
          <w:strike w:val="1"/>
          <w:color w:val="000000"/>
          <w:sz w:val="20"/>
          <w:szCs w:val="20"/>
          <w:u w:val="none"/>
          <w:shd w:fill="auto" w:val="clear"/>
          <w:vertAlign w:val="baseline"/>
        </w:rPr>
      </w:pPr>
      <w:r w:rsidDel="00000000" w:rsidR="00000000" w:rsidRPr="00000000">
        <w:rPr>
          <w:rtl w:val="0"/>
        </w:rPr>
      </w:r>
    </w:p>
    <w:tbl>
      <w:tblPr>
        <w:tblStyle w:val="Table3"/>
        <w:tblW w:w="9392.0" w:type="dxa"/>
        <w:jc w:val="left"/>
        <w:tblInd w:w="10.0" w:type="dxa"/>
        <w:tblLayout w:type="fixed"/>
        <w:tblLook w:val="0000"/>
      </w:tblPr>
      <w:tblGrid>
        <w:gridCol w:w="495"/>
        <w:gridCol w:w="1333"/>
        <w:gridCol w:w="1255"/>
        <w:gridCol w:w="1539"/>
        <w:gridCol w:w="1123"/>
        <w:gridCol w:w="1119"/>
        <w:gridCol w:w="843"/>
        <w:gridCol w:w="839"/>
        <w:gridCol w:w="846"/>
        <w:tblGridChange w:id="0">
          <w:tblGrid>
            <w:gridCol w:w="495"/>
            <w:gridCol w:w="1333"/>
            <w:gridCol w:w="1255"/>
            <w:gridCol w:w="1539"/>
            <w:gridCol w:w="1123"/>
            <w:gridCol w:w="1119"/>
            <w:gridCol w:w="843"/>
            <w:gridCol w:w="839"/>
            <w:gridCol w:w="846"/>
          </w:tblGrid>
        </w:tblGridChange>
      </w:tblGrid>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Item</w:t>
            </w:r>
            <w:r w:rsidDel="00000000" w:rsidR="00000000" w:rsidRPr="00000000">
              <w:rPr>
                <w:rtl w:val="0"/>
              </w:rPr>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do</w:t>
            </w:r>
            <w:r w:rsidDel="00000000" w:rsidR="00000000" w:rsidRPr="00000000">
              <w:rPr>
                <w:rtl w:val="0"/>
              </w:rPr>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TR</w:t>
            </w:r>
            <w:r w:rsidDel="00000000" w:rsidR="00000000" w:rsidRPr="00000000">
              <w:rPr>
                <w:rtl w:val="0"/>
              </w:rPr>
            </w:r>
          </w:p>
        </w:tc>
        <w:tc>
          <w:tcPr>
            <w:gridSpan w:val="8"/>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Fornecedor </w:t>
            </w:r>
            <w:r w:rsidDel="00000000" w:rsidR="00000000" w:rsidRPr="00000000">
              <w:rPr>
                <w:rFonts w:ascii="Arial" w:cs="Arial" w:eastAsia="Arial" w:hAnsi="Arial"/>
                <w:b w:val="0"/>
                <w:bCs w:val="0"/>
                <w:i w:val="1"/>
                <w:iCs w:val="1"/>
                <w:smallCaps w:val="0"/>
                <w:strike w:val="1"/>
                <w:color w:val="ff0000"/>
                <w:sz w:val="16"/>
                <w:szCs w:val="16"/>
                <w:u w:val="none"/>
                <w:shd w:fill="auto" w:val="clear"/>
                <w:vertAlign w:val="baseline"/>
                <w:rtl w:val="0"/>
              </w:rPr>
              <w:t xml:space="preserve">[razão social, CNPJ/MF, endereço, contatos, representante]</w:t>
            </w:r>
            <w:r w:rsidDel="00000000" w:rsidR="00000000" w:rsidRPr="00000000">
              <w:rPr>
                <w:rtl w:val="0"/>
              </w:rPr>
            </w:r>
          </w:p>
        </w:tc>
      </w:tr>
      <w:tr>
        <w:trPr>
          <w:cantSplit w:val="0"/>
          <w:trHeight w:val="674" w:hRule="atLeast"/>
          <w:tblHeader w:val="0"/>
        </w:trPr>
        <w:tc>
          <w:tcPr>
            <w:tcBorders>
              <w:left w:color="000000" w:space="0" w:sz="4" w:val="single"/>
              <w:bottom w:color="000000" w:space="0" w:sz="4" w:val="single"/>
            </w:tcBorders>
            <w:vAlign w:val="center"/>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X</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Especificação</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Marca </w:t>
            </w:r>
            <w:r w:rsidDel="00000000" w:rsidR="00000000" w:rsidRPr="00000000">
              <w:rPr>
                <w:rtl w:val="0"/>
              </w:rPr>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1"/>
                <w:color w:val="ff0000"/>
                <w:sz w:val="16"/>
                <w:szCs w:val="16"/>
                <w:u w:val="none"/>
                <w:shd w:fill="auto" w:val="clear"/>
                <w:vertAlign w:val="baseline"/>
                <w:rtl w:val="0"/>
              </w:rPr>
              <w:t xml:space="preserve">(se exigida no edital)</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Modelo</w:t>
            </w:r>
            <w:r w:rsidDel="00000000" w:rsidR="00000000" w:rsidRPr="00000000">
              <w:rPr>
                <w:rtl w:val="0"/>
              </w:rPr>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1"/>
                <w:color w:val="ff0000"/>
                <w:sz w:val="16"/>
                <w:szCs w:val="16"/>
                <w:u w:val="none"/>
                <w:shd w:fill="auto" w:val="clear"/>
                <w:vertAlign w:val="baseline"/>
                <w:rtl w:val="0"/>
              </w:rPr>
              <w:t xml:space="preserve">(se exigido no edital)</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Unidade</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Quantidade</w:t>
              <w:br w:type="textWrapping"/>
              <w:t xml:space="preserve">Máxima</w:t>
            </w: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Quantidade</w:t>
              <w:br w:type="textWrapping"/>
              <w:t xml:space="preserve">Mínima</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Valor</w:t>
              <w:br w:type="textWrapping"/>
              <w:t xml:space="preserve">Unitário</w:t>
            </w: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Prazo garantia ou validade</w:t>
            </w:r>
            <w:r w:rsidDel="00000000" w:rsidR="00000000" w:rsidRPr="00000000">
              <w:rPr>
                <w:rtl w:val="0"/>
              </w:rPr>
            </w:r>
          </w:p>
        </w:tc>
      </w:tr>
      <w:tr>
        <w:trPr>
          <w:cantSplit w:val="0"/>
          <w:trHeight w:val="174" w:hRule="atLeast"/>
          <w:tblHeader w:val="0"/>
        </w:trPr>
        <w:tc>
          <w:tcPr>
            <w:tcBorders>
              <w:left w:color="000000" w:space="0" w:sz="4" w:val="single"/>
              <w:bottom w:color="000000" w:space="0" w:sz="4" w:val="single"/>
            </w:tcBorders>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Arial" w:cs="Arial" w:eastAsia="Arial" w:hAnsi="Arial"/>
          <w:b w:val="0"/>
          <w:bCs w:val="0"/>
          <w:i w:val="0"/>
          <w:iCs w:val="0"/>
          <w:smallCaps w:val="0"/>
          <w:strike w:val="1"/>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20"/>
          <w:szCs w:val="20"/>
          <w:u w:val="none"/>
          <w:shd w:fill="auto" w:val="clear"/>
          <w:vertAlign w:val="baseline"/>
          <w:rtl w:val="0"/>
        </w:rPr>
        <w:t xml:space="preserve">Seguindo a ordem de classificação, segue relação de fornecedores que mantiveram sua proposta original:</w:t>
      </w:r>
      <w:r w:rsidDel="00000000" w:rsidR="00000000" w:rsidRPr="00000000">
        <w:rPr>
          <w:rtl w:val="0"/>
        </w:rPr>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Arial" w:cs="Arial" w:eastAsia="Arial" w:hAnsi="Arial"/>
          <w:b w:val="0"/>
          <w:bCs w:val="0"/>
          <w:i w:val="0"/>
          <w:iCs w:val="0"/>
          <w:smallCaps w:val="0"/>
          <w:strike w:val="1"/>
          <w:color w:val="000000"/>
          <w:sz w:val="20"/>
          <w:szCs w:val="20"/>
          <w:u w:val="none"/>
          <w:shd w:fill="auto" w:val="clear"/>
          <w:vertAlign w:val="baseline"/>
        </w:rPr>
      </w:pPr>
      <w:r w:rsidDel="00000000" w:rsidR="00000000" w:rsidRPr="00000000">
        <w:rPr>
          <w:rtl w:val="0"/>
        </w:rPr>
      </w:r>
    </w:p>
    <w:tbl>
      <w:tblPr>
        <w:tblStyle w:val="Table4"/>
        <w:tblW w:w="9392.0" w:type="dxa"/>
        <w:jc w:val="left"/>
        <w:tblInd w:w="10.0" w:type="dxa"/>
        <w:tblLayout w:type="fixed"/>
        <w:tblLook w:val="0000"/>
      </w:tblPr>
      <w:tblGrid>
        <w:gridCol w:w="495"/>
        <w:gridCol w:w="1333"/>
        <w:gridCol w:w="1255"/>
        <w:gridCol w:w="1539"/>
        <w:gridCol w:w="1123"/>
        <w:gridCol w:w="1119"/>
        <w:gridCol w:w="843"/>
        <w:gridCol w:w="839"/>
        <w:gridCol w:w="846"/>
        <w:tblGridChange w:id="0">
          <w:tblGrid>
            <w:gridCol w:w="495"/>
            <w:gridCol w:w="1333"/>
            <w:gridCol w:w="1255"/>
            <w:gridCol w:w="1539"/>
            <w:gridCol w:w="1123"/>
            <w:gridCol w:w="1119"/>
            <w:gridCol w:w="843"/>
            <w:gridCol w:w="839"/>
            <w:gridCol w:w="846"/>
          </w:tblGrid>
        </w:tblGridChange>
      </w:tblGrid>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Item</w:t>
            </w:r>
            <w:r w:rsidDel="00000000" w:rsidR="00000000" w:rsidRPr="00000000">
              <w:rPr>
                <w:rtl w:val="0"/>
              </w:rPr>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do</w:t>
            </w:r>
            <w:r w:rsidDel="00000000" w:rsidR="00000000" w:rsidRPr="00000000">
              <w:rPr>
                <w:rtl w:val="0"/>
              </w:rPr>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TR</w:t>
            </w:r>
            <w:r w:rsidDel="00000000" w:rsidR="00000000" w:rsidRPr="00000000">
              <w:rPr>
                <w:rtl w:val="0"/>
              </w:rPr>
            </w:r>
          </w:p>
        </w:tc>
        <w:tc>
          <w:tcPr>
            <w:gridSpan w:val="8"/>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Fornecedor </w:t>
            </w:r>
            <w:r w:rsidDel="00000000" w:rsidR="00000000" w:rsidRPr="00000000">
              <w:rPr>
                <w:rFonts w:ascii="Arial" w:cs="Arial" w:eastAsia="Arial" w:hAnsi="Arial"/>
                <w:b w:val="0"/>
                <w:bCs w:val="0"/>
                <w:i w:val="1"/>
                <w:iCs w:val="1"/>
                <w:smallCaps w:val="0"/>
                <w:strike w:val="1"/>
                <w:color w:val="ff0000"/>
                <w:sz w:val="16"/>
                <w:szCs w:val="16"/>
                <w:u w:val="none"/>
                <w:shd w:fill="auto" w:val="clear"/>
                <w:vertAlign w:val="baseline"/>
                <w:rtl w:val="0"/>
              </w:rPr>
              <w:t xml:space="preserve">[razão social, CNPJ/MF, endereço, contatos, representante]</w:t>
            </w:r>
            <w:r w:rsidDel="00000000" w:rsidR="00000000" w:rsidRPr="00000000">
              <w:rPr>
                <w:rtl w:val="0"/>
              </w:rPr>
            </w:r>
          </w:p>
        </w:tc>
      </w:tr>
      <w:tr>
        <w:trPr>
          <w:cantSplit w:val="0"/>
          <w:trHeight w:val="674" w:hRule="atLeast"/>
          <w:tblHeader w:val="0"/>
        </w:trPr>
        <w:tc>
          <w:tcPr>
            <w:tcBorders>
              <w:left w:color="000000" w:space="0" w:sz="4" w:val="single"/>
              <w:bottom w:color="000000" w:space="0" w:sz="4" w:val="single"/>
            </w:tcBorders>
            <w:vAlign w:val="center"/>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X</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Especificação</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Marca </w:t>
            </w:r>
            <w:r w:rsidDel="00000000" w:rsidR="00000000" w:rsidRPr="00000000">
              <w:rPr>
                <w:rtl w:val="0"/>
              </w:rPr>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1"/>
                <w:color w:val="ff0000"/>
                <w:sz w:val="16"/>
                <w:szCs w:val="16"/>
                <w:u w:val="none"/>
                <w:shd w:fill="auto" w:val="clear"/>
                <w:vertAlign w:val="baseline"/>
                <w:rtl w:val="0"/>
              </w:rPr>
              <w:t xml:space="preserve">(se exigida no edital)</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Modelo</w:t>
            </w:r>
            <w:r w:rsidDel="00000000" w:rsidR="00000000" w:rsidRPr="00000000">
              <w:rPr>
                <w:rtl w:val="0"/>
              </w:rPr>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1"/>
                <w:color w:val="ff0000"/>
                <w:sz w:val="16"/>
                <w:szCs w:val="16"/>
                <w:u w:val="none"/>
                <w:shd w:fill="auto" w:val="clear"/>
                <w:vertAlign w:val="baseline"/>
                <w:rtl w:val="0"/>
              </w:rPr>
              <w:t xml:space="preserve">(se exigido no edital)</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Unidade</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Quantidade</w:t>
              <w:br w:type="textWrapping"/>
              <w:t xml:space="preserve">Máxima</w:t>
            </w: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Quantidade</w:t>
              <w:br w:type="textWrapping"/>
              <w:t xml:space="preserve">Mínima</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Valor</w:t>
              <w:br w:type="textWrapping"/>
              <w:t xml:space="preserve">Unitário</w:t>
            </w: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1"/>
                <w:color w:val="000000"/>
                <w:sz w:val="16"/>
                <w:szCs w:val="16"/>
                <w:u w:val="none"/>
                <w:shd w:fill="auto" w:val="clear"/>
                <w:vertAlign w:val="baseline"/>
                <w:rtl w:val="0"/>
              </w:rPr>
              <w:t xml:space="preserve">Prazo garantia ou validade</w:t>
            </w:r>
            <w:r w:rsidDel="00000000" w:rsidR="00000000" w:rsidRPr="00000000">
              <w:rPr>
                <w:rtl w:val="0"/>
              </w:rPr>
            </w:r>
          </w:p>
        </w:tc>
      </w:tr>
      <w:tr>
        <w:trPr>
          <w:cantSplit w:val="0"/>
          <w:trHeight w:val="174" w:hRule="atLeast"/>
          <w:tblHeader w:val="0"/>
        </w:trPr>
        <w:tc>
          <w:tcPr>
            <w:tcBorders>
              <w:left w:color="000000" w:space="0" w:sz="4" w:val="single"/>
              <w:bottom w:color="000000" w:space="0" w:sz="4" w:val="single"/>
            </w:tcBorders>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both"/>
              <w:rPr>
                <w:rFonts w:ascii="Arial" w:cs="Arial" w:eastAsia="Arial" w:hAnsi="Arial"/>
                <w:b w:val="0"/>
                <w:bCs w:val="0"/>
                <w:i w:val="0"/>
                <w:iCs w:val="0"/>
                <w:smallCaps w:val="0"/>
                <w:strike w:val="1"/>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80" w:line="240" w:lineRule="auto"/>
        <w:ind w:left="0" w:right="0" w:firstLine="1761"/>
        <w:jc w:val="both"/>
        <w:rPr>
          <w:rFonts w:ascii="Calibri" w:cs="Calibri" w:eastAsia="Calibri" w:hAnsi="Calibri"/>
          <w:b w:val="0"/>
          <w:bCs w:val="0"/>
          <w:i w:val="0"/>
          <w:iCs w:val="0"/>
          <w:smallCaps w:val="0"/>
          <w:strike w:val="0"/>
          <w:color w:val="000000"/>
          <w:sz w:val="22"/>
          <w:szCs w:val="22"/>
          <w:u w:val="none"/>
          <w:shd w:fill="auto" w:val="clear"/>
          <w:vertAlign w:val="baseline"/>
        </w:rPr>
      </w:pPr>
      <w:bookmarkStart w:colFirst="0" w:colLast="0" w:name="_heading=h.hatag953iv9o" w:id="12"/>
      <w:bookmarkEnd w:id="12"/>
      <w:r w:rsidDel="00000000" w:rsidR="00000000" w:rsidRPr="00000000">
        <w:rPr>
          <w:rFonts w:ascii="Calibri" w:cs="Calibri" w:eastAsia="Calibri" w:hAnsi="Calibri"/>
          <w:b w:val="1"/>
          <w:bCs w:val="1"/>
          <w:i w:val="0"/>
          <w:iCs w:val="0"/>
          <w:smallCaps w:val="0"/>
          <w:strike w:val="0"/>
          <w:color w:val="404040"/>
          <w:sz w:val="22"/>
          <w:szCs w:val="22"/>
          <w:u w:val="none"/>
          <w:shd w:fill="auto" w:val="clear"/>
          <w:vertAlign w:val="baseline"/>
          <w:rtl w:val="0"/>
        </w:rPr>
        <w:t xml:space="preserve">Excluído o anexo considerando que o sistema ainda não possui a opção automatizada de cadastro de reservas.</w:t>
      </w:r>
      <w:r w:rsidDel="00000000" w:rsidR="00000000" w:rsidRPr="00000000">
        <w:rPr>
          <w:rtl w:val="0"/>
        </w:rPr>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sectPr>
      <w:pgSz w:h="16838" w:w="11906" w:orient="portrait"/>
      <w:pgMar w:bottom="280" w:top="460" w:left="380" w:right="34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5"/>
      <w:numFmt w:val="decimal"/>
      <w:lvlText w:val="%1"/>
      <w:lvlJc w:val="left"/>
      <w:pPr>
        <w:ind w:left="612" w:hanging="612"/>
      </w:pPr>
      <w:rPr/>
    </w:lvl>
    <w:lvl w:ilvl="1">
      <w:start w:val="4"/>
      <w:numFmt w:val="decimal"/>
      <w:lvlText w:val="%1.%2"/>
      <w:lvlJc w:val="left"/>
      <w:pPr>
        <w:ind w:left="1561" w:hanging="612.0000000000001"/>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2">
    <w:lvl w:ilvl="0">
      <w:start w:val="3"/>
      <w:numFmt w:val="decimal"/>
      <w:lvlText w:val="%1."/>
      <w:lvlJc w:val="left"/>
      <w:pPr>
        <w:ind w:left="1461" w:hanging="709.0000000000001"/>
      </w:pPr>
      <w:rPr>
        <w:rFonts w:ascii="Calibri" w:cs="Calibri" w:eastAsia="Calibri" w:hAnsi="Calibri"/>
        <w:b w:val="1"/>
        <w:bCs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
      </w:pPr>
      <w:rPr>
        <w:rFonts w:ascii="Noto Sans Symbols" w:cs="Noto Sans Symbols" w:eastAsia="Noto Sans Symbols" w:hAnsi="Noto Sans Symbols"/>
      </w:rPr>
    </w:lvl>
    <w:lvl w:ilvl="4">
      <w:start w:val="0"/>
      <w:numFmt w:val="bullet"/>
      <w:lvlText w:val="●"/>
      <w:lvlJc w:val="left"/>
      <w:pPr>
        <w:ind w:left="4702" w:hanging="709.0000000000005"/>
      </w:pPr>
      <w:rPr>
        <w:rFonts w:ascii="Noto Sans Symbols" w:cs="Noto Sans Symbols" w:eastAsia="Noto Sans Symbols" w:hAnsi="Noto Sans Symbols"/>
      </w:rPr>
    </w:lvl>
    <w:lvl w:ilvl="5">
      <w:start w:val="0"/>
      <w:numFmt w:val="bullet"/>
      <w:lvlText w:val="●"/>
      <w:lvlJc w:val="left"/>
      <w:pPr>
        <w:ind w:left="5782" w:hanging="708"/>
      </w:pPr>
      <w:rPr>
        <w:rFonts w:ascii="Noto Sans Symbols" w:cs="Noto Sans Symbols" w:eastAsia="Noto Sans Symbols" w:hAnsi="Noto Sans Symbols"/>
      </w:rPr>
    </w:lvl>
    <w:lvl w:ilvl="6">
      <w:start w:val="0"/>
      <w:numFmt w:val="bullet"/>
      <w:lvlText w:val="●"/>
      <w:lvlJc w:val="left"/>
      <w:pPr>
        <w:ind w:left="6863" w:hanging="709"/>
      </w:pPr>
      <w:rPr>
        <w:rFonts w:ascii="Noto Sans Symbols" w:cs="Noto Sans Symbols" w:eastAsia="Noto Sans Symbols" w:hAnsi="Noto Sans Symbols"/>
      </w:rPr>
    </w:lvl>
    <w:lvl w:ilvl="7">
      <w:start w:val="0"/>
      <w:numFmt w:val="bullet"/>
      <w:lvlText w:val="●"/>
      <w:lvlJc w:val="left"/>
      <w:pPr>
        <w:ind w:left="7944" w:hanging="709"/>
      </w:pPr>
      <w:rPr>
        <w:rFonts w:ascii="Noto Sans Symbols" w:cs="Noto Sans Symbols" w:eastAsia="Noto Sans Symbols" w:hAnsi="Noto Sans Symbols"/>
      </w:rPr>
    </w:lvl>
    <w:lvl w:ilvl="8">
      <w:start w:val="0"/>
      <w:numFmt w:val="bullet"/>
      <w:lvlText w:val="●"/>
      <w:lvlJc w:val="left"/>
      <w:pPr>
        <w:ind w:left="9024" w:hanging="709"/>
      </w:pPr>
      <w:rPr>
        <w:rFonts w:ascii="Noto Sans Symbols" w:cs="Noto Sans Symbols" w:eastAsia="Noto Sans Symbols" w:hAnsi="Noto Sans Symbols"/>
      </w:rPr>
    </w:lvl>
  </w:abstractNum>
  <w:abstractNum w:abstractNumId="3">
    <w:lvl w:ilvl="0">
      <w:start w:val="1"/>
      <w:numFmt w:val="decimal"/>
      <w:lvlText w:val="%1"/>
      <w:lvlJc w:val="left"/>
      <w:pPr>
        <w:ind w:left="1313" w:hanging="844.9999999999999"/>
      </w:pPr>
      <w:rPr/>
    </w:lvl>
    <w:lvl w:ilvl="1">
      <w:start w:val="1"/>
      <w:numFmt w:val="decimal"/>
      <w:lvlText w:val="%1.%2."/>
      <w:lvlJc w:val="left"/>
      <w:pPr>
        <w:ind w:left="1313" w:hanging="844.9999999999999"/>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bCs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rFonts w:ascii="Noto Sans Symbols" w:cs="Noto Sans Symbols" w:eastAsia="Noto Sans Symbols" w:hAnsi="Noto Sans Symbols"/>
      </w:rPr>
    </w:lvl>
    <w:lvl w:ilvl="5">
      <w:start w:val="0"/>
      <w:numFmt w:val="bullet"/>
      <w:lvlText w:val="●"/>
      <w:lvlJc w:val="left"/>
      <w:pPr>
        <w:ind w:left="5611" w:hanging="846"/>
      </w:pPr>
      <w:rPr>
        <w:rFonts w:ascii="Noto Sans Symbols" w:cs="Noto Sans Symbols" w:eastAsia="Noto Sans Symbols" w:hAnsi="Noto Sans Symbols"/>
      </w:rPr>
    </w:lvl>
    <w:lvl w:ilvl="6">
      <w:start w:val="0"/>
      <w:numFmt w:val="bullet"/>
      <w:lvlText w:val="●"/>
      <w:lvlJc w:val="left"/>
      <w:pPr>
        <w:ind w:left="6648" w:hanging="846.0000000000009"/>
      </w:pPr>
      <w:rPr>
        <w:rFonts w:ascii="Noto Sans Symbols" w:cs="Noto Sans Symbols" w:eastAsia="Noto Sans Symbols" w:hAnsi="Noto Sans Symbols"/>
      </w:rPr>
    </w:lvl>
    <w:lvl w:ilvl="7">
      <w:start w:val="0"/>
      <w:numFmt w:val="bullet"/>
      <w:lvlText w:val="●"/>
      <w:lvlJc w:val="left"/>
      <w:pPr>
        <w:ind w:left="7686" w:hanging="846"/>
      </w:pPr>
      <w:rPr>
        <w:rFonts w:ascii="Noto Sans Symbols" w:cs="Noto Sans Symbols" w:eastAsia="Noto Sans Symbols" w:hAnsi="Noto Sans Symbols"/>
      </w:rPr>
    </w:lvl>
    <w:lvl w:ilvl="8">
      <w:start w:val="0"/>
      <w:numFmt w:val="bullet"/>
      <w:lvlText w:val="●"/>
      <w:lvlJc w:val="left"/>
      <w:pPr>
        <w:ind w:left="8724" w:hanging="846"/>
      </w:pPr>
      <w:rPr>
        <w:rFonts w:ascii="Noto Sans Symbols" w:cs="Noto Sans Symbols" w:eastAsia="Noto Sans Symbols" w:hAnsi="Noto Sans Symbols"/>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1"/>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1"/>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61" w:right="0" w:hanging="710"/>
      <w:jc w:val="left"/>
    </w:pPr>
    <w:rPr>
      <w:rFonts w:ascii="Calibri" w:cs="Calibri" w:eastAsia="Calibri" w:hAnsi="Calibri"/>
      <w:b w:val="1"/>
      <w:bCs w:val="1"/>
      <w:i w:val="0"/>
      <w:iCs w:val="0"/>
      <w:smallCaps w:val="0"/>
      <w:strike w:val="0"/>
      <w:color w:val="000000"/>
      <w:sz w:val="22"/>
      <w:szCs w:val="22"/>
      <w:u w:val="none"/>
      <w:shd w:fill="auto" w:val="clear"/>
      <w:vertAlign w:val="baseline"/>
    </w:rPr>
  </w:style>
  <w:style w:type="paragraph" w:styleId="Heading2">
    <w:name w:val="heading 2"/>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libri" w:cs="Calibri" w:eastAsia="Calibri" w:hAnsi="Calibri"/>
      <w:b w:val="1"/>
      <w:bCs w:val="1"/>
      <w:i w:val="0"/>
      <w:iCs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libri" w:cs="Calibri" w:eastAsia="Calibri" w:hAnsi="Calibri"/>
      <w:b w:val="1"/>
      <w:bCs w:val="1"/>
      <w:i w:val="0"/>
      <w:iCs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libri" w:cs="Calibri" w:eastAsia="Calibri" w:hAnsi="Calibri"/>
      <w:b w:val="1"/>
      <w:bCs w:val="1"/>
      <w:i w:val="0"/>
      <w:iCs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libri" w:cs="Calibri" w:eastAsia="Calibri" w:hAnsi="Calibri"/>
      <w:b w:val="1"/>
      <w:bCs w:val="1"/>
      <w:i w:val="0"/>
      <w:iCs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libri" w:cs="Calibri" w:eastAsia="Calibri" w:hAnsi="Calibri"/>
      <w:b w:val="1"/>
      <w:bCs w:val="1"/>
      <w:i w:val="0"/>
      <w:iCs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bCs w:val="1"/>
      <w:i w:val="0"/>
      <w:iCs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bCs w:val="0"/>
      <w:i w:val="1"/>
      <w:iCs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43.0" w:type="dxa"/>
        <w:bottom w:w="0.0" w:type="dxa"/>
        <w:right w:w="43.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4.png"/><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A0Ft2i9ZZD4SlSCJG/Zf8DGBhA==">CgMxLjAyCWlkLmdqZGd4czIKaWQuMzBqMHpsbDIKaWQuMWZvYjl0ZTIKaWQuM3pueXNoNzIKaWQuMmV0OTJwMDIJaWQudHlqY3d0MgppZC4zZHk2dmttMgppZC4xdDNoNXNmMgppZC40ZDM0b2c4MgppZC4yczhleW8xMgppZC4xN2RwOHZ1MgppZC4zcmRjcmpuMg5oLmhhdGFnOTUzaXY5bzgAciExZWR1UVRLQ1BGRU5vUmgwN2syZTdCeElPTDhmUnoxc0g=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2023-04-17T00:00:00Z</vt:lpwstr>
  </property>
  <property fmtid="{D5CDD505-2E9C-101B-9397-08002B2CF9AE}" pid="3" name="Creator">
    <vt:lpwstr>Microsoft® Word 2016</vt:lpwstr>
  </property>
  <property fmtid="{D5CDD505-2E9C-101B-9397-08002B2CF9AE}" pid="4" name="ICV">
    <vt:lpwstr>C52321B2457D45638AA29673D4D5EC1B_12</vt:lpwstr>
  </property>
  <property fmtid="{D5CDD505-2E9C-101B-9397-08002B2CF9AE}" pid="5" name="KSOProductBuildVer">
    <vt:lpwstr>1046-12.2.0.21546</vt:lpwstr>
  </property>
  <property fmtid="{D5CDD505-2E9C-101B-9397-08002B2CF9AE}" pid="6" name="LastSaved">
    <vt:lpwstr>2023-04-24T00:00:00Z</vt:lpwstr>
  </property>
</Properties>
</file>