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1"/>
        <w:tblW w:w="10885.0" w:type="dxa"/>
        <w:jc w:val="left"/>
        <w:tblInd w:w="185.0" w:type="dxa"/>
        <w:tblBorders>
          <w:top w:color="5f5f5f" w:space="0" w:sz="34" w:val="single"/>
          <w:left w:color="5f5f5f" w:space="0" w:sz="34" w:val="single"/>
          <w:bottom w:color="5f5f5f" w:space="0" w:sz="34" w:val="single"/>
          <w:right w:color="5f5f5f" w:space="0" w:sz="34" w:val="single"/>
          <w:insideH w:color="5f5f5f" w:space="0" w:sz="34" w:val="single"/>
          <w:insideV w:color="5f5f5f" w:space="0" w:sz="34" w:val="single"/>
        </w:tblBorders>
        <w:tblLayout w:type="fixed"/>
        <w:tblLook w:val="0000"/>
      </w:tblPr>
      <w:tblGrid>
        <w:gridCol w:w="617"/>
        <w:gridCol w:w="3975"/>
        <w:gridCol w:w="1125"/>
        <w:gridCol w:w="1245"/>
        <w:gridCol w:w="1005"/>
        <w:gridCol w:w="780"/>
        <w:gridCol w:w="1305"/>
        <w:gridCol w:w="833"/>
        <w:tblGridChange w:id="0">
          <w:tblGrid>
            <w:gridCol w:w="617"/>
            <w:gridCol w:w="3975"/>
            <w:gridCol w:w="1125"/>
            <w:gridCol w:w="1245"/>
            <w:gridCol w:w="1005"/>
            <w:gridCol w:w="780"/>
            <w:gridCol w:w="1305"/>
            <w:gridCol w:w="833"/>
          </w:tblGrid>
        </w:tblGridChange>
      </w:tblGrid>
      <w:tr>
        <w:trPr>
          <w:cantSplit w:val="0"/>
          <w:trHeight w:val="12613" w:hRule="atLeast"/>
          <w:tblHeader w:val="0"/>
        </w:trPr>
        <w:tc>
          <w:tcPr>
            <w:gridSpan w:val="8"/>
            <w:tcBorders>
              <w:top w:color="5f5f5f" w:space="0" w:sz="34" w:val="single"/>
              <w:left w:color="5f5f5f" w:space="0" w:sz="34" w:val="single"/>
              <w:bottom w:color="000000" w:space="0" w:sz="4" w:val="single"/>
              <w:right w:color="5f5f5f" w:space="0" w:sz="34" w:val="single"/>
            </w:tcBorders>
            <w:tcMar>
              <w:top w:w="0.0" w:type="dxa"/>
              <w:left w:w="0.0" w:type="dxa"/>
              <w:bottom w:w="0.0" w:type="dxa"/>
              <w:right w:w="0.0" w:type="dxa"/>
            </w:tcMar>
          </w:tcPr>
          <w:p w:rsidR="00000000" w:rsidDel="00000000" w:rsidP="00000000" w:rsidRDefault="00000000" w:rsidRPr="00000000" w14:paraId="00000002">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3" w:line="240" w:lineRule="auto"/>
              <w:ind w:left="0" w:right="0" w:firstLine="0"/>
              <w:jc w:val="left"/>
              <w:rPr>
                <w:rFonts w:ascii="Times New Roman" w:cs="Times New Roman" w:eastAsia="Times New Roman" w:hAnsi="Times New Roman"/>
                <w:b w:val="0"/>
                <w:bCs w:val="0"/>
                <w:i w:val="0"/>
                <w:iCs w:val="0"/>
                <w:smallCaps w:val="0"/>
                <w:strike w:val="0"/>
                <w:color w:val="000000"/>
                <w:sz w:val="5"/>
                <w:szCs w:val="5"/>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5001"/>
                <w:tab w:val="left" w:leader="none" w:pos="9053"/>
              </w:tabs>
              <w:spacing w:after="0" w:before="0" w:line="240" w:lineRule="auto"/>
              <w:ind w:left="629"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33"/>
                <w:szCs w:val="33"/>
                <w:u w:val="none"/>
                <w:shd w:fill="auto" w:val="clear"/>
                <w:vertAlign w:val="superscript"/>
              </w:rPr>
              <w:drawing>
                <wp:inline distB="0" distT="0" distL="0" distR="0">
                  <wp:extent cx="684860" cy="370331"/>
                  <wp:effectExtent b="0" l="0" r="0" t="0"/>
                  <wp:docPr id="4"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684860" cy="370331"/>
                          </a:xfrm>
                          <a:prstGeom prst="rect"/>
                          <a:ln/>
                        </pic:spPr>
                      </pic:pic>
                    </a:graphicData>
                  </a:graphic>
                </wp:inline>
              </w:drawing>
            </w:r>
            <w:r w:rsidDel="00000000" w:rsidR="00000000" w:rsidRPr="00000000">
              <w:rPr>
                <w:rFonts w:ascii="Times New Roman" w:cs="Times New Roman" w:eastAsia="Times New Roman" w:hAnsi="Times New Roman"/>
                <w:b w:val="0"/>
                <w:bCs w:val="0"/>
                <w:i w:val="0"/>
                <w:iCs w:val="0"/>
                <w:smallCaps w:val="0"/>
                <w:strike w:val="0"/>
                <w:color w:val="000000"/>
                <w:sz w:val="33"/>
                <w:szCs w:val="33"/>
                <w:u w:val="none"/>
                <w:shd w:fill="auto" w:val="clear"/>
                <w:vertAlign w:val="superscript"/>
                <w:rtl w:val="0"/>
              </w:rPr>
              <w:tab/>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drawing>
                <wp:inline distB="0" distT="0" distL="0" distR="0">
                  <wp:extent cx="628762" cy="617029"/>
                  <wp:effectExtent b="0" l="0" r="0" t="0"/>
                  <wp:docPr id="6"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628762" cy="617029"/>
                          </a:xfrm>
                          <a:prstGeom prst="rect"/>
                          <a:ln/>
                        </pic:spPr>
                      </pic:pic>
                    </a:graphicData>
                  </a:graphic>
                </wp:inline>
              </w:drawing>
            </w: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ab/>
            </w:r>
            <w:r w:rsidDel="00000000" w:rsidR="00000000" w:rsidRPr="00000000">
              <w:rPr>
                <w:rFonts w:ascii="Times New Roman" w:cs="Times New Roman" w:eastAsia="Times New Roman" w:hAnsi="Times New Roman"/>
                <w:b w:val="0"/>
                <w:bCs w:val="0"/>
                <w:i w:val="0"/>
                <w:iCs w:val="0"/>
                <w:smallCaps w:val="0"/>
                <w:strike w:val="0"/>
                <w:color w:val="000000"/>
                <w:sz w:val="33"/>
                <w:szCs w:val="33"/>
                <w:u w:val="none"/>
                <w:shd w:fill="auto" w:val="clear"/>
                <w:vertAlign w:val="superscript"/>
              </w:rPr>
              <w:drawing>
                <wp:inline distB="0" distT="0" distL="0" distR="0">
                  <wp:extent cx="927176" cy="196596"/>
                  <wp:effectExtent b="0" l="0" r="0" t="0"/>
                  <wp:docPr id="5"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927176" cy="196596"/>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8"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3709" w:right="3595" w:firstLine="1.0000000000002274"/>
              <w:jc w:val="center"/>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MINISTÉRIO DA EDUCAÇÃO UNIVERSIDADE FEDERAL FLUMINENSE PRO REITORIA DE ADMINISTRAÇÃO</w:t>
            </w:r>
          </w:p>
          <w:p w:rsidR="00000000" w:rsidDel="00000000" w:rsidP="00000000" w:rsidRDefault="00000000" w:rsidRPr="00000000" w14:paraId="00000006">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75" w:line="482" w:lineRule="auto"/>
              <w:ind w:left="2681" w:right="2565" w:firstLine="0"/>
              <w:jc w:val="center"/>
              <w:rPr>
                <w:rFonts w:ascii="Arial" w:cs="Arial" w:eastAsia="Arial" w:hAnsi="Arial"/>
                <w:b w:val="1"/>
                <w:bCs w:val="1"/>
                <w:i w:val="0"/>
                <w:iCs w:val="0"/>
                <w:smallCaps w:val="0"/>
                <w:strike w:val="0"/>
                <w:sz w:val="18"/>
                <w:szCs w:val="18"/>
                <w:u w:val="none"/>
                <w:shd w:fill="auto" w:val="clear"/>
                <w:vertAlign w:val="baseline"/>
              </w:rPr>
            </w:pPr>
            <w:r w:rsidDel="00000000" w:rsidR="00000000" w:rsidRPr="00000000">
              <w:rPr>
                <w:rFonts w:ascii="Arial" w:cs="Arial" w:eastAsia="Arial" w:hAnsi="Arial"/>
                <w:b w:val="1"/>
                <w:bCs w:val="1"/>
                <w:i w:val="0"/>
                <w:iCs w:val="0"/>
                <w:smallCaps w:val="0"/>
                <w:strike w:val="0"/>
                <w:sz w:val="18"/>
                <w:szCs w:val="18"/>
                <w:u w:val="none"/>
                <w:shd w:fill="auto" w:val="clear"/>
                <w:vertAlign w:val="baseline"/>
                <w:rtl w:val="0"/>
              </w:rPr>
              <w:t xml:space="preserve">ANEXO </w:t>
            </w:r>
            <w:r w:rsidDel="00000000" w:rsidR="00000000" w:rsidRPr="00000000">
              <w:rPr>
                <w:rFonts w:ascii="Arial" w:cs="Arial" w:eastAsia="Arial" w:hAnsi="Arial"/>
                <w:b w:val="1"/>
                <w:bCs w:val="1"/>
                <w:sz w:val="18"/>
                <w:szCs w:val="18"/>
                <w:rtl w:val="0"/>
              </w:rPr>
              <w:t xml:space="preserve">VI </w:t>
            </w:r>
            <w:r w:rsidDel="00000000" w:rsidR="00000000" w:rsidRPr="00000000">
              <w:rPr>
                <w:rFonts w:ascii="Arial" w:cs="Arial" w:eastAsia="Arial" w:hAnsi="Arial"/>
                <w:b w:val="1"/>
                <w:bCs w:val="1"/>
                <w:i w:val="0"/>
                <w:iCs w:val="0"/>
                <w:smallCaps w:val="0"/>
                <w:strike w:val="0"/>
                <w:sz w:val="18"/>
                <w:szCs w:val="18"/>
                <w:u w:val="none"/>
                <w:shd w:fill="auto" w:val="clear"/>
                <w:vertAlign w:val="baseline"/>
                <w:rtl w:val="0"/>
              </w:rPr>
              <w:t xml:space="preserve">DO EDITAL DO </w:t>
            </w:r>
            <w:r w:rsidDel="00000000" w:rsidR="00000000" w:rsidRPr="00000000">
              <w:rPr>
                <w:rFonts w:ascii="Arial" w:cs="Arial" w:eastAsia="Arial" w:hAnsi="Arial"/>
                <w:b w:val="1"/>
                <w:bCs w:val="1"/>
                <w:sz w:val="18"/>
                <w:szCs w:val="18"/>
                <w:rtl w:val="0"/>
              </w:rPr>
              <w:t xml:space="preserve">PE</w:t>
            </w:r>
            <w:r w:rsidDel="00000000" w:rsidR="00000000" w:rsidRPr="00000000">
              <w:rPr>
                <w:rFonts w:ascii="Arial" w:cs="Arial" w:eastAsia="Arial" w:hAnsi="Arial"/>
                <w:b w:val="1"/>
                <w:bCs w:val="1"/>
                <w:i w:val="0"/>
                <w:iCs w:val="0"/>
                <w:smallCaps w:val="0"/>
                <w:strike w:val="0"/>
                <w:sz w:val="18"/>
                <w:szCs w:val="18"/>
                <w:u w:val="none"/>
                <w:shd w:fill="auto" w:val="clear"/>
                <w:vertAlign w:val="baseline"/>
                <w:rtl w:val="0"/>
              </w:rPr>
              <w:t xml:space="preserve"> N.º </w:t>
            </w:r>
            <w:r w:rsidDel="00000000" w:rsidR="00000000" w:rsidRPr="00000000">
              <w:rPr>
                <w:rFonts w:ascii="Arial" w:cs="Arial" w:eastAsia="Arial" w:hAnsi="Arial"/>
                <w:b w:val="1"/>
                <w:bCs w:val="1"/>
                <w:sz w:val="18"/>
                <w:szCs w:val="18"/>
                <w:rtl w:val="0"/>
              </w:rPr>
              <w:t xml:space="preserve">90.018</w:t>
            </w:r>
            <w:r w:rsidDel="00000000" w:rsidR="00000000" w:rsidRPr="00000000">
              <w:rPr>
                <w:rFonts w:ascii="Arial" w:cs="Arial" w:eastAsia="Arial" w:hAnsi="Arial"/>
                <w:b w:val="1"/>
                <w:bCs w:val="1"/>
                <w:i w:val="0"/>
                <w:iCs w:val="0"/>
                <w:smallCaps w:val="0"/>
                <w:strike w:val="0"/>
                <w:sz w:val="18"/>
                <w:szCs w:val="18"/>
                <w:u w:val="none"/>
                <w:shd w:fill="auto" w:val="clear"/>
                <w:vertAlign w:val="baseline"/>
                <w:rtl w:val="0"/>
              </w:rPr>
              <w:t xml:space="preserve">/202</w:t>
            </w:r>
            <w:r w:rsidDel="00000000" w:rsidR="00000000" w:rsidRPr="00000000">
              <w:rPr>
                <w:rFonts w:ascii="Arial" w:cs="Arial" w:eastAsia="Arial" w:hAnsi="Arial"/>
                <w:b w:val="1"/>
                <w:bCs w:val="1"/>
                <w:sz w:val="18"/>
                <w:szCs w:val="18"/>
                <w:rtl w:val="0"/>
              </w:rPr>
              <w:t xml:space="preserve">6</w:t>
            </w:r>
            <w:r w:rsidDel="00000000" w:rsidR="00000000" w:rsidRPr="00000000">
              <w:rPr>
                <w:rFonts w:ascii="Arial" w:cs="Arial" w:eastAsia="Arial" w:hAnsi="Arial"/>
                <w:b w:val="1"/>
                <w:bCs w:val="1"/>
                <w:i w:val="0"/>
                <w:iCs w:val="0"/>
                <w:smallCaps w:val="0"/>
                <w:strike w:val="0"/>
                <w:sz w:val="18"/>
                <w:szCs w:val="18"/>
                <w:u w:val="none"/>
                <w:shd w:fill="auto" w:val="clear"/>
                <w:vertAlign w:val="baseline"/>
                <w:rtl w:val="0"/>
              </w:rPr>
              <w:t xml:space="preserve">/AD </w:t>
            </w:r>
          </w:p>
          <w:p w:rsidR="00000000" w:rsidDel="00000000" w:rsidP="00000000" w:rsidRDefault="00000000" w:rsidRPr="00000000" w14:paraId="00000008">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75" w:line="482" w:lineRule="auto"/>
              <w:ind w:left="2681" w:right="2565" w:firstLine="0"/>
              <w:jc w:val="center"/>
              <w:rPr>
                <w:rFonts w:ascii="Arial" w:cs="Arial" w:eastAsia="Arial" w:hAnsi="Arial"/>
                <w:b w:val="1"/>
                <w:bCs w:val="1"/>
                <w:i w:val="0"/>
                <w:iCs w:val="0"/>
                <w:smallCaps w:val="0"/>
                <w:strike w:val="0"/>
                <w:sz w:val="18"/>
                <w:szCs w:val="18"/>
                <w:u w:val="none"/>
                <w:shd w:fill="auto" w:val="clear"/>
                <w:vertAlign w:val="baseline"/>
              </w:rPr>
            </w:pPr>
            <w:r w:rsidDel="00000000" w:rsidR="00000000" w:rsidRPr="00000000">
              <w:rPr>
                <w:rFonts w:ascii="Arial" w:cs="Arial" w:eastAsia="Arial" w:hAnsi="Arial"/>
                <w:b w:val="1"/>
                <w:bCs w:val="1"/>
                <w:i w:val="0"/>
                <w:iCs w:val="0"/>
                <w:smallCaps w:val="0"/>
                <w:strike w:val="0"/>
                <w:sz w:val="18"/>
                <w:szCs w:val="18"/>
                <w:u w:val="none"/>
                <w:shd w:fill="auto" w:val="clear"/>
                <w:vertAlign w:val="baseline"/>
                <w:rtl w:val="0"/>
              </w:rPr>
              <w:t xml:space="preserve">MINUTA ATA DE REGISTRO DE PREÇOS</w:t>
            </w:r>
          </w:p>
          <w:p w:rsidR="00000000" w:rsidDel="00000000" w:rsidP="00000000" w:rsidRDefault="00000000" w:rsidRPr="00000000" w14:paraId="00000009">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3" w:line="240" w:lineRule="auto"/>
              <w:ind w:left="0" w:right="0" w:firstLine="0"/>
              <w:jc w:val="left"/>
              <w:rPr>
                <w:rFonts w:ascii="Times New Roman" w:cs="Times New Roman" w:eastAsia="Times New Roman" w:hAnsi="Times New Roman"/>
                <w:b w:val="0"/>
                <w:bCs w:val="0"/>
                <w:i w:val="0"/>
                <w:iCs w:val="0"/>
                <w:smallCaps w:val="0"/>
                <w:strike w:val="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2" w:lineRule="auto"/>
              <w:ind w:left="1254" w:right="0" w:firstLine="0"/>
              <w:jc w:val="left"/>
              <w:rPr>
                <w:rFonts w:ascii="Times New Roman" w:cs="Times New Roman" w:eastAsia="Times New Roman" w:hAnsi="Times New Roman"/>
                <w:b w:val="0"/>
                <w:bCs w:val="0"/>
                <w:i w:val="0"/>
                <w:iCs w:val="0"/>
                <w:smallCaps w:val="0"/>
                <w:strike w:val="0"/>
                <w:sz w:val="2"/>
                <w:szCs w:val="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sz w:val="2"/>
                <w:szCs w:val="2"/>
                <w:u w:val="none"/>
                <w:shd w:fill="auto" w:val="clear"/>
                <w:vertAlign w:val="baseline"/>
              </w:rPr>
              <mc:AlternateContent>
                <mc:Choice Requires="wpg">
                  <w:drawing>
                    <wp:inline distB="0" distT="0" distL="0" distR="0">
                      <wp:extent cx="5323205" cy="13335"/>
                      <wp:effectExtent b="0" l="0" r="0" t="0"/>
                      <wp:docPr id="2" name=""/>
                      <a:graphic>
                        <a:graphicData uri="http://schemas.microsoft.com/office/word/2010/wordprocessingGroup">
                          <wpg:wgp>
                            <wpg:cNvGrpSpPr/>
                            <wpg:grpSpPr>
                              <a:xfrm>
                                <a:off x="2684375" y="3773325"/>
                                <a:ext cx="5323205" cy="13335"/>
                                <a:chOff x="2684375" y="3773325"/>
                                <a:chExt cx="5323250" cy="13350"/>
                              </a:xfrm>
                            </wpg:grpSpPr>
                            <wpg:grpSp>
                              <wpg:cNvGrpSpPr/>
                              <wpg:grpSpPr>
                                <a:xfrm>
                                  <a:off x="2684398" y="3773333"/>
                                  <a:ext cx="5323205" cy="13335"/>
                                  <a:chOff x="2684375" y="3773325"/>
                                  <a:chExt cx="5323250" cy="13350"/>
                                </a:xfrm>
                              </wpg:grpSpPr>
                              <wps:wsp>
                                <wps:cNvSpPr/>
                                <wps:cNvPr id="3" name="Shape 3"/>
                                <wps:spPr>
                                  <a:xfrm>
                                    <a:off x="2684375" y="3773325"/>
                                    <a:ext cx="5323250" cy="133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13335"/>
                                    <a:chOff x="2684375" y="3773325"/>
                                    <a:chExt cx="5323250" cy="13350"/>
                                  </a:xfrm>
                                </wpg:grpSpPr>
                                <wps:wsp>
                                  <wps:cNvSpPr/>
                                  <wps:cNvPr id="17" name="Shape 17"/>
                                  <wps:spPr>
                                    <a:xfrm>
                                      <a:off x="2684375" y="3773325"/>
                                      <a:ext cx="5323250" cy="133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13335"/>
                                      <a:chOff x="2684375" y="3773325"/>
                                      <a:chExt cx="5323250" cy="13350"/>
                                    </a:xfrm>
                                  </wpg:grpSpPr>
                                  <wps:wsp>
                                    <wps:cNvSpPr/>
                                    <wps:cNvPr id="19" name="Shape 19"/>
                                    <wps:spPr>
                                      <a:xfrm>
                                        <a:off x="2684375" y="3773325"/>
                                        <a:ext cx="5323250" cy="133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13335"/>
                                        <a:chOff x="2684375" y="3773325"/>
                                        <a:chExt cx="5323250" cy="13350"/>
                                      </a:xfrm>
                                    </wpg:grpSpPr>
                                    <wps:wsp>
                                      <wps:cNvSpPr/>
                                      <wps:cNvPr id="21" name="Shape 21"/>
                                      <wps:spPr>
                                        <a:xfrm>
                                          <a:off x="2684375" y="3773325"/>
                                          <a:ext cx="5323250" cy="133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13335"/>
                                          <a:chOff x="2684375" y="3773100"/>
                                          <a:chExt cx="5323250" cy="13175"/>
                                        </a:xfrm>
                                      </wpg:grpSpPr>
                                      <wps:wsp>
                                        <wps:cNvSpPr/>
                                        <wps:cNvPr id="23" name="Shape 23"/>
                                        <wps:spPr>
                                          <a:xfrm>
                                            <a:off x="2684375" y="3773100"/>
                                            <a:ext cx="5323250" cy="131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7620"/>
                                            <a:chOff x="0" y="0"/>
                                            <a:chExt cx="8383" cy="12"/>
                                          </a:xfrm>
                                        </wpg:grpSpPr>
                                        <wps:wsp>
                                          <wps:cNvSpPr/>
                                          <wps:cNvPr id="25" name="Shape 25"/>
                                          <wps:spPr>
                                            <a:xfrm>
                                              <a:off x="0" y="0"/>
                                              <a:ext cx="83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26" name="Shape 26"/>
                                          <wps:spPr>
                                            <a:xfrm>
                                              <a:off x="0" y="10"/>
                                              <a:ext cx="8383" cy="2"/>
                                            </a:xfrm>
                                            <a:custGeom>
                                              <a:rect b="b" l="l" r="r" t="t"/>
                                              <a:pathLst>
                                                <a:path extrusionOk="0" h="120000" w="8383">
                                                  <a:moveTo>
                                                    <a:pt x="0" y="0"/>
                                                  </a:moveTo>
                                                  <a:lnTo>
                                                    <a:pt x="2414" y="0"/>
                                                  </a:lnTo>
                                                  <a:moveTo>
                                                    <a:pt x="2416" y="0"/>
                                                  </a:moveTo>
                                                  <a:lnTo>
                                                    <a:pt x="4830" y="0"/>
                                                  </a:lnTo>
                                                  <a:moveTo>
                                                    <a:pt x="4832" y="0"/>
                                                  </a:moveTo>
                                                  <a:lnTo>
                                                    <a:pt x="7246" y="0"/>
                                                  </a:lnTo>
                                                  <a:moveTo>
                                                    <a:pt x="7248" y="0"/>
                                                  </a:moveTo>
                                                  <a:lnTo>
                                                    <a:pt x="8383" y="0"/>
                                                  </a:lnTo>
                                                </a:path>
                                              </a:pathLst>
                                            </a:custGeom>
                                            <a:noFill/>
                                            <a:ln cap="flat" cmpd="sng" w="13150">
                                              <a:solidFill>
                                                <a:srgbClr val="000000"/>
                                              </a:solidFill>
                                              <a:prstDash val="solid"/>
                                              <a:round/>
                                              <a:headEnd len="sm" w="sm" type="none"/>
                                              <a:tailEnd len="sm" w="sm" type="none"/>
                                            </a:ln>
                                          </wps:spPr>
                                          <wps:bodyPr anchorCtr="0" anchor="ctr" bIns="91425" lIns="91425" spcFirstLastPara="1" rIns="91425" wrap="square" tIns="91425">
                                            <a:noAutofit/>
                                          </wps:bodyPr>
                                        </wps:wsp>
                                      </wpg:grpSp>
                                    </wpg:grpSp>
                                  </wpg:grpSp>
                                </wpg:grpSp>
                              </wpg:grpSp>
                            </wpg:grpSp>
                          </wpg:wgp>
                        </a:graphicData>
                      </a:graphic>
                    </wp:inline>
                  </w:drawing>
                </mc:Choice>
                <mc:Fallback>
                  <w:drawing>
                    <wp:inline distB="0" distT="0" distL="0" distR="0">
                      <wp:extent cx="5323205" cy="13335"/>
                      <wp:effectExtent b="0" l="0" r="0" t="0"/>
                      <wp:docPr id="2" name="image5.png"/>
                      <a:graphic>
                        <a:graphicData uri="http://schemas.openxmlformats.org/drawingml/2006/picture">
                          <pic:pic>
                            <pic:nvPicPr>
                              <pic:cNvPr id="0" name="image5.png"/>
                              <pic:cNvPicPr preferRelativeResize="0"/>
                            </pic:nvPicPr>
                            <pic:blipFill>
                              <a:blip r:embed="rId10"/>
                              <a:srcRect/>
                              <a:stretch>
                                <a:fillRect/>
                              </a:stretch>
                            </pic:blipFill>
                            <pic:spPr>
                              <a:xfrm>
                                <a:off x="0" y="0"/>
                                <a:ext cx="5323205" cy="1333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B">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36" w:line="240" w:lineRule="auto"/>
              <w:ind w:left="610" w:right="489" w:firstLine="0"/>
              <w:jc w:val="both"/>
              <w:rPr>
                <w:rFonts w:ascii="Calibri" w:cs="Calibri" w:eastAsia="Calibri" w:hAnsi="Calibri"/>
                <w:b w:val="0"/>
                <w:bCs w:val="0"/>
                <w:i w:val="0"/>
                <w:iCs w:val="0"/>
                <w:smallCaps w:val="0"/>
                <w:strike w:val="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D">
            <w:pPr>
              <w:tabs>
                <w:tab w:val="center" w:leader="none" w:pos="4779"/>
                <w:tab w:val="right" w:leader="none" w:pos="9198"/>
              </w:tabs>
              <w:spacing w:after="120" w:before="120" w:line="276" w:lineRule="auto"/>
              <w:ind w:left="402" w:right="491" w:firstLine="1016.0000000000001"/>
              <w:jc w:val="both"/>
              <w:rPr/>
            </w:pPr>
            <w:r w:rsidDel="00000000" w:rsidR="00000000" w:rsidRPr="00000000">
              <w:rPr>
                <w:rtl w:val="0"/>
              </w:rPr>
              <w:t xml:space="preserve">A </w:t>
            </w:r>
            <w:r w:rsidDel="00000000" w:rsidR="00000000" w:rsidRPr="00000000">
              <w:rPr>
                <w:b w:val="1"/>
                <w:bCs w:val="1"/>
                <w:rtl w:val="0"/>
              </w:rPr>
              <w:t xml:space="preserve">Pró-Reitoria de Administração da Universidade Federal Fluminense (PROAD/UFF), </w:t>
            </w:r>
            <w:r w:rsidDel="00000000" w:rsidR="00000000" w:rsidRPr="00000000">
              <w:rPr>
                <w:rtl w:val="0"/>
              </w:rPr>
              <w:t xml:space="preserve">inscrito no CNPJ/MF sob o nº. 28.523.215/0039-89, situada na Rua Miguel de Frias, 9, 1º andar, Icaraí, Niterói/RJ, CEP 24.220-900, neste ato representada pela Pró-Reitora de Administração, </w:t>
            </w:r>
            <w:r w:rsidDel="00000000" w:rsidR="00000000" w:rsidRPr="00000000">
              <w:rPr>
                <w:b w:val="1"/>
                <w:bCs w:val="1"/>
                <w:rtl w:val="0"/>
              </w:rPr>
              <w:t xml:space="preserve">Vera Lucia Lavrado Cupelo Cajazeiras, </w:t>
            </w:r>
            <w:r w:rsidDel="00000000" w:rsidR="00000000" w:rsidRPr="00000000">
              <w:rPr>
                <w:rtl w:val="0"/>
              </w:rPr>
              <w:t xml:space="preserve"> nomeada pela  Portaria nº 68.611/2023, de 10/11/2023, publicada no Boletim de Serviços 14/11/2023, portador da matrícula funcional nº 6308377, considerando o julgamento da licitação na modalidade de pregão, na forma eletrônica, para REGISTRO DE PREÇOS </w:t>
            </w:r>
            <w:r w:rsidDel="00000000" w:rsidR="00000000" w:rsidRPr="00000000">
              <w:rPr>
                <w:rtl w:val="0"/>
              </w:rPr>
              <w:t xml:space="preserve">nº 90.018/2026, processo administrativo n.º 23069.194031/2025-90, RESOLVE registrar os preços da(s)  empresa(s) indicada(s) e qualificada(s) nesta ATA, de acordo com a classificação por ela(s) alcançada(s) e na(s)  quantidade(s)  cotada(s), atendendo as condições previstas no Edital de licitação, sujeitando-se as partes às normas constantes na Lei nº 14.133, de 1º de abril de 2021, no Decreto n.º 11.462, de 31 de março de 2023, e em conformidade com as disposições a seguir:</w:t>
            </w:r>
          </w:p>
          <w:p w:rsidR="00000000" w:rsidDel="00000000" w:rsidP="00000000" w:rsidRDefault="00000000" w:rsidRPr="00000000" w14:paraId="0000000E">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36" w:line="240" w:lineRule="auto"/>
              <w:ind w:left="610" w:right="489" w:firstLine="0"/>
              <w:jc w:val="both"/>
              <w:rPr>
                <w:rFonts w:ascii="Calibri" w:cs="Calibri" w:eastAsia="Calibri" w:hAnsi="Calibri"/>
                <w:b w:val="0"/>
                <w:bCs w:val="0"/>
                <w:i w:val="0"/>
                <w:iCs w:val="0"/>
                <w:smallCaps w:val="0"/>
                <w:strike w:val="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318"/>
              </w:tabs>
              <w:spacing w:after="0" w:before="0" w:line="240" w:lineRule="auto"/>
              <w:ind w:left="610" w:right="0" w:firstLine="0"/>
              <w:jc w:val="left"/>
              <w:rPr>
                <w:rFonts w:ascii="Calibri" w:cs="Calibri" w:eastAsia="Calibri" w:hAnsi="Calibri"/>
                <w:b w:val="1"/>
                <w:bCs w:val="1"/>
                <w:i w:val="0"/>
                <w:iCs w:val="0"/>
                <w:smallCaps w:val="0"/>
                <w:strike w:val="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sz w:val="22"/>
                <w:szCs w:val="22"/>
                <w:u w:val="none"/>
                <w:shd w:fill="auto" w:val="clear"/>
                <w:vertAlign w:val="baseline"/>
                <w:rtl w:val="0"/>
              </w:rPr>
              <w:t xml:space="preserve">1.</w:t>
              <w:tab/>
              <w:t xml:space="preserve">DO OBJETO</w:t>
            </w:r>
          </w:p>
          <w:p w:rsidR="00000000" w:rsidDel="00000000" w:rsidP="00000000" w:rsidRDefault="00000000" w:rsidRPr="00000000" w14:paraId="00000010">
            <w:pPr>
              <w:keepNext w:val="0"/>
              <w:keepLines w:val="0"/>
              <w:widowControl w:val="0"/>
              <w:numPr>
                <w:ilvl w:val="1"/>
                <w:numId w:val="3"/>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314"/>
              </w:tabs>
              <w:spacing w:after="0" w:before="72" w:line="240" w:lineRule="auto"/>
              <w:ind w:left="1313" w:right="489" w:hanging="846"/>
              <w:jc w:val="both"/>
              <w:rPr/>
            </w:pPr>
            <w:r w:rsidDel="00000000" w:rsidR="00000000" w:rsidRPr="00000000">
              <w:rPr>
                <w:rFonts w:ascii="Calibri" w:cs="Calibri" w:eastAsia="Calibri" w:hAnsi="Calibri"/>
                <w:b w:val="0"/>
                <w:bCs w:val="0"/>
                <w:i w:val="0"/>
                <w:iCs w:val="0"/>
                <w:smallCaps w:val="0"/>
                <w:strike w:val="0"/>
                <w:sz w:val="22"/>
                <w:szCs w:val="22"/>
                <w:u w:val="none"/>
                <w:shd w:fill="auto" w:val="clear"/>
                <w:vertAlign w:val="baseline"/>
                <w:rtl w:val="0"/>
              </w:rPr>
              <w:t xml:space="preserve">A presente Ata tem por objeto o registro de preços para a eventual aquisição de </w:t>
            </w:r>
            <w:r w:rsidDel="00000000" w:rsidR="00000000" w:rsidRPr="00000000">
              <w:rPr>
                <w:b w:val="1"/>
                <w:bCs w:val="1"/>
                <w:rtl w:val="0"/>
              </w:rPr>
              <w:t xml:space="preserve">Materiais e Equipamentos de Áudio e Vídeo​​</w:t>
            </w:r>
            <w:r w:rsidDel="00000000" w:rsidR="00000000" w:rsidRPr="00000000">
              <w:rPr>
                <w:rFonts w:ascii="Calibri" w:cs="Calibri" w:eastAsia="Calibri" w:hAnsi="Calibri"/>
                <w:b w:val="1"/>
                <w:bCs w:val="1"/>
                <w:i w:val="0"/>
                <w:iCs w:val="0"/>
                <w:smallCaps w:val="0"/>
                <w:strike w:val="0"/>
                <w:sz w:val="22"/>
                <w:szCs w:val="22"/>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sz w:val="22"/>
                <w:szCs w:val="22"/>
                <w:u w:val="none"/>
                <w:shd w:fill="auto" w:val="clear"/>
                <w:vertAlign w:val="baseline"/>
                <w:rtl w:val="0"/>
              </w:rPr>
              <w:t xml:space="preserve">especificado(s) no(s) item(ns) do Termo de Referência e Planilha de Itens, </w:t>
            </w:r>
            <w:r w:rsidDel="00000000" w:rsidR="00000000" w:rsidRPr="00000000">
              <w:rPr>
                <w:rFonts w:ascii="Calibri" w:cs="Calibri" w:eastAsia="Calibri" w:hAnsi="Calibri"/>
                <w:b w:val="0"/>
                <w:bCs w:val="0"/>
                <w:i w:val="0"/>
                <w:iCs w:val="0"/>
                <w:smallCaps w:val="0"/>
                <w:strike w:val="0"/>
                <w:sz w:val="22"/>
                <w:szCs w:val="22"/>
                <w:u w:val="none"/>
                <w:vertAlign w:val="baseline"/>
                <w:rtl w:val="0"/>
              </w:rPr>
              <w:t xml:space="preserve">Anexos</w:t>
            </w:r>
            <w:r w:rsidDel="00000000" w:rsidR="00000000" w:rsidRPr="00000000">
              <w:rPr>
                <w:rtl w:val="0"/>
              </w:rPr>
              <w:t xml:space="preserve"> I e III</w:t>
            </w:r>
            <w:r w:rsidDel="00000000" w:rsidR="00000000" w:rsidRPr="00000000">
              <w:rPr>
                <w:rFonts w:ascii="Calibri" w:cs="Calibri" w:eastAsia="Calibri" w:hAnsi="Calibri"/>
                <w:b w:val="0"/>
                <w:bCs w:val="0"/>
                <w:i w:val="0"/>
                <w:iCs w:val="0"/>
                <w:smallCaps w:val="0"/>
                <w:strike w:val="0"/>
                <w:sz w:val="22"/>
                <w:szCs w:val="22"/>
                <w:u w:val="none"/>
                <w:vertAlign w:val="baseline"/>
                <w:rtl w:val="0"/>
              </w:rPr>
              <w:t xml:space="preserve"> do edital de Pregão nº  </w:t>
            </w:r>
            <w:r w:rsidDel="00000000" w:rsidR="00000000" w:rsidRPr="00000000">
              <w:rPr>
                <w:b w:val="1"/>
                <w:bCs w:val="1"/>
                <w:rtl w:val="0"/>
              </w:rPr>
              <w:t xml:space="preserve">90.018</w:t>
            </w:r>
            <w:r w:rsidDel="00000000" w:rsidR="00000000" w:rsidRPr="00000000">
              <w:rPr>
                <w:b w:val="1"/>
                <w:bCs w:val="1"/>
                <w:i w:val="0"/>
                <w:iCs w:val="0"/>
                <w:smallCaps w:val="0"/>
                <w:strike w:val="0"/>
                <w:sz w:val="22"/>
                <w:szCs w:val="22"/>
                <w:u w:val="none"/>
                <w:vertAlign w:val="baseline"/>
                <w:rtl w:val="0"/>
              </w:rPr>
              <w:t xml:space="preserve">/202</w:t>
            </w:r>
            <w:r w:rsidDel="00000000" w:rsidR="00000000" w:rsidRPr="00000000">
              <w:rPr>
                <w:b w:val="1"/>
                <w:bCs w:val="1"/>
                <w:rtl w:val="0"/>
              </w:rPr>
              <w:t xml:space="preserve">6</w:t>
            </w:r>
            <w:r w:rsidDel="00000000" w:rsidR="00000000" w:rsidRPr="00000000">
              <w:rPr>
                <w:rFonts w:ascii="Calibri" w:cs="Calibri" w:eastAsia="Calibri" w:hAnsi="Calibri"/>
                <w:b w:val="0"/>
                <w:bCs w:val="0"/>
                <w:i w:val="0"/>
                <w:iCs w:val="0"/>
                <w:smallCaps w:val="0"/>
                <w:strike w:val="0"/>
                <w:sz w:val="22"/>
                <w:szCs w:val="22"/>
                <w:u w:val="none"/>
                <w:vertAlign w:val="baseline"/>
                <w:rtl w:val="0"/>
              </w:rPr>
              <w:t xml:space="preserve">, que </w:t>
            </w:r>
            <w:r w:rsidDel="00000000" w:rsidR="00000000" w:rsidRPr="00000000">
              <w:rPr>
                <w:rFonts w:ascii="Calibri" w:cs="Calibri" w:eastAsia="Calibri" w:hAnsi="Calibri"/>
                <w:b w:val="0"/>
                <w:bCs w:val="0"/>
                <w:i w:val="0"/>
                <w:iCs w:val="0"/>
                <w:smallCaps w:val="0"/>
                <w:strike w:val="0"/>
                <w:sz w:val="22"/>
                <w:szCs w:val="22"/>
                <w:u w:val="none"/>
                <w:shd w:fill="auto" w:val="clear"/>
                <w:vertAlign w:val="baseline"/>
                <w:rtl w:val="0"/>
              </w:rPr>
              <w:t xml:space="preserve">é parte integrante desta Ata, assim como a proposta vencedora, cujos preços tenham sido registrados</w:t>
            </w:r>
            <w:r w:rsidDel="00000000" w:rsidR="00000000" w:rsidRPr="00000000">
              <w:rPr>
                <w:rtl w:val="0"/>
              </w:rPr>
              <w:t xml:space="preserve">,</w:t>
            </w:r>
            <w:r w:rsidDel="00000000" w:rsidR="00000000" w:rsidRPr="00000000">
              <w:rPr>
                <w:rFonts w:ascii="Calibri" w:cs="Calibri" w:eastAsia="Calibri" w:hAnsi="Calibri"/>
                <w:b w:val="0"/>
                <w:bCs w:val="0"/>
                <w:i w:val="0"/>
                <w:iCs w:val="0"/>
                <w:smallCaps w:val="0"/>
                <w:strike w:val="0"/>
                <w:sz w:val="22"/>
                <w:szCs w:val="22"/>
                <w:u w:val="none"/>
                <w:shd w:fill="auto" w:val="clear"/>
                <w:vertAlign w:val="baseline"/>
                <w:rtl w:val="0"/>
              </w:rPr>
              <w:t xml:space="preserve"> independentemente de transcrição.</w:t>
            </w:r>
            <w:r w:rsidDel="00000000" w:rsidR="00000000" w:rsidRPr="00000000">
              <w:rPr>
                <w:rtl w:val="0"/>
              </w:rPr>
            </w:r>
          </w:p>
          <w:p w:rsidR="00000000" w:rsidDel="00000000" w:rsidP="00000000" w:rsidRDefault="00000000" w:rsidRPr="00000000" w14:paraId="00000011">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3" w:line="240" w:lineRule="auto"/>
              <w:ind w:left="0" w:right="0" w:firstLine="0"/>
              <w:jc w:val="left"/>
              <w:rPr>
                <w:rFonts w:ascii="Times New Roman" w:cs="Times New Roman" w:eastAsia="Times New Roman" w:hAnsi="Times New Roman"/>
                <w:b w:val="0"/>
                <w:bCs w:val="0"/>
                <w:i w:val="0"/>
                <w:iCs w:val="0"/>
                <w:smallCaps w:val="0"/>
                <w:strike w:val="0"/>
                <w:sz w:val="29"/>
                <w:szCs w:val="29"/>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widowControl w:val="0"/>
              <w:numPr>
                <w:ilvl w:val="2"/>
                <w:numId w:val="3"/>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 w:val="left" w:leader="none" w:pos="1463"/>
              </w:tabs>
              <w:spacing w:after="0" w:before="0" w:line="240" w:lineRule="auto"/>
              <w:ind w:left="1462" w:right="0" w:hanging="846"/>
              <w:jc w:val="left"/>
              <w:rPr>
                <w:rFonts w:ascii="Calibri" w:cs="Calibri" w:eastAsia="Calibri" w:hAnsi="Calibri"/>
                <w:b w:val="1"/>
                <w:bCs w:val="1"/>
                <w:i w:val="0"/>
                <w:iCs w:val="0"/>
                <w:smallCaps w:val="0"/>
                <w:strike w:val="0"/>
                <w:sz w:val="22"/>
                <w:szCs w:val="22"/>
                <w:shd w:fill="auto" w:val="clear"/>
                <w:vertAlign w:val="baseline"/>
              </w:rPr>
            </w:pPr>
            <w:r w:rsidDel="00000000" w:rsidR="00000000" w:rsidRPr="00000000">
              <w:rPr>
                <w:rFonts w:ascii="Calibri" w:cs="Calibri" w:eastAsia="Calibri" w:hAnsi="Calibri"/>
                <w:b w:val="1"/>
                <w:bCs w:val="1"/>
                <w:i w:val="0"/>
                <w:iCs w:val="0"/>
                <w:smallCaps w:val="0"/>
                <w:strike w:val="0"/>
                <w:sz w:val="22"/>
                <w:szCs w:val="22"/>
                <w:u w:val="none"/>
                <w:shd w:fill="auto" w:val="clear"/>
                <w:vertAlign w:val="baseline"/>
                <w:rtl w:val="0"/>
              </w:rPr>
              <w:t xml:space="preserve">DOS PREÇOS, ESPECIFICAÇÕES E QUANTITATIVOS</w:t>
            </w:r>
          </w:p>
          <w:p w:rsidR="00000000" w:rsidDel="00000000" w:rsidP="00000000" w:rsidRDefault="00000000" w:rsidRPr="00000000" w14:paraId="00000013">
            <w:pPr>
              <w:keepNext w:val="0"/>
              <w:keepLines w:val="0"/>
              <w:widowControl w:val="0"/>
              <w:numPr>
                <w:ilvl w:val="3"/>
                <w:numId w:val="3"/>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 w:val="left" w:leader="none" w:pos="1463"/>
              </w:tabs>
              <w:spacing w:after="0" w:before="73" w:line="240" w:lineRule="auto"/>
              <w:ind w:left="1462" w:right="488" w:hanging="846"/>
              <w:jc w:val="left"/>
              <w:rPr/>
            </w:pPr>
            <w:r w:rsidDel="00000000" w:rsidR="00000000" w:rsidRPr="00000000">
              <w:rPr>
                <w:rFonts w:ascii="Calibri" w:cs="Calibri" w:eastAsia="Calibri" w:hAnsi="Calibri"/>
                <w:b w:val="0"/>
                <w:bCs w:val="0"/>
                <w:i w:val="0"/>
                <w:iCs w:val="0"/>
                <w:smallCaps w:val="0"/>
                <w:strike w:val="0"/>
                <w:sz w:val="22"/>
                <w:szCs w:val="22"/>
                <w:u w:val="none"/>
                <w:shd w:fill="auto" w:val="clear"/>
                <w:vertAlign w:val="baseline"/>
                <w:rtl w:val="0"/>
              </w:rPr>
              <w:t xml:space="preserve">O preço registrado, as especificações do objeto, as quantidades mínimas e máximas de cada item, fornecedor(es) e as demais condições ofertadas na(s) proposta(s) são as que seguem:</w:t>
            </w:r>
            <w:r w:rsidDel="00000000" w:rsidR="00000000" w:rsidRPr="00000000">
              <w:rPr>
                <w:rtl w:val="0"/>
              </w:rPr>
            </w:r>
          </w:p>
          <w:p w:rsidR="00000000" w:rsidDel="00000000" w:rsidP="00000000" w:rsidRDefault="00000000" w:rsidRPr="00000000" w14:paraId="00000014">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 w:val="left" w:leader="none" w:pos="1463"/>
              </w:tabs>
              <w:spacing w:after="0" w:before="73" w:line="240" w:lineRule="auto"/>
              <w:ind w:left="0" w:right="488" w:firstLine="0"/>
              <w:jc w:val="left"/>
              <w:rPr/>
            </w:pPr>
            <w:r w:rsidDel="00000000" w:rsidR="00000000" w:rsidRPr="00000000">
              <w:rPr>
                <w:rtl w:val="0"/>
              </w:rPr>
            </w:r>
          </w:p>
          <w:p w:rsidR="00000000" w:rsidDel="00000000" w:rsidP="00000000" w:rsidRDefault="00000000" w:rsidRPr="00000000" w14:paraId="00000015">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73" w:line="240" w:lineRule="auto"/>
              <w:ind w:left="4309" w:right="0" w:firstLine="0"/>
              <w:jc w:val="left"/>
              <w:rPr>
                <w:rFonts w:ascii="Calibri" w:cs="Calibri" w:eastAsia="Calibri" w:hAnsi="Calibri"/>
                <w:b w:val="1"/>
                <w:bCs w:val="1"/>
                <w:i w:val="0"/>
                <w:iCs w:val="0"/>
                <w:smallCaps w:val="0"/>
                <w:strike w:val="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sz w:val="22"/>
                <w:szCs w:val="22"/>
                <w:u w:val="none"/>
                <w:shd w:fill="auto" w:val="clear"/>
                <w:vertAlign w:val="baseline"/>
                <w:rtl w:val="0"/>
              </w:rPr>
              <w:t xml:space="preserve">Identificação da Empresa</w:t>
            </w:r>
          </w:p>
          <w:p w:rsidR="00000000" w:rsidDel="00000000" w:rsidP="00000000" w:rsidRDefault="00000000" w:rsidRPr="00000000" w14:paraId="00000016">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5259"/>
                <w:tab w:val="left" w:leader="none" w:pos="8494"/>
              </w:tabs>
              <w:spacing w:after="0" w:before="118" w:line="348" w:lineRule="auto"/>
              <w:ind w:left="610" w:right="2303" w:firstLine="0"/>
              <w:jc w:val="left"/>
              <w:rPr>
                <w:rFonts w:ascii="Calibri" w:cs="Calibri" w:eastAsia="Calibri" w:hAnsi="Calibri"/>
                <w:b w:val="0"/>
                <w:bCs w:val="0"/>
                <w:i w:val="0"/>
                <w:iCs w:val="0"/>
                <w:smallCaps w:val="0"/>
                <w:strike w:val="0"/>
                <w:color w:val="000000"/>
                <w:sz w:val="22"/>
                <w:szCs w:val="22"/>
                <w:u w:val="singl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Razão Social:</w:t>
            </w:r>
            <w:r w:rsidDel="00000000" w:rsidR="00000000" w:rsidRPr="00000000">
              <w:rPr>
                <w:rFonts w:ascii="Calibri" w:cs="Calibri" w:eastAsia="Calibri" w:hAnsi="Calibri"/>
                <w:b w:val="0"/>
                <w:bCs w:val="0"/>
                <w:i w:val="0"/>
                <w:iCs w:val="0"/>
                <w:smallCaps w:val="0"/>
                <w:strike w:val="0"/>
                <w:color w:val="000000"/>
                <w:sz w:val="22"/>
                <w:szCs w:val="22"/>
                <w:u w:val="single"/>
                <w:shd w:fill="auto" w:val="clear"/>
                <w:vertAlign w:val="baseline"/>
                <w:rtl w:val="0"/>
              </w:rPr>
              <w:t xml:space="preserve"> </w:t>
              <w:tab/>
              <w:tab/>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CNPJ: </w:t>
            </w:r>
            <w:r w:rsidDel="00000000" w:rsidR="00000000" w:rsidRPr="00000000">
              <w:rPr>
                <w:rFonts w:ascii="Calibri" w:cs="Calibri" w:eastAsia="Calibri" w:hAnsi="Calibri"/>
                <w:b w:val="0"/>
                <w:bCs w:val="0"/>
                <w:i w:val="0"/>
                <w:iCs w:val="0"/>
                <w:smallCaps w:val="0"/>
                <w:strike w:val="0"/>
                <w:color w:val="000000"/>
                <w:sz w:val="22"/>
                <w:szCs w:val="22"/>
                <w:u w:val="single"/>
                <w:shd w:fill="auto" w:val="clear"/>
                <w:vertAlign w:val="baseline"/>
                <w:rtl w:val="0"/>
              </w:rPr>
              <w:t xml:space="preserve"> </w:t>
              <w:tab/>
            </w:r>
          </w:p>
          <w:p w:rsidR="00000000" w:rsidDel="00000000" w:rsidP="00000000" w:rsidRDefault="00000000" w:rsidRPr="00000000" w14:paraId="00000017">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5259"/>
                <w:tab w:val="left" w:leader="none" w:pos="8494"/>
              </w:tabs>
              <w:spacing w:after="0" w:before="118" w:line="348" w:lineRule="auto"/>
              <w:ind w:left="610" w:right="2303"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c>
      </w:tr>
      <w:tr>
        <w:trPr>
          <w:cantSplit w:val="0"/>
          <w:trHeight w:val="921" w:hRule="atLeast"/>
          <w:tblHeader w:val="0"/>
        </w:trPr>
        <w:tc>
          <w:tcPr>
            <w:tcBorders>
              <w:top w:color="000000" w:space="0" w:sz="4" w:val="single"/>
              <w:left w:color="5f5f5f" w:space="0" w:sz="3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1F">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5" w:line="240" w:lineRule="auto"/>
              <w:ind w:left="0" w:right="0" w:firstLine="0"/>
              <w:jc w:val="left"/>
              <w:rPr>
                <w:rFonts w:ascii="Times New Roman" w:cs="Times New Roman" w:eastAsia="Times New Roman" w:hAnsi="Times New Roman"/>
                <w:b w:val="0"/>
                <w:bCs w:val="0"/>
                <w:i w:val="0"/>
                <w:iCs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56" w:right="5" w:firstLine="0"/>
              <w:jc w:val="center"/>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ITEM</w:t>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1">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5" w:line="240" w:lineRule="auto"/>
              <w:ind w:left="0" w:right="0" w:firstLine="0"/>
              <w:jc w:val="left"/>
              <w:rPr>
                <w:rFonts w:ascii="Times New Roman" w:cs="Times New Roman" w:eastAsia="Times New Roman" w:hAnsi="Times New Roman"/>
                <w:b w:val="0"/>
                <w:bCs w:val="0"/>
                <w:i w:val="0"/>
                <w:iCs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102" w:right="0" w:firstLine="0"/>
              <w:jc w:val="center"/>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b w:val="1"/>
                <w:bCs w:val="1"/>
                <w:i w:val="0"/>
                <w:iCs w:val="0"/>
                <w:smallCaps w:val="0"/>
                <w:strike w:val="0"/>
                <w:color w:val="000000"/>
                <w:sz w:val="22"/>
                <w:szCs w:val="22"/>
                <w:u w:val="none"/>
                <w:shd w:fill="auto" w:val="clear"/>
                <w:vertAlign w:val="baseline"/>
                <w:rtl w:val="0"/>
              </w:rPr>
              <w:t xml:space="preserve">ESPECIFICAÇÃO</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3">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116" w:right="0" w:firstLine="0"/>
              <w:jc w:val="left"/>
              <w:rPr>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116"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b w:val="1"/>
                <w:bCs w:val="1"/>
                <w:i w:val="0"/>
                <w:iCs w:val="0"/>
                <w:smallCaps w:val="0"/>
                <w:strike w:val="0"/>
                <w:color w:val="000000"/>
                <w:sz w:val="22"/>
                <w:szCs w:val="22"/>
                <w:u w:val="none"/>
                <w:shd w:fill="auto" w:val="clear"/>
                <w:vertAlign w:val="baseline"/>
                <w:rtl w:val="0"/>
              </w:rPr>
              <w:t xml:space="preserve">MARCA (se exigido no edital)</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5">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81" w:line="240" w:lineRule="auto"/>
              <w:ind w:right="11" w:firstLine="22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b w:val="1"/>
                <w:bCs w:val="1"/>
                <w:i w:val="0"/>
                <w:iCs w:val="0"/>
                <w:smallCaps w:val="0"/>
                <w:strike w:val="0"/>
                <w:color w:val="000000"/>
                <w:sz w:val="22"/>
                <w:szCs w:val="22"/>
                <w:u w:val="none"/>
                <w:shd w:fill="auto" w:val="clear"/>
                <w:vertAlign w:val="baseline"/>
                <w:rtl w:val="0"/>
              </w:rPr>
              <w:t xml:space="preserve">MODELO (se exigido no edital)</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6">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5" w:line="240" w:lineRule="auto"/>
              <w:ind w:left="0" w:right="0" w:firstLine="0"/>
              <w:jc w:val="left"/>
              <w:rPr>
                <w:rFonts w:ascii="Times New Roman" w:cs="Times New Roman" w:eastAsia="Times New Roman" w:hAnsi="Times New Roman"/>
                <w:b w:val="0"/>
                <w:bCs w:val="0"/>
                <w:i w:val="0"/>
                <w:iCs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99" w:right="0" w:firstLine="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b w:val="1"/>
                <w:bCs w:val="1"/>
                <w:i w:val="0"/>
                <w:iCs w:val="0"/>
                <w:smallCaps w:val="0"/>
                <w:strike w:val="0"/>
                <w:color w:val="000000"/>
                <w:sz w:val="22"/>
                <w:szCs w:val="22"/>
                <w:u w:val="none"/>
                <w:shd w:fill="auto" w:val="clear"/>
                <w:vertAlign w:val="baseline"/>
                <w:rtl w:val="0"/>
              </w:rPr>
              <w:t xml:space="preserve">UNIDADE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8">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81" w:line="240" w:lineRule="auto"/>
              <w:ind w:right="14"/>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b w:val="1"/>
                <w:bCs w:val="1"/>
                <w:i w:val="0"/>
                <w:iCs w:val="0"/>
                <w:smallCaps w:val="0"/>
                <w:strike w:val="0"/>
                <w:color w:val="000000"/>
                <w:sz w:val="22"/>
                <w:szCs w:val="22"/>
                <w:u w:val="none"/>
                <w:shd w:fill="auto" w:val="clear"/>
                <w:vertAlign w:val="baseline"/>
                <w:rtl w:val="0"/>
              </w:rPr>
              <w:t xml:space="preserve">QUANT</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9">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81" w:line="240" w:lineRule="auto"/>
              <w:ind w:left="209" w:right="113" w:hanging="2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VALOR </w:t>
            </w:r>
            <w:r w:rsidDel="00000000" w:rsidR="00000000" w:rsidRPr="00000000">
              <w:rPr>
                <w:b w:val="1"/>
                <w:bCs w:val="1"/>
                <w:i w:val="0"/>
                <w:iCs w:val="0"/>
                <w:smallCaps w:val="0"/>
                <w:strike w:val="0"/>
                <w:color w:val="000000"/>
                <w:sz w:val="22"/>
                <w:szCs w:val="22"/>
                <w:u w:val="none"/>
                <w:shd w:fill="auto" w:val="clear"/>
                <w:vertAlign w:val="baseline"/>
                <w:rtl w:val="0"/>
              </w:rPr>
              <w:t xml:space="preserve">UNITÁRIO</w:t>
            </w:r>
            <w:r w:rsidDel="00000000" w:rsidR="00000000" w:rsidRPr="00000000">
              <w:rPr>
                <w:rtl w:val="0"/>
              </w:rPr>
            </w:r>
          </w:p>
        </w:tc>
        <w:tc>
          <w:tcPr>
            <w:tcBorders>
              <w:top w:color="000000" w:space="0" w:sz="4" w:val="single"/>
              <w:left w:color="000000" w:space="0" w:sz="4" w:val="single"/>
              <w:bottom w:color="000000" w:space="0" w:sz="4" w:val="single"/>
              <w:right w:color="5f5f5f" w:space="0" w:sz="34" w:val="single"/>
            </w:tcBorders>
            <w:shd w:fill="d9e0f1" w:val="clear"/>
            <w:tcMar>
              <w:top w:w="0.0" w:type="dxa"/>
              <w:left w:w="0.0" w:type="dxa"/>
              <w:bottom w:w="0.0" w:type="dxa"/>
              <w:right w:w="0.0" w:type="dxa"/>
            </w:tcMar>
          </w:tcPr>
          <w:p w:rsidR="00000000" w:rsidDel="00000000" w:rsidP="00000000" w:rsidRDefault="00000000" w:rsidRPr="00000000" w14:paraId="0000002A">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5" w:line="240" w:lineRule="auto"/>
              <w:ind w:left="0" w:right="0" w:firstLine="0"/>
              <w:jc w:val="left"/>
              <w:rPr>
                <w:rFonts w:ascii="Times New Roman" w:cs="Times New Roman" w:eastAsia="Times New Roman" w:hAnsi="Times New Roman"/>
                <w:b w:val="0"/>
                <w:bCs w:val="0"/>
                <w:i w:val="0"/>
                <w:iCs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right="0"/>
              <w:jc w:val="left"/>
              <w:rPr>
                <w:rFonts w:ascii="Calibri" w:cs="Calibri" w:eastAsia="Calibri" w:hAnsi="Calibri"/>
                <w:b w:val="1"/>
                <w:bCs w:val="1"/>
                <w:i w:val="0"/>
                <w:iCs w:val="0"/>
                <w:smallCaps w:val="0"/>
                <w:strike w:val="0"/>
                <w:color w:val="000000"/>
                <w:sz w:val="22"/>
                <w:szCs w:val="22"/>
                <w:u w:val="none"/>
                <w:shd w:fill="auto" w:val="clear"/>
                <w:vertAlign w:val="baseline"/>
              </w:rPr>
            </w:pPr>
            <w:r w:rsidDel="00000000" w:rsidR="00000000" w:rsidRPr="00000000">
              <w:rPr>
                <w:b w:val="1"/>
                <w:bCs w:val="1"/>
                <w:i w:val="0"/>
                <w:iCs w:val="0"/>
                <w:smallCaps w:val="0"/>
                <w:strike w:val="0"/>
                <w:color w:val="000000"/>
                <w:sz w:val="22"/>
                <w:szCs w:val="22"/>
                <w:u w:val="none"/>
                <w:shd w:fill="auto" w:val="clear"/>
                <w:vertAlign w:val="baseline"/>
                <w:rtl w:val="0"/>
              </w:rPr>
              <w:t xml:space="preserve">VALOR TOTAL</w:t>
            </w:r>
            <w:r w:rsidDel="00000000" w:rsidR="00000000" w:rsidRPr="00000000">
              <w:rPr>
                <w:rtl w:val="0"/>
              </w:rPr>
            </w:r>
          </w:p>
        </w:tc>
      </w:tr>
      <w:tr>
        <w:trPr>
          <w:cantSplit w:val="0"/>
          <w:trHeight w:val="299" w:hRule="atLeast"/>
          <w:tblHeader w:val="0"/>
        </w:trPr>
        <w:tc>
          <w:tcPr>
            <w:tcBorders>
              <w:top w:color="000000" w:space="0" w:sz="4" w:val="single"/>
              <w:left w:color="5f5f5f" w:space="0" w:sz="3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C">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3" w:line="266" w:lineRule="auto"/>
              <w:ind w:left="56" w:right="5"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XX</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D">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E">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F">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30">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31">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32">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5f5f5f" w:space="0" w:sz="34" w:val="single"/>
            </w:tcBorders>
            <w:tcMar>
              <w:top w:w="0.0" w:type="dxa"/>
              <w:left w:w="0.0" w:type="dxa"/>
              <w:bottom w:w="0.0" w:type="dxa"/>
              <w:right w:w="0.0" w:type="dxa"/>
            </w:tcMar>
          </w:tcPr>
          <w:p w:rsidR="00000000" w:rsidDel="00000000" w:rsidP="00000000" w:rsidRDefault="00000000" w:rsidRPr="00000000" w14:paraId="00000033">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99" w:hRule="atLeast"/>
          <w:tblHeader w:val="0"/>
        </w:trPr>
        <w:tc>
          <w:tcPr>
            <w:tcBorders>
              <w:top w:color="000000" w:space="0" w:sz="4" w:val="single"/>
              <w:left w:color="5f5f5f" w:space="0" w:sz="34" w:val="single"/>
              <w:bottom w:color="000000" w:space="0" w:sz="4" w:val="single"/>
              <w:right w:color="000000" w:space="0" w:sz="4" w:val="single"/>
            </w:tcBorders>
          </w:tcPr>
          <w:p w:rsidR="00000000" w:rsidDel="00000000" w:rsidP="00000000" w:rsidRDefault="00000000" w:rsidRPr="00000000" w14:paraId="00000034">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13" w:line="266" w:lineRule="auto"/>
              <w:ind w:left="56" w:right="5"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XX</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5">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6">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7">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8">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9">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A">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5f5f5f" w:space="0" w:sz="34" w:val="single"/>
            </w:tcBorders>
          </w:tcPr>
          <w:p w:rsidR="00000000" w:rsidDel="00000000" w:rsidP="00000000" w:rsidRDefault="00000000" w:rsidRPr="00000000" w14:paraId="0000003B">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tc>
      </w:tr>
      <w:tr>
        <w:trPr>
          <w:cantSplit w:val="0"/>
          <w:trHeight w:val="1294" w:hRule="atLeast"/>
          <w:tblHeader w:val="0"/>
        </w:trPr>
        <w:tc>
          <w:tcPr>
            <w:gridSpan w:val="8"/>
            <w:tcBorders>
              <w:top w:color="000000" w:space="0" w:sz="4" w:val="single"/>
              <w:left w:color="5f5f5f" w:space="0" w:sz="34" w:val="single"/>
              <w:bottom w:color="5f5f5f" w:space="0" w:sz="34" w:val="single"/>
              <w:right w:color="5f5f5f" w:space="0" w:sz="34" w:val="single"/>
            </w:tcBorders>
            <w:tcMar>
              <w:top w:w="0.0" w:type="dxa"/>
              <w:left w:w="0.0" w:type="dxa"/>
              <w:bottom w:w="0.0" w:type="dxa"/>
              <w:right w:w="0.0" w:type="dxa"/>
            </w:tcMar>
          </w:tcPr>
          <w:p w:rsidR="00000000" w:rsidDel="00000000" w:rsidP="00000000" w:rsidRDefault="00000000" w:rsidRPr="00000000" w14:paraId="0000003C">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9" w:line="240" w:lineRule="auto"/>
              <w:ind w:left="0" w:right="0" w:firstLine="0"/>
              <w:jc w:val="left"/>
              <w:rPr>
                <w:rFonts w:ascii="Times New Roman" w:cs="Times New Roman" w:eastAsia="Times New Roman" w:hAnsi="Times New Roman"/>
                <w:b w:val="0"/>
                <w:bCs w:val="0"/>
                <w:i w:val="0"/>
                <w:iCs w:val="0"/>
                <w:smallCaps w:val="0"/>
                <w:strike w:val="0"/>
                <w:color w:val="000000"/>
                <w:sz w:val="29"/>
                <w:szCs w:val="29"/>
                <w:u w:val="none"/>
                <w:shd w:fill="auto" w:val="clear"/>
                <w:vertAlign w:val="baseline"/>
              </w:rPr>
            </w:pPr>
            <w:r w:rsidDel="00000000" w:rsidR="00000000" w:rsidRPr="00000000">
              <w:rPr>
                <w:rtl w:val="0"/>
              </w:rPr>
            </w:r>
          </w:p>
          <w:p w:rsidR="00000000" w:rsidDel="00000000" w:rsidP="00000000" w:rsidRDefault="00000000" w:rsidRPr="00000000" w14:paraId="0000003F">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0" w:lineRule="auto"/>
              <w:ind w:left="606" w:right="0" w:firstLine="0"/>
              <w:jc w:val="left"/>
              <w:rPr>
                <w:rFonts w:ascii="Times New Roman" w:cs="Times New Roman" w:eastAsia="Times New Roman" w:hAnsi="Times New Roman"/>
                <w:b w:val="0"/>
                <w:bCs w:val="0"/>
                <w:i w:val="0"/>
                <w:iCs w:val="0"/>
                <w:smallCaps w:val="0"/>
                <w:strike w:val="0"/>
                <w:color w:val="000000"/>
                <w:sz w:val="2"/>
                <w:szCs w:val="2"/>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
                <w:szCs w:val="2"/>
                <w:u w:val="none"/>
                <w:shd w:fill="auto" w:val="clear"/>
                <w:vertAlign w:val="baseline"/>
              </w:rPr>
              <mc:AlternateContent>
                <mc:Choice Requires="wpg">
                  <w:drawing>
                    <wp:inline distB="0" distT="0" distL="0" distR="0">
                      <wp:extent cx="4312920" cy="5080"/>
                      <wp:effectExtent b="0" l="0" r="0" t="0"/>
                      <wp:docPr id="1" name=""/>
                      <a:graphic>
                        <a:graphicData uri="http://schemas.microsoft.com/office/word/2010/wordprocessingGroup">
                          <wpg:wgp>
                            <wpg:cNvGrpSpPr/>
                            <wpg:grpSpPr>
                              <a:xfrm>
                                <a:off x="3189525" y="3775225"/>
                                <a:ext cx="4312920" cy="5080"/>
                                <a:chOff x="3189525" y="3775225"/>
                                <a:chExt cx="4312950" cy="9550"/>
                              </a:xfrm>
                            </wpg:grpSpPr>
                            <wpg:grpSp>
                              <wpg:cNvGrpSpPr/>
                              <wpg:grpSpPr>
                                <a:xfrm>
                                  <a:off x="3189540" y="3777460"/>
                                  <a:ext cx="4312920" cy="5080"/>
                                  <a:chOff x="3189525" y="3775225"/>
                                  <a:chExt cx="4312950" cy="9550"/>
                                </a:xfrm>
                              </wpg:grpSpPr>
                              <wps:wsp>
                                <wps:cNvSpPr/>
                                <wps:cNvPr id="3" name="Shape 3"/>
                                <wps:spPr>
                                  <a:xfrm>
                                    <a:off x="3189525" y="3775225"/>
                                    <a:ext cx="43129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920" cy="5080"/>
                                    <a:chOff x="3189525" y="3775225"/>
                                    <a:chExt cx="4312950" cy="9550"/>
                                  </a:xfrm>
                                </wpg:grpSpPr>
                                <wps:wsp>
                                  <wps:cNvSpPr/>
                                  <wps:cNvPr id="5" name="Shape 5"/>
                                  <wps:spPr>
                                    <a:xfrm>
                                      <a:off x="3189525" y="3775225"/>
                                      <a:ext cx="43129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920" cy="5080"/>
                                      <a:chOff x="3189525" y="3775225"/>
                                      <a:chExt cx="4312950" cy="9550"/>
                                    </a:xfrm>
                                  </wpg:grpSpPr>
                                  <wps:wsp>
                                    <wps:cNvSpPr/>
                                    <wps:cNvPr id="7" name="Shape 7"/>
                                    <wps:spPr>
                                      <a:xfrm>
                                        <a:off x="3189525" y="3775225"/>
                                        <a:ext cx="43129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920" cy="5080"/>
                                        <a:chOff x="3189525" y="3775225"/>
                                        <a:chExt cx="4312950" cy="9550"/>
                                      </a:xfrm>
                                    </wpg:grpSpPr>
                                    <wps:wsp>
                                      <wps:cNvSpPr/>
                                      <wps:cNvPr id="9" name="Shape 9"/>
                                      <wps:spPr>
                                        <a:xfrm>
                                          <a:off x="3189525" y="3775225"/>
                                          <a:ext cx="43129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920" cy="5080"/>
                                          <a:chOff x="3189525" y="3775225"/>
                                          <a:chExt cx="4312300" cy="9550"/>
                                        </a:xfrm>
                                      </wpg:grpSpPr>
                                      <wps:wsp>
                                        <wps:cNvSpPr/>
                                        <wps:cNvPr id="11" name="Shape 11"/>
                                        <wps:spPr>
                                          <a:xfrm>
                                            <a:off x="3189525" y="3775225"/>
                                            <a:ext cx="431230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285" cy="2540"/>
                                            <a:chOff x="0" y="0"/>
                                            <a:chExt cx="6791" cy="4"/>
                                          </a:xfrm>
                                        </wpg:grpSpPr>
                                        <wps:wsp>
                                          <wps:cNvSpPr/>
                                          <wps:cNvPr id="13" name="Shape 13"/>
                                          <wps:spPr>
                                            <a:xfrm>
                                              <a:off x="0" y="0"/>
                                              <a:ext cx="67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a:off x="0" y="4"/>
                                              <a:ext cx="6791" cy="0"/>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g:grpSp>
                                    </wpg:grpSp>
                                  </wpg:grpSp>
                                </wpg:grpSp>
                              </wpg:grpSp>
                            </wpg:grpSp>
                          </wpg:wgp>
                        </a:graphicData>
                      </a:graphic>
                    </wp:inline>
                  </w:drawing>
                </mc:Choice>
                <mc:Fallback>
                  <w:drawing>
                    <wp:inline distB="0" distT="0" distL="0" distR="0">
                      <wp:extent cx="4312920" cy="5080"/>
                      <wp:effectExtent b="0" l="0" r="0" t="0"/>
                      <wp:docPr id="1" name="image4.png"/>
                      <a:graphic>
                        <a:graphicData uri="http://schemas.openxmlformats.org/drawingml/2006/picture">
                          <pic:pic>
                            <pic:nvPicPr>
                              <pic:cNvPr id="0" name="image4.png"/>
                              <pic:cNvPicPr preferRelativeResize="0"/>
                            </pic:nvPicPr>
                            <pic:blipFill>
                              <a:blip r:embed="rId10"/>
                              <a:srcRect/>
                              <a:stretch>
                                <a:fillRect/>
                              </a:stretch>
                            </pic:blipFill>
                            <pic:spPr>
                              <a:xfrm>
                                <a:off x="0" y="0"/>
                                <a:ext cx="4312920" cy="508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40">
            <w:pPr>
              <w:keepNext w:val="0"/>
              <w:keepLines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9024"/>
              </w:tabs>
              <w:spacing w:after="0" w:before="0" w:line="240" w:lineRule="auto"/>
              <w:ind w:left="1203" w:right="0" w:firstLine="0"/>
              <w:jc w:val="left"/>
              <w:rPr>
                <w:rFonts w:ascii="Verdana" w:cs="Verdana" w:eastAsia="Verdana" w:hAnsi="Verdana"/>
                <w:b w:val="0"/>
                <w:bCs w:val="0"/>
                <w:i w:val="0"/>
                <w:iCs w:val="0"/>
                <w:smallCaps w:val="0"/>
                <w:strike w:val="0"/>
                <w:color w:val="000000"/>
                <w:sz w:val="16"/>
                <w:szCs w:val="16"/>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2"/>
                <w:szCs w:val="12"/>
                <w:u w:val="none"/>
                <w:shd w:fill="auto" w:val="clear"/>
                <w:vertAlign w:val="baseline"/>
                <w:rtl w:val="0"/>
              </w:rPr>
              <w:t xml:space="preserve">Anexo </w:t>
            </w:r>
            <w:r w:rsidDel="00000000" w:rsidR="00000000" w:rsidRPr="00000000">
              <w:rPr>
                <w:rFonts w:ascii="Arial" w:cs="Arial" w:eastAsia="Arial" w:hAnsi="Arial"/>
                <w:sz w:val="12"/>
                <w:szCs w:val="12"/>
                <w:rtl w:val="0"/>
              </w:rPr>
              <w:t xml:space="preserve">VI</w:t>
            </w:r>
            <w:r w:rsidDel="00000000" w:rsidR="00000000" w:rsidRPr="00000000">
              <w:rPr>
                <w:rFonts w:ascii="Arial" w:cs="Arial" w:eastAsia="Arial" w:hAnsi="Arial"/>
                <w:b w:val="0"/>
                <w:bCs w:val="0"/>
                <w:i w:val="0"/>
                <w:iCs w:val="0"/>
                <w:smallCaps w:val="0"/>
                <w:strike w:val="0"/>
                <w:color w:val="000000"/>
                <w:sz w:val="12"/>
                <w:szCs w:val="12"/>
                <w:u w:val="none"/>
                <w:shd w:fill="auto" w:val="clear"/>
                <w:vertAlign w:val="baseline"/>
                <w:rtl w:val="0"/>
              </w:rPr>
              <w:t xml:space="preserve"> – Minuta Ata Registro de Preços</w:t>
              <w:tab/>
            </w:r>
            <w:r w:rsidDel="00000000" w:rsidR="00000000" w:rsidRPr="00000000">
              <w:rPr>
                <w:rFonts w:ascii="Verdana" w:cs="Verdana" w:eastAsia="Verdana" w:hAnsi="Verdana"/>
                <w:b w:val="0"/>
                <w:bCs w:val="0"/>
                <w:i w:val="0"/>
                <w:iCs w:val="0"/>
                <w:smallCaps w:val="0"/>
                <w:strike w:val="0"/>
                <w:color w:val="000000"/>
                <w:sz w:val="16"/>
                <w:szCs w:val="16"/>
                <w:u w:val="none"/>
                <w:shd w:fill="auto" w:val="clear"/>
                <w:vertAlign w:val="baseline"/>
                <w:rtl w:val="0"/>
              </w:rPr>
              <w:t xml:space="preserve">Pág. 1/8</w:t>
            </w:r>
          </w:p>
        </w:tc>
      </w:tr>
    </w:tbl>
    <w:p w:rsidR="00000000" w:rsidDel="00000000" w:rsidP="00000000" w:rsidRDefault="00000000" w:rsidRPr="00000000" w14:paraId="00000048">
      <w:pPr>
        <w:rPr>
          <w:sz w:val="2"/>
          <w:szCs w:val="2"/>
        </w:rPr>
      </w:pPr>
      <w:r w:rsidDel="00000000" w:rsidR="00000000" w:rsidRPr="00000000">
        <w:rPr>
          <w:rtl w:val="0"/>
        </w:rPr>
      </w:r>
    </w:p>
    <w:p w:rsidR="00000000" w:rsidDel="00000000" w:rsidP="00000000" w:rsidRDefault="00000000" w:rsidRPr="00000000" w14:paraId="0000004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r>
      <w:r w:rsidDel="00000000" w:rsidR="00000000" w:rsidRPr="00000000">
        <w:rPr>
          <w:rFonts w:ascii="Times New Roman" w:cs="Times New Roman" w:eastAsia="Times New Roman" w:hAnsi="Times New Roman"/>
          <w:sz w:val="33"/>
          <w:szCs w:val="33"/>
          <w:vertAlign w:val="superscript"/>
        </w:rPr>
        <w:drawing>
          <wp:inline distB="0" distT="0" distL="0" distR="0">
            <wp:extent cx="927176" cy="196596"/>
            <wp:effectExtent b="0" l="0" r="0" t="0"/>
            <wp:docPr id="7"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927176" cy="196596"/>
                    </a:xfrm>
                    <a:prstGeom prst="rect"/>
                    <a:ln/>
                  </pic:spPr>
                </pic:pic>
              </a:graphicData>
            </a:graphic>
          </wp:inline>
        </w:drawing>
      </w:r>
      <w:r w:rsidDel="00000000" w:rsidR="00000000" w:rsidRPr="00000000">
        <w:rPr>
          <w:rtl w:val="0"/>
        </w:rPr>
      </w:r>
    </w:p>
    <w:p w:rsidR="00000000" w:rsidDel="00000000" w:rsidP="00000000" w:rsidRDefault="00000000" w:rsidRPr="00000000" w14:paraId="0000004A">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8" w:line="240" w:lineRule="auto"/>
        <w:ind w:left="0" w:right="0" w:firstLine="0"/>
        <w:jc w:val="left"/>
        <w:rPr>
          <w:rFonts w:ascii="Times New Roman" w:cs="Times New Roman" w:eastAsia="Times New Roman" w:hAnsi="Times New Roman"/>
          <w:b w:val="0"/>
          <w:bCs w:val="0"/>
          <w:i w:val="0"/>
          <w:iCs w:val="0"/>
          <w:smallCaps w:val="0"/>
          <w:strike w:val="0"/>
          <w:color w:val="000000"/>
          <w:sz w:val="15"/>
          <w:szCs w:val="15"/>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56" w:line="276" w:lineRule="auto"/>
        <w:ind w:left="0" w:right="737" w:firstLine="0"/>
        <w:jc w:val="both"/>
        <w:rPr>
          <w:b w:val="1"/>
          <w:bCs w:val="1"/>
          <w:i w:val="0"/>
          <w:iCs w:val="0"/>
          <w:smallCaps w:val="0"/>
          <w:strike w:val="0"/>
          <w:color w:val="5f5f5f"/>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C">
      <w:pPr>
        <w:pStyle w:val="Heading1"/>
        <w:numPr>
          <w:ilvl w:val="0"/>
          <w:numId w:val="2"/>
        </w:numPr>
        <w:tabs>
          <w:tab w:val="left" w:leader="none" w:pos="1461"/>
          <w:tab w:val="left" w:leader="none" w:pos="1462"/>
        </w:tabs>
        <w:spacing w:before="187" w:lineRule="auto"/>
        <w:ind w:left="1461" w:hanging="710"/>
        <w:rPr/>
      </w:pPr>
      <w:r w:rsidDel="00000000" w:rsidR="00000000" w:rsidRPr="00000000">
        <w:rPr>
          <w:rtl w:val="0"/>
        </w:rPr>
        <w:t xml:space="preserve">ÓRGÃO(S) GERENCIADOR E PARTICIPANTE(S)</w:t>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73" w:line="240" w:lineRule="auto"/>
        <w:ind w:left="1461" w:right="0" w:hanging="710"/>
        <w:jc w:val="both"/>
        <w:rPr/>
      </w:pPr>
      <w:r w:rsidDel="00000000" w:rsidR="00000000" w:rsidRPr="00000000">
        <w:rPr/>
        <mc:AlternateContent>
          <mc:Choice Requires="wpg">
            <w:drawing>
              <wp:anchor allowOverlap="1" behindDoc="1" distB="0" distT="0" distL="0" distR="0" hidden="0" layoutInCell="1" locked="0" relativeHeight="0" simplePos="0">
                <wp:simplePos x="0" y="0"/>
                <wp:positionH relativeFrom="page">
                  <wp:posOffset>935200</wp:posOffset>
                </wp:positionH>
                <wp:positionV relativeFrom="page">
                  <wp:posOffset>2660333</wp:posOffset>
                </wp:positionV>
                <wp:extent cx="5715000" cy="5349875"/>
                <wp:effectExtent b="0" l="0" r="0" t="0"/>
                <wp:wrapNone/>
                <wp:docPr id="3" name=""/>
                <a:graphic>
                  <a:graphicData uri="http://schemas.microsoft.com/office/word/2010/wordprocessingShape">
                    <wps:wsp>
                      <wps:cNvSpPr/>
                      <wps:cNvPr id="27" name="Shape 27"/>
                      <wps:spPr>
                        <a:xfrm>
                          <a:off x="2517075" y="1133638"/>
                          <a:ext cx="5657850" cy="5292725"/>
                        </a:xfrm>
                        <a:custGeom>
                          <a:rect b="b" l="l" r="r" t="t"/>
                          <a:pathLst>
                            <a:path extrusionOk="0" h="8335" w="891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8"/>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4"/>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0"/>
                              </a:lnTo>
                              <a:lnTo>
                                <a:pt x="4815" y="4351"/>
                              </a:lnTo>
                              <a:lnTo>
                                <a:pt x="4873" y="4386"/>
                              </a:lnTo>
                              <a:lnTo>
                                <a:pt x="4929" y="4414"/>
                              </a:lnTo>
                              <a:lnTo>
                                <a:pt x="5007" y="4444"/>
                              </a:lnTo>
                              <a:lnTo>
                                <a:pt x="5086" y="4463"/>
                              </a:lnTo>
                              <a:lnTo>
                                <a:pt x="5165" y="4470"/>
                              </a:lnTo>
                              <a:lnTo>
                                <a:pt x="5245" y="4466"/>
                              </a:lnTo>
                              <a:lnTo>
                                <a:pt x="5324" y="4451"/>
                              </a:lnTo>
                              <a:lnTo>
                                <a:pt x="5391" y="4431"/>
                              </a:lnTo>
                              <a:lnTo>
                                <a:pt x="5457" y="4401"/>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8"/>
                              </a:lnTo>
                              <a:lnTo>
                                <a:pt x="6903" y="336"/>
                              </a:lnTo>
                              <a:lnTo>
                                <a:pt x="6856" y="266"/>
                              </a:lnTo>
                              <a:lnTo>
                                <a:pt x="6911" y="297"/>
                              </a:lnTo>
                              <a:lnTo>
                                <a:pt x="6972" y="331"/>
                              </a:lnTo>
                              <a:lnTo>
                                <a:pt x="7039" y="366"/>
                              </a:lnTo>
                              <a:lnTo>
                                <a:pt x="7112" y="404"/>
                              </a:lnTo>
                              <a:lnTo>
                                <a:pt x="7190" y="443"/>
                              </a:lnTo>
                              <a:lnTo>
                                <a:pt x="7775" y="728"/>
                              </a:lnTo>
                              <a:lnTo>
                                <a:pt x="7846" y="764"/>
                              </a:lnTo>
                              <a:lnTo>
                                <a:pt x="7846" y="478"/>
                              </a:lnTo>
                              <a:lnTo>
                                <a:pt x="7379" y="266"/>
                              </a:lnTo>
                              <a:lnTo>
                                <a:pt x="6799" y="0"/>
                              </a:lnTo>
                              <a:lnTo>
                                <a:pt x="6599" y="200"/>
                              </a:lnTo>
                              <a:lnTo>
                                <a:pt x="6633" y="271"/>
                              </a:lnTo>
                              <a:lnTo>
                                <a:pt x="6737" y="486"/>
                              </a:lnTo>
                              <a:lnTo>
                                <a:pt x="6854" y="728"/>
                              </a:lnTo>
                              <a:lnTo>
                                <a:pt x="6918" y="861"/>
                              </a:lnTo>
                              <a:lnTo>
                                <a:pt x="7354" y="1775"/>
                              </a:lnTo>
                              <a:lnTo>
                                <a:pt x="7492" y="2061"/>
                              </a:lnTo>
                              <a:lnTo>
                                <a:pt x="7596" y="2276"/>
                              </a:lnTo>
                              <a:lnTo>
                                <a:pt x="7793" y="2078"/>
                              </a:lnTo>
                              <a:lnTo>
                                <a:pt x="7759" y="2010"/>
                              </a:lnTo>
                              <a:lnTo>
                                <a:pt x="7724" y="1941"/>
                              </a:lnTo>
                              <a:lnTo>
                                <a:pt x="7552" y="1596"/>
                              </a:lnTo>
                              <a:lnTo>
                                <a:pt x="7517" y="1527"/>
                              </a:lnTo>
                              <a:lnTo>
                                <a:pt x="7482" y="1459"/>
                              </a:lnTo>
                              <a:lnTo>
                                <a:pt x="7702" y="1239"/>
                              </a:lnTo>
                              <a:lnTo>
                                <a:pt x="8069" y="872"/>
                              </a:lnTo>
                              <a:lnTo>
                                <a:pt x="8698" y="1174"/>
                              </a:lnTo>
                              <a:lnTo>
                                <a:pt x="8910" y="962"/>
                              </a:lnTo>
                              <a:close/>
                            </a:path>
                          </a:pathLst>
                        </a:custGeom>
                        <a:solidFill>
                          <a:srgbClr val="C0C0C0">
                            <a:alpha val="48627"/>
                          </a:srgbClr>
                        </a:solidFill>
                        <a:ln>
                          <a:noFill/>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935200</wp:posOffset>
                </wp:positionH>
                <wp:positionV relativeFrom="page">
                  <wp:posOffset>2660333</wp:posOffset>
                </wp:positionV>
                <wp:extent cx="5715000" cy="5349875"/>
                <wp:effectExtent b="0" l="0" r="0" t="0"/>
                <wp:wrapNone/>
                <wp:docPr id="3" name="image6.png"/>
                <a:graphic>
                  <a:graphicData uri="http://schemas.openxmlformats.org/drawingml/2006/picture">
                    <pic:pic>
                      <pic:nvPicPr>
                        <pic:cNvPr id="0" name="image6.png"/>
                        <pic:cNvPicPr preferRelativeResize="0"/>
                      </pic:nvPicPr>
                      <pic:blipFill>
                        <a:blip r:embed="rId10"/>
                        <a:srcRect/>
                        <a:stretch>
                          <a:fillRect/>
                        </a:stretch>
                      </pic:blipFill>
                      <pic:spPr>
                        <a:xfrm>
                          <a:off x="0" y="0"/>
                          <a:ext cx="5715000" cy="5349875"/>
                        </a:xfrm>
                        <a:prstGeom prst="rect"/>
                        <a:ln/>
                      </pic:spPr>
                    </pic:pic>
                  </a:graphicData>
                </a:graphic>
              </wp:anchor>
            </w:drawing>
          </mc:Fallback>
        </mc:AlternateContent>
      </w:r>
      <w:r w:rsidDel="00000000" w:rsidR="00000000" w:rsidRPr="00000000">
        <w:rPr>
          <w:rFonts w:ascii="Calibri" w:cs="Calibri" w:eastAsia="Calibri" w:hAnsi="Calibri"/>
          <w:b w:val="0"/>
          <w:bCs w:val="0"/>
          <w:i w:val="0"/>
          <w:iCs w:val="0"/>
          <w:smallCaps w:val="0"/>
          <w:strike w:val="0"/>
          <w:sz w:val="22"/>
          <w:szCs w:val="22"/>
          <w:u w:val="none"/>
          <w:shd w:fill="auto" w:val="clear"/>
          <w:vertAlign w:val="baseline"/>
          <w:rtl w:val="0"/>
        </w:rPr>
        <w:t xml:space="preserve">O órgão gerenciador será a </w:t>
      </w:r>
      <w:r w:rsidDel="00000000" w:rsidR="00000000" w:rsidRPr="00000000">
        <w:rPr>
          <w:rFonts w:ascii="Calibri" w:cs="Calibri" w:eastAsia="Calibri" w:hAnsi="Calibri"/>
          <w:b w:val="0"/>
          <w:bCs w:val="0"/>
          <w:i w:val="0"/>
          <w:iCs w:val="0"/>
          <w:smallCaps w:val="0"/>
          <w:strike w:val="0"/>
          <w:sz w:val="22"/>
          <w:szCs w:val="22"/>
          <w:u w:val="none"/>
          <w:shd w:fill="auto" w:val="clear"/>
          <w:vertAlign w:val="baseline"/>
          <w:rtl w:val="0"/>
        </w:rPr>
        <w:t xml:space="preserve">Pró-Reitoria de Administração</w:t>
      </w:r>
      <w:r w:rsidDel="00000000" w:rsidR="00000000" w:rsidRPr="00000000">
        <w:rPr>
          <w:rFonts w:ascii="Calibri" w:cs="Calibri" w:eastAsia="Calibri" w:hAnsi="Calibri"/>
          <w:b w:val="0"/>
          <w:bCs w:val="0"/>
          <w:i w:val="0"/>
          <w:iCs w:val="0"/>
          <w:smallCaps w:val="0"/>
          <w:strike w:val="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4F">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73" w:line="240" w:lineRule="auto"/>
        <w:ind w:left="1461" w:right="0" w:hanging="710"/>
        <w:jc w:val="both"/>
        <w:rPr>
          <w:shd w:fill="auto" w:val="clear"/>
        </w:rPr>
      </w:pPr>
      <w:r w:rsidDel="00000000" w:rsidR="00000000" w:rsidRPr="00000000">
        <w:rPr>
          <w:b w:val="0"/>
          <w:bCs w:val="0"/>
          <w:i w:val="0"/>
          <w:iCs w:val="0"/>
          <w:smallCaps w:val="0"/>
          <w:strike w:val="0"/>
          <w:sz w:val="22"/>
          <w:szCs w:val="22"/>
          <w:u w:val="none"/>
          <w:shd w:fill="auto" w:val="clear"/>
          <w:vertAlign w:val="baseline"/>
          <w:rtl w:val="0"/>
        </w:rPr>
        <w:t xml:space="preserve">Além do gerenciador s</w:t>
      </w:r>
      <w:r w:rsidDel="00000000" w:rsidR="00000000" w:rsidRPr="00000000">
        <w:rPr>
          <w:rFonts w:ascii="Calibri" w:cs="Calibri" w:eastAsia="Calibri" w:hAnsi="Calibri"/>
          <w:b w:val="0"/>
          <w:bCs w:val="0"/>
          <w:i w:val="0"/>
          <w:iCs w:val="0"/>
          <w:smallCaps w:val="0"/>
          <w:strike w:val="0"/>
          <w:sz w:val="22"/>
          <w:szCs w:val="22"/>
          <w:u w:val="none"/>
          <w:shd w:fill="auto" w:val="clear"/>
          <w:vertAlign w:val="baseline"/>
          <w:rtl w:val="0"/>
        </w:rPr>
        <w:t xml:space="preserve">ão órgãos e entidades públicas participantes do registro de preços:</w:t>
      </w:r>
      <w:r w:rsidDel="00000000" w:rsidR="00000000" w:rsidRPr="00000000">
        <w:rPr>
          <w:rtl w:val="0"/>
        </w:rPr>
      </w:r>
    </w:p>
    <w:p w:rsidR="00000000" w:rsidDel="00000000" w:rsidP="00000000" w:rsidRDefault="00000000" w:rsidRPr="00000000" w14:paraId="00000050">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73" w:line="240" w:lineRule="auto"/>
        <w:ind w:left="1461"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2"/>
        <w:tblW w:w="4489.0" w:type="dxa"/>
        <w:jc w:val="left"/>
        <w:tblInd w:w="107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44"/>
        <w:gridCol w:w="2245"/>
        <w:tblGridChange w:id="0">
          <w:tblGrid>
            <w:gridCol w:w="2244"/>
            <w:gridCol w:w="2245"/>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51">
            <w:pPr>
              <w:spacing w:line="360" w:lineRule="auto"/>
              <w:ind w:right="-30"/>
              <w:jc w:val="center"/>
              <w:rPr>
                <w:rFonts w:ascii="Arial" w:cs="Arial" w:eastAsia="Arial" w:hAnsi="Arial"/>
                <w:i w:val="1"/>
                <w:iCs w:val="1"/>
                <w:sz w:val="20"/>
                <w:szCs w:val="20"/>
              </w:rPr>
            </w:pPr>
            <w:r w:rsidDel="00000000" w:rsidR="00000000" w:rsidRPr="00000000">
              <w:rPr>
                <w:rFonts w:ascii="Arial" w:cs="Arial" w:eastAsia="Arial" w:hAnsi="Arial"/>
                <w:i w:val="1"/>
                <w:iCs w:val="1"/>
                <w:sz w:val="20"/>
                <w:szCs w:val="20"/>
                <w:rtl w:val="0"/>
              </w:rPr>
              <w:t xml:space="preserve">Órgãos Participantes</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52">
            <w:pPr>
              <w:spacing w:line="360" w:lineRule="auto"/>
              <w:ind w:right="-30"/>
              <w:jc w:val="center"/>
              <w:rPr>
                <w:rFonts w:ascii="Arial" w:cs="Arial" w:eastAsia="Arial" w:hAnsi="Arial"/>
                <w:i w:val="1"/>
                <w:iCs w:val="1"/>
                <w:sz w:val="20"/>
                <w:szCs w:val="20"/>
              </w:rPr>
            </w:pPr>
            <w:r w:rsidDel="00000000" w:rsidR="00000000" w:rsidRPr="00000000">
              <w:rPr>
                <w:rFonts w:ascii="Arial" w:cs="Arial" w:eastAsia="Arial" w:hAnsi="Arial"/>
                <w:i w:val="1"/>
                <w:iCs w:val="1"/>
                <w:sz w:val="20"/>
                <w:szCs w:val="20"/>
                <w:rtl w:val="0"/>
              </w:rPr>
              <w:t xml:space="preserve">Item nº </w:t>
            </w:r>
          </w:p>
        </w:tc>
      </w:tr>
      <w:tr>
        <w:trPr>
          <w:cantSplit w:val="0"/>
          <w:trHeight w:val="1761" w:hRule="atLeast"/>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53">
            <w:pPr>
              <w:spacing w:line="360" w:lineRule="auto"/>
              <w:ind w:right="-30"/>
              <w:jc w:val="center"/>
              <w:rPr>
                <w:rFonts w:ascii="Arial" w:cs="Arial" w:eastAsia="Arial" w:hAnsi="Arial"/>
                <w:i w:val="1"/>
                <w:iCs w:val="1"/>
                <w:sz w:val="20"/>
                <w:szCs w:val="20"/>
              </w:rPr>
            </w:pPr>
            <w:r w:rsidDel="00000000" w:rsidR="00000000" w:rsidRPr="00000000">
              <w:rPr>
                <w:rFonts w:ascii="Arial" w:cs="Arial" w:eastAsia="Arial" w:hAnsi="Arial"/>
                <w:i w:val="1"/>
                <w:iCs w:val="1"/>
                <w:sz w:val="20"/>
                <w:szCs w:val="20"/>
                <w:rtl w:val="0"/>
              </w:rPr>
              <w:t xml:space="preserve">FACULDADE DE MEDICINA DA UFRJ (UASG 153138)</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54">
            <w:pPr>
              <w:spacing w:line="360" w:lineRule="auto"/>
              <w:ind w:right="-30"/>
              <w:jc w:val="center"/>
              <w:rPr>
                <w:rFonts w:ascii="Arial" w:cs="Arial" w:eastAsia="Arial" w:hAnsi="Arial"/>
                <w:i w:val="1"/>
                <w:iCs w:val="1"/>
                <w:sz w:val="20"/>
                <w:szCs w:val="20"/>
              </w:rPr>
            </w:pPr>
            <w:r w:rsidDel="00000000" w:rsidR="00000000" w:rsidRPr="00000000">
              <w:rPr>
                <w:rFonts w:ascii="Arial" w:cs="Arial" w:eastAsia="Arial" w:hAnsi="Arial"/>
                <w:i w:val="1"/>
                <w:iCs w:val="1"/>
                <w:sz w:val="20"/>
                <w:szCs w:val="20"/>
                <w:rtl w:val="0"/>
              </w:rPr>
              <w:t xml:space="preserve">29</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55">
            <w:pPr>
              <w:spacing w:line="360" w:lineRule="auto"/>
              <w:ind w:right="-30"/>
              <w:jc w:val="center"/>
              <w:rPr>
                <w:rFonts w:ascii="Arial" w:cs="Arial" w:eastAsia="Arial" w:hAnsi="Arial"/>
                <w:i w:val="1"/>
                <w:iCs w:val="1"/>
                <w:sz w:val="20"/>
                <w:szCs w:val="20"/>
              </w:rPr>
            </w:pPr>
            <w:r w:rsidDel="00000000" w:rsidR="00000000" w:rsidRPr="00000000">
              <w:rPr>
                <w:rFonts w:ascii="Arial" w:cs="Arial" w:eastAsia="Arial" w:hAnsi="Arial"/>
                <w:i w:val="1"/>
                <w:iCs w:val="1"/>
                <w:sz w:val="20"/>
                <w:szCs w:val="20"/>
                <w:rtl w:val="0"/>
              </w:rPr>
              <w:t xml:space="preserve">FACULDADE DE CIÊNCIAS ECONÔMICAS DA UFMG (UASG 153283)</w:t>
            </w:r>
          </w:p>
          <w:p w:rsidR="00000000" w:rsidDel="00000000" w:rsidP="00000000" w:rsidRDefault="00000000" w:rsidRPr="00000000" w14:paraId="00000056">
            <w:pPr>
              <w:spacing w:line="360" w:lineRule="auto"/>
              <w:ind w:right="-30"/>
              <w:jc w:val="center"/>
              <w:rPr>
                <w:rFonts w:ascii="Arial" w:cs="Arial" w:eastAsia="Arial" w:hAnsi="Arial"/>
                <w:i w:val="1"/>
                <w:iCs w:val="1"/>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57">
            <w:pPr>
              <w:spacing w:line="360" w:lineRule="auto"/>
              <w:ind w:right="-30"/>
              <w:jc w:val="center"/>
              <w:rPr>
                <w:rFonts w:ascii="Arial" w:cs="Arial" w:eastAsia="Arial" w:hAnsi="Arial"/>
                <w:i w:val="1"/>
                <w:iCs w:val="1"/>
                <w:sz w:val="20"/>
                <w:szCs w:val="20"/>
              </w:rPr>
            </w:pPr>
            <w:r w:rsidDel="00000000" w:rsidR="00000000" w:rsidRPr="00000000">
              <w:rPr>
                <w:rFonts w:ascii="Arial" w:cs="Arial" w:eastAsia="Arial" w:hAnsi="Arial"/>
                <w:i w:val="1"/>
                <w:iCs w:val="1"/>
                <w:sz w:val="20"/>
                <w:szCs w:val="20"/>
                <w:rtl w:val="0"/>
              </w:rPr>
              <w:t xml:space="preserve">10, 13, 31, 39, 40</w:t>
            </w:r>
          </w:p>
        </w:tc>
      </w:tr>
    </w:tbl>
    <w:p w:rsidR="00000000" w:rsidDel="00000000" w:rsidP="00000000" w:rsidRDefault="00000000" w:rsidRPr="00000000" w14:paraId="00000058">
      <w:pPr>
        <w:tabs>
          <w:tab w:val="left" w:leader="none" w:pos="1462"/>
        </w:tabs>
        <w:spacing w:before="73" w:lineRule="auto"/>
        <w:rPr/>
      </w:pPr>
      <w:r w:rsidDel="00000000" w:rsidR="00000000" w:rsidRPr="00000000">
        <w:rPr>
          <w:rtl w:val="0"/>
        </w:rPr>
      </w:r>
    </w:p>
    <w:p w:rsidR="00000000" w:rsidDel="00000000" w:rsidP="00000000" w:rsidRDefault="00000000" w:rsidRPr="00000000" w14:paraId="00000059">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73" w:line="240" w:lineRule="auto"/>
        <w:ind w:right="0"/>
        <w:jc w:val="center"/>
        <w:rPr>
          <w:rFonts w:ascii="Calibri" w:cs="Calibri" w:eastAsia="Calibri" w:hAnsi="Calibri"/>
          <w:b w:val="0"/>
          <w:bCs w:val="0"/>
          <w:i w:val="0"/>
          <w:iCs w:val="0"/>
          <w:strike w:val="1"/>
          <w:sz w:val="32"/>
          <w:szCs w:val="32"/>
          <w:u w:val="none"/>
          <w:shd w:fill="auto" w:val="clear"/>
          <w:vertAlign w:val="baseline"/>
        </w:rPr>
      </w:pPr>
      <w:r w:rsidDel="00000000" w:rsidR="00000000" w:rsidRPr="00000000">
        <w:rPr>
          <w:rtl w:val="0"/>
        </w:rPr>
      </w:r>
    </w:p>
    <w:p w:rsidR="00000000" w:rsidDel="00000000" w:rsidP="00000000" w:rsidRDefault="00000000" w:rsidRPr="00000000" w14:paraId="0000005A">
      <w:pPr>
        <w:numPr>
          <w:ilvl w:val="1"/>
          <w:numId w:val="2"/>
        </w:numPr>
        <w:tabs>
          <w:tab w:val="left" w:leader="none" w:pos="1462"/>
        </w:tabs>
        <w:spacing w:before="80" w:lineRule="auto"/>
        <w:ind w:left="1461" w:hanging="709"/>
        <w:jc w:val="both"/>
        <w:rPr>
          <w:highlight w:val="white"/>
        </w:rPr>
      </w:pPr>
      <w:r w:rsidDel="00000000" w:rsidR="00000000" w:rsidRPr="00000000">
        <w:rPr>
          <w:sz w:val="14"/>
          <w:szCs w:val="14"/>
          <w:shd w:fill="auto" w:val="clear"/>
          <w:rtl w:val="0"/>
        </w:rPr>
        <w:t xml:space="preserve"> </w:t>
      </w:r>
      <w:r w:rsidDel="00000000" w:rsidR="00000000" w:rsidRPr="00000000">
        <w:rPr>
          <w:shd w:fill="auto" w:val="clear"/>
          <w:rtl w:val="0"/>
        </w:rPr>
        <w:t xml:space="preserve">A IRP nº </w:t>
      </w:r>
      <w:r w:rsidDel="00000000" w:rsidR="00000000" w:rsidRPr="00000000">
        <w:rPr>
          <w:b w:val="1"/>
          <w:bCs w:val="1"/>
          <w:rtl w:val="0"/>
        </w:rPr>
        <w:t xml:space="preserve">09</w:t>
      </w:r>
      <w:r w:rsidDel="00000000" w:rsidR="00000000" w:rsidRPr="00000000">
        <w:rPr>
          <w:b w:val="1"/>
          <w:bCs w:val="1"/>
          <w:shd w:fill="auto" w:val="clear"/>
          <w:rtl w:val="0"/>
        </w:rPr>
        <w:t xml:space="preserve">/202</w:t>
      </w:r>
      <w:r w:rsidDel="00000000" w:rsidR="00000000" w:rsidRPr="00000000">
        <w:rPr>
          <w:b w:val="1"/>
          <w:bCs w:val="1"/>
          <w:rtl w:val="0"/>
        </w:rPr>
        <w:t xml:space="preserve">6</w:t>
      </w:r>
      <w:r w:rsidDel="00000000" w:rsidR="00000000" w:rsidRPr="00000000">
        <w:rPr>
          <w:b w:val="1"/>
          <w:bCs w:val="1"/>
          <w:shd w:fill="auto" w:val="clear"/>
          <w:rtl w:val="0"/>
        </w:rPr>
        <w:t xml:space="preserve"> </w:t>
      </w:r>
      <w:r w:rsidDel="00000000" w:rsidR="00000000" w:rsidRPr="00000000">
        <w:rPr>
          <w:shd w:fill="auto" w:val="clear"/>
          <w:rtl w:val="0"/>
        </w:rPr>
        <w:t xml:space="preserve"> foi divulgada, conforme art. 9º do Decreto nº 11.462/2023.</w:t>
      </w:r>
      <w:r w:rsidDel="00000000" w:rsidR="00000000" w:rsidRPr="00000000">
        <w:rPr>
          <w:rtl w:val="0"/>
        </w:rPr>
      </w:r>
    </w:p>
    <w:p w:rsidR="00000000" w:rsidDel="00000000" w:rsidP="00000000" w:rsidRDefault="00000000" w:rsidRPr="00000000" w14:paraId="0000005B">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5" w:line="240" w:lineRule="auto"/>
        <w:ind w:left="0" w:right="0" w:firstLine="0"/>
        <w:jc w:val="left"/>
        <w:rPr>
          <w:highlight w:val="yellow"/>
        </w:rPr>
      </w:pPr>
      <w:r w:rsidDel="00000000" w:rsidR="00000000" w:rsidRPr="00000000">
        <w:rPr>
          <w:rtl w:val="0"/>
        </w:rPr>
      </w:r>
    </w:p>
    <w:p w:rsidR="00000000" w:rsidDel="00000000" w:rsidP="00000000" w:rsidRDefault="00000000" w:rsidRPr="00000000" w14:paraId="0000005C">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5" w:line="240" w:lineRule="auto"/>
        <w:ind w:left="0" w:right="0" w:firstLine="0"/>
        <w:jc w:val="left"/>
        <w:rPr>
          <w:highlight w:val="yellow"/>
        </w:rPr>
      </w:pPr>
      <w:r w:rsidDel="00000000" w:rsidR="00000000" w:rsidRPr="00000000">
        <w:rPr>
          <w:rtl w:val="0"/>
        </w:rPr>
      </w:r>
    </w:p>
    <w:p w:rsidR="00000000" w:rsidDel="00000000" w:rsidP="00000000" w:rsidRDefault="00000000" w:rsidRPr="00000000" w14:paraId="0000005D">
      <w:pPr>
        <w:pStyle w:val="Heading1"/>
        <w:numPr>
          <w:ilvl w:val="0"/>
          <w:numId w:val="2"/>
        </w:numPr>
        <w:tabs>
          <w:tab w:val="left" w:leader="none" w:pos="1461"/>
          <w:tab w:val="left" w:leader="none" w:pos="1462"/>
        </w:tabs>
        <w:ind w:left="1461" w:hanging="710"/>
        <w:rPr/>
      </w:pPr>
      <w:r w:rsidDel="00000000" w:rsidR="00000000" w:rsidRPr="00000000">
        <w:rPr>
          <w:rtl w:val="0"/>
        </w:rPr>
        <w:t xml:space="preserve">DA ADESÃO À ATA DE REGISTRO DE PREÇOS</w:t>
      </w:r>
    </w:p>
    <w:p w:rsidR="00000000" w:rsidDel="00000000" w:rsidP="00000000" w:rsidRDefault="00000000" w:rsidRPr="00000000" w14:paraId="0000005E">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shd w:fill="auto" w:val="clear"/>
        </w:rPr>
      </w:pP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 </w:t>
      </w:r>
      <w:r w:rsidDel="00000000" w:rsidR="00000000" w:rsidRPr="00000000">
        <w:rPr>
          <w:b w:val="0"/>
          <w:bCs w:val="0"/>
          <w:i w:val="0"/>
          <w:iCs w:val="0"/>
          <w:smallCaps w:val="0"/>
          <w:strike w:val="0"/>
          <w:sz w:val="22"/>
          <w:szCs w:val="22"/>
          <w:highlight w:val="white"/>
          <w:u w:val="none"/>
          <w:vertAlign w:val="baseline"/>
          <w:rtl w:val="0"/>
        </w:rPr>
        <w:t xml:space="preserve">Não será admitida a adesão à ata de registro de preços decorrente desta licitação, conforme justificativa apresentada</w:t>
      </w:r>
      <w:r w:rsidDel="00000000" w:rsidR="00000000" w:rsidRPr="00000000">
        <w:rPr>
          <w:highlight w:val="white"/>
          <w:rtl w:val="0"/>
        </w:rPr>
        <w:t xml:space="preserve">, </w:t>
      </w:r>
      <w:r w:rsidDel="00000000" w:rsidR="00000000" w:rsidRPr="00000000">
        <w:rPr>
          <w:i w:val="1"/>
          <w:iCs w:val="1"/>
          <w:highlight w:val="white"/>
          <w:rtl w:val="0"/>
        </w:rPr>
        <w:t xml:space="preserve">conforme justificativa apresentada nos estudos técnicos preliminare</w:t>
      </w:r>
      <w:r w:rsidDel="00000000" w:rsidR="00000000" w:rsidRPr="00000000">
        <w:rPr>
          <w:highlight w:val="white"/>
          <w:rtl w:val="0"/>
        </w:rPr>
        <w:t xml:space="preserve">s ou</w:t>
      </w:r>
      <w:r w:rsidDel="00000000" w:rsidR="00000000" w:rsidRPr="00000000">
        <w:rPr>
          <w:i w:val="1"/>
          <w:iCs w:val="1"/>
          <w:highlight w:val="white"/>
          <w:rtl w:val="0"/>
        </w:rPr>
        <w:t xml:space="preserve"> </w:t>
      </w:r>
      <w:r w:rsidDel="00000000" w:rsidR="00000000" w:rsidRPr="00000000">
        <w:rPr>
          <w:i w:val="0"/>
          <w:iCs w:val="0"/>
          <w:highlight w:val="white"/>
          <w:rtl w:val="0"/>
        </w:rPr>
        <w:t xml:space="preserve">no despacho de autorização de abertura de procedimento licitatório pela autoridade competente no processo </w:t>
      </w:r>
      <w:r w:rsidDel="00000000" w:rsidR="00000000" w:rsidRPr="00000000">
        <w:rPr>
          <w:highlight w:val="white"/>
          <w:rtl w:val="0"/>
        </w:rPr>
        <w:t xml:space="preserve">23069.194031/2025-90</w:t>
      </w:r>
      <w:r w:rsidDel="00000000" w:rsidR="00000000" w:rsidRPr="00000000">
        <w:rPr>
          <w:rFonts w:ascii="Calibri" w:cs="Calibri" w:eastAsia="Calibri" w:hAnsi="Calibri"/>
          <w:b w:val="0"/>
          <w:bCs w:val="0"/>
          <w:i w:val="0"/>
          <w:iCs w:val="0"/>
          <w:smallCaps w:val="0"/>
          <w:strike w:val="0"/>
          <w:sz w:val="22"/>
          <w:szCs w:val="22"/>
          <w:highlight w:val="white"/>
          <w:u w:val="none"/>
          <w:vertAlign w:val="baseline"/>
          <w:rtl w:val="0"/>
        </w:rPr>
        <w:t xml:space="preserve">.</w:t>
      </w:r>
      <w:r w:rsidDel="00000000" w:rsidR="00000000" w:rsidRPr="00000000">
        <w:rPr>
          <w:rtl w:val="0"/>
        </w:rPr>
      </w:r>
    </w:p>
    <w:p w:rsidR="00000000" w:rsidDel="00000000" w:rsidP="00000000" w:rsidRDefault="00000000" w:rsidRPr="00000000" w14:paraId="0000005F">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0">
      <w:pPr>
        <w:pStyle w:val="Heading1"/>
        <w:numPr>
          <w:ilvl w:val="0"/>
          <w:numId w:val="2"/>
        </w:numPr>
        <w:tabs>
          <w:tab w:val="left" w:leader="none" w:pos="1461"/>
          <w:tab w:val="left" w:leader="none" w:pos="1462"/>
        </w:tabs>
        <w:ind w:left="1461" w:hanging="710"/>
        <w:rPr/>
      </w:pPr>
      <w:r w:rsidDel="00000000" w:rsidR="00000000" w:rsidRPr="00000000">
        <w:rPr>
          <w:rtl w:val="0"/>
        </w:rPr>
        <w:t xml:space="preserve">VALIDADE, FORMALIZAÇÃO DA ATA DE REGISTRO DE PREÇOS E CADASTRO RESERVA</w:t>
      </w:r>
    </w:p>
    <w:p w:rsidR="00000000" w:rsidDel="00000000" w:rsidP="00000000" w:rsidRDefault="00000000" w:rsidRPr="00000000" w14:paraId="00000061">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 validade da Ata de Registro de Preços será de 1 (um) ano, contado a partir do primeiro dia útil subsequente à data de divulgação no PNCP, podendo ser prorrogada por igual período, mediante a anuência do fornecedor, desde que comprovado o preço vantajoso.</w:t>
      </w:r>
    </w:p>
    <w:p w:rsidR="00000000" w:rsidDel="00000000" w:rsidP="00000000" w:rsidRDefault="00000000" w:rsidRPr="00000000" w14:paraId="00000062">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pPr>
      <w:r w:rsidDel="00000000" w:rsidR="00000000" w:rsidRPr="00000000">
        <w:rPr>
          <w:rtl w:val="0"/>
        </w:rPr>
        <w:t xml:space="preserve">Em caso de prorrogação da a</w:t>
      </w:r>
      <w:r w:rsidDel="00000000" w:rsidR="00000000" w:rsidRPr="00000000">
        <w:rPr>
          <w:highlight w:val="white"/>
          <w:rtl w:val="0"/>
        </w:rPr>
        <w:t xml:space="preserve">ta,</w:t>
      </w:r>
      <w:r w:rsidDel="00000000" w:rsidR="00000000" w:rsidRPr="00000000">
        <w:rPr>
          <w:highlight w:val="white"/>
          <w:rtl w:val="0"/>
        </w:rPr>
        <w:t xml:space="preserve"> [poderá] OU [não poderá] ser renovado o quantitativo originalmente registrado</w:t>
      </w:r>
      <w:r w:rsidDel="00000000" w:rsidR="00000000" w:rsidRPr="00000000">
        <w:rPr>
          <w:rFonts w:ascii="Arial" w:cs="Arial" w:eastAsia="Arial" w:hAnsi="Arial"/>
          <w:highlight w:val="white"/>
          <w:rtl w:val="0"/>
        </w:rPr>
        <w:t xml:space="preserve">.</w:t>
      </w:r>
      <w:r w:rsidDel="00000000" w:rsidR="00000000" w:rsidRPr="00000000">
        <w:rPr>
          <w:rtl w:val="0"/>
        </w:rPr>
      </w:r>
    </w:p>
    <w:p w:rsidR="00000000" w:rsidDel="00000000" w:rsidP="00000000" w:rsidRDefault="00000000" w:rsidRPr="00000000" w14:paraId="00000063">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rsidR="00000000" w:rsidDel="00000000" w:rsidP="00000000" w:rsidRDefault="00000000" w:rsidRPr="00000000" w14:paraId="00000064">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 formalização do contrato ou do instrumento substituto deverá haver a indicação da disponibilidade dos créditos orçamentários respectivos.</w:t>
      </w:r>
    </w:p>
    <w:p w:rsidR="00000000" w:rsidDel="00000000" w:rsidP="00000000" w:rsidRDefault="00000000" w:rsidRPr="00000000" w14:paraId="00000065">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r w:rsidDel="00000000" w:rsidR="00000000" w:rsidRPr="00000000">
        <w:rPr>
          <w:rtl w:val="0"/>
        </w:rPr>
      </w:r>
    </w:p>
    <w:p w:rsidR="00000000" w:rsidDel="00000000" w:rsidP="00000000" w:rsidRDefault="00000000" w:rsidRPr="00000000" w14:paraId="00000066">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O instrumento contratual de que trata o item 5.2. deverá ser assinado no prazo de validade da ata de registro de preços.</w:t>
      </w:r>
    </w:p>
    <w:p w:rsidR="00000000" w:rsidDel="00000000" w:rsidP="00000000" w:rsidRDefault="00000000" w:rsidRPr="00000000" w14:paraId="00000067">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Os contratos decorrentes do sistema de registro de preços poderão ser alterados, observado o art. 124 da Lei nº 14.133, de 2021.</w:t>
      </w:r>
      <w:r w:rsidDel="00000000" w:rsidR="00000000" w:rsidRPr="00000000">
        <w:rPr>
          <w:rtl w:val="0"/>
        </w:rPr>
      </w:r>
    </w:p>
    <w:p w:rsidR="00000000" w:rsidDel="00000000" w:rsidP="00000000" w:rsidRDefault="00000000" w:rsidRPr="00000000" w14:paraId="00000068">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Após a homologação da licitação ou da contratação direta, deverão ser observadas as seguintes condições para formalização da ata de registro de preços:</w:t>
      </w:r>
      <w:r w:rsidDel="00000000" w:rsidR="00000000" w:rsidRPr="00000000">
        <w:rPr>
          <w:rtl w:val="0"/>
        </w:rPr>
      </w:r>
    </w:p>
    <w:p w:rsidR="00000000" w:rsidDel="00000000" w:rsidP="00000000" w:rsidRDefault="00000000" w:rsidRPr="00000000" w14:paraId="00000069">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Serão registrados na ata os preços e os quantitativos do adjudicatário, devendo ser observada a possibilidade de o licitante oferecer ou não proposta em quantitativo inferior ao máximo previsto no edital</w:t>
      </w:r>
      <w:r w:rsidDel="00000000" w:rsidR="00000000" w:rsidRPr="00000000">
        <w:rPr>
          <w:b w:val="0"/>
          <w:bCs w:val="0"/>
          <w:i w:val="0"/>
          <w:iCs w:val="0"/>
          <w:smallCaps w:val="0"/>
          <w:strike w:val="0"/>
          <w:color w:val="000000"/>
          <w:sz w:val="22"/>
          <w:szCs w:val="22"/>
          <w:u w:val="none"/>
          <w:shd w:fill="auto" w:val="clear"/>
          <w:vertAlign w:val="baseline"/>
          <w:rtl w:val="0"/>
        </w:rPr>
        <w:t xml:space="preserve"> e</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se obrigar nos limites dela;</w:t>
      </w:r>
    </w:p>
    <w:p w:rsidR="00000000" w:rsidDel="00000000" w:rsidP="00000000" w:rsidRDefault="00000000" w:rsidRPr="00000000" w14:paraId="0000006A">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Será incluído na ata, na forma de anexo, o registro dos licitantes ou dos fornecedores que:</w:t>
      </w:r>
    </w:p>
    <w:p w:rsidR="00000000" w:rsidDel="00000000" w:rsidP="00000000" w:rsidRDefault="00000000" w:rsidRPr="00000000" w14:paraId="0000006B">
      <w:pPr>
        <w:keepNext w:val="0"/>
        <w:keepLines w:val="0"/>
        <w:pageBreakBefore w:val="0"/>
        <w:widowControl w:val="1"/>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76" w:lineRule="auto"/>
        <w:ind w:left="2127" w:right="700" w:firstLine="72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5.4.2.1 Aceitarem cotar os bens, as obras ou os serviços com preços iguais aos do adjudicatário, observada a classificação da licitação; e </w:t>
      </w:r>
    </w:p>
    <w:p w:rsidR="00000000" w:rsidDel="00000000" w:rsidP="00000000" w:rsidRDefault="00000000" w:rsidRPr="00000000" w14:paraId="0000006C">
      <w:pPr>
        <w:keepNext w:val="0"/>
        <w:keepLines w:val="0"/>
        <w:pageBreakBefore w:val="0"/>
        <w:widowControl w:val="1"/>
        <w:numPr>
          <w:ilvl w:val="3"/>
          <w:numId w:val="1"/>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76" w:lineRule="auto"/>
        <w:ind w:left="3567" w:right="700" w:hanging="72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Mantiverem sua proposta original. </w:t>
      </w:r>
      <w:bookmarkStart w:colFirst="0" w:colLast="0" w:name="bookmark=id.gjdgxs" w:id="0"/>
      <w:bookmarkEnd w:id="0"/>
      <w:r w:rsidDel="00000000" w:rsidR="00000000" w:rsidRPr="00000000">
        <w:rPr>
          <w:rtl w:val="0"/>
        </w:rPr>
      </w:r>
    </w:p>
    <w:p w:rsidR="00000000" w:rsidDel="00000000" w:rsidP="00000000" w:rsidRDefault="00000000" w:rsidRPr="00000000" w14:paraId="0000006D">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Será respeitada, nas contratações, a ordem de classificação dos licitantes ou dos fornecedores registrados na ata.</w:t>
      </w:r>
    </w:p>
    <w:p w:rsidR="00000000" w:rsidDel="00000000" w:rsidP="00000000" w:rsidRDefault="00000000" w:rsidRPr="00000000" w14:paraId="0000006E">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 registro a que se refere o item 5.4.2</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tem por objetivo a formação de cadastro de reserva para o caso de impossibilidade de atendimento pelo signatário da ata.</w:t>
      </w:r>
      <w:r w:rsidDel="00000000" w:rsidR="00000000" w:rsidRPr="00000000">
        <w:rPr>
          <w:rtl w:val="0"/>
        </w:rPr>
      </w:r>
    </w:p>
    <w:p w:rsidR="00000000" w:rsidDel="00000000" w:rsidP="00000000" w:rsidRDefault="00000000" w:rsidRPr="00000000" w14:paraId="0000006F">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Para fins da ordem de classificação, os licitantes ou fornecedores que aceitarem reduzir suas propostas para o preço do adjudicatário antecederão aqueles que mantiverem sua proposta original.</w:t>
      </w:r>
      <w:r w:rsidDel="00000000" w:rsidR="00000000" w:rsidRPr="00000000">
        <w:rPr>
          <w:rtl w:val="0"/>
        </w:rPr>
      </w:r>
    </w:p>
    <w:p w:rsidR="00000000" w:rsidDel="00000000" w:rsidP="00000000" w:rsidRDefault="00000000" w:rsidRPr="00000000" w14:paraId="00000070">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 habilitação dos licitantes que comporão o cadastro de reserva a que se refere o item 5.4.2.2 somente será efetuada quando houver necessidade de contratação dos licitantes remanescentes, nas seguintes hipóteses:</w:t>
      </w:r>
      <w:bookmarkStart w:colFirst="0" w:colLast="0" w:name="bookmark=id.30j0zll" w:id="1"/>
      <w:bookmarkEnd w:id="1"/>
      <w:r w:rsidDel="00000000" w:rsidR="00000000" w:rsidRPr="00000000">
        <w:rPr>
          <w:rtl w:val="0"/>
        </w:rPr>
      </w:r>
    </w:p>
    <w:p w:rsidR="00000000" w:rsidDel="00000000" w:rsidP="00000000" w:rsidRDefault="00000000" w:rsidRPr="00000000" w14:paraId="00000071">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Quando o licitante vencedor não assinar a ata de registro de preços, no prazo e nas condições estabelecidos no edital; e</w:t>
      </w:r>
    </w:p>
    <w:p w:rsidR="00000000" w:rsidDel="00000000" w:rsidP="00000000" w:rsidRDefault="00000000" w:rsidRPr="00000000" w14:paraId="00000072">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Arial" w:cs="Arial" w:eastAsia="Arial" w:hAnsi="Arial"/>
          <w:b w:val="0"/>
          <w:bCs w:val="0"/>
          <w:i w:val="1"/>
          <w:iCs w:val="1"/>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Quando houver o cancelamento do registro do licitante ou do registro de preços nas hipóteses previstas no item 9</w:t>
      </w:r>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73">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 preço registrado com indicação dos licitantes e fornecedores será divulgado no PNCP e ficará disponibilizado durante a vigência da ata de registro de preços.</w:t>
      </w:r>
      <w:r w:rsidDel="00000000" w:rsidR="00000000" w:rsidRPr="00000000">
        <w:rPr>
          <w:rtl w:val="0"/>
        </w:rPr>
      </w:r>
    </w:p>
    <w:p w:rsidR="00000000" w:rsidDel="00000000" w:rsidP="00000000" w:rsidRDefault="00000000" w:rsidRPr="00000000" w14:paraId="00000074">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r w:rsidDel="00000000" w:rsidR="00000000" w:rsidRPr="00000000">
        <w:rPr>
          <w:rtl w:val="0"/>
        </w:rPr>
      </w:r>
    </w:p>
    <w:p w:rsidR="00000000" w:rsidDel="00000000" w:rsidP="00000000" w:rsidRDefault="00000000" w:rsidRPr="00000000" w14:paraId="00000075">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Arial" w:cs="Arial" w:eastAsia="Arial" w:hAnsi="Arial"/>
          <w:b w:val="0"/>
          <w:bCs w:val="0"/>
          <w:i w:val="1"/>
          <w:iCs w:val="1"/>
          <w:smallCaps w:val="0"/>
          <w:strike w:val="0"/>
          <w:color w:val="000000"/>
          <w:sz w:val="20"/>
          <w:szCs w:val="2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 prazo de convocação poderá ser prorrogado 1 (uma) vez, por igual período, mediante solicitação do licitante ou fornecedor convocado, desde que apresentada dentro do prazo, devidamente justificada, e que a justificativa seja aceita pela</w:t>
      </w:r>
      <w:r w:rsidDel="00000000" w:rsidR="00000000" w:rsidRPr="00000000">
        <w:rPr>
          <w:rFonts w:ascii="Calibri" w:cs="Calibri" w:eastAsia="Calibri" w:hAnsi="Calibri"/>
          <w:b w:val="0"/>
          <w:bCs w:val="0"/>
          <w:i w:val="1"/>
          <w:iCs w:val="1"/>
          <w:smallCaps w:val="0"/>
          <w:strike w:val="0"/>
          <w:color w:val="000000"/>
          <w:sz w:val="22"/>
          <w:szCs w:val="22"/>
          <w:u w:val="none"/>
          <w:shd w:fill="auto" w:val="clear"/>
          <w:vertAlign w:val="baseline"/>
          <w:rtl w:val="0"/>
        </w:rPr>
        <w:t xml:space="preserve"> Administração</w:t>
      </w:r>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76">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 ata de registro de preços será assinada por meio de assinatura digital e disponibilizada no Sistema de Registro de Preços.</w:t>
      </w:r>
      <w:r w:rsidDel="00000000" w:rsidR="00000000" w:rsidRPr="00000000">
        <w:rPr>
          <w:rtl w:val="0"/>
        </w:rPr>
      </w:r>
    </w:p>
    <w:p w:rsidR="00000000" w:rsidDel="00000000" w:rsidP="00000000" w:rsidRDefault="00000000" w:rsidRPr="00000000" w14:paraId="00000077">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colFirst="0" w:colLast="0" w:name="bookmark=id.1fob9te" w:id="2"/>
      <w:bookmarkEnd w:id="2"/>
      <w:r w:rsidDel="00000000" w:rsidR="00000000" w:rsidRPr="00000000">
        <w:rPr>
          <w:rtl w:val="0"/>
        </w:rPr>
      </w:r>
    </w:p>
    <w:p w:rsidR="00000000" w:rsidDel="00000000" w:rsidP="00000000" w:rsidRDefault="00000000" w:rsidRPr="00000000" w14:paraId="00000078">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 hipótese de nenhum dos licitantes que trata o item 5.4.2.1, aceitar a contratação nos termos do item anterior, a Administração, observados o valor estimado e sua eventual atualização nos termos </w:t>
      </w:r>
      <w:r w:rsidDel="00000000" w:rsidR="00000000" w:rsidRPr="00000000">
        <w:rPr>
          <w:rFonts w:ascii="Calibri" w:cs="Calibri" w:eastAsia="Calibri" w:hAnsi="Calibri"/>
          <w:b w:val="0"/>
          <w:bCs w:val="0"/>
          <w:smallCaps w:val="0"/>
          <w:strike w:val="0"/>
          <w:sz w:val="22"/>
          <w:szCs w:val="22"/>
          <w:u w:val="none"/>
          <w:shd w:fill="auto" w:val="clear"/>
          <w:vertAlign w:val="baseline"/>
          <w:rtl w:val="0"/>
        </w:rPr>
        <w:t xml:space="preserve">do edital</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poderá:</w:t>
      </w:r>
      <w:r w:rsidDel="00000000" w:rsidR="00000000" w:rsidRPr="00000000">
        <w:rPr>
          <w:rtl w:val="0"/>
        </w:rPr>
      </w:r>
    </w:p>
    <w:p w:rsidR="00000000" w:rsidDel="00000000" w:rsidP="00000000" w:rsidRDefault="00000000" w:rsidRPr="00000000" w14:paraId="00000079">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Convocar para negociação os demais licitantes ou fornecedores remanescentes cujos preços foram registrados sem redução, observada a ordem de classificação, com vistas à obtenção de preço melhor, mesmo que acima do preço do adjudicatário; ou</w:t>
      </w:r>
    </w:p>
    <w:p w:rsidR="00000000" w:rsidDel="00000000" w:rsidP="00000000" w:rsidRDefault="00000000" w:rsidRPr="00000000" w14:paraId="0000007A">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Adjudicar e firmar o contrato nas condições ofertadas pelos licitantes ou fornecedores remanescentes, atendida a ordem classificatória, quando frustrada a negociação de melhor condição.</w:t>
      </w:r>
    </w:p>
    <w:p w:rsidR="00000000" w:rsidDel="00000000" w:rsidP="00000000" w:rsidRDefault="00000000" w:rsidRPr="00000000" w14:paraId="0000007B">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 existência de preços registrados implicará compromisso de fornecimento nas condições estabelecidas, mas não obrigará a Administração a contratar, facultada a realização de licitação específica para a aquisição pretendida, desde que devidamente justificada.</w:t>
      </w:r>
      <w:r w:rsidDel="00000000" w:rsidR="00000000" w:rsidRPr="00000000">
        <w:rPr>
          <w:rtl w:val="0"/>
        </w:rPr>
      </w:r>
    </w:p>
    <w:p w:rsidR="00000000" w:rsidDel="00000000" w:rsidP="00000000" w:rsidRDefault="00000000" w:rsidRPr="00000000" w14:paraId="0000007C">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D">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E">
      <w:pPr>
        <w:pStyle w:val="Heading1"/>
        <w:numPr>
          <w:ilvl w:val="0"/>
          <w:numId w:val="2"/>
        </w:numPr>
        <w:tabs>
          <w:tab w:val="left" w:leader="none" w:pos="1461"/>
          <w:tab w:val="left" w:leader="none" w:pos="1462"/>
        </w:tabs>
        <w:ind w:left="1461" w:hanging="710"/>
        <w:rPr/>
      </w:pPr>
      <w:r w:rsidDel="00000000" w:rsidR="00000000" w:rsidRPr="00000000">
        <w:rPr>
          <w:rtl w:val="0"/>
        </w:rPr>
        <w:t xml:space="preserve">ALTERAÇÃO OU ATUALIZAÇÃO DOS PREÇOS REGISTRADOS</w:t>
      </w:r>
    </w:p>
    <w:p w:rsidR="00000000" w:rsidDel="00000000" w:rsidP="00000000" w:rsidRDefault="00000000" w:rsidRPr="00000000" w14:paraId="0000007F">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Os preços registrados poderão ser alterados ou atualizados em decorrência de eventual redução dos preços praticados no mercado ou de fato que eleve o custo dos bens, das obras ou dos serviços registrados, nas seguintes situações:</w:t>
      </w:r>
      <w:r w:rsidDel="00000000" w:rsidR="00000000" w:rsidRPr="00000000">
        <w:rPr>
          <w:rtl w:val="0"/>
        </w:rPr>
      </w:r>
    </w:p>
    <w:p w:rsidR="00000000" w:rsidDel="00000000" w:rsidP="00000000" w:rsidRDefault="00000000" w:rsidRPr="00000000" w14:paraId="00000080">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rsidR="00000000" w:rsidDel="00000000" w:rsidP="00000000" w:rsidRDefault="00000000" w:rsidRPr="00000000" w14:paraId="00000081">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Em caso de criação, alteração ou extinção de quaisquer tributos ou encargos legais ou a superveniência de disposições legais, com comprovada repercussão sobre os preços registrados; </w:t>
      </w:r>
    </w:p>
    <w:p w:rsidR="00000000" w:rsidDel="00000000" w:rsidP="00000000" w:rsidRDefault="00000000" w:rsidRPr="00000000" w14:paraId="00000082">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 hipótese de previsão no edital ou no aviso de contratação direta de cláusula de reajustamento ou repactuação sobre os preços registrados, nos termos da Lei nº 14.133, de 2021.</w:t>
      </w:r>
    </w:p>
    <w:p w:rsidR="00000000" w:rsidDel="00000000" w:rsidP="00000000" w:rsidRDefault="00000000" w:rsidRPr="00000000" w14:paraId="00000083">
      <w:pPr>
        <w:keepNext w:val="0"/>
        <w:keepLines w:val="0"/>
        <w:pageBreakBefore w:val="0"/>
        <w:widowControl w:val="1"/>
        <w:numPr>
          <w:ilvl w:val="3"/>
          <w:numId w:val="4"/>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3510" w:right="700" w:hanging="72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No caso do reajustamento, deverá ser respeitada a contagem da anualidade e o índice previstos para a contratação;  </w:t>
      </w:r>
    </w:p>
    <w:p w:rsidR="00000000" w:rsidDel="00000000" w:rsidP="00000000" w:rsidRDefault="00000000" w:rsidRPr="00000000" w14:paraId="00000084">
      <w:pPr>
        <w:keepNext w:val="0"/>
        <w:keepLines w:val="0"/>
        <w:pageBreakBefore w:val="0"/>
        <w:widowControl w:val="1"/>
        <w:numPr>
          <w:ilvl w:val="3"/>
          <w:numId w:val="4"/>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3510" w:right="700" w:hanging="72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No caso da repactuação, poderá ser a pedido do interessado, conforme critérios definidos para a contratação.</w:t>
      </w:r>
    </w:p>
    <w:p w:rsidR="00000000" w:rsidDel="00000000" w:rsidP="00000000" w:rsidRDefault="00000000" w:rsidRPr="00000000" w14:paraId="00000085">
      <w:pPr>
        <w:pStyle w:val="Heading1"/>
        <w:tabs>
          <w:tab w:val="left" w:leader="none" w:pos="1461"/>
          <w:tab w:val="left" w:leader="none" w:pos="1462"/>
        </w:tabs>
        <w:ind w:firstLine="0"/>
        <w:rPr/>
      </w:pPr>
      <w:r w:rsidDel="00000000" w:rsidR="00000000" w:rsidRPr="00000000">
        <w:rPr>
          <w:rtl w:val="0"/>
        </w:rPr>
      </w:r>
    </w:p>
    <w:p w:rsidR="00000000" w:rsidDel="00000000" w:rsidP="00000000" w:rsidRDefault="00000000" w:rsidRPr="00000000" w14:paraId="00000086">
      <w:pPr>
        <w:keepNext w:val="1"/>
        <w:keepLines w:val="1"/>
        <w:pageBreakBefore w:val="0"/>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bCs w:val="1"/>
          <w:i w:val="0"/>
          <w:iCs w:val="0"/>
          <w:smallCaps w:val="0"/>
          <w:strike w:val="0"/>
          <w:color w:val="000000"/>
          <w:sz w:val="20"/>
          <w:szCs w:val="20"/>
          <w:u w:val="none"/>
          <w:shd w:fill="auto" w:val="clear"/>
          <w:vertAlign w:val="baseline"/>
          <w:rtl w:val="0"/>
        </w:rPr>
        <w:t xml:space="preserve">NEGOCIAÇÃO DE PREÇOS REGISTRADOS</w:t>
      </w:r>
      <w:r w:rsidDel="00000000" w:rsidR="00000000" w:rsidRPr="00000000">
        <w:rPr>
          <w:rtl w:val="0"/>
        </w:rPr>
      </w:r>
    </w:p>
    <w:p w:rsidR="00000000" w:rsidDel="00000000" w:rsidP="00000000" w:rsidRDefault="00000000" w:rsidRPr="00000000" w14:paraId="00000087">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 hipótese de o preço registrado tornar-se superior ao preço praticado no mercado por motivo superveniente, o órgão ou entidade gerenciadora convocará o fornecedor para negociar a redução do preço registrado.</w:t>
      </w:r>
      <w:r w:rsidDel="00000000" w:rsidR="00000000" w:rsidRPr="00000000">
        <w:rPr>
          <w:rtl w:val="0"/>
        </w:rPr>
      </w:r>
    </w:p>
    <w:p w:rsidR="00000000" w:rsidDel="00000000" w:rsidP="00000000" w:rsidRDefault="00000000" w:rsidRPr="00000000" w14:paraId="00000088">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Caso não aceite reduzir seu preço aos valores praticados pelo mercado, o fornecedor será liberado do compromisso assumido quanto ao item registrado, sem aplicação de penalidades administrativas.</w:t>
      </w:r>
      <w:r w:rsidDel="00000000" w:rsidR="00000000" w:rsidRPr="00000000">
        <w:rPr>
          <w:rtl w:val="0"/>
        </w:rPr>
      </w:r>
    </w:p>
    <w:p w:rsidR="00000000" w:rsidDel="00000000" w:rsidP="00000000" w:rsidRDefault="00000000" w:rsidRPr="00000000" w14:paraId="00000089">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Se não obtiver êxito nas negociações, o órgão ou entidade gerenciadora procederá ao cancelamento da ata de registro de preços, adotando as medidas cabíveis para obtenção de contratação mais vantajosa.</w:t>
      </w:r>
      <w:bookmarkStart w:colFirst="0" w:colLast="0" w:name="bookmark=id.3znysh7" w:id="3"/>
      <w:bookmarkEnd w:id="3"/>
      <w:r w:rsidDel="00000000" w:rsidR="00000000" w:rsidRPr="00000000">
        <w:rPr>
          <w:rtl w:val="0"/>
        </w:rPr>
      </w:r>
    </w:p>
    <w:p w:rsidR="00000000" w:rsidDel="00000000" w:rsidP="00000000" w:rsidRDefault="00000000" w:rsidRPr="00000000" w14:paraId="0000008A">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 hipótese de redução do preço registrado, o gerenciador comunicará aos órgãos e às entidades que tiverem firmado contratos decorrentes da ata de registro de preços para que avaliem a conveniência e a oportunidade de diligenciarem negociação com vistas à alteração contratual, observado o disposto no art. 124 da Lei nº 14.133, de 2021.</w:t>
      </w:r>
    </w:p>
    <w:p w:rsidR="00000000" w:rsidDel="00000000" w:rsidP="00000000" w:rsidRDefault="00000000" w:rsidRPr="00000000" w14:paraId="0000008B">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colFirst="0" w:colLast="0" w:name="bookmark=id.2et92p0" w:id="4"/>
      <w:bookmarkEnd w:id="4"/>
      <w:r w:rsidDel="00000000" w:rsidR="00000000" w:rsidRPr="00000000">
        <w:rPr>
          <w:rtl w:val="0"/>
        </w:rPr>
      </w:r>
    </w:p>
    <w:p w:rsidR="00000000" w:rsidDel="00000000" w:rsidP="00000000" w:rsidRDefault="00000000" w:rsidRPr="00000000" w14:paraId="0000008C">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Neste caso, o fornecedor encaminhará, juntamente com o pedido de alteração, a documentação comprobatória ou a planilha de custos que demonstre a inviabilidade do preço registrado em relação às condições inicialmente pactuadas.</w:t>
      </w:r>
      <w:bookmarkStart w:colFirst="0" w:colLast="0" w:name="bookmark=id.tyjcwt" w:id="5"/>
      <w:bookmarkEnd w:id="5"/>
      <w:r w:rsidDel="00000000" w:rsidR="00000000" w:rsidRPr="00000000">
        <w:rPr>
          <w:rtl w:val="0"/>
        </w:rPr>
      </w:r>
    </w:p>
    <w:p w:rsidR="00000000" w:rsidDel="00000000" w:rsidP="00000000" w:rsidRDefault="00000000" w:rsidRPr="00000000" w14:paraId="0000008D">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Não hipótese de não comprovação da existência de fato superveniente que inviabilize o preço registrado, o pedido será indeferido pelo órgão ou entidade gerenciadora e o fornecedor deverá cumprir as obrigações estabelecidas na ata, sob pena de cancelamento do seu registro, nos termos do item 9.1, sem prejuízo das sanções previstas na Lei nº 14.133, de 2021, e na legislação aplicável.</w:t>
      </w:r>
      <w:bookmarkStart w:colFirst="0" w:colLast="0" w:name="bookmark=id.3dy6vkm" w:id="6"/>
      <w:bookmarkEnd w:id="6"/>
      <w:r w:rsidDel="00000000" w:rsidR="00000000" w:rsidRPr="00000000">
        <w:rPr>
          <w:rtl w:val="0"/>
        </w:rPr>
      </w:r>
    </w:p>
    <w:p w:rsidR="00000000" w:rsidDel="00000000" w:rsidP="00000000" w:rsidRDefault="00000000" w:rsidRPr="00000000" w14:paraId="0000008E">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 hipótese de cancelamento do registro do fornecedor, nos termos do item anterior, o gerenciador convocará os fornecedores do cadastro de reserva, na ordem de classificação, para verificar se aceitam manter seus preços registrados, observado o disposto no item 5.7.</w:t>
      </w:r>
    </w:p>
    <w:p w:rsidR="00000000" w:rsidDel="00000000" w:rsidP="00000000" w:rsidRDefault="00000000" w:rsidRPr="00000000" w14:paraId="0000008F">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Se não obtiver êxito nas negociações, o órgão ou entidade gerenciadora procederá ao cancelamento da ata de registro de preços, nos termos do item 9.4, e adotará as medidas cabíveis para a obtenção da contratação mais vantajosa.</w:t>
      </w:r>
      <w:bookmarkStart w:colFirst="0" w:colLast="0" w:name="bookmark=id.1t3h5sf" w:id="7"/>
      <w:bookmarkEnd w:id="7"/>
      <w:r w:rsidDel="00000000" w:rsidR="00000000" w:rsidRPr="00000000">
        <w:rPr>
          <w:rtl w:val="0"/>
        </w:rPr>
      </w:r>
    </w:p>
    <w:p w:rsidR="00000000" w:rsidDel="00000000" w:rsidP="00000000" w:rsidRDefault="00000000" w:rsidRPr="00000000" w14:paraId="00000090">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rsidR="00000000" w:rsidDel="00000000" w:rsidP="00000000" w:rsidRDefault="00000000" w:rsidRPr="00000000" w14:paraId="00000091">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p>
    <w:p w:rsidR="00000000" w:rsidDel="00000000" w:rsidP="00000000" w:rsidRDefault="00000000" w:rsidRPr="00000000" w14:paraId="00000092">
      <w:pPr>
        <w:rPr/>
      </w:pPr>
      <w:r w:rsidDel="00000000" w:rsidR="00000000" w:rsidRPr="00000000">
        <w:rPr>
          <w:rtl w:val="0"/>
        </w:rPr>
      </w:r>
    </w:p>
    <w:p w:rsidR="00000000" w:rsidDel="00000000" w:rsidP="00000000" w:rsidRDefault="00000000" w:rsidRPr="00000000" w14:paraId="00000093">
      <w:pPr>
        <w:keepNext w:val="1"/>
        <w:keepLines w:val="1"/>
        <w:pageBreakBefore w:val="0"/>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bCs w:val="1"/>
          <w:i w:val="0"/>
          <w:iCs w:val="0"/>
          <w:smallCaps w:val="0"/>
          <w:strike w:val="0"/>
          <w:color w:val="000000"/>
          <w:sz w:val="20"/>
          <w:szCs w:val="20"/>
          <w:u w:val="none"/>
          <w:shd w:fill="auto" w:val="clear"/>
          <w:vertAlign w:val="baseline"/>
          <w:rtl w:val="0"/>
        </w:rPr>
        <w:t xml:space="preserve">REMANEJAMENTO DAS QUANTIDADES REGISTRADAS NA ATA DE REGISTRO DE PREÇOS</w:t>
      </w:r>
      <w:r w:rsidDel="00000000" w:rsidR="00000000" w:rsidRPr="00000000">
        <w:rPr>
          <w:rtl w:val="0"/>
        </w:rPr>
      </w:r>
    </w:p>
    <w:p w:rsidR="00000000" w:rsidDel="00000000" w:rsidP="00000000" w:rsidRDefault="00000000" w:rsidRPr="00000000" w14:paraId="00000094">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As quantidades previstas para os itens com preços registrados nas atas de registro de preços poderão ser remanejadas pelo órgão ou entidade gerenciadora entre os órgãos ou as entidades participantes e não participantes do registro de preços.</w:t>
      </w:r>
      <w:r w:rsidDel="00000000" w:rsidR="00000000" w:rsidRPr="00000000">
        <w:rPr>
          <w:rtl w:val="0"/>
        </w:rPr>
      </w:r>
    </w:p>
    <w:p w:rsidR="00000000" w:rsidDel="00000000" w:rsidP="00000000" w:rsidRDefault="00000000" w:rsidRPr="00000000" w14:paraId="00000095">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O remanejamento somente poderá ser feito:</w:t>
      </w:r>
      <w:r w:rsidDel="00000000" w:rsidR="00000000" w:rsidRPr="00000000">
        <w:rPr>
          <w:rtl w:val="0"/>
        </w:rPr>
      </w:r>
    </w:p>
    <w:p w:rsidR="00000000" w:rsidDel="00000000" w:rsidP="00000000" w:rsidRDefault="00000000" w:rsidRPr="00000000" w14:paraId="00000096">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De órgão ou entidade participante para órgão ou entidade participante; ou</w:t>
      </w:r>
    </w:p>
    <w:p w:rsidR="00000000" w:rsidDel="00000000" w:rsidP="00000000" w:rsidRDefault="00000000" w:rsidRPr="00000000" w14:paraId="00000097">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De órgão ou entidade participante para órgão ou entidade não participante.</w:t>
      </w:r>
    </w:p>
    <w:p w:rsidR="00000000" w:rsidDel="00000000" w:rsidP="00000000" w:rsidRDefault="00000000" w:rsidRPr="00000000" w14:paraId="00000098">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 órgão ou entidade gerenciadora que tiver estimado as quantidades que pretende contratar será considerado participante para efeito do remanejamento.</w:t>
      </w:r>
      <w:bookmarkStart w:colFirst="0" w:colLast="0" w:name="bookmark=id.4d34og8" w:id="8"/>
      <w:bookmarkEnd w:id="8"/>
      <w:r w:rsidDel="00000000" w:rsidR="00000000" w:rsidRPr="00000000">
        <w:rPr>
          <w:rtl w:val="0"/>
        </w:rPr>
      </w:r>
    </w:p>
    <w:p w:rsidR="00000000" w:rsidDel="00000000" w:rsidP="00000000" w:rsidRDefault="00000000" w:rsidRPr="00000000" w14:paraId="00000099">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 hipótese de remanejamento de órgão ou entidade participante para órgão ou entidade não participante, serão observados os limites previstos no art. 32 do Decreto nº 11.462, de 2023.</w:t>
      </w:r>
      <w:r w:rsidDel="00000000" w:rsidR="00000000" w:rsidRPr="00000000">
        <w:rPr>
          <w:rtl w:val="0"/>
        </w:rPr>
      </w:r>
    </w:p>
    <w:p w:rsidR="00000000" w:rsidDel="00000000" w:rsidP="00000000" w:rsidRDefault="00000000" w:rsidRPr="00000000" w14:paraId="0000009A">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r w:rsidDel="00000000" w:rsidR="00000000" w:rsidRPr="00000000">
        <w:rPr>
          <w:rtl w:val="0"/>
        </w:rPr>
      </w:r>
    </w:p>
    <w:p w:rsidR="00000000" w:rsidDel="00000000" w:rsidP="00000000" w:rsidRDefault="00000000" w:rsidRPr="00000000" w14:paraId="0000009B">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r w:rsidDel="00000000" w:rsidR="00000000" w:rsidRPr="00000000">
        <w:rPr>
          <w:rtl w:val="0"/>
        </w:rPr>
      </w:r>
    </w:p>
    <w:p w:rsidR="00000000" w:rsidDel="00000000" w:rsidP="00000000" w:rsidRDefault="00000000" w:rsidRPr="00000000" w14:paraId="0000009C">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r w:rsidDel="00000000" w:rsidR="00000000" w:rsidRPr="00000000">
        <w:rPr>
          <w:rtl w:val="0"/>
        </w:rPr>
      </w:r>
    </w:p>
    <w:p w:rsidR="00000000" w:rsidDel="00000000" w:rsidP="00000000" w:rsidRDefault="00000000" w:rsidRPr="00000000" w14:paraId="0000009D">
      <w:pPr>
        <w:rPr/>
      </w:pPr>
      <w:r w:rsidDel="00000000" w:rsidR="00000000" w:rsidRPr="00000000">
        <w:rPr>
          <w:rtl w:val="0"/>
        </w:rPr>
      </w:r>
    </w:p>
    <w:p w:rsidR="00000000" w:rsidDel="00000000" w:rsidP="00000000" w:rsidRDefault="00000000" w:rsidRPr="00000000" w14:paraId="0000009E">
      <w:pPr>
        <w:keepNext w:val="1"/>
        <w:keepLines w:val="1"/>
        <w:pageBreakBefore w:val="0"/>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bCs w:val="1"/>
          <w:i w:val="0"/>
          <w:iCs w:val="0"/>
          <w:smallCaps w:val="0"/>
          <w:strike w:val="0"/>
          <w:color w:val="000000"/>
          <w:sz w:val="20"/>
          <w:szCs w:val="20"/>
          <w:u w:val="none"/>
          <w:shd w:fill="auto" w:val="clear"/>
          <w:vertAlign w:val="baseline"/>
          <w:rtl w:val="0"/>
        </w:rPr>
        <w:t xml:space="preserve">CANCELAMENTO DO REGISTRO DO LICITANTE VENCEDOR E DOS PREÇOS REGISTRADOS</w:t>
      </w:r>
      <w:bookmarkStart w:colFirst="0" w:colLast="0" w:name="bookmark=id.2s8eyo1" w:id="9"/>
      <w:bookmarkEnd w:id="9"/>
      <w:r w:rsidDel="00000000" w:rsidR="00000000" w:rsidRPr="00000000">
        <w:rPr>
          <w:rtl w:val="0"/>
        </w:rPr>
      </w:r>
    </w:p>
    <w:p w:rsidR="00000000" w:rsidDel="00000000" w:rsidP="00000000" w:rsidRDefault="00000000" w:rsidRPr="00000000" w14:paraId="0000009F">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 registro do fornecedor será cancelado pelo gerenciador, quando o fornecedor:</w:t>
      </w:r>
      <w:bookmarkStart w:colFirst="0" w:colLast="0" w:name="bookmark=id.17dp8vu" w:id="10"/>
      <w:bookmarkEnd w:id="10"/>
      <w:r w:rsidDel="00000000" w:rsidR="00000000" w:rsidRPr="00000000">
        <w:rPr>
          <w:rtl w:val="0"/>
        </w:rPr>
      </w:r>
    </w:p>
    <w:p w:rsidR="00000000" w:rsidDel="00000000" w:rsidP="00000000" w:rsidRDefault="00000000" w:rsidRPr="00000000" w14:paraId="000000A0">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Descumprir as condições da ata de registro de preços, sem motivo justificado;</w:t>
      </w:r>
    </w:p>
    <w:p w:rsidR="00000000" w:rsidDel="00000000" w:rsidP="00000000" w:rsidRDefault="00000000" w:rsidRPr="00000000" w14:paraId="000000A1">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Não retirar a nota de empenho, ou instrumento equivalente, no prazo estabelecido pela Administração sem justificativa razoável;</w:t>
      </w:r>
    </w:p>
    <w:p w:rsidR="00000000" w:rsidDel="00000000" w:rsidP="00000000" w:rsidRDefault="00000000" w:rsidRPr="00000000" w14:paraId="000000A2">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Não aceitar manter seu preço registrado, na hipótese prevista no artigo 27, § 2º, do Decreto nº 11.462, de 2023; ou</w:t>
      </w:r>
    </w:p>
    <w:p w:rsidR="00000000" w:rsidDel="00000000" w:rsidP="00000000" w:rsidRDefault="00000000" w:rsidRPr="00000000" w14:paraId="000000A3">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Sofrer sanção prevista nos incisos III ou IV do caput do art. 156 da Lei nº 14.133, de 2021.</w:t>
      </w:r>
    </w:p>
    <w:p w:rsidR="00000000" w:rsidDel="00000000" w:rsidP="00000000" w:rsidRDefault="00000000" w:rsidRPr="00000000" w14:paraId="000000A4">
      <w:pPr>
        <w:keepNext w:val="0"/>
        <w:keepLines w:val="0"/>
        <w:pageBreakBefore w:val="0"/>
        <w:widowControl w:val="1"/>
        <w:numPr>
          <w:ilvl w:val="3"/>
          <w:numId w:val="5"/>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880" w:right="700" w:hanging="72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rsidR="00000000" w:rsidDel="00000000" w:rsidP="00000000" w:rsidRDefault="00000000" w:rsidRPr="00000000" w14:paraId="000000A5">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O cancelamento de registros nas hipóteses previstas no item 9.1 será formalizado por despacho do órgão ou da entidade gerenciadora, garantidos os princípios do contraditório e da ampla defesa.</w:t>
      </w:r>
      <w:r w:rsidDel="00000000" w:rsidR="00000000" w:rsidRPr="00000000">
        <w:rPr>
          <w:rtl w:val="0"/>
        </w:rPr>
      </w:r>
    </w:p>
    <w:p w:rsidR="00000000" w:rsidDel="00000000" w:rsidP="00000000" w:rsidRDefault="00000000" w:rsidRPr="00000000" w14:paraId="000000A6">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Na hipótese de cancelamento do registro do fornecedor, o órgão ou a entidade gerenciadora poderá convocar os licitantes que compõem o cadastro de reserva, observada a ordem de classificação.</w:t>
      </w:r>
      <w:r w:rsidDel="00000000" w:rsidR="00000000" w:rsidRPr="00000000">
        <w:rPr>
          <w:rtl w:val="0"/>
        </w:rPr>
      </w:r>
    </w:p>
    <w:p w:rsidR="00000000" w:rsidDel="00000000" w:rsidP="00000000" w:rsidRDefault="00000000" w:rsidRPr="00000000" w14:paraId="000000A7">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 cancelamento dos preços registrados poderá ser realizado pelo gerenciador, em determinada ata de registro de preços, total ou parcialmente, nas seguintes hipóteses, desde que devidamente comprovadas e justificadas:</w:t>
      </w:r>
      <w:bookmarkStart w:colFirst="0" w:colLast="0" w:name="bookmark=id.3rdcrjn" w:id="11"/>
      <w:bookmarkEnd w:id="11"/>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A8">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Por razão de interesse público;</w:t>
      </w:r>
    </w:p>
    <w:p w:rsidR="00000000" w:rsidDel="00000000" w:rsidP="00000000" w:rsidRDefault="00000000" w:rsidRPr="00000000" w14:paraId="000000A9">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 pedido do fornecedor, decorrente de caso fortuito ou força maior; ou</w:t>
      </w:r>
    </w:p>
    <w:p w:rsidR="00000000" w:rsidDel="00000000" w:rsidP="00000000" w:rsidRDefault="00000000" w:rsidRPr="00000000" w14:paraId="000000AA">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Se não houver êxito nas negociações, nas hipóteses em que o preço de mercado tornar-se superior ou inferior ao preço registrado, nos termos do artigos 26, § 3º e  27, § 4º, ambos do Decreto nº 11.462, de 2023. </w:t>
      </w:r>
    </w:p>
    <w:p w:rsidR="00000000" w:rsidDel="00000000" w:rsidP="00000000" w:rsidRDefault="00000000" w:rsidRPr="00000000" w14:paraId="000000AB">
      <w:pPr>
        <w:rPr/>
      </w:pPr>
      <w:r w:rsidDel="00000000" w:rsidR="00000000" w:rsidRPr="00000000">
        <w:rPr>
          <w:rtl w:val="0"/>
        </w:rPr>
      </w:r>
    </w:p>
    <w:p w:rsidR="00000000" w:rsidDel="00000000" w:rsidP="00000000" w:rsidRDefault="00000000" w:rsidRPr="00000000" w14:paraId="000000AC">
      <w:pPr>
        <w:keepNext w:val="1"/>
        <w:keepLines w:val="1"/>
        <w:pageBreakBefore w:val="0"/>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bCs w:val="1"/>
          <w:i w:val="0"/>
          <w:iCs w:val="0"/>
          <w:smallCaps w:val="0"/>
          <w:strike w:val="0"/>
          <w:color w:val="000000"/>
          <w:sz w:val="20"/>
          <w:szCs w:val="20"/>
          <w:u w:val="none"/>
          <w:shd w:fill="auto" w:val="clear"/>
          <w:vertAlign w:val="baseline"/>
          <w:rtl w:val="0"/>
        </w:rPr>
        <w:t xml:space="preserve">DAS PENALIDADES</w:t>
      </w:r>
      <w:r w:rsidDel="00000000" w:rsidR="00000000" w:rsidRPr="00000000">
        <w:rPr>
          <w:rtl w:val="0"/>
        </w:rPr>
      </w:r>
    </w:p>
    <w:p w:rsidR="00000000" w:rsidDel="00000000" w:rsidP="00000000" w:rsidRDefault="00000000" w:rsidRPr="00000000" w14:paraId="000000AD">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 descumprimento da Ata de Registro de Preços ensejará aplicação das penalidades estabelecidas</w:t>
      </w:r>
      <w:r w:rsidDel="00000000" w:rsidR="00000000" w:rsidRPr="00000000">
        <w:rPr>
          <w:rFonts w:ascii="Calibri" w:cs="Calibri" w:eastAsia="Calibri" w:hAnsi="Calibri"/>
          <w:b w:val="0"/>
          <w:bCs w:val="0"/>
          <w:smallCaps w:val="0"/>
          <w:strike w:val="0"/>
          <w:sz w:val="22"/>
          <w:szCs w:val="22"/>
          <w:u w:val="none"/>
          <w:shd w:fill="auto" w:val="clear"/>
          <w:vertAlign w:val="baseline"/>
          <w:rtl w:val="0"/>
        </w:rPr>
        <w:t xml:space="preserve"> no edital</w:t>
      </w:r>
      <w:r w:rsidDel="00000000" w:rsidR="00000000" w:rsidRPr="00000000">
        <w:rPr>
          <w:rtl w:val="0"/>
        </w:rPr>
        <w:t xml:space="preserve">.</w:t>
      </w:r>
    </w:p>
    <w:p w:rsidR="00000000" w:rsidDel="00000000" w:rsidP="00000000" w:rsidRDefault="00000000" w:rsidRPr="00000000" w14:paraId="000000AE">
      <w:pPr>
        <w:keepNext w:val="0"/>
        <w:keepLines w:val="0"/>
        <w:pageBreakBefore w:val="0"/>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hd w:fill="auto" w:val="clear"/>
        <w:spacing w:after="120" w:before="120" w:line="240" w:lineRule="auto"/>
        <w:ind w:left="2127" w:right="700" w:hanging="709"/>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As sanções também se aplicam aos integrantes do cadastro de reserva no registro de preços que, convocados, não honrarem o compromisso assumido injustificadamente após terem assinado a ata. </w:t>
      </w:r>
    </w:p>
    <w:p w:rsidR="00000000" w:rsidDel="00000000" w:rsidP="00000000" w:rsidRDefault="00000000" w:rsidRPr="00000000" w14:paraId="000000AF">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a aplicação da penalidade (art. 8º, inc. IX, do Decreto nº 11.462, de 2023).</w:t>
      </w:r>
      <w:r w:rsidDel="00000000" w:rsidR="00000000" w:rsidRPr="00000000">
        <w:rPr>
          <w:rtl w:val="0"/>
        </w:rPr>
      </w:r>
    </w:p>
    <w:p w:rsidR="00000000" w:rsidDel="00000000" w:rsidP="00000000" w:rsidRDefault="00000000" w:rsidRPr="00000000" w14:paraId="000000B0">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O órgão ou entidade participante deverá comunicar ao órgão gerenciador qualquer das ocorrências previstas no item 9.1, dada a necessidade de instauração de procedimento para cancelamento do registro do fornecedor.</w:t>
      </w:r>
      <w:r w:rsidDel="00000000" w:rsidR="00000000" w:rsidRPr="00000000">
        <w:rPr>
          <w:rtl w:val="0"/>
        </w:rPr>
      </w:r>
    </w:p>
    <w:p w:rsidR="00000000" w:rsidDel="00000000" w:rsidP="00000000" w:rsidRDefault="00000000" w:rsidRPr="00000000" w14:paraId="000000B1">
      <w:pPr>
        <w:rPr/>
      </w:pPr>
      <w:r w:rsidDel="00000000" w:rsidR="00000000" w:rsidRPr="00000000">
        <w:rPr>
          <w:rtl w:val="0"/>
        </w:rPr>
      </w:r>
    </w:p>
    <w:p w:rsidR="00000000" w:rsidDel="00000000" w:rsidP="00000000" w:rsidRDefault="00000000" w:rsidRPr="00000000" w14:paraId="000000B2">
      <w:pPr>
        <w:keepNext w:val="1"/>
        <w:keepLines w:val="1"/>
        <w:pageBreakBefore w:val="0"/>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567"/>
        </w:tabs>
        <w:spacing w:after="120" w:before="120" w:line="276" w:lineRule="auto"/>
        <w:ind w:left="1461" w:right="0" w:hanging="709"/>
        <w:jc w:val="both"/>
        <w:rPr/>
      </w:pPr>
      <w:r w:rsidDel="00000000" w:rsidR="00000000" w:rsidRPr="00000000">
        <w:rPr>
          <w:rFonts w:ascii="Arial" w:cs="Arial" w:eastAsia="Arial" w:hAnsi="Arial"/>
          <w:b w:val="1"/>
          <w:bCs w:val="1"/>
          <w:i w:val="0"/>
          <w:iCs w:val="0"/>
          <w:smallCaps w:val="0"/>
          <w:strike w:val="0"/>
          <w:color w:val="000000"/>
          <w:sz w:val="20"/>
          <w:szCs w:val="20"/>
          <w:u w:val="none"/>
          <w:shd w:fill="auto" w:val="clear"/>
          <w:vertAlign w:val="baseline"/>
          <w:rtl w:val="0"/>
        </w:rPr>
        <w:t xml:space="preserve">CONDIÇÕES GERAIS</w:t>
      </w:r>
      <w:r w:rsidDel="00000000" w:rsidR="00000000" w:rsidRPr="00000000">
        <w:rPr>
          <w:rtl w:val="0"/>
        </w:rPr>
      </w:r>
    </w:p>
    <w:p w:rsidR="00000000" w:rsidDel="00000000" w:rsidP="00000000" w:rsidRDefault="00000000" w:rsidRPr="00000000" w14:paraId="000000B3">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pPr>
      <w:r w:rsidDel="00000000" w:rsidR="00000000" w:rsidRPr="00000000">
        <w:rPr>
          <w:rFonts w:ascii="Calibri" w:cs="Calibri" w:eastAsia="Calibri" w:hAnsi="Calibri"/>
          <w:b w:val="0"/>
          <w:bCs w:val="0"/>
          <w:i w:val="0"/>
          <w:iCs w:val="0"/>
          <w:smallCaps w:val="0"/>
          <w:strike w:val="0"/>
          <w:sz w:val="22"/>
          <w:szCs w:val="22"/>
          <w:u w:val="none"/>
          <w:shd w:fill="auto" w:val="clear"/>
          <w:vertAlign w:val="baseline"/>
          <w:rtl w:val="0"/>
        </w:rPr>
        <w:t xml:space="preserve">As condições gerais de execução do objeto, tais como os prazos para entrega e recebimento, as obrigações da Administração e do fornecedor registrado, penalidades e demais condições do ajuste, encontram-se definidos no Termo de Referência, </w:t>
      </w:r>
      <w:r w:rsidDel="00000000" w:rsidR="00000000" w:rsidRPr="00000000">
        <w:rPr>
          <w:rFonts w:ascii="Calibri" w:cs="Calibri" w:eastAsia="Calibri" w:hAnsi="Calibri"/>
          <w:b w:val="0"/>
          <w:bCs w:val="0"/>
          <w:i w:val="0"/>
          <w:iCs w:val="0"/>
          <w:smallCaps w:val="0"/>
          <w:strike w:val="0"/>
          <w:sz w:val="22"/>
          <w:szCs w:val="22"/>
          <w:u w:val="none"/>
          <w:shd w:fill="auto" w:val="clear"/>
          <w:vertAlign w:val="baseline"/>
          <w:rtl w:val="0"/>
        </w:rPr>
        <w:t xml:space="preserve">ANEXO </w:t>
      </w:r>
      <w:r w:rsidDel="00000000" w:rsidR="00000000" w:rsidRPr="00000000">
        <w:rPr>
          <w:rFonts w:ascii="Calibri" w:cs="Calibri" w:eastAsia="Calibri" w:hAnsi="Calibri"/>
          <w:b w:val="0"/>
          <w:bCs w:val="0"/>
          <w:i w:val="1"/>
          <w:iCs w:val="1"/>
          <w:smallCaps w:val="0"/>
          <w:strike w:val="0"/>
          <w:sz w:val="22"/>
          <w:szCs w:val="22"/>
          <w:u w:val="none"/>
          <w:shd w:fill="auto" w:val="clear"/>
          <w:vertAlign w:val="baseline"/>
          <w:rtl w:val="0"/>
        </w:rPr>
        <w:t xml:space="preserve">AO EDITAL</w:t>
      </w:r>
      <w:r w:rsidDel="00000000" w:rsidR="00000000" w:rsidRPr="00000000">
        <w:rPr>
          <w:rFonts w:ascii="Calibri" w:cs="Calibri" w:eastAsia="Calibri" w:hAnsi="Calibri"/>
          <w:b w:val="0"/>
          <w:bCs w:val="0"/>
          <w:i w:val="1"/>
          <w:iCs w:val="1"/>
          <w:smallCaps w:val="0"/>
          <w:strike w:val="0"/>
          <w:sz w:val="22"/>
          <w:szCs w:val="2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B4">
      <w:pPr>
        <w:keepNext w:val="0"/>
        <w:keepLines w:val="0"/>
        <w:pageBreakBefore w:val="0"/>
        <w:widowControl w:val="0"/>
        <w:numPr>
          <w:ilvl w:val="1"/>
          <w:numId w:val="2"/>
        </w:numPr>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1462"/>
        </w:tabs>
        <w:spacing w:after="0" w:before="69" w:line="240" w:lineRule="auto"/>
        <w:ind w:left="1461" w:right="700" w:hanging="710"/>
        <w:jc w:val="both"/>
        <w:rPr>
          <w:rFonts w:ascii="Calibri" w:cs="Calibri" w:eastAsia="Calibri" w:hAnsi="Calibri"/>
          <w:b w:val="0"/>
          <w:bCs w:val="0"/>
          <w:i w:val="0"/>
          <w:iCs w:val="0"/>
          <w:smallCaps w:val="0"/>
          <w:strike w:val="0"/>
          <w:sz w:val="22"/>
          <w:szCs w:val="22"/>
          <w:highlight w:val="white"/>
          <w:vertAlign w:val="baseline"/>
        </w:rPr>
      </w:pPr>
      <w:r w:rsidDel="00000000" w:rsidR="00000000" w:rsidRPr="00000000">
        <w:rPr>
          <w:rFonts w:ascii="Calibri" w:cs="Calibri" w:eastAsia="Calibri" w:hAnsi="Calibri"/>
          <w:b w:val="0"/>
          <w:bCs w:val="0"/>
          <w:i w:val="0"/>
          <w:iCs w:val="0"/>
          <w:smallCaps w:val="0"/>
          <w:strike w:val="0"/>
          <w:sz w:val="22"/>
          <w:szCs w:val="22"/>
          <w:highlight w:val="white"/>
          <w:u w:val="none"/>
          <w:vertAlign w:val="baseline"/>
          <w:rtl w:val="0"/>
        </w:rPr>
        <w:t xml:space="preserve">No caso de adjudicação por preço global de grupo de itens, só será admitida a contratação de parte de itens do grupo se houver prévia pesquisa de mercado e demonstração de sua vantagem para o órgão ou a entidade.</w:t>
      </w:r>
      <w:r w:rsidDel="00000000" w:rsidR="00000000" w:rsidRPr="00000000">
        <w:rPr>
          <w:rtl w:val="0"/>
        </w:rPr>
      </w:r>
    </w:p>
    <w:p w:rsidR="00000000" w:rsidDel="00000000" w:rsidP="00000000" w:rsidRDefault="00000000" w:rsidRPr="00000000" w14:paraId="000000B5">
      <w:pPr>
        <w:numPr>
          <w:ilvl w:val="1"/>
          <w:numId w:val="2"/>
        </w:numPr>
        <w:tabs>
          <w:tab w:val="left" w:leader="none" w:pos="1462"/>
        </w:tabs>
        <w:spacing w:before="69" w:lineRule="auto"/>
        <w:ind w:left="1461" w:right="700" w:hanging="709"/>
        <w:jc w:val="both"/>
        <w:rPr>
          <w:highlight w:val="white"/>
        </w:rPr>
      </w:pPr>
      <w:r w:rsidDel="00000000" w:rsidR="00000000" w:rsidRPr="00000000">
        <w:rPr>
          <w:rtl w:val="0"/>
        </w:rPr>
        <w:t xml:space="preserve">O Termo de Responsabilidade sobre a ata de registro de preços compõe anexo a esta Ata de Registro de Preços.</w:t>
      </w:r>
      <w:r w:rsidDel="00000000" w:rsidR="00000000" w:rsidRPr="00000000">
        <w:rPr>
          <w:rtl w:val="0"/>
        </w:rPr>
      </w:r>
    </w:p>
    <w:p w:rsidR="00000000" w:rsidDel="00000000" w:rsidP="00000000" w:rsidRDefault="00000000" w:rsidRPr="00000000" w14:paraId="000000B6">
      <w:pPr>
        <w:pStyle w:val="Heading1"/>
        <w:tabs>
          <w:tab w:val="left" w:leader="none" w:pos="1461"/>
          <w:tab w:val="left" w:leader="none" w:pos="1462"/>
        </w:tabs>
        <w:ind w:firstLine="0"/>
        <w:rPr/>
      </w:pPr>
      <w:r w:rsidDel="00000000" w:rsidR="00000000" w:rsidRPr="00000000">
        <w:rPr>
          <w:rtl w:val="0"/>
        </w:rPr>
      </w:r>
    </w:p>
    <w:p w:rsidR="00000000" w:rsidDel="00000000" w:rsidP="00000000" w:rsidRDefault="00000000" w:rsidRPr="00000000" w14:paraId="000000B7">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8"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8">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tabs>
          <w:tab w:val="left" w:leader="none" w:pos="2976"/>
          <w:tab w:val="left" w:leader="none" w:pos="4504"/>
        </w:tabs>
        <w:spacing w:after="0" w:before="0" w:line="240" w:lineRule="auto"/>
        <w:ind w:left="1473" w:right="0" w:firstLine="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Niterói, RJ,</w:t>
      </w:r>
      <w:r w:rsidDel="00000000" w:rsidR="00000000" w:rsidRPr="00000000">
        <w:rPr>
          <w:rFonts w:ascii="Calibri" w:cs="Calibri" w:eastAsia="Calibri" w:hAnsi="Calibri"/>
          <w:b w:val="0"/>
          <w:bCs w:val="0"/>
          <w:i w:val="0"/>
          <w:iCs w:val="0"/>
          <w:smallCaps w:val="0"/>
          <w:strike w:val="0"/>
          <w:color w:val="000000"/>
          <w:sz w:val="22"/>
          <w:szCs w:val="22"/>
          <w:u w:val="single"/>
          <w:shd w:fill="auto" w:val="clear"/>
          <w:vertAlign w:val="baseline"/>
          <w:rtl w:val="0"/>
        </w:rPr>
        <w:tab/>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de</w:t>
      </w:r>
      <w:r w:rsidDel="00000000" w:rsidR="00000000" w:rsidRPr="00000000">
        <w:rPr>
          <w:rFonts w:ascii="Calibri" w:cs="Calibri" w:eastAsia="Calibri" w:hAnsi="Calibri"/>
          <w:b w:val="0"/>
          <w:bCs w:val="0"/>
          <w:i w:val="0"/>
          <w:iCs w:val="0"/>
          <w:smallCaps w:val="0"/>
          <w:strike w:val="0"/>
          <w:color w:val="000000"/>
          <w:sz w:val="22"/>
          <w:szCs w:val="22"/>
          <w:u w:val="single"/>
          <w:shd w:fill="auto" w:val="clear"/>
          <w:vertAlign w:val="baseline"/>
          <w:rtl w:val="0"/>
        </w:rPr>
        <w:tab/>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de </w:t>
      </w:r>
      <w:r w:rsidDel="00000000" w:rsidR="00000000" w:rsidRPr="00000000">
        <w:rPr>
          <w:rtl w:val="0"/>
        </w:rPr>
        <w:t xml:space="preserve">2026</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B9">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A">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B">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6"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C">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3564" w:right="3551"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bebebe"/>
          <w:sz w:val="22"/>
          <w:szCs w:val="22"/>
          <w:u w:val="none"/>
          <w:shd w:fill="auto" w:val="clear"/>
          <w:vertAlign w:val="baseline"/>
          <w:rtl w:val="0"/>
        </w:rPr>
        <w:t xml:space="preserve">DOCUMENTO ASSINADO ELETRONICAMENTE</w:t>
      </w:r>
      <w:r w:rsidDel="00000000" w:rsidR="00000000" w:rsidRPr="00000000">
        <w:rPr>
          <w:rtl w:val="0"/>
        </w:rPr>
      </w:r>
    </w:p>
    <w:p w:rsidR="00000000" w:rsidDel="00000000" w:rsidP="00000000" w:rsidRDefault="00000000" w:rsidRPr="00000000" w14:paraId="000000BD">
      <w:pPr>
        <w:pStyle w:val="Heading1"/>
        <w:spacing w:before="1" w:lineRule="auto"/>
        <w:ind w:left="3564" w:right="3553" w:firstLine="0"/>
        <w:jc w:val="center"/>
        <w:rPr/>
      </w:pPr>
      <w:r w:rsidDel="00000000" w:rsidR="00000000" w:rsidRPr="00000000">
        <w:rPr>
          <w:rtl w:val="0"/>
        </w:rPr>
        <w:t xml:space="preserve">VERA LÚCIA LAVRADO CUPELLO CAJAZEIRAS</w:t>
      </w:r>
    </w:p>
    <w:p w:rsidR="00000000" w:rsidDel="00000000" w:rsidP="00000000" w:rsidRDefault="00000000" w:rsidRPr="00000000" w14:paraId="000000BE">
      <w:pPr>
        <w:keepNext w:val="0"/>
        <w:keepLines w:val="0"/>
        <w:pageBreakBefore w:val="0"/>
        <w:widowControl w:val="0"/>
        <w:pBdr>
          <w:top w:color="000000" w:space="0" w:sz="0" w:val="none"/>
          <w:left w:color="000000" w:space="0" w:sz="0" w:val="none"/>
          <w:bottom w:color="000000" w:space="0" w:sz="0" w:val="none"/>
          <w:right w:color="000000" w:space="0" w:sz="0" w:val="none"/>
          <w:between w:color="000000" w:space="0" w:sz="0" w:val="none"/>
        </w:pBdr>
        <w:shd w:fill="auto" w:val="clear"/>
        <w:spacing w:after="0" w:before="0" w:line="240" w:lineRule="auto"/>
        <w:ind w:left="3564" w:right="3551"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Pró-Reitora de Administração</w:t>
      </w:r>
    </w:p>
    <w:p w:rsidR="00000000" w:rsidDel="00000000" w:rsidP="00000000" w:rsidRDefault="00000000" w:rsidRPr="00000000" w14:paraId="000000BF">
      <w:pPr>
        <w:rPr/>
      </w:pPr>
      <w:r w:rsidDel="00000000" w:rsidR="00000000" w:rsidRPr="00000000">
        <w:rPr>
          <w:rtl w:val="0"/>
        </w:rPr>
      </w:r>
    </w:p>
    <w:p w:rsidR="00000000" w:rsidDel="00000000" w:rsidP="00000000" w:rsidRDefault="00000000" w:rsidRPr="00000000" w14:paraId="000000C0">
      <w:pP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sectPr>
      <w:pgSz w:h="16840" w:w="11910" w:orient="portrait"/>
      <w:pgMar w:bottom="280" w:top="460" w:left="380" w:right="3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5"/>
      <w:numFmt w:val="decimal"/>
      <w:lvlText w:val="%1"/>
      <w:lvlJc w:val="left"/>
      <w:pPr>
        <w:ind w:left="612" w:hanging="612"/>
      </w:pPr>
      <w:rPr/>
    </w:lvl>
    <w:lvl w:ilvl="1">
      <w:start w:val="4"/>
      <w:numFmt w:val="decimal"/>
      <w:lvlText w:val="%1.%2"/>
      <w:lvlJc w:val="left"/>
      <w:pPr>
        <w:ind w:left="1561" w:hanging="612.0000000000002"/>
      </w:pPr>
      <w:rPr/>
    </w:lvl>
    <w:lvl w:ilvl="2">
      <w:start w:val="2"/>
      <w:numFmt w:val="decimal"/>
      <w:lvlText w:val="%1.%2.%3"/>
      <w:lvlJc w:val="left"/>
      <w:pPr>
        <w:ind w:left="2618" w:hanging="720"/>
      </w:pPr>
      <w:rPr/>
    </w:lvl>
    <w:lvl w:ilvl="3">
      <w:start w:val="2"/>
      <w:numFmt w:val="decimal"/>
      <w:lvlText w:val="%1.%2.%3.%4"/>
      <w:lvlJc w:val="left"/>
      <w:pPr>
        <w:ind w:left="3567" w:hanging="720"/>
      </w:pPr>
      <w:rPr/>
    </w:lvl>
    <w:lvl w:ilvl="4">
      <w:start w:val="1"/>
      <w:numFmt w:val="decimal"/>
      <w:lvlText w:val="%1.%2.%3.%4.%5"/>
      <w:lvlJc w:val="left"/>
      <w:pPr>
        <w:ind w:left="4876" w:hanging="1080"/>
      </w:pPr>
      <w:rPr/>
    </w:lvl>
    <w:lvl w:ilvl="5">
      <w:start w:val="1"/>
      <w:numFmt w:val="decimal"/>
      <w:lvlText w:val="%1.%2.%3.%4.%5.%6"/>
      <w:lvlJc w:val="left"/>
      <w:pPr>
        <w:ind w:left="5825" w:hanging="1080"/>
      </w:pPr>
      <w:rPr/>
    </w:lvl>
    <w:lvl w:ilvl="6">
      <w:start w:val="1"/>
      <w:numFmt w:val="decimal"/>
      <w:lvlText w:val="%1.%2.%3.%4.%5.%6.%7"/>
      <w:lvlJc w:val="left"/>
      <w:pPr>
        <w:ind w:left="7134" w:hanging="1440"/>
      </w:pPr>
      <w:rPr/>
    </w:lvl>
    <w:lvl w:ilvl="7">
      <w:start w:val="1"/>
      <w:numFmt w:val="decimal"/>
      <w:lvlText w:val="%1.%2.%3.%4.%5.%6.%7.%8"/>
      <w:lvlJc w:val="left"/>
      <w:pPr>
        <w:ind w:left="8083" w:hanging="1440"/>
      </w:pPr>
      <w:rPr/>
    </w:lvl>
    <w:lvl w:ilvl="8">
      <w:start w:val="1"/>
      <w:numFmt w:val="decimal"/>
      <w:lvlText w:val="%1.%2.%3.%4.%5.%6.%7.%8.%9"/>
      <w:lvlJc w:val="left"/>
      <w:pPr>
        <w:ind w:left="9392" w:hanging="1800"/>
      </w:pPr>
      <w:rPr/>
    </w:lvl>
  </w:abstractNum>
  <w:abstractNum w:abstractNumId="2">
    <w:lvl w:ilvl="0">
      <w:start w:val="3"/>
      <w:numFmt w:val="decimal"/>
      <w:lvlText w:val="%1."/>
      <w:lvlJc w:val="left"/>
      <w:pPr>
        <w:ind w:left="1461" w:hanging="709.0000000000001"/>
      </w:pPr>
      <w:rPr>
        <w:rFonts w:ascii="Calibri" w:cs="Calibri" w:eastAsia="Calibri" w:hAnsi="Calibri"/>
        <w:b w:val="1"/>
        <w:bCs w:val="1"/>
        <w:sz w:val="22"/>
        <w:szCs w:val="22"/>
      </w:rPr>
    </w:lvl>
    <w:lvl w:ilvl="1">
      <w:start w:val="1"/>
      <w:numFmt w:val="decimal"/>
      <w:lvlText w:val="%1.%2."/>
      <w:lvlJc w:val="left"/>
      <w:pPr>
        <w:ind w:left="1461" w:hanging="709.0000000000001"/>
      </w:pPr>
      <w:rPr>
        <w:rFonts w:ascii="Calibri" w:cs="Calibri" w:eastAsia="Calibri" w:hAnsi="Calibri"/>
        <w:sz w:val="22"/>
        <w:szCs w:val="22"/>
      </w:rPr>
    </w:lvl>
    <w:lvl w:ilvl="2">
      <w:start w:val="1"/>
      <w:numFmt w:val="decimal"/>
      <w:lvlText w:val="%1.%2.%3."/>
      <w:lvlJc w:val="left"/>
      <w:pPr>
        <w:ind w:left="752" w:hanging="709"/>
      </w:pPr>
      <w:rPr/>
    </w:lvl>
    <w:lvl w:ilvl="3">
      <w:start w:val="0"/>
      <w:numFmt w:val="bullet"/>
      <w:lvlText w:val="•"/>
      <w:lvlJc w:val="left"/>
      <w:pPr>
        <w:ind w:left="3621" w:hanging="708"/>
      </w:pPr>
      <w:rPr/>
    </w:lvl>
    <w:lvl w:ilvl="4">
      <w:start w:val="0"/>
      <w:numFmt w:val="bullet"/>
      <w:lvlText w:val="•"/>
      <w:lvlJc w:val="left"/>
      <w:pPr>
        <w:ind w:left="4702" w:hanging="709.0000000000005"/>
      </w:pPr>
      <w:rPr/>
    </w:lvl>
    <w:lvl w:ilvl="5">
      <w:start w:val="0"/>
      <w:numFmt w:val="bullet"/>
      <w:lvlText w:val="•"/>
      <w:lvlJc w:val="left"/>
      <w:pPr>
        <w:ind w:left="5782" w:hanging="708"/>
      </w:pPr>
      <w:rPr/>
    </w:lvl>
    <w:lvl w:ilvl="6">
      <w:start w:val="0"/>
      <w:numFmt w:val="bullet"/>
      <w:lvlText w:val="•"/>
      <w:lvlJc w:val="left"/>
      <w:pPr>
        <w:ind w:left="6863" w:hanging="709"/>
      </w:pPr>
      <w:rPr/>
    </w:lvl>
    <w:lvl w:ilvl="7">
      <w:start w:val="0"/>
      <w:numFmt w:val="bullet"/>
      <w:lvlText w:val="•"/>
      <w:lvlJc w:val="left"/>
      <w:pPr>
        <w:ind w:left="7944" w:hanging="709"/>
      </w:pPr>
      <w:rPr/>
    </w:lvl>
    <w:lvl w:ilvl="8">
      <w:start w:val="0"/>
      <w:numFmt w:val="bullet"/>
      <w:lvlText w:val="•"/>
      <w:lvlJc w:val="left"/>
      <w:pPr>
        <w:ind w:left="9024" w:hanging="709"/>
      </w:pPr>
      <w:rPr/>
    </w:lvl>
  </w:abstractNum>
  <w:abstractNum w:abstractNumId="3">
    <w:lvl w:ilvl="0">
      <w:start w:val="1"/>
      <w:numFmt w:val="decimal"/>
      <w:lvlText w:val="%1"/>
      <w:lvlJc w:val="left"/>
      <w:pPr>
        <w:ind w:left="1313" w:hanging="844.9999999999993"/>
      </w:pPr>
      <w:rPr/>
    </w:lvl>
    <w:lvl w:ilvl="1">
      <w:start w:val="1"/>
      <w:numFmt w:val="decimal"/>
      <w:lvlText w:val="%1.%2."/>
      <w:lvlJc w:val="left"/>
      <w:pPr>
        <w:ind w:left="1313" w:hanging="844.9999999999993"/>
      </w:pPr>
      <w:rPr>
        <w:rFonts w:ascii="Calibri" w:cs="Calibri" w:eastAsia="Calibri" w:hAnsi="Calibri"/>
        <w:sz w:val="22"/>
        <w:szCs w:val="22"/>
      </w:rPr>
    </w:lvl>
    <w:lvl w:ilvl="2">
      <w:start w:val="2"/>
      <w:numFmt w:val="decimal"/>
      <w:lvlText w:val="%3."/>
      <w:lvlJc w:val="left"/>
      <w:pPr>
        <w:ind w:left="1462" w:hanging="846"/>
      </w:pPr>
      <w:rPr>
        <w:rFonts w:ascii="Calibri" w:cs="Calibri" w:eastAsia="Calibri" w:hAnsi="Calibri"/>
        <w:b w:val="1"/>
        <w:bCs w:val="1"/>
        <w:sz w:val="22"/>
        <w:szCs w:val="22"/>
      </w:rPr>
    </w:lvl>
    <w:lvl w:ilvl="3">
      <w:start w:val="1"/>
      <w:numFmt w:val="decimal"/>
      <w:lvlText w:val="%3.%4."/>
      <w:lvlJc w:val="left"/>
      <w:pPr>
        <w:ind w:left="1462" w:hanging="846"/>
      </w:pPr>
      <w:rPr>
        <w:rFonts w:ascii="Calibri" w:cs="Calibri" w:eastAsia="Calibri" w:hAnsi="Calibri"/>
        <w:sz w:val="22"/>
        <w:szCs w:val="22"/>
      </w:rPr>
    </w:lvl>
    <w:lvl w:ilvl="4">
      <w:start w:val="0"/>
      <w:numFmt w:val="bullet"/>
      <w:lvlText w:val="•"/>
      <w:lvlJc w:val="left"/>
      <w:pPr>
        <w:ind w:left="4573" w:hanging="845"/>
      </w:pPr>
      <w:rPr/>
    </w:lvl>
    <w:lvl w:ilvl="5">
      <w:start w:val="0"/>
      <w:numFmt w:val="bullet"/>
      <w:lvlText w:val="•"/>
      <w:lvlJc w:val="left"/>
      <w:pPr>
        <w:ind w:left="5611" w:hanging="846"/>
      </w:pPr>
      <w:rPr/>
    </w:lvl>
    <w:lvl w:ilvl="6">
      <w:start w:val="0"/>
      <w:numFmt w:val="bullet"/>
      <w:lvlText w:val="•"/>
      <w:lvlJc w:val="left"/>
      <w:pPr>
        <w:ind w:left="6648" w:hanging="846.0000000000018"/>
      </w:pPr>
      <w:rPr/>
    </w:lvl>
    <w:lvl w:ilvl="7">
      <w:start w:val="0"/>
      <w:numFmt w:val="bullet"/>
      <w:lvlText w:val="•"/>
      <w:lvlJc w:val="left"/>
      <w:pPr>
        <w:ind w:left="7686" w:hanging="846"/>
      </w:pPr>
      <w:rPr/>
    </w:lvl>
    <w:lvl w:ilvl="8">
      <w:start w:val="0"/>
      <w:numFmt w:val="bullet"/>
      <w:lvlText w:val="•"/>
      <w:lvlJc w:val="left"/>
      <w:pPr>
        <w:ind w:left="8724" w:hanging="846"/>
      </w:pPr>
      <w:rPr/>
    </w:lvl>
  </w:abstractNum>
  <w:abstractNum w:abstractNumId="4">
    <w:lvl w:ilvl="0">
      <w:start w:val="6"/>
      <w:numFmt w:val="decimal"/>
      <w:lvlText w:val="%1"/>
      <w:lvlJc w:val="left"/>
      <w:pPr>
        <w:ind w:left="612" w:hanging="612"/>
      </w:pPr>
      <w:rPr/>
    </w:lvl>
    <w:lvl w:ilvl="1">
      <w:start w:val="1"/>
      <w:numFmt w:val="decimal"/>
      <w:lvlText w:val="%1.%2"/>
      <w:lvlJc w:val="left"/>
      <w:pPr>
        <w:ind w:left="1542" w:hanging="612.0000000000002"/>
      </w:pPr>
      <w:rPr/>
    </w:lvl>
    <w:lvl w:ilvl="2">
      <w:start w:val="3"/>
      <w:numFmt w:val="decimal"/>
      <w:lvlText w:val="%1.%2.%3"/>
      <w:lvlJc w:val="left"/>
      <w:pPr>
        <w:ind w:left="2580" w:hanging="720"/>
      </w:pPr>
      <w:rPr/>
    </w:lvl>
    <w:lvl w:ilvl="3">
      <w:start w:val="1"/>
      <w:numFmt w:val="decimal"/>
      <w:lvlText w:val="%1.%2.%3.%4"/>
      <w:lvlJc w:val="left"/>
      <w:pPr>
        <w:ind w:left="3510" w:hanging="720"/>
      </w:pPr>
      <w:rPr/>
    </w:lvl>
    <w:lvl w:ilvl="4">
      <w:start w:val="1"/>
      <w:numFmt w:val="decimal"/>
      <w:lvlText w:val="%1.%2.%3.%4.%5"/>
      <w:lvlJc w:val="left"/>
      <w:pPr>
        <w:ind w:left="4800" w:hanging="1080"/>
      </w:pPr>
      <w:rPr/>
    </w:lvl>
    <w:lvl w:ilvl="5">
      <w:start w:val="1"/>
      <w:numFmt w:val="decimal"/>
      <w:lvlText w:val="%1.%2.%3.%4.%5.%6"/>
      <w:lvlJc w:val="left"/>
      <w:pPr>
        <w:ind w:left="5730" w:hanging="1080"/>
      </w:pPr>
      <w:rPr/>
    </w:lvl>
    <w:lvl w:ilvl="6">
      <w:start w:val="1"/>
      <w:numFmt w:val="decimal"/>
      <w:lvlText w:val="%1.%2.%3.%4.%5.%6.%7"/>
      <w:lvlJc w:val="left"/>
      <w:pPr>
        <w:ind w:left="7020" w:hanging="1440"/>
      </w:pPr>
      <w:rPr/>
    </w:lvl>
    <w:lvl w:ilvl="7">
      <w:start w:val="1"/>
      <w:numFmt w:val="decimal"/>
      <w:lvlText w:val="%1.%2.%3.%4.%5.%6.%7.%8"/>
      <w:lvlJc w:val="left"/>
      <w:pPr>
        <w:ind w:left="7950" w:hanging="1440"/>
      </w:pPr>
      <w:rPr/>
    </w:lvl>
    <w:lvl w:ilvl="8">
      <w:start w:val="1"/>
      <w:numFmt w:val="decimal"/>
      <w:lvlText w:val="%1.%2.%3.%4.%5.%6.%7.%8.%9"/>
      <w:lvlJc w:val="left"/>
      <w:pPr>
        <w:ind w:left="8880" w:hanging="1440"/>
      </w:pPr>
      <w:rPr/>
    </w:lvl>
  </w:abstractNum>
  <w:abstractNum w:abstractNumId="5">
    <w:lvl w:ilvl="0">
      <w:start w:val="9"/>
      <w:numFmt w:val="decimal"/>
      <w:lvlText w:val="%1"/>
      <w:lvlJc w:val="left"/>
      <w:pPr>
        <w:ind w:left="612" w:hanging="612"/>
      </w:pPr>
      <w:rPr/>
    </w:lvl>
    <w:lvl w:ilvl="1">
      <w:start w:val="1"/>
      <w:numFmt w:val="decimal"/>
      <w:lvlText w:val="%1.%2"/>
      <w:lvlJc w:val="left"/>
      <w:pPr>
        <w:ind w:left="1332" w:hanging="612.0000000000002"/>
      </w:pPr>
      <w:rPr/>
    </w:lvl>
    <w:lvl w:ilvl="2">
      <w:start w:val="4"/>
      <w:numFmt w:val="decimal"/>
      <w:lvlText w:val="%1.%2.%3"/>
      <w:lvlJc w:val="left"/>
      <w:pPr>
        <w:ind w:left="2160" w:hanging="720"/>
      </w:pPr>
      <w:rPr/>
    </w:lvl>
    <w:lvl w:ilvl="3">
      <w:start w:val="1"/>
      <w:numFmt w:val="decimal"/>
      <w:lvlText w:val="%1.%2.%3.%4"/>
      <w:lvlJc w:val="left"/>
      <w:pPr>
        <w:ind w:left="2880" w:hanging="720"/>
      </w:pPr>
      <w:rPr/>
    </w:lvl>
    <w:lvl w:ilvl="4">
      <w:start w:val="1"/>
      <w:numFmt w:val="decimal"/>
      <w:lvlText w:val="%1.%2.%3.%4.%5"/>
      <w:lvlJc w:val="left"/>
      <w:pPr>
        <w:ind w:left="3960" w:hanging="1080"/>
      </w:pPr>
      <w:rPr/>
    </w:lvl>
    <w:lvl w:ilvl="5">
      <w:start w:val="1"/>
      <w:numFmt w:val="decimal"/>
      <w:lvlText w:val="%1.%2.%3.%4.%5.%6"/>
      <w:lvlJc w:val="left"/>
      <w:pPr>
        <w:ind w:left="4680" w:hanging="1080"/>
      </w:pPr>
      <w:rPr/>
    </w:lvl>
    <w:lvl w:ilvl="6">
      <w:start w:val="1"/>
      <w:numFmt w:val="decimal"/>
      <w:lvlText w:val="%1.%2.%3.%4.%5.%6.%7"/>
      <w:lvlJc w:val="left"/>
      <w:pPr>
        <w:ind w:left="5760" w:hanging="1440"/>
      </w:pPr>
      <w:rPr/>
    </w:lvl>
    <w:lvl w:ilvl="7">
      <w:start w:val="1"/>
      <w:numFmt w:val="decimal"/>
      <w:lvlText w:val="%1.%2.%3.%4.%5.%6.%7.%8"/>
      <w:lvlJc w:val="left"/>
      <w:pPr>
        <w:ind w:left="6480" w:hanging="1440"/>
      </w:pPr>
      <w:rPr/>
    </w:lvl>
    <w:lvl w:ilvl="8">
      <w:start w:val="1"/>
      <w:numFmt w:val="decimal"/>
      <w:lvlText w:val="%1.%2.%3.%4.%5.%6.%7.%8.%9"/>
      <w:lvlJc w:val="left"/>
      <w:pPr>
        <w:ind w:left="7200" w:hanging="144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_PT"/>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ind w:left="1461" w:hanging="710"/>
    </w:pPr>
    <w:rPr>
      <w:b w:val="1"/>
      <w:bCs w:val="1"/>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5.png"/><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PgjsOiiWTYNMXUWXC/fkJcNNrSg==">CgMxLjAyCWlkLmdqZGd4czIKaWQuMzBqMHpsbDIKaWQuMWZvYjl0ZTIKaWQuM3pueXNoNzIKaWQuMmV0OTJwMDIJaWQudHlqY3d0MgppZC4zZHk2dmttMgppZC4xdDNoNXNmMgppZC40ZDM0b2c4MgppZC4yczhleW8xMgppZC4xN2RwOHZ1MgppZC4zcmRjcmpuOAByITFPMHNUQzlTalYxNHhqdlZvdjZVaEkybUxGR0RQb0thUg==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Created">
    <vt:lpwstr>2023-04-17T00:00:00Z</vt:lpwstr>
  </property>
  <property fmtid="{D5CDD505-2E9C-101B-9397-08002B2CF9AE}" pid="3" name="Creator">
    <vt:lpwstr>Microsoft® Word 2016</vt:lpwstr>
  </property>
  <property fmtid="{D5CDD505-2E9C-101B-9397-08002B2CF9AE}" pid="4" name="LastSaved">
    <vt:lpwstr>2023-04-24T00:00:00Z</vt:lpwstr>
  </property>
  <property fmtid="{D5CDD505-2E9C-101B-9397-08002B2CF9AE}" pid="5" name="KSOProductBuildVer">
    <vt:lpwstr>1046-12.2.0.21546</vt:lpwstr>
  </property>
  <property fmtid="{D5CDD505-2E9C-101B-9397-08002B2CF9AE}" pid="6" name="ICV">
    <vt:lpwstr>C52321B2457D45638AA29673D4D5EC1B_12</vt:lpwstr>
  </property>
</Properties>
</file>