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III – PE. 90</w:t>
      </w:r>
      <w:r>
        <w:rPr>
          <w:rFonts w:hint="default" w:asciiTheme="minorHAnsi" w:hAnsiTheme="minorHAnsi" w:cstheme="minorHAnsi"/>
          <w:b/>
          <w:bCs/>
          <w:color w:val="FF0000"/>
          <w:sz w:val="22"/>
          <w:szCs w:val="22"/>
          <w:lang w:val="pt-BR"/>
        </w:rPr>
        <w:t>.007</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23069.192815/2025-83)</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23069.192815/2025-83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90</w:t>
      </w:r>
      <w:r>
        <w:rPr>
          <w:rFonts w:hint="default" w:eastAsia="Arial" w:asciiTheme="minorHAnsi" w:hAnsiTheme="minorHAnsi" w:cstheme="minorHAnsi"/>
          <w:i/>
          <w:iCs/>
          <w:sz w:val="22"/>
          <w:szCs w:val="22"/>
          <w:lang w:val="pt-BR"/>
        </w:rPr>
        <w:t>.007</w:t>
      </w:r>
      <w:bookmarkStart w:id="8" w:name="_GoBack"/>
      <w:bookmarkEnd w:id="8"/>
      <w:r>
        <w:rPr>
          <w:rFonts w:eastAsia="Arial" w:asciiTheme="minorHAnsi" w:hAnsiTheme="minorHAnsi" w:cstheme="minorHAnsi"/>
          <w:i/>
          <w:iCs/>
          <w:sz w:val="22"/>
          <w:szCs w:val="22"/>
        </w:rPr>
        <w:t>/2026,</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Theme="minorHAnsi" w:hAnsiTheme="minorHAnsi" w:cstheme="minorHAnsi"/>
          <w:sz w:val="22"/>
          <w:szCs w:val="22"/>
        </w:rPr>
        <w:t xml:space="preserve">Contratação de serviços de controle de vetores, pragas urbanas e insetos nas instalações da Universidade Federal Fluminense (UFF), municípios de Niterói, Volta Redonda, Angra dos Reis, Nova Friburgo, Petrópolis, Santo Antônio de Pádua, Rio das Ostras, Macaé, Campos dos Goytacazes e Iguaba Grande (RJ), contemplando desratização, desinsetização, e assemelhados em caráter </w:t>
      </w:r>
      <w:r>
        <w:rPr>
          <w:rFonts w:eastAsia="Times New Roman" w:asciiTheme="minorHAnsi" w:hAnsiTheme="minorHAnsi" w:cstheme="minorHAnsi"/>
          <w:sz w:val="22"/>
          <w:szCs w:val="22"/>
        </w:rPr>
        <w:t>preventivo e corretivo</w:t>
      </w:r>
      <w:r>
        <w:rPr>
          <w:rFonts w:eastAsia="Arial" w:asciiTheme="minorHAnsi" w:hAnsiTheme="minorHAnsi" w:cstheme="minorHAnsi"/>
          <w:sz w:val="22"/>
          <w:szCs w:val="22"/>
        </w:rPr>
        <w:t>, conforme relação abaixo,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449"/>
        <w:gridCol w:w="3941"/>
        <w:gridCol w:w="850"/>
        <w:gridCol w:w="992"/>
        <w:gridCol w:w="1134"/>
        <w:gridCol w:w="851"/>
        <w:gridCol w:w="992"/>
        <w:gridCol w:w="709"/>
      </w:tblGrid>
      <w:tr w14:paraId="3849E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290" w:hRule="atLeast"/>
        </w:trPr>
        <w:tc>
          <w:tcPr>
            <w:tcW w:w="449" w:type="dxa"/>
            <w:shd w:val="clear" w:color="000000" w:fill="D9E1F2"/>
            <w:vAlign w:val="center"/>
          </w:tcPr>
          <w:p w14:paraId="471BB920">
            <w:pPr>
              <w:suppressAutoHyphens w:val="0"/>
              <w:jc w:val="center"/>
              <w:rPr>
                <w:rFonts w:ascii="Calibri" w:hAnsi="Calibri" w:cs="Calibri"/>
                <w:b/>
                <w:bCs/>
                <w:sz w:val="16"/>
                <w:szCs w:val="16"/>
              </w:rPr>
            </w:pPr>
            <w:r>
              <w:rPr>
                <w:rFonts w:ascii="Calibri" w:hAnsi="Calibri" w:cs="Calibri"/>
                <w:b/>
                <w:bCs/>
                <w:sz w:val="16"/>
                <w:szCs w:val="16"/>
              </w:rPr>
              <w:t>Item</w:t>
            </w:r>
          </w:p>
        </w:tc>
        <w:tc>
          <w:tcPr>
            <w:tcW w:w="3941" w:type="dxa"/>
            <w:shd w:val="clear" w:color="000000" w:fill="D9E1F2"/>
            <w:vAlign w:val="center"/>
          </w:tcPr>
          <w:p w14:paraId="0D99CB8F">
            <w:pPr>
              <w:suppressAutoHyphens w:val="0"/>
              <w:jc w:val="center"/>
              <w:rPr>
                <w:rFonts w:ascii="Calibri" w:hAnsi="Calibri" w:cs="Calibri"/>
                <w:b/>
                <w:bCs/>
                <w:sz w:val="16"/>
                <w:szCs w:val="16"/>
              </w:rPr>
            </w:pPr>
            <w:r>
              <w:rPr>
                <w:rFonts w:ascii="Calibri" w:hAnsi="Calibri" w:cs="Calibri"/>
                <w:b/>
                <w:bCs/>
                <w:sz w:val="16"/>
                <w:szCs w:val="16"/>
              </w:rPr>
              <w:t>Descrição</w:t>
            </w:r>
          </w:p>
        </w:tc>
        <w:tc>
          <w:tcPr>
            <w:tcW w:w="850" w:type="dxa"/>
            <w:shd w:val="clear" w:color="000000" w:fill="D9E1F2"/>
            <w:vAlign w:val="center"/>
          </w:tcPr>
          <w:p w14:paraId="6022D2A3">
            <w:pPr>
              <w:suppressAutoHyphens w:val="0"/>
              <w:jc w:val="center"/>
              <w:rPr>
                <w:rFonts w:ascii="Calibri" w:hAnsi="Calibri" w:cs="Calibri"/>
                <w:b/>
                <w:bCs/>
                <w:sz w:val="16"/>
                <w:szCs w:val="16"/>
              </w:rPr>
            </w:pPr>
            <w:r>
              <w:rPr>
                <w:rFonts w:ascii="Calibri" w:hAnsi="Calibri" w:cs="Calibri"/>
                <w:b/>
                <w:bCs/>
                <w:sz w:val="16"/>
                <w:szCs w:val="16"/>
              </w:rPr>
              <w:t>Unidade</w:t>
            </w:r>
          </w:p>
        </w:tc>
        <w:tc>
          <w:tcPr>
            <w:tcW w:w="992" w:type="dxa"/>
            <w:shd w:val="clear" w:color="000000" w:fill="D9E1F2"/>
            <w:vAlign w:val="center"/>
          </w:tcPr>
          <w:p w14:paraId="609E1F92">
            <w:pPr>
              <w:suppressAutoHyphens w:val="0"/>
              <w:jc w:val="center"/>
              <w:rPr>
                <w:rFonts w:ascii="Calibri" w:hAnsi="Calibri" w:cs="Calibri"/>
                <w:b/>
                <w:bCs/>
                <w:sz w:val="16"/>
                <w:szCs w:val="16"/>
              </w:rPr>
            </w:pPr>
            <w:r>
              <w:rPr>
                <w:rFonts w:ascii="Calibri" w:hAnsi="Calibri" w:cs="Calibri"/>
                <w:b/>
                <w:bCs/>
                <w:sz w:val="16"/>
                <w:szCs w:val="16"/>
              </w:rPr>
              <w:t>Valor Unitário Serviço (R$)</w:t>
            </w:r>
          </w:p>
        </w:tc>
        <w:tc>
          <w:tcPr>
            <w:tcW w:w="1134" w:type="dxa"/>
            <w:shd w:val="clear" w:color="000000" w:fill="D9E1F2"/>
            <w:vAlign w:val="center"/>
          </w:tcPr>
          <w:p w14:paraId="2D2E206C">
            <w:pPr>
              <w:suppressAutoHyphens w:val="0"/>
              <w:jc w:val="center"/>
              <w:rPr>
                <w:rFonts w:ascii="Calibri" w:hAnsi="Calibri" w:cs="Calibri"/>
                <w:b/>
                <w:bCs/>
                <w:sz w:val="16"/>
                <w:szCs w:val="16"/>
              </w:rPr>
            </w:pPr>
            <w:r>
              <w:rPr>
                <w:rFonts w:ascii="Calibri" w:hAnsi="Calibri" w:cs="Calibri"/>
                <w:b/>
                <w:bCs/>
                <w:sz w:val="16"/>
                <w:szCs w:val="16"/>
              </w:rPr>
              <w:t>Quantidade Estimada por ano</w:t>
            </w:r>
          </w:p>
        </w:tc>
        <w:tc>
          <w:tcPr>
            <w:tcW w:w="851" w:type="dxa"/>
            <w:shd w:val="clear" w:color="000000" w:fill="D9E1F2"/>
            <w:vAlign w:val="center"/>
          </w:tcPr>
          <w:p w14:paraId="5D9E96CA">
            <w:pPr>
              <w:suppressAutoHyphens w:val="0"/>
              <w:jc w:val="center"/>
              <w:rPr>
                <w:rFonts w:ascii="Calibri" w:hAnsi="Calibri" w:cs="Calibri"/>
                <w:b/>
                <w:bCs/>
                <w:sz w:val="16"/>
                <w:szCs w:val="16"/>
              </w:rPr>
            </w:pPr>
            <w:r>
              <w:rPr>
                <w:rFonts w:ascii="Calibri" w:hAnsi="Calibri" w:cs="Calibri"/>
                <w:b/>
                <w:bCs/>
                <w:sz w:val="16"/>
                <w:szCs w:val="16"/>
              </w:rPr>
              <w:t>Valor anual</w:t>
            </w:r>
          </w:p>
        </w:tc>
        <w:tc>
          <w:tcPr>
            <w:tcW w:w="992" w:type="dxa"/>
            <w:shd w:val="clear" w:color="000000" w:fill="D9E1F2"/>
            <w:vAlign w:val="center"/>
          </w:tcPr>
          <w:p w14:paraId="280BAF22">
            <w:pPr>
              <w:suppressAutoHyphens w:val="0"/>
              <w:jc w:val="center"/>
              <w:rPr>
                <w:rFonts w:ascii="Calibri" w:hAnsi="Calibri" w:cs="Calibri"/>
                <w:b/>
                <w:bCs/>
                <w:sz w:val="16"/>
                <w:szCs w:val="16"/>
              </w:rPr>
            </w:pPr>
            <w:r>
              <w:rPr>
                <w:rFonts w:ascii="Calibri" w:hAnsi="Calibri" w:cs="Calibri"/>
                <w:b/>
                <w:bCs/>
                <w:sz w:val="16"/>
                <w:szCs w:val="16"/>
              </w:rPr>
              <w:t>Quantidade Estimada por 60 meses</w:t>
            </w:r>
          </w:p>
        </w:tc>
        <w:tc>
          <w:tcPr>
            <w:tcW w:w="709" w:type="dxa"/>
            <w:shd w:val="clear" w:color="000000" w:fill="D9E1F2"/>
            <w:vAlign w:val="center"/>
          </w:tcPr>
          <w:p w14:paraId="634A6678">
            <w:pPr>
              <w:suppressAutoHyphens w:val="0"/>
              <w:jc w:val="center"/>
              <w:rPr>
                <w:rFonts w:ascii="Calibri" w:hAnsi="Calibri" w:cs="Calibri"/>
                <w:b/>
                <w:bCs/>
                <w:sz w:val="16"/>
                <w:szCs w:val="16"/>
              </w:rPr>
            </w:pPr>
            <w:r>
              <w:rPr>
                <w:rFonts w:ascii="Calibri" w:hAnsi="Calibri" w:cs="Calibri"/>
                <w:b/>
                <w:bCs/>
                <w:sz w:val="16"/>
                <w:szCs w:val="16"/>
              </w:rPr>
              <w:t>Valor total (R$)</w:t>
            </w:r>
          </w:p>
        </w:tc>
      </w:tr>
      <w:tr w14:paraId="2006E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093" w:hRule="atLeast"/>
        </w:trPr>
        <w:tc>
          <w:tcPr>
            <w:tcW w:w="449" w:type="dxa"/>
            <w:noWrap/>
            <w:vAlign w:val="center"/>
          </w:tcPr>
          <w:p w14:paraId="0775B62E">
            <w:pPr>
              <w:suppressAutoHyphens w:val="0"/>
              <w:jc w:val="center"/>
              <w:rPr>
                <w:rFonts w:ascii="Calibri" w:hAnsi="Calibri" w:cs="Calibri"/>
                <w:sz w:val="16"/>
                <w:szCs w:val="16"/>
              </w:rPr>
            </w:pPr>
            <w:r>
              <w:rPr>
                <w:rFonts w:ascii="Calibri" w:hAnsi="Calibri" w:cs="Calibri"/>
                <w:sz w:val="16"/>
                <w:szCs w:val="16"/>
              </w:rPr>
              <w:t>1</w:t>
            </w:r>
          </w:p>
        </w:tc>
        <w:tc>
          <w:tcPr>
            <w:tcW w:w="3941" w:type="dxa"/>
            <w:vAlign w:val="center"/>
          </w:tcPr>
          <w:p w14:paraId="6B973E8F">
            <w:pPr>
              <w:suppressAutoHyphens w:val="0"/>
              <w:jc w:val="center"/>
              <w:rPr>
                <w:rFonts w:ascii="Calibri" w:hAnsi="Calibri" w:cs="Calibri"/>
                <w:sz w:val="16"/>
                <w:szCs w:val="16"/>
              </w:rPr>
            </w:pPr>
            <w:r>
              <w:rPr>
                <w:rFonts w:ascii="Calibri" w:hAnsi="Calibri" w:cs="Calibri"/>
                <w:sz w:val="16"/>
                <w:szCs w:val="16"/>
              </w:rPr>
              <w:t>Controle sanitário integrado para desinsetização,</w:t>
            </w:r>
          </w:p>
          <w:p w14:paraId="2447DD73">
            <w:pPr>
              <w:suppressAutoHyphens w:val="0"/>
              <w:jc w:val="center"/>
              <w:rPr>
                <w:rFonts w:ascii="Calibri" w:hAnsi="Calibri" w:cs="Calibri"/>
                <w:sz w:val="16"/>
                <w:szCs w:val="16"/>
              </w:rPr>
            </w:pPr>
            <w:r>
              <w:rPr>
                <w:rFonts w:ascii="Calibri" w:hAnsi="Calibri" w:cs="Calibri"/>
                <w:sz w:val="16"/>
                <w:szCs w:val="16"/>
              </w:rPr>
              <w:t>abrangendo insetos como baratas, traças e</w:t>
            </w:r>
          </w:p>
          <w:p w14:paraId="74075506">
            <w:pPr>
              <w:suppressAutoHyphens w:val="0"/>
              <w:jc w:val="center"/>
              <w:rPr>
                <w:rFonts w:ascii="Calibri" w:hAnsi="Calibri" w:cs="Calibri"/>
                <w:sz w:val="16"/>
                <w:szCs w:val="16"/>
              </w:rPr>
            </w:pPr>
            <w:r>
              <w:rPr>
                <w:rFonts w:ascii="Calibri" w:hAnsi="Calibri" w:cs="Calibri"/>
                <w:sz w:val="16"/>
                <w:szCs w:val="16"/>
              </w:rPr>
              <w:t>mosquitos, incluindo suas larvas e filhotes, nas</w:t>
            </w:r>
          </w:p>
          <w:p w14:paraId="5855B59F">
            <w:pPr>
              <w:suppressAutoHyphens w:val="0"/>
              <w:jc w:val="center"/>
              <w:rPr>
                <w:rFonts w:ascii="Calibri" w:hAnsi="Calibri" w:cs="Calibri"/>
                <w:sz w:val="16"/>
                <w:szCs w:val="16"/>
              </w:rPr>
            </w:pPr>
            <w:r>
              <w:rPr>
                <w:rFonts w:ascii="Calibri" w:hAnsi="Calibri" w:cs="Calibri"/>
                <w:sz w:val="16"/>
                <w:szCs w:val="16"/>
              </w:rPr>
              <w:t>fontes, caixas de esgoto, galerias e em áreas</w:t>
            </w:r>
          </w:p>
          <w:p w14:paraId="6B258B12">
            <w:pPr>
              <w:suppressAutoHyphens w:val="0"/>
              <w:jc w:val="center"/>
              <w:rPr>
                <w:rFonts w:ascii="Calibri" w:hAnsi="Calibri" w:cs="Calibri"/>
                <w:sz w:val="16"/>
                <w:szCs w:val="16"/>
              </w:rPr>
            </w:pPr>
            <w:r>
              <w:rPr>
                <w:rFonts w:ascii="Calibri" w:hAnsi="Calibri" w:cs="Calibri"/>
                <w:sz w:val="16"/>
                <w:szCs w:val="16"/>
              </w:rPr>
              <w:t>internas e externas das edificações. Realização</w:t>
            </w:r>
          </w:p>
          <w:p w14:paraId="1A552A7A">
            <w:pPr>
              <w:suppressAutoHyphens w:val="0"/>
              <w:jc w:val="center"/>
              <w:rPr>
                <w:rFonts w:ascii="Calibri" w:hAnsi="Calibri" w:cs="Calibri"/>
                <w:sz w:val="16"/>
                <w:szCs w:val="16"/>
              </w:rPr>
            </w:pPr>
            <w:r>
              <w:rPr>
                <w:rFonts w:ascii="Calibri" w:hAnsi="Calibri" w:cs="Calibri"/>
                <w:sz w:val="16"/>
                <w:szCs w:val="16"/>
              </w:rPr>
              <w:t>de desratização para combate a ratos, e</w:t>
            </w:r>
          </w:p>
          <w:p w14:paraId="504B4464">
            <w:pPr>
              <w:suppressAutoHyphens w:val="0"/>
              <w:jc w:val="center"/>
              <w:rPr>
                <w:rFonts w:ascii="Calibri" w:hAnsi="Calibri" w:cs="Calibri"/>
                <w:sz w:val="16"/>
                <w:szCs w:val="16"/>
              </w:rPr>
            </w:pPr>
            <w:r>
              <w:rPr>
                <w:rFonts w:ascii="Calibri" w:hAnsi="Calibri" w:cs="Calibri"/>
                <w:sz w:val="16"/>
                <w:szCs w:val="16"/>
              </w:rPr>
              <w:t>desinsetização para escorpiões, com pulverização</w:t>
            </w:r>
          </w:p>
          <w:p w14:paraId="728B8166">
            <w:pPr>
              <w:suppressAutoHyphens w:val="0"/>
              <w:jc w:val="center"/>
              <w:rPr>
                <w:rFonts w:ascii="Calibri" w:hAnsi="Calibri" w:cs="Calibri"/>
                <w:sz w:val="16"/>
                <w:szCs w:val="16"/>
              </w:rPr>
            </w:pPr>
            <w:r>
              <w:rPr>
                <w:rFonts w:ascii="Calibri" w:hAnsi="Calibri" w:cs="Calibri"/>
                <w:sz w:val="16"/>
                <w:szCs w:val="16"/>
              </w:rPr>
              <w:t>geral em móveis, rodapés, ralos, banheiros,</w:t>
            </w:r>
          </w:p>
          <w:p w14:paraId="6CF0146C">
            <w:pPr>
              <w:suppressAutoHyphens w:val="0"/>
              <w:jc w:val="center"/>
              <w:rPr>
                <w:rFonts w:ascii="Calibri" w:hAnsi="Calibri" w:cs="Calibri"/>
                <w:sz w:val="16"/>
                <w:szCs w:val="16"/>
              </w:rPr>
            </w:pPr>
            <w:r>
              <w:rPr>
                <w:rFonts w:ascii="Calibri" w:hAnsi="Calibri" w:cs="Calibri"/>
                <w:sz w:val="16"/>
                <w:szCs w:val="16"/>
              </w:rPr>
              <w:t>copas, telhados, tubulações de esgoto e</w:t>
            </w:r>
          </w:p>
          <w:p w14:paraId="514C6281">
            <w:pPr>
              <w:suppressAutoHyphens w:val="0"/>
              <w:jc w:val="center"/>
              <w:rPr>
                <w:rFonts w:ascii="Calibri" w:hAnsi="Calibri" w:cs="Calibri"/>
                <w:b/>
                <w:bCs/>
                <w:sz w:val="16"/>
                <w:szCs w:val="16"/>
              </w:rPr>
            </w:pPr>
            <w:r>
              <w:rPr>
                <w:rFonts w:ascii="Calibri" w:hAnsi="Calibri" w:cs="Calibri"/>
                <w:sz w:val="16"/>
                <w:szCs w:val="16"/>
              </w:rPr>
              <w:t xml:space="preserve">estacionamentos </w:t>
            </w:r>
            <w:r>
              <w:rPr>
                <w:rFonts w:ascii="Calibri" w:hAnsi="Calibri" w:cs="Calibri"/>
                <w:b/>
                <w:bCs/>
                <w:sz w:val="16"/>
                <w:szCs w:val="16"/>
              </w:rPr>
              <w:t>NO MUNICÍPIO DE NITERÓI</w:t>
            </w:r>
          </w:p>
          <w:p w14:paraId="7A6BBEA9">
            <w:pPr>
              <w:suppressAutoHyphens w:val="0"/>
              <w:jc w:val="center"/>
              <w:rPr>
                <w:rFonts w:ascii="Calibri" w:hAnsi="Calibri" w:cs="Calibri"/>
                <w:b/>
                <w:bCs/>
                <w:sz w:val="16"/>
                <w:szCs w:val="16"/>
              </w:rPr>
            </w:pPr>
            <w:r>
              <w:rPr>
                <w:rFonts w:ascii="Calibri" w:hAnsi="Calibri" w:cs="Calibri"/>
                <w:b/>
                <w:bCs/>
                <w:sz w:val="16"/>
                <w:szCs w:val="16"/>
              </w:rPr>
              <w:t>CATSER 3417</w:t>
            </w:r>
          </w:p>
          <w:p w14:paraId="17BF38F2">
            <w:pPr>
              <w:suppressAutoHyphens w:val="0"/>
              <w:jc w:val="center"/>
              <w:rPr>
                <w:rFonts w:ascii="Calibri" w:hAnsi="Calibri" w:cs="Calibri"/>
                <w:sz w:val="16"/>
                <w:szCs w:val="16"/>
              </w:rPr>
            </w:pPr>
            <w:r>
              <w:rPr>
                <w:rFonts w:ascii="Calibri" w:hAnsi="Calibri" w:cs="Calibri"/>
                <w:sz w:val="16"/>
                <w:szCs w:val="16"/>
              </w:rPr>
              <w:t>* Frequência: 4 vezes ao ano</w:t>
            </w:r>
          </w:p>
          <w:p w14:paraId="49DAAA6C">
            <w:pPr>
              <w:suppressAutoHyphens w:val="0"/>
              <w:jc w:val="center"/>
              <w:rPr>
                <w:rFonts w:ascii="Calibri" w:hAnsi="Calibri" w:cs="Calibri"/>
                <w:sz w:val="16"/>
                <w:szCs w:val="16"/>
              </w:rPr>
            </w:pPr>
            <w:r>
              <w:rPr>
                <w:rFonts w:ascii="Calibri" w:hAnsi="Calibri" w:cs="Calibri"/>
                <w:sz w:val="16"/>
                <w:szCs w:val="16"/>
              </w:rPr>
              <w:t>*Unidade de medida: und</w:t>
            </w:r>
          </w:p>
        </w:tc>
        <w:tc>
          <w:tcPr>
            <w:tcW w:w="850" w:type="dxa"/>
            <w:noWrap/>
            <w:vAlign w:val="center"/>
          </w:tcPr>
          <w:p w14:paraId="64C8D569">
            <w:pPr>
              <w:suppressAutoHyphens w:val="0"/>
              <w:jc w:val="center"/>
              <w:rPr>
                <w:rFonts w:ascii="Calibri" w:hAnsi="Calibri" w:cs="Calibri"/>
                <w:sz w:val="16"/>
                <w:szCs w:val="16"/>
              </w:rPr>
            </w:pPr>
            <w:r>
              <w:rPr>
                <w:rFonts w:ascii="Calibri" w:hAnsi="Calibri" w:cs="Calibri"/>
                <w:sz w:val="16"/>
                <w:szCs w:val="16"/>
              </w:rPr>
              <w:t>unid</w:t>
            </w:r>
          </w:p>
        </w:tc>
        <w:tc>
          <w:tcPr>
            <w:tcW w:w="992" w:type="dxa"/>
            <w:noWrap/>
            <w:vAlign w:val="center"/>
          </w:tcPr>
          <w:p w14:paraId="098B1AB5">
            <w:pPr>
              <w:suppressAutoHyphens w:val="0"/>
              <w:rPr>
                <w:rFonts w:ascii="Calibri" w:hAnsi="Calibri" w:cs="Calibri"/>
                <w:sz w:val="16"/>
                <w:szCs w:val="16"/>
              </w:rPr>
            </w:pPr>
            <w:r>
              <w:rPr>
                <w:rFonts w:ascii="Calibri" w:hAnsi="Calibri" w:cs="Calibri"/>
                <w:sz w:val="16"/>
                <w:szCs w:val="16"/>
              </w:rPr>
              <w:t>R$</w:t>
            </w:r>
          </w:p>
        </w:tc>
        <w:tc>
          <w:tcPr>
            <w:tcW w:w="1134" w:type="dxa"/>
            <w:noWrap/>
            <w:vAlign w:val="center"/>
          </w:tcPr>
          <w:p w14:paraId="388C46F4">
            <w:pPr>
              <w:suppressAutoHyphens w:val="0"/>
              <w:jc w:val="center"/>
              <w:rPr>
                <w:rFonts w:ascii="Calibri" w:hAnsi="Calibri" w:cs="Calibri"/>
                <w:color w:val="000000"/>
                <w:sz w:val="16"/>
                <w:szCs w:val="16"/>
              </w:rPr>
            </w:pPr>
            <w:r>
              <w:rPr>
                <w:rFonts w:ascii="Calibri" w:hAnsi="Calibri" w:cs="Calibri"/>
                <w:color w:val="000000"/>
                <w:sz w:val="16"/>
                <w:szCs w:val="16"/>
              </w:rPr>
              <w:t>4</w:t>
            </w:r>
          </w:p>
        </w:tc>
        <w:tc>
          <w:tcPr>
            <w:tcW w:w="851" w:type="dxa"/>
            <w:noWrap/>
            <w:vAlign w:val="center"/>
          </w:tcPr>
          <w:p w14:paraId="788AD721">
            <w:pPr>
              <w:suppressAutoHyphens w:val="0"/>
              <w:jc w:val="center"/>
              <w:rPr>
                <w:rFonts w:ascii="Calibri" w:hAnsi="Calibri" w:cs="Calibri"/>
                <w:sz w:val="16"/>
                <w:szCs w:val="16"/>
              </w:rPr>
            </w:pPr>
          </w:p>
        </w:tc>
        <w:tc>
          <w:tcPr>
            <w:tcW w:w="992" w:type="dxa"/>
            <w:noWrap/>
            <w:vAlign w:val="center"/>
          </w:tcPr>
          <w:p w14:paraId="016BFAB0">
            <w:pPr>
              <w:suppressAutoHyphens w:val="0"/>
              <w:jc w:val="center"/>
              <w:rPr>
                <w:rFonts w:ascii="Calibri" w:hAnsi="Calibri" w:cs="Calibri"/>
                <w:color w:val="000000"/>
                <w:sz w:val="16"/>
                <w:szCs w:val="16"/>
              </w:rPr>
            </w:pPr>
            <w:r>
              <w:rPr>
                <w:rFonts w:ascii="Calibri" w:hAnsi="Calibri" w:cs="Calibri"/>
                <w:color w:val="000000"/>
                <w:sz w:val="16"/>
                <w:szCs w:val="16"/>
              </w:rPr>
              <w:t>20</w:t>
            </w:r>
          </w:p>
        </w:tc>
        <w:tc>
          <w:tcPr>
            <w:tcW w:w="709" w:type="dxa"/>
            <w:noWrap/>
            <w:vAlign w:val="center"/>
          </w:tcPr>
          <w:p w14:paraId="267CE26B">
            <w:pPr>
              <w:suppressAutoHyphens w:val="0"/>
              <w:jc w:val="center"/>
              <w:rPr>
                <w:rFonts w:ascii="Calibri" w:hAnsi="Calibri" w:cs="Calibri"/>
                <w:color w:val="000000"/>
                <w:sz w:val="16"/>
                <w:szCs w:val="16"/>
              </w:rPr>
            </w:pPr>
            <w:r>
              <w:rPr>
                <w:rFonts w:ascii="Calibri" w:hAnsi="Calibri" w:cs="Calibri"/>
                <w:color w:val="000000"/>
                <w:sz w:val="16"/>
                <w:szCs w:val="16"/>
              </w:rPr>
              <w:t xml:space="preserve"> </w:t>
            </w:r>
          </w:p>
        </w:tc>
      </w:tr>
      <w:tr w14:paraId="6838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795" w:hRule="atLeast"/>
        </w:trPr>
        <w:tc>
          <w:tcPr>
            <w:tcW w:w="449" w:type="dxa"/>
            <w:noWrap/>
            <w:vAlign w:val="center"/>
          </w:tcPr>
          <w:p w14:paraId="172EDAFE">
            <w:pPr>
              <w:suppressAutoHyphens w:val="0"/>
              <w:jc w:val="center"/>
              <w:rPr>
                <w:rFonts w:ascii="Calibri" w:hAnsi="Calibri" w:cs="Calibri"/>
                <w:sz w:val="16"/>
                <w:szCs w:val="16"/>
              </w:rPr>
            </w:pPr>
            <w:r>
              <w:rPr>
                <w:rFonts w:ascii="Calibri" w:hAnsi="Calibri" w:cs="Calibri"/>
                <w:sz w:val="16"/>
                <w:szCs w:val="16"/>
              </w:rPr>
              <w:t>2</w:t>
            </w:r>
          </w:p>
        </w:tc>
        <w:tc>
          <w:tcPr>
            <w:tcW w:w="3941" w:type="dxa"/>
            <w:vAlign w:val="center"/>
          </w:tcPr>
          <w:p w14:paraId="31488079">
            <w:pPr>
              <w:suppressAutoHyphens w:val="0"/>
              <w:jc w:val="center"/>
              <w:rPr>
                <w:rFonts w:ascii="Calibri" w:hAnsi="Calibri" w:cs="Calibri"/>
                <w:sz w:val="16"/>
                <w:szCs w:val="16"/>
              </w:rPr>
            </w:pPr>
            <w:r>
              <w:rPr>
                <w:rFonts w:ascii="Calibri" w:hAnsi="Calibri" w:cs="Calibri"/>
                <w:sz w:val="16"/>
                <w:szCs w:val="16"/>
              </w:rPr>
              <w:t>Controle sanitário integrado para desinsetização,</w:t>
            </w:r>
          </w:p>
          <w:p w14:paraId="45756B03">
            <w:pPr>
              <w:suppressAutoHyphens w:val="0"/>
              <w:jc w:val="center"/>
              <w:rPr>
                <w:rFonts w:ascii="Calibri" w:hAnsi="Calibri" w:cs="Calibri"/>
                <w:sz w:val="16"/>
                <w:szCs w:val="16"/>
              </w:rPr>
            </w:pPr>
            <w:r>
              <w:rPr>
                <w:rFonts w:ascii="Calibri" w:hAnsi="Calibri" w:cs="Calibri"/>
                <w:sz w:val="16"/>
                <w:szCs w:val="16"/>
              </w:rPr>
              <w:t>abrangendo insetos como baratas, traças e</w:t>
            </w:r>
          </w:p>
          <w:p w14:paraId="44972FC0">
            <w:pPr>
              <w:suppressAutoHyphens w:val="0"/>
              <w:jc w:val="center"/>
              <w:rPr>
                <w:rFonts w:ascii="Calibri" w:hAnsi="Calibri" w:cs="Calibri"/>
                <w:sz w:val="16"/>
                <w:szCs w:val="16"/>
              </w:rPr>
            </w:pPr>
            <w:r>
              <w:rPr>
                <w:rFonts w:ascii="Calibri" w:hAnsi="Calibri" w:cs="Calibri"/>
                <w:sz w:val="16"/>
                <w:szCs w:val="16"/>
              </w:rPr>
              <w:t>mosquitos, incluindo suas larvas e filhotes, nas</w:t>
            </w:r>
          </w:p>
          <w:p w14:paraId="770FB489">
            <w:pPr>
              <w:suppressAutoHyphens w:val="0"/>
              <w:jc w:val="center"/>
              <w:rPr>
                <w:rFonts w:ascii="Calibri" w:hAnsi="Calibri" w:cs="Calibri"/>
                <w:sz w:val="16"/>
                <w:szCs w:val="16"/>
              </w:rPr>
            </w:pPr>
            <w:r>
              <w:rPr>
                <w:rFonts w:ascii="Calibri" w:hAnsi="Calibri" w:cs="Calibri"/>
                <w:sz w:val="16"/>
                <w:szCs w:val="16"/>
              </w:rPr>
              <w:t>fontes, caixas de esgoto, galerias e em áreas</w:t>
            </w:r>
          </w:p>
          <w:p w14:paraId="308DD92B">
            <w:pPr>
              <w:suppressAutoHyphens w:val="0"/>
              <w:jc w:val="center"/>
              <w:rPr>
                <w:rFonts w:ascii="Calibri" w:hAnsi="Calibri" w:cs="Calibri"/>
                <w:sz w:val="16"/>
                <w:szCs w:val="16"/>
              </w:rPr>
            </w:pPr>
            <w:r>
              <w:rPr>
                <w:rFonts w:ascii="Calibri" w:hAnsi="Calibri" w:cs="Calibri"/>
                <w:sz w:val="16"/>
                <w:szCs w:val="16"/>
              </w:rPr>
              <w:t>internas e externas das edificações. Realização</w:t>
            </w:r>
          </w:p>
          <w:p w14:paraId="4CD10197">
            <w:pPr>
              <w:suppressAutoHyphens w:val="0"/>
              <w:jc w:val="center"/>
              <w:rPr>
                <w:rFonts w:ascii="Calibri" w:hAnsi="Calibri" w:cs="Calibri"/>
                <w:sz w:val="16"/>
                <w:szCs w:val="16"/>
              </w:rPr>
            </w:pPr>
            <w:r>
              <w:rPr>
                <w:rFonts w:ascii="Calibri" w:hAnsi="Calibri" w:cs="Calibri"/>
                <w:sz w:val="16"/>
                <w:szCs w:val="16"/>
              </w:rPr>
              <w:t>de desratização para combate a ratos, e</w:t>
            </w:r>
          </w:p>
          <w:p w14:paraId="0936D5D3">
            <w:pPr>
              <w:suppressAutoHyphens w:val="0"/>
              <w:jc w:val="center"/>
              <w:rPr>
                <w:rFonts w:ascii="Calibri" w:hAnsi="Calibri" w:cs="Calibri"/>
                <w:sz w:val="16"/>
                <w:szCs w:val="16"/>
              </w:rPr>
            </w:pPr>
            <w:r>
              <w:rPr>
                <w:rFonts w:ascii="Calibri" w:hAnsi="Calibri" w:cs="Calibri"/>
                <w:sz w:val="16"/>
                <w:szCs w:val="16"/>
              </w:rPr>
              <w:t>desinsetização para escorpiões, com pulverização</w:t>
            </w:r>
          </w:p>
          <w:p w14:paraId="17B5BC92">
            <w:pPr>
              <w:suppressAutoHyphens w:val="0"/>
              <w:jc w:val="center"/>
              <w:rPr>
                <w:rFonts w:ascii="Calibri" w:hAnsi="Calibri" w:cs="Calibri"/>
                <w:sz w:val="16"/>
                <w:szCs w:val="16"/>
              </w:rPr>
            </w:pPr>
            <w:r>
              <w:rPr>
                <w:rFonts w:ascii="Calibri" w:hAnsi="Calibri" w:cs="Calibri"/>
                <w:sz w:val="16"/>
                <w:szCs w:val="16"/>
              </w:rPr>
              <w:t>geral em móveis, rodapés, ralos, banheiros,</w:t>
            </w:r>
          </w:p>
          <w:p w14:paraId="320FFA5E">
            <w:pPr>
              <w:suppressAutoHyphens w:val="0"/>
              <w:jc w:val="center"/>
              <w:rPr>
                <w:rFonts w:ascii="Calibri" w:hAnsi="Calibri" w:cs="Calibri"/>
                <w:sz w:val="16"/>
                <w:szCs w:val="16"/>
              </w:rPr>
            </w:pPr>
            <w:r>
              <w:rPr>
                <w:rFonts w:ascii="Calibri" w:hAnsi="Calibri" w:cs="Calibri"/>
                <w:sz w:val="16"/>
                <w:szCs w:val="16"/>
              </w:rPr>
              <w:t>copas, telhados, tubulações de esgoto e</w:t>
            </w:r>
          </w:p>
          <w:p w14:paraId="2A04AD02">
            <w:pPr>
              <w:suppressAutoHyphens w:val="0"/>
              <w:jc w:val="center"/>
              <w:rPr>
                <w:rFonts w:ascii="Calibri" w:hAnsi="Calibri" w:cs="Calibri"/>
                <w:b/>
                <w:bCs/>
                <w:sz w:val="16"/>
                <w:szCs w:val="16"/>
              </w:rPr>
            </w:pPr>
            <w:r>
              <w:rPr>
                <w:rFonts w:ascii="Calibri" w:hAnsi="Calibri" w:cs="Calibri"/>
                <w:sz w:val="16"/>
                <w:szCs w:val="16"/>
              </w:rPr>
              <w:t xml:space="preserve">estacionamentos </w:t>
            </w:r>
            <w:r>
              <w:rPr>
                <w:rFonts w:ascii="Calibri" w:hAnsi="Calibri" w:cs="Calibri"/>
                <w:b/>
                <w:bCs/>
                <w:sz w:val="16"/>
                <w:szCs w:val="16"/>
              </w:rPr>
              <w:t>NOS MUNICÍPIOS DE VOLTA</w:t>
            </w:r>
          </w:p>
          <w:p w14:paraId="106DFCCC">
            <w:pPr>
              <w:suppressAutoHyphens w:val="0"/>
              <w:jc w:val="center"/>
              <w:rPr>
                <w:rFonts w:ascii="Calibri" w:hAnsi="Calibri" w:cs="Calibri"/>
                <w:b/>
                <w:bCs/>
                <w:sz w:val="16"/>
                <w:szCs w:val="16"/>
              </w:rPr>
            </w:pPr>
            <w:r>
              <w:rPr>
                <w:rFonts w:ascii="Calibri" w:hAnsi="Calibri" w:cs="Calibri"/>
                <w:b/>
                <w:bCs/>
                <w:sz w:val="16"/>
                <w:szCs w:val="16"/>
              </w:rPr>
              <w:t>REDONDA, ANGRA DOS REIS, PETRÓPOLIS E</w:t>
            </w:r>
          </w:p>
          <w:p w14:paraId="6687D421">
            <w:pPr>
              <w:suppressAutoHyphens w:val="0"/>
              <w:jc w:val="center"/>
              <w:rPr>
                <w:rFonts w:ascii="Calibri" w:hAnsi="Calibri" w:cs="Calibri"/>
                <w:b/>
                <w:bCs/>
                <w:sz w:val="16"/>
                <w:szCs w:val="16"/>
              </w:rPr>
            </w:pPr>
            <w:r>
              <w:rPr>
                <w:rFonts w:ascii="Calibri" w:hAnsi="Calibri" w:cs="Calibri"/>
                <w:b/>
                <w:bCs/>
                <w:sz w:val="16"/>
                <w:szCs w:val="16"/>
              </w:rPr>
              <w:t>NOVA FRIBURGO</w:t>
            </w:r>
          </w:p>
          <w:p w14:paraId="03E1F4C5">
            <w:pPr>
              <w:suppressAutoHyphens w:val="0"/>
              <w:jc w:val="center"/>
              <w:rPr>
                <w:rFonts w:ascii="Calibri" w:hAnsi="Calibri" w:cs="Calibri"/>
                <w:b/>
                <w:bCs/>
                <w:sz w:val="16"/>
                <w:szCs w:val="16"/>
              </w:rPr>
            </w:pPr>
            <w:r>
              <w:rPr>
                <w:rFonts w:ascii="Calibri" w:hAnsi="Calibri" w:cs="Calibri"/>
                <w:b/>
                <w:bCs/>
                <w:sz w:val="16"/>
                <w:szCs w:val="16"/>
              </w:rPr>
              <w:t>CATSER 3417</w:t>
            </w:r>
          </w:p>
          <w:p w14:paraId="0E77E9EF">
            <w:pPr>
              <w:suppressAutoHyphens w:val="0"/>
              <w:jc w:val="center"/>
              <w:rPr>
                <w:rFonts w:ascii="Calibri" w:hAnsi="Calibri" w:cs="Calibri"/>
                <w:sz w:val="16"/>
                <w:szCs w:val="16"/>
              </w:rPr>
            </w:pPr>
            <w:r>
              <w:rPr>
                <w:rFonts w:ascii="Calibri" w:hAnsi="Calibri" w:cs="Calibri"/>
                <w:sz w:val="16"/>
                <w:szCs w:val="16"/>
              </w:rPr>
              <w:t>* Frequência: 4 vezes ao ano</w:t>
            </w:r>
          </w:p>
          <w:p w14:paraId="7B9404FC">
            <w:pPr>
              <w:suppressAutoHyphens w:val="0"/>
              <w:jc w:val="center"/>
              <w:rPr>
                <w:rFonts w:ascii="Calibri" w:hAnsi="Calibri" w:cs="Calibri"/>
                <w:sz w:val="16"/>
                <w:szCs w:val="16"/>
              </w:rPr>
            </w:pPr>
            <w:r>
              <w:rPr>
                <w:rFonts w:ascii="Calibri" w:hAnsi="Calibri" w:cs="Calibri"/>
                <w:sz w:val="16"/>
                <w:szCs w:val="16"/>
              </w:rPr>
              <w:t>*Unidade de medida: und</w:t>
            </w:r>
          </w:p>
        </w:tc>
        <w:tc>
          <w:tcPr>
            <w:tcW w:w="850" w:type="dxa"/>
            <w:noWrap/>
            <w:vAlign w:val="center"/>
          </w:tcPr>
          <w:p w14:paraId="78903220">
            <w:pPr>
              <w:suppressAutoHyphens w:val="0"/>
              <w:jc w:val="center"/>
              <w:rPr>
                <w:rFonts w:ascii="Calibri" w:hAnsi="Calibri" w:cs="Calibri"/>
                <w:sz w:val="16"/>
                <w:szCs w:val="16"/>
              </w:rPr>
            </w:pPr>
            <w:r>
              <w:rPr>
                <w:rFonts w:ascii="Calibri" w:hAnsi="Calibri" w:cs="Calibri"/>
                <w:sz w:val="16"/>
                <w:szCs w:val="16"/>
              </w:rPr>
              <w:t>unid</w:t>
            </w:r>
          </w:p>
        </w:tc>
        <w:tc>
          <w:tcPr>
            <w:tcW w:w="992" w:type="dxa"/>
            <w:noWrap/>
            <w:vAlign w:val="center"/>
          </w:tcPr>
          <w:p w14:paraId="01D80CE7">
            <w:pPr>
              <w:suppressAutoHyphens w:val="0"/>
              <w:rPr>
                <w:rFonts w:ascii="Calibri" w:hAnsi="Calibri" w:cs="Calibri"/>
                <w:sz w:val="16"/>
                <w:szCs w:val="16"/>
              </w:rPr>
            </w:pPr>
            <w:r>
              <w:rPr>
                <w:rFonts w:ascii="Calibri" w:hAnsi="Calibri" w:cs="Calibri"/>
                <w:sz w:val="16"/>
                <w:szCs w:val="16"/>
              </w:rPr>
              <w:t>R$</w:t>
            </w:r>
          </w:p>
        </w:tc>
        <w:tc>
          <w:tcPr>
            <w:tcW w:w="1134" w:type="dxa"/>
            <w:noWrap/>
            <w:vAlign w:val="center"/>
          </w:tcPr>
          <w:p w14:paraId="5873B303">
            <w:pPr>
              <w:suppressAutoHyphens w:val="0"/>
              <w:jc w:val="center"/>
              <w:rPr>
                <w:rFonts w:ascii="Calibri" w:hAnsi="Calibri" w:cs="Calibri"/>
                <w:color w:val="000000"/>
                <w:sz w:val="16"/>
                <w:szCs w:val="16"/>
              </w:rPr>
            </w:pPr>
            <w:r>
              <w:rPr>
                <w:rFonts w:ascii="Calibri" w:hAnsi="Calibri" w:cs="Calibri"/>
                <w:color w:val="000000"/>
                <w:sz w:val="16"/>
                <w:szCs w:val="16"/>
              </w:rPr>
              <w:t>4</w:t>
            </w:r>
          </w:p>
        </w:tc>
        <w:tc>
          <w:tcPr>
            <w:tcW w:w="851" w:type="dxa"/>
            <w:noWrap/>
            <w:vAlign w:val="center"/>
          </w:tcPr>
          <w:p w14:paraId="69A763AA">
            <w:pPr>
              <w:suppressAutoHyphens w:val="0"/>
              <w:jc w:val="center"/>
              <w:rPr>
                <w:rFonts w:ascii="Calibri" w:hAnsi="Calibri" w:cs="Calibri"/>
                <w:sz w:val="16"/>
                <w:szCs w:val="16"/>
              </w:rPr>
            </w:pPr>
          </w:p>
        </w:tc>
        <w:tc>
          <w:tcPr>
            <w:tcW w:w="992" w:type="dxa"/>
            <w:noWrap/>
            <w:vAlign w:val="center"/>
          </w:tcPr>
          <w:p w14:paraId="55A75EFA">
            <w:pPr>
              <w:suppressAutoHyphens w:val="0"/>
              <w:jc w:val="center"/>
              <w:rPr>
                <w:rFonts w:ascii="Calibri" w:hAnsi="Calibri" w:cs="Calibri"/>
                <w:color w:val="000000"/>
                <w:sz w:val="16"/>
                <w:szCs w:val="16"/>
              </w:rPr>
            </w:pPr>
            <w:r>
              <w:rPr>
                <w:rFonts w:ascii="Calibri" w:hAnsi="Calibri" w:cs="Calibri"/>
                <w:color w:val="000000"/>
                <w:sz w:val="16"/>
                <w:szCs w:val="16"/>
              </w:rPr>
              <w:t>20</w:t>
            </w:r>
          </w:p>
        </w:tc>
        <w:tc>
          <w:tcPr>
            <w:tcW w:w="709" w:type="dxa"/>
            <w:noWrap/>
            <w:vAlign w:val="center"/>
          </w:tcPr>
          <w:p w14:paraId="10F37E15">
            <w:pPr>
              <w:suppressAutoHyphens w:val="0"/>
              <w:jc w:val="center"/>
              <w:rPr>
                <w:rFonts w:ascii="Calibri" w:hAnsi="Calibri" w:cs="Calibri"/>
                <w:color w:val="000000"/>
                <w:sz w:val="16"/>
                <w:szCs w:val="16"/>
              </w:rPr>
            </w:pPr>
          </w:p>
        </w:tc>
      </w:tr>
      <w:tr w14:paraId="46CA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676" w:hRule="atLeast"/>
        </w:trPr>
        <w:tc>
          <w:tcPr>
            <w:tcW w:w="449" w:type="dxa"/>
            <w:noWrap/>
            <w:vAlign w:val="center"/>
          </w:tcPr>
          <w:p w14:paraId="4940E7F8">
            <w:pPr>
              <w:suppressAutoHyphens w:val="0"/>
              <w:jc w:val="center"/>
              <w:rPr>
                <w:rFonts w:ascii="Calibri" w:hAnsi="Calibri" w:cs="Calibri"/>
                <w:sz w:val="16"/>
                <w:szCs w:val="16"/>
              </w:rPr>
            </w:pPr>
            <w:r>
              <w:rPr>
                <w:rFonts w:ascii="Calibri" w:hAnsi="Calibri" w:cs="Calibri"/>
                <w:sz w:val="16"/>
                <w:szCs w:val="16"/>
              </w:rPr>
              <w:t>3</w:t>
            </w:r>
          </w:p>
        </w:tc>
        <w:tc>
          <w:tcPr>
            <w:tcW w:w="3941" w:type="dxa"/>
            <w:vAlign w:val="center"/>
          </w:tcPr>
          <w:p w14:paraId="47E624CB">
            <w:pPr>
              <w:suppressAutoHyphens w:val="0"/>
              <w:jc w:val="center"/>
              <w:rPr>
                <w:rFonts w:ascii="Calibri" w:hAnsi="Calibri" w:cs="Calibri"/>
                <w:sz w:val="16"/>
                <w:szCs w:val="16"/>
              </w:rPr>
            </w:pPr>
            <w:r>
              <w:rPr>
                <w:rFonts w:ascii="Calibri" w:hAnsi="Calibri" w:cs="Calibri"/>
                <w:sz w:val="16"/>
                <w:szCs w:val="16"/>
              </w:rPr>
              <w:t>Controle sanitário integrado para desinsetização,</w:t>
            </w:r>
          </w:p>
          <w:p w14:paraId="631E6E1D">
            <w:pPr>
              <w:suppressAutoHyphens w:val="0"/>
              <w:jc w:val="center"/>
              <w:rPr>
                <w:rFonts w:ascii="Calibri" w:hAnsi="Calibri" w:cs="Calibri"/>
                <w:sz w:val="16"/>
                <w:szCs w:val="16"/>
              </w:rPr>
            </w:pPr>
            <w:r>
              <w:rPr>
                <w:rFonts w:ascii="Calibri" w:hAnsi="Calibri" w:cs="Calibri"/>
                <w:sz w:val="16"/>
                <w:szCs w:val="16"/>
              </w:rPr>
              <w:t>abrangendo insetos como baratas, traças e</w:t>
            </w:r>
          </w:p>
          <w:p w14:paraId="21733DBB">
            <w:pPr>
              <w:suppressAutoHyphens w:val="0"/>
              <w:jc w:val="center"/>
              <w:rPr>
                <w:rFonts w:ascii="Calibri" w:hAnsi="Calibri" w:cs="Calibri"/>
                <w:sz w:val="16"/>
                <w:szCs w:val="16"/>
              </w:rPr>
            </w:pPr>
            <w:r>
              <w:rPr>
                <w:rFonts w:ascii="Calibri" w:hAnsi="Calibri" w:cs="Calibri"/>
                <w:sz w:val="16"/>
                <w:szCs w:val="16"/>
              </w:rPr>
              <w:t>mosquitos, incluindo suas larvas e filhotes, nas</w:t>
            </w:r>
          </w:p>
          <w:p w14:paraId="5D13F7B0">
            <w:pPr>
              <w:suppressAutoHyphens w:val="0"/>
              <w:jc w:val="center"/>
              <w:rPr>
                <w:rFonts w:ascii="Calibri" w:hAnsi="Calibri" w:cs="Calibri"/>
                <w:sz w:val="16"/>
                <w:szCs w:val="16"/>
              </w:rPr>
            </w:pPr>
            <w:r>
              <w:rPr>
                <w:rFonts w:ascii="Calibri" w:hAnsi="Calibri" w:cs="Calibri"/>
                <w:sz w:val="16"/>
                <w:szCs w:val="16"/>
              </w:rPr>
              <w:t>fontes, caixas de esgoto, galerias e em áreas</w:t>
            </w:r>
          </w:p>
          <w:p w14:paraId="62120316">
            <w:pPr>
              <w:suppressAutoHyphens w:val="0"/>
              <w:jc w:val="center"/>
              <w:rPr>
                <w:rFonts w:ascii="Calibri" w:hAnsi="Calibri" w:cs="Calibri"/>
                <w:sz w:val="16"/>
                <w:szCs w:val="16"/>
              </w:rPr>
            </w:pPr>
            <w:r>
              <w:rPr>
                <w:rFonts w:ascii="Calibri" w:hAnsi="Calibri" w:cs="Calibri"/>
                <w:sz w:val="16"/>
                <w:szCs w:val="16"/>
              </w:rPr>
              <w:t>internas e externas das edificações. Realização</w:t>
            </w:r>
          </w:p>
          <w:p w14:paraId="680D4F43">
            <w:pPr>
              <w:suppressAutoHyphens w:val="0"/>
              <w:jc w:val="center"/>
              <w:rPr>
                <w:rFonts w:ascii="Calibri" w:hAnsi="Calibri" w:cs="Calibri"/>
                <w:sz w:val="16"/>
                <w:szCs w:val="16"/>
              </w:rPr>
            </w:pPr>
            <w:r>
              <w:rPr>
                <w:rFonts w:ascii="Calibri" w:hAnsi="Calibri" w:cs="Calibri"/>
                <w:sz w:val="16"/>
                <w:szCs w:val="16"/>
              </w:rPr>
              <w:t>de desratização para combate a ratos, e</w:t>
            </w:r>
          </w:p>
          <w:p w14:paraId="61A6A93C">
            <w:pPr>
              <w:suppressAutoHyphens w:val="0"/>
              <w:jc w:val="center"/>
              <w:rPr>
                <w:rFonts w:ascii="Calibri" w:hAnsi="Calibri" w:cs="Calibri"/>
                <w:sz w:val="16"/>
                <w:szCs w:val="16"/>
              </w:rPr>
            </w:pPr>
            <w:r>
              <w:rPr>
                <w:rFonts w:ascii="Calibri" w:hAnsi="Calibri" w:cs="Calibri"/>
                <w:sz w:val="16"/>
                <w:szCs w:val="16"/>
              </w:rPr>
              <w:t>desinsetização para escorpiões, com pulverização</w:t>
            </w:r>
          </w:p>
          <w:p w14:paraId="51B75237">
            <w:pPr>
              <w:suppressAutoHyphens w:val="0"/>
              <w:jc w:val="center"/>
              <w:rPr>
                <w:rFonts w:ascii="Calibri" w:hAnsi="Calibri" w:cs="Calibri"/>
                <w:sz w:val="16"/>
                <w:szCs w:val="16"/>
              </w:rPr>
            </w:pPr>
            <w:r>
              <w:rPr>
                <w:rFonts w:ascii="Calibri" w:hAnsi="Calibri" w:cs="Calibri"/>
                <w:sz w:val="16"/>
                <w:szCs w:val="16"/>
              </w:rPr>
              <w:t>geral em móveis, rodapés, ralos, banheiros,</w:t>
            </w:r>
          </w:p>
          <w:p w14:paraId="00D9E5A5">
            <w:pPr>
              <w:suppressAutoHyphens w:val="0"/>
              <w:jc w:val="center"/>
              <w:rPr>
                <w:rFonts w:ascii="Calibri" w:hAnsi="Calibri" w:cs="Calibri"/>
                <w:sz w:val="16"/>
                <w:szCs w:val="16"/>
              </w:rPr>
            </w:pPr>
            <w:r>
              <w:rPr>
                <w:rFonts w:ascii="Calibri" w:hAnsi="Calibri" w:cs="Calibri"/>
                <w:sz w:val="16"/>
                <w:szCs w:val="16"/>
              </w:rPr>
              <w:t>copas, telhados, tubulações de esgoto e</w:t>
            </w:r>
          </w:p>
          <w:p w14:paraId="424BA05E">
            <w:pPr>
              <w:suppressAutoHyphens w:val="0"/>
              <w:jc w:val="center"/>
              <w:rPr>
                <w:rFonts w:ascii="Calibri" w:hAnsi="Calibri" w:cs="Calibri"/>
                <w:b/>
                <w:bCs/>
                <w:sz w:val="16"/>
                <w:szCs w:val="16"/>
              </w:rPr>
            </w:pPr>
            <w:r>
              <w:rPr>
                <w:rFonts w:ascii="Calibri" w:hAnsi="Calibri" w:cs="Calibri"/>
                <w:sz w:val="16"/>
                <w:szCs w:val="16"/>
              </w:rPr>
              <w:t xml:space="preserve">estacionamentos </w:t>
            </w:r>
            <w:r>
              <w:rPr>
                <w:rFonts w:ascii="Calibri" w:hAnsi="Calibri" w:cs="Calibri"/>
                <w:b/>
                <w:bCs/>
                <w:sz w:val="16"/>
                <w:szCs w:val="16"/>
              </w:rPr>
              <w:t>NOS MUNICÍPIOS DE RIO DAS</w:t>
            </w:r>
          </w:p>
          <w:p w14:paraId="6A53FD2E">
            <w:pPr>
              <w:suppressAutoHyphens w:val="0"/>
              <w:jc w:val="center"/>
              <w:rPr>
                <w:rFonts w:ascii="Calibri" w:hAnsi="Calibri" w:cs="Calibri"/>
                <w:b/>
                <w:bCs/>
                <w:sz w:val="16"/>
                <w:szCs w:val="16"/>
              </w:rPr>
            </w:pPr>
            <w:r>
              <w:rPr>
                <w:rFonts w:ascii="Calibri" w:hAnsi="Calibri" w:cs="Calibri"/>
                <w:b/>
                <w:bCs/>
                <w:sz w:val="16"/>
                <w:szCs w:val="16"/>
              </w:rPr>
              <w:t>OSTRAS, MACAÉ, CAMPOS DOS</w:t>
            </w:r>
          </w:p>
          <w:p w14:paraId="3324BA82">
            <w:pPr>
              <w:suppressAutoHyphens w:val="0"/>
              <w:jc w:val="center"/>
              <w:rPr>
                <w:rFonts w:ascii="Calibri" w:hAnsi="Calibri" w:cs="Calibri"/>
                <w:b/>
                <w:bCs/>
                <w:sz w:val="16"/>
                <w:szCs w:val="16"/>
              </w:rPr>
            </w:pPr>
            <w:r>
              <w:rPr>
                <w:rFonts w:ascii="Calibri" w:hAnsi="Calibri" w:cs="Calibri"/>
                <w:b/>
                <w:bCs/>
                <w:sz w:val="16"/>
                <w:szCs w:val="16"/>
              </w:rPr>
              <w:t>GOYTACAZES, SANTO ANTÔNIO DE PÁDUA E</w:t>
            </w:r>
          </w:p>
          <w:p w14:paraId="6FB0BFC9">
            <w:pPr>
              <w:suppressAutoHyphens w:val="0"/>
              <w:jc w:val="center"/>
              <w:rPr>
                <w:rFonts w:ascii="Calibri" w:hAnsi="Calibri" w:cs="Calibri"/>
                <w:b/>
                <w:bCs/>
                <w:sz w:val="16"/>
                <w:szCs w:val="16"/>
              </w:rPr>
            </w:pPr>
            <w:r>
              <w:rPr>
                <w:rFonts w:ascii="Calibri" w:hAnsi="Calibri" w:cs="Calibri"/>
                <w:b/>
                <w:bCs/>
                <w:sz w:val="16"/>
                <w:szCs w:val="16"/>
              </w:rPr>
              <w:t>IGUABA GRANDE CATSER 3417</w:t>
            </w:r>
          </w:p>
          <w:p w14:paraId="6ABA751B">
            <w:pPr>
              <w:suppressAutoHyphens w:val="0"/>
              <w:jc w:val="center"/>
              <w:rPr>
                <w:rFonts w:ascii="Calibri" w:hAnsi="Calibri" w:cs="Calibri"/>
                <w:sz w:val="16"/>
                <w:szCs w:val="16"/>
              </w:rPr>
            </w:pPr>
            <w:r>
              <w:rPr>
                <w:rFonts w:ascii="Calibri" w:hAnsi="Calibri" w:cs="Calibri"/>
                <w:sz w:val="16"/>
                <w:szCs w:val="16"/>
              </w:rPr>
              <w:t>* Frequência: 4 vezes ao ano</w:t>
            </w:r>
          </w:p>
          <w:p w14:paraId="5A0FF959">
            <w:pPr>
              <w:suppressAutoHyphens w:val="0"/>
              <w:jc w:val="center"/>
              <w:rPr>
                <w:rFonts w:ascii="Calibri" w:hAnsi="Calibri" w:cs="Calibri"/>
                <w:sz w:val="16"/>
                <w:szCs w:val="16"/>
              </w:rPr>
            </w:pPr>
            <w:r>
              <w:rPr>
                <w:rFonts w:ascii="Calibri" w:hAnsi="Calibri" w:cs="Calibri"/>
                <w:sz w:val="16"/>
                <w:szCs w:val="16"/>
              </w:rPr>
              <w:t>*Unidade de medida: und</w:t>
            </w:r>
          </w:p>
        </w:tc>
        <w:tc>
          <w:tcPr>
            <w:tcW w:w="850" w:type="dxa"/>
            <w:noWrap/>
            <w:vAlign w:val="center"/>
          </w:tcPr>
          <w:p w14:paraId="31DDA685">
            <w:pPr>
              <w:suppressAutoHyphens w:val="0"/>
              <w:jc w:val="center"/>
              <w:rPr>
                <w:rFonts w:ascii="Calibri" w:hAnsi="Calibri" w:cs="Calibri"/>
                <w:sz w:val="16"/>
                <w:szCs w:val="16"/>
              </w:rPr>
            </w:pPr>
            <w:r>
              <w:rPr>
                <w:rFonts w:ascii="Calibri" w:hAnsi="Calibri" w:cs="Calibri"/>
                <w:sz w:val="16"/>
                <w:szCs w:val="16"/>
              </w:rPr>
              <w:t>unid</w:t>
            </w:r>
          </w:p>
        </w:tc>
        <w:tc>
          <w:tcPr>
            <w:tcW w:w="992" w:type="dxa"/>
            <w:noWrap/>
            <w:vAlign w:val="center"/>
          </w:tcPr>
          <w:p w14:paraId="78942A73">
            <w:pPr>
              <w:suppressAutoHyphens w:val="0"/>
              <w:rPr>
                <w:rFonts w:ascii="Calibri" w:hAnsi="Calibri" w:cs="Calibri"/>
                <w:sz w:val="16"/>
                <w:szCs w:val="16"/>
              </w:rPr>
            </w:pPr>
            <w:r>
              <w:rPr>
                <w:rFonts w:ascii="Calibri" w:hAnsi="Calibri" w:cs="Calibri"/>
                <w:sz w:val="16"/>
                <w:szCs w:val="16"/>
              </w:rPr>
              <w:t>R$</w:t>
            </w:r>
          </w:p>
        </w:tc>
        <w:tc>
          <w:tcPr>
            <w:tcW w:w="1134" w:type="dxa"/>
            <w:noWrap/>
            <w:vAlign w:val="center"/>
          </w:tcPr>
          <w:p w14:paraId="672D791B">
            <w:pPr>
              <w:suppressAutoHyphens w:val="0"/>
              <w:jc w:val="center"/>
              <w:rPr>
                <w:rFonts w:ascii="Calibri" w:hAnsi="Calibri" w:cs="Calibri"/>
                <w:color w:val="000000"/>
                <w:sz w:val="16"/>
                <w:szCs w:val="16"/>
              </w:rPr>
            </w:pPr>
            <w:r>
              <w:rPr>
                <w:rFonts w:ascii="Calibri" w:hAnsi="Calibri" w:cs="Calibri"/>
                <w:color w:val="000000"/>
                <w:sz w:val="16"/>
                <w:szCs w:val="16"/>
              </w:rPr>
              <w:t>4</w:t>
            </w:r>
          </w:p>
        </w:tc>
        <w:tc>
          <w:tcPr>
            <w:tcW w:w="851" w:type="dxa"/>
            <w:noWrap/>
            <w:vAlign w:val="center"/>
          </w:tcPr>
          <w:p w14:paraId="568C0069">
            <w:pPr>
              <w:suppressAutoHyphens w:val="0"/>
              <w:jc w:val="center"/>
              <w:rPr>
                <w:rFonts w:ascii="Calibri" w:hAnsi="Calibri" w:cs="Calibri"/>
                <w:sz w:val="16"/>
                <w:szCs w:val="16"/>
              </w:rPr>
            </w:pPr>
          </w:p>
        </w:tc>
        <w:tc>
          <w:tcPr>
            <w:tcW w:w="992" w:type="dxa"/>
            <w:noWrap/>
            <w:vAlign w:val="center"/>
          </w:tcPr>
          <w:p w14:paraId="53F8A2CC">
            <w:pPr>
              <w:suppressAutoHyphens w:val="0"/>
              <w:jc w:val="center"/>
              <w:rPr>
                <w:rFonts w:ascii="Calibri" w:hAnsi="Calibri" w:cs="Calibri"/>
                <w:color w:val="000000"/>
                <w:sz w:val="16"/>
                <w:szCs w:val="16"/>
              </w:rPr>
            </w:pPr>
            <w:r>
              <w:rPr>
                <w:rFonts w:ascii="Calibri" w:hAnsi="Calibri" w:cs="Calibri"/>
                <w:color w:val="000000"/>
                <w:sz w:val="16"/>
                <w:szCs w:val="16"/>
              </w:rPr>
              <w:t>20</w:t>
            </w:r>
          </w:p>
        </w:tc>
        <w:tc>
          <w:tcPr>
            <w:tcW w:w="709" w:type="dxa"/>
            <w:noWrap/>
            <w:vAlign w:val="center"/>
          </w:tcPr>
          <w:p w14:paraId="048A401C">
            <w:pPr>
              <w:suppressAutoHyphens w:val="0"/>
              <w:jc w:val="center"/>
              <w:rPr>
                <w:rFonts w:ascii="Calibri" w:hAnsi="Calibri" w:cs="Calibri"/>
                <w:color w:val="000000"/>
                <w:sz w:val="16"/>
                <w:szCs w:val="16"/>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60 (sessenta)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cadastramento do usuário externo,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bruto da contratação é de XXXXXX (XXXXX) relativo ao valor limite de uso dos serviços, estimado para </w:t>
      </w:r>
      <w:r>
        <w:rPr>
          <w:rFonts w:asciiTheme="minorHAnsi" w:hAnsiTheme="minorHAnsi" w:cstheme="minorHAnsi"/>
          <w:sz w:val="22"/>
          <w:szCs w:val="22"/>
        </w:rPr>
        <w:t xml:space="preserve">60 (sessenta) </w:t>
      </w:r>
      <w:r>
        <w:rPr>
          <w:rFonts w:asciiTheme="minorHAnsi" w:hAnsiTheme="minorHAnsi" w:cstheme="minorHAnsi"/>
          <w:sz w:val="22"/>
          <w:szCs w:val="22"/>
          <w:lang w:eastAsia="en-US"/>
        </w:rPr>
        <w:t>meses, perfazendo o valor mensal de aproximadamente XXXX (XXXX).</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de serviços executados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0CA21300">
      <w:pPr>
        <w:pStyle w:val="99"/>
        <w:numPr>
          <w:ilvl w:val="1"/>
          <w:numId w:val="4"/>
        </w:numPr>
        <w:rPr>
          <w:bCs/>
        </w:rPr>
      </w:pPr>
      <w:r>
        <w:t>São obrigações do CONTRATANTE:</w:t>
      </w:r>
    </w:p>
    <w:p w14:paraId="40BF90F6">
      <w:pPr>
        <w:pStyle w:val="101"/>
        <w:numPr>
          <w:ilvl w:val="2"/>
          <w:numId w:val="4"/>
        </w:numPr>
      </w:pPr>
      <w:r>
        <w:t>Exigir o cumprimento de todas as obrigações assumidas pelo CONTRATADO, de acordo com o contrato e seus anexos;</w:t>
      </w:r>
    </w:p>
    <w:p w14:paraId="1028FC6B">
      <w:pPr>
        <w:pStyle w:val="101"/>
        <w:numPr>
          <w:ilvl w:val="2"/>
          <w:numId w:val="4"/>
        </w:numPr>
      </w:pPr>
      <w:r>
        <w:t>Receber o objeto no prazo e condições estabelecidas no Termo de Referência;</w:t>
      </w:r>
    </w:p>
    <w:p w14:paraId="0F68608D">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24CC63C">
      <w:pPr>
        <w:pStyle w:val="101"/>
        <w:numPr>
          <w:ilvl w:val="2"/>
          <w:numId w:val="4"/>
        </w:numPr>
      </w:pPr>
      <w:r>
        <w:t>Acompanhar e fiscalizar a execução do contrato e o cumprimento das obrigações pelo CONTRATADO;</w:t>
      </w:r>
    </w:p>
    <w:p w14:paraId="465DAA70">
      <w:pPr>
        <w:pStyle w:val="101"/>
        <w:numPr>
          <w:ilvl w:val="2"/>
          <w:numId w:val="4"/>
        </w:numPr>
      </w:pPr>
      <w: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12605ED6">
      <w:pPr>
        <w:pStyle w:val="101"/>
        <w:numPr>
          <w:ilvl w:val="2"/>
          <w:numId w:val="4"/>
        </w:numPr>
      </w:pPr>
      <w:r>
        <w:t>Efetuar o pagamento ao CONTRATADO do valor correspondente à execução do objeto, no prazo, forma e condições estabelecidos no presente Contrato e no Termo de Referência;</w:t>
      </w:r>
    </w:p>
    <w:p w14:paraId="1622EA8C">
      <w:pPr>
        <w:pStyle w:val="101"/>
        <w:numPr>
          <w:ilvl w:val="2"/>
          <w:numId w:val="4"/>
        </w:numPr>
      </w:pPr>
      <w:r>
        <w:t>Aplicar ao CONTRATADO as sanções previstas na lei e neste Contrato;</w:t>
      </w:r>
    </w:p>
    <w:p w14:paraId="548CB62E">
      <w:pPr>
        <w:pStyle w:val="101"/>
        <w:numPr>
          <w:ilvl w:val="2"/>
          <w:numId w:val="4"/>
        </w:numPr>
      </w:pPr>
      <w:r>
        <w:t>Não praticar atos de ingerência na administração do CONTRATADO, tais como:</w:t>
      </w:r>
    </w:p>
    <w:p w14:paraId="3535DAD4">
      <w:pPr>
        <w:pStyle w:val="102"/>
        <w:numPr>
          <w:ilvl w:val="3"/>
          <w:numId w:val="4"/>
        </w:numPr>
      </w:pPr>
      <w:r>
        <w:t>indicar pessoas expressamente nominadas para executar direta ou indiretamente o objeto contratado;</w:t>
      </w:r>
    </w:p>
    <w:p w14:paraId="6E18C1DE">
      <w:pPr>
        <w:pStyle w:val="102"/>
        <w:numPr>
          <w:ilvl w:val="3"/>
          <w:numId w:val="4"/>
        </w:numPr>
      </w:pPr>
      <w:r>
        <w:t>fixar salário inferior ao definido em lei ou em ato normativo a ser pago pelo CONTRATADO;</w:t>
      </w:r>
    </w:p>
    <w:p w14:paraId="46D24D18">
      <w:pPr>
        <w:pStyle w:val="102"/>
        <w:numPr>
          <w:ilvl w:val="3"/>
          <w:numId w:val="4"/>
        </w:numPr>
      </w:pPr>
      <w:r>
        <w:t xml:space="preserve"> estabelecer vínculo de subordinação com funcionário do CONTRATADO;</w:t>
      </w:r>
    </w:p>
    <w:p w14:paraId="0CE47DD8">
      <w:pPr>
        <w:pStyle w:val="102"/>
        <w:numPr>
          <w:ilvl w:val="3"/>
          <w:numId w:val="4"/>
        </w:numPr>
      </w:pPr>
      <w:r>
        <w:t>definir forma de pagamento mediante exclusivo reembolso dos salários pagos;</w:t>
      </w:r>
    </w:p>
    <w:p w14:paraId="34BC7F11">
      <w:pPr>
        <w:pStyle w:val="102"/>
        <w:numPr>
          <w:ilvl w:val="3"/>
          <w:numId w:val="4"/>
        </w:numPr>
      </w:pPr>
      <w:r>
        <w:t>demandar a funcionário do CONTRATADO a execução de tarefas fora do escopo do objeto da contratação; e</w:t>
      </w:r>
    </w:p>
    <w:p w14:paraId="3E638079">
      <w:pPr>
        <w:pStyle w:val="102"/>
        <w:numPr>
          <w:ilvl w:val="3"/>
          <w:numId w:val="4"/>
        </w:numPr>
      </w:pPr>
      <w:r>
        <w:t>prever exigências que constituam intervenção indevida da Administração na gestão interna do CONTRATADO.</w:t>
      </w:r>
    </w:p>
    <w:p w14:paraId="0A447EDF">
      <w:pPr>
        <w:pStyle w:val="101"/>
        <w:numPr>
          <w:ilvl w:val="2"/>
          <w:numId w:val="4"/>
        </w:numPr>
      </w:pPr>
      <w:r>
        <w:t>Cientificar o órgão de representação judicial da Advocacia-Geral da União para adoção das medidas cabíveis quando do descumprimento de obrigações pelo CONTRATADO;</w:t>
      </w:r>
    </w:p>
    <w:p w14:paraId="00C3ED7C">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77A518F">
      <w:pPr>
        <w:pStyle w:val="102"/>
        <w:numPr>
          <w:ilvl w:val="3"/>
          <w:numId w:val="4"/>
        </w:numPr>
      </w:pPr>
      <w:r>
        <w:t xml:space="preserve"> </w:t>
      </w:r>
      <w:bookmarkStart w:id="2" w:name="_Ref128062899"/>
      <w:r>
        <w:t>A Administração terá o prazo de</w:t>
      </w:r>
      <w:r>
        <w:rPr>
          <w:i/>
          <w:iCs/>
          <w:color w:val="FF0000"/>
        </w:rPr>
        <w:t xml:space="preserve"> 30 dias</w:t>
      </w:r>
      <w:r>
        <w:t>, a contar da data do protocolo do requerimento para decidir, admitida a prorrogação motivada, por igual período.</w:t>
      </w:r>
      <w:bookmarkEnd w:id="2"/>
    </w:p>
    <w:p w14:paraId="2A97DEE7">
      <w:pPr>
        <w:pStyle w:val="101"/>
        <w:numPr>
          <w:ilvl w:val="2"/>
          <w:numId w:val="4"/>
        </w:numPr>
        <w:rPr>
          <w:color w:val="auto"/>
        </w:rPr>
      </w:pPr>
      <w:r>
        <w:t xml:space="preserve">Responder eventuais pedidos de reestabelecimento do equilíbrio econômico-financeiro feitos pelo CONTRATADO no prazo máximo de </w:t>
      </w:r>
      <w:r>
        <w:rPr>
          <w:i/>
          <w:color w:val="FF0000"/>
        </w:rPr>
        <w:t>30 dias</w:t>
      </w:r>
      <w:r>
        <w:rPr>
          <w:color w:val="auto"/>
        </w:rPr>
        <w:t>;</w:t>
      </w:r>
    </w:p>
    <w:p w14:paraId="3472A3FC">
      <w:pPr>
        <w:pStyle w:val="101"/>
        <w:numPr>
          <w:ilvl w:val="2"/>
          <w:numId w:val="4"/>
        </w:numPr>
      </w:pPr>
      <w:bookmarkStart w:id="3" w:name="_Hlk114499841"/>
      <w:bookmarkEnd w:id="3"/>
      <w:r>
        <w:t>Comunicar o CONTRATADO na hipótese de posterior alteração do projeto pelo CONTRATANTE, no caso do art. 93, §2º, da Lei nº 14.133, de 2021.</w:t>
      </w:r>
    </w:p>
    <w:p w14:paraId="22F21DD2">
      <w:pPr>
        <w:pStyle w:val="99"/>
        <w:numPr>
          <w:ilvl w:val="1"/>
          <w:numId w:val="4"/>
        </w:numPr>
        <w:spacing w:after="288" w:afterLines="120" w:line="312" w:lineRule="auto"/>
        <w:rPr>
          <w:rFonts w:asciiTheme="minorHAnsi" w:hAnsiTheme="minorHAnsi" w:cstheme="minorHAnsi"/>
          <w:sz w:val="22"/>
          <w:szCs w:val="22"/>
        </w:r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9E8A81">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63343CD8">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660F1D55">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CE5312C">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F9C6962">
      <w:pPr>
        <w:pStyle w:val="99"/>
        <w:numPr>
          <w:ilvl w:val="1"/>
          <w:numId w:val="4"/>
        </w:numPr>
      </w:pPr>
      <w: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1E83ACF2">
      <w:pPr>
        <w:pStyle w:val="101"/>
        <w:numPr>
          <w:ilvl w:val="2"/>
          <w:numId w:val="4"/>
        </w:numPr>
      </w:pPr>
      <w:r>
        <w:t>prova de regularidade relativa à Seguridade Social;</w:t>
      </w:r>
    </w:p>
    <w:p w14:paraId="3C8E794F">
      <w:pPr>
        <w:pStyle w:val="101"/>
        <w:numPr>
          <w:ilvl w:val="2"/>
          <w:numId w:val="4"/>
        </w:numPr>
      </w:pPr>
      <w:r>
        <w:t>certidão conjunta relativa aos tributos federais e à Dívida Ativa da União;</w:t>
      </w:r>
    </w:p>
    <w:p w14:paraId="40D0AAC9">
      <w:pPr>
        <w:pStyle w:val="101"/>
        <w:numPr>
          <w:ilvl w:val="2"/>
          <w:numId w:val="4"/>
        </w:numPr>
      </w:pPr>
      <w:r>
        <w:t>certidões que comprovem a regularidade perante a Fazenda Municipal ou Distrital do domicílio ou sede do CONTRATADO;</w:t>
      </w:r>
    </w:p>
    <w:p w14:paraId="2034A7C1">
      <w:pPr>
        <w:pStyle w:val="101"/>
        <w:numPr>
          <w:ilvl w:val="2"/>
          <w:numId w:val="4"/>
        </w:numPr>
      </w:pPr>
      <w:r>
        <w:t>Certidão de Regularidade do FGTS – CRF; e</w:t>
      </w:r>
    </w:p>
    <w:p w14:paraId="1F145C93">
      <w:pPr>
        <w:pStyle w:val="101"/>
        <w:numPr>
          <w:ilvl w:val="2"/>
          <w:numId w:val="4"/>
        </w:numPr>
      </w:pPr>
      <w:r>
        <w:t>Certidão Negativa de Débitos Trabalhistas – CNDT.</w:t>
      </w:r>
    </w:p>
    <w:p w14:paraId="6B30357D">
      <w:pPr>
        <w:pStyle w:val="99"/>
        <w:numPr>
          <w:ilvl w:val="1"/>
          <w:numId w:val="4"/>
        </w:numPr>
      </w:pPr>
      <w: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3380DE31">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71D8D949">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2714BD68">
      <w:pPr>
        <w:pStyle w:val="99"/>
        <w:numPr>
          <w:ilvl w:val="1"/>
          <w:numId w:val="4"/>
        </w:numPr>
        <w:rPr>
          <w:highlight w:val="yellow"/>
        </w:rPr>
      </w:pPr>
      <w:r>
        <w:t>Manter, durante toda a vigência do contrato, em compatibilidade com as obrigações assumidas, todas as condições exigidas para habilitação na licitação</w:t>
      </w:r>
      <w:bookmarkStart w:id="4" w:name="_Hlk191049891"/>
      <w:r>
        <w:t>.</w:t>
      </w:r>
    </w:p>
    <w:bookmarkEnd w:id="4"/>
    <w:p w14:paraId="61B30A3B">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2C9C7644">
      <w:pPr>
        <w:pStyle w:val="99"/>
        <w:numPr>
          <w:ilvl w:val="1"/>
          <w:numId w:val="4"/>
        </w:numPr>
      </w:pPr>
      <w:r>
        <w:t>Comprovar a reserva de cargos a que se refere a cláusula acima, no prazo fixado pelo fiscal do contrato, com a indicação dos empregados que preencheram as referidas vagas;</w:t>
      </w:r>
    </w:p>
    <w:p w14:paraId="0971D9B6">
      <w:pPr>
        <w:pStyle w:val="99"/>
        <w:numPr>
          <w:ilvl w:val="1"/>
          <w:numId w:val="4"/>
        </w:numPr>
      </w:pPr>
      <w:r>
        <w:t>Guardar sigilo sobre todas as informações obtidas em decorrência do cumprimento do contrato;</w:t>
      </w:r>
    </w:p>
    <w:p w14:paraId="6FB9C7C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531DAA9">
      <w:pPr>
        <w:pStyle w:val="99"/>
        <w:numPr>
          <w:ilvl w:val="1"/>
          <w:numId w:val="4"/>
        </w:numPr>
      </w:pPr>
      <w:r>
        <w:t>Cumprir, além dos postulados legais vigentes de âmbito federal, estadual ou municipal, as normas de segurança do CONTRATANTE;</w:t>
      </w:r>
    </w:p>
    <w:p w14:paraId="249E563F">
      <w:pPr>
        <w:pStyle w:val="99"/>
        <w:numPr>
          <w:ilvl w:val="1"/>
          <w:numId w:val="4"/>
        </w:numPr>
      </w:pPr>
      <w:r>
        <w:t>Alocar os empregados necessários ao perfeito cumprimento das cláusulas deste contrato, com habilitação e conhecimento adequados;</w:t>
      </w:r>
    </w:p>
    <w:p w14:paraId="695F61FC">
      <w:pPr>
        <w:pStyle w:val="99"/>
        <w:numPr>
          <w:ilvl w:val="1"/>
          <w:numId w:val="4"/>
        </w:numPr>
      </w:pPr>
      <w:r>
        <w:t>Prestar os serviços dentro dos parâmetros e rotinas estabelecidos;</w:t>
      </w:r>
    </w:p>
    <w:p w14:paraId="0B3EFC1B">
      <w:pPr>
        <w:pStyle w:val="99"/>
        <w:numPr>
          <w:ilvl w:val="1"/>
          <w:numId w:val="4"/>
        </w:numPr>
      </w:pPr>
      <w:r>
        <w:t>Fornecer todos os materiais, equipamentos, ferramentas e utensílios demandados, em quantidade, qualidade e tecnologia adequadas, com a observância às recomendações aceitas pela boa técnica, normas e legislação de regência;</w:t>
      </w:r>
    </w:p>
    <w:p w14:paraId="0A5A5F72">
      <w:pPr>
        <w:pStyle w:val="99"/>
        <w:numPr>
          <w:ilvl w:val="1"/>
          <w:numId w:val="4"/>
        </w:numPr>
      </w:pPr>
      <w:r>
        <w:t>Conduzir os trabalhos com estrita observância às normas da legislação pertinente, cumprindo as determinações dos Poderes Públicos, mantendo sempre limpo o local de execução do objeto e nas melhores condições de segurança, higiene e disciplina;</w:t>
      </w:r>
    </w:p>
    <w:p w14:paraId="480C3E67">
      <w:pPr>
        <w:pStyle w:val="99"/>
        <w:numPr>
          <w:ilvl w:val="1"/>
          <w:numId w:val="4"/>
        </w:numPr>
      </w:pPr>
      <w:r>
        <w:t>Submeter previamente, por escrito, ao CONTRATANTE, para análise e aprovação, quaisquer mudanças nos métodos executivos que fujam às especificações do memorial descritivo ou instrumento congênere;</w:t>
      </w:r>
    </w:p>
    <w:p w14:paraId="18C2D2C8">
      <w:pPr>
        <w:pStyle w:val="99"/>
        <w:numPr>
          <w:ilvl w:val="1"/>
          <w:numId w:val="4"/>
        </w:numPr>
      </w:pPr>
      <w:r>
        <w:t>Cumprir as normas de proteção ao trabalho, inclusive aquelas relativas à segurança e à saúde no trabalho;</w:t>
      </w:r>
    </w:p>
    <w:p w14:paraId="051D0293">
      <w:pPr>
        <w:pStyle w:val="99"/>
        <w:numPr>
          <w:ilvl w:val="1"/>
          <w:numId w:val="4"/>
        </w:numPr>
      </w:pPr>
      <w:r>
        <w:t>Não submeter os trabalhadores a condições degradantes de trabalho, jornadas exaustivas, servidão por dívida ou trabalhos forçados;</w:t>
      </w:r>
    </w:p>
    <w:p w14:paraId="44F8728E">
      <w:pPr>
        <w:pStyle w:val="99"/>
        <w:numPr>
          <w:ilvl w:val="1"/>
          <w:numId w:val="4"/>
        </w:numPr>
      </w:pPr>
      <w:r>
        <w:t>Não permitir a utilização de qualquer trabalho do menor de dezesseis anos de idade, exceto na condição de aprendiz para os maiores de quatorze anos de idade, observada a legislação pertinente;</w:t>
      </w:r>
    </w:p>
    <w:p w14:paraId="0A4F916C">
      <w:pPr>
        <w:pStyle w:val="99"/>
        <w:numPr>
          <w:ilvl w:val="1"/>
          <w:numId w:val="4"/>
        </w:numPr>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98A9BED">
      <w:pPr>
        <w:pStyle w:val="99"/>
        <w:numPr>
          <w:ilvl w:val="1"/>
          <w:numId w:val="4"/>
        </w:numPr>
      </w:pPr>
      <w:r>
        <w:t>Receber e dar o tratamento adequado a denúncias de discriminação, violência e assédio no ambiente de trabalho;</w:t>
      </w:r>
    </w:p>
    <w:p w14:paraId="458C95B5">
      <w:pPr>
        <w:pStyle w:val="99"/>
        <w:numPr>
          <w:ilvl w:val="1"/>
          <w:numId w:val="4"/>
        </w:numPr>
      </w:pPr>
      <w:r>
        <w:t>Manter preposto aceito pela Administração para representá-lo na execução do contrato;</w:t>
      </w:r>
    </w:p>
    <w:p w14:paraId="3D582CF3">
      <w:pPr>
        <w:pStyle w:val="101"/>
        <w:numPr>
          <w:ilvl w:val="2"/>
          <w:numId w:val="4"/>
        </w:numPr>
      </w:pPr>
      <w:r>
        <w:t>A indicação ou a manutenção do preposto da empresa poderá ser recusada pelo órgão ou entidade, desde que devidamente justificada, devendo a empresa designar outro para o exercício da atividade.</w:t>
      </w:r>
    </w:p>
    <w:p w14:paraId="7AC14B34">
      <w:pPr>
        <w:pStyle w:val="99"/>
        <w:numPr>
          <w:ilvl w:val="1"/>
          <w:numId w:val="4"/>
        </w:numPr>
      </w:pPr>
      <w: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46EFD6E">
      <w:pPr>
        <w:pStyle w:val="99"/>
        <w:numPr>
          <w:ilvl w:val="1"/>
          <w:numId w:val="4"/>
        </w:numPr>
      </w:pPr>
      <w:r>
        <w:t>Prestar todo esclarecimento ou informação solicitada pelo CONTRATANTE ou por seus prepostos, garantindo-lhes o acesso, a qualquer tempo, ao local dos trabalhos, bem como aos documentos relativos à execução do contrato;</w:t>
      </w:r>
    </w:p>
    <w:p w14:paraId="10FD4266">
      <w:pPr>
        <w:pStyle w:val="99"/>
        <w:numPr>
          <w:ilvl w:val="1"/>
          <w:numId w:val="4"/>
        </w:numPr>
      </w:pPr>
      <w:r>
        <w:t>Promover a guarda, manutenção e vigilância de materiais, ferramentas, e tudo o que for necessário à execução do objeto, durante a vigência do contrato;</w:t>
      </w:r>
    </w:p>
    <w:p w14:paraId="5EE909EF">
      <w:pPr>
        <w:pStyle w:val="99"/>
        <w:numPr>
          <w:ilvl w:val="1"/>
          <w:numId w:val="4"/>
        </w:numPr>
      </w:pPr>
      <w:r>
        <w:t>Assegurar aos seus trabalhadores ambiente de trabalho e instalações em condições adequadas ao cumprimento das normas de saúde, segurança e bem-estar no trabalho;</w:t>
      </w:r>
    </w:p>
    <w:p w14:paraId="2D2F0F96">
      <w:pPr>
        <w:pStyle w:val="99"/>
        <w:numPr>
          <w:ilvl w:val="1"/>
          <w:numId w:val="4"/>
        </w:numPr>
      </w:pPr>
      <w:r>
        <w:t>Fornecer equipamentos de proteção individual (EPI) e equipamentos de proteção coletiva (EPC),quando for o caso;</w:t>
      </w:r>
    </w:p>
    <w:p w14:paraId="0175A757">
      <w:pPr>
        <w:pStyle w:val="99"/>
        <w:numPr>
          <w:ilvl w:val="1"/>
          <w:numId w:val="4"/>
        </w:numPr>
      </w:pPr>
      <w:r>
        <w:t>Garantir o acesso do CONTRATANTE, a qualquer tempo, ao local dos trabalhos, bem como aos documentos relativos à execução do contrato;</w:t>
      </w:r>
    </w:p>
    <w:p w14:paraId="19A170C7">
      <w:pPr>
        <w:pStyle w:val="99"/>
        <w:numPr>
          <w:ilvl w:val="1"/>
          <w:numId w:val="4"/>
        </w:numPr>
      </w:pPr>
      <w:r>
        <w:t>Promover a organização técnica e administrativa dos serviços, de modo a conduzi-los eficaz e eficientemente, de acordo com os documentos e especificações que integram o Termo de Referência, no prazo determinado;</w:t>
      </w:r>
    </w:p>
    <w:p w14:paraId="6170304C">
      <w:pPr>
        <w:pStyle w:val="99"/>
        <w:numPr>
          <w:ilvl w:val="1"/>
          <w:numId w:val="4"/>
        </w:numPr>
      </w:pPr>
      <w:bookmarkStart w:id="5" w:name="_Ref118293030"/>
      <w:r>
        <w:t>Instruir seus empregados quanto à necessidade de acatar as normas internas da Administração;</w:t>
      </w:r>
    </w:p>
    <w:p w14:paraId="27F9CD2F">
      <w:pPr>
        <w:pStyle w:val="99"/>
        <w:numPr>
          <w:ilvl w:val="1"/>
          <w:numId w:val="4"/>
        </w:numPr>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bookmarkEnd w:id="5"/>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6" w:name="_Ref169602136"/>
      <w:bookmarkStart w:id="7"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Segoe Print"/>
    <w:panose1 w:val="00000000000000000000"/>
    <w:charset w:val="02"/>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915B40B">
    <w:pPr>
      <w:pStyle w:val="33"/>
      <w:rPr>
        <w:rFonts w:cs="Arial"/>
        <w:sz w:val="14"/>
        <w:szCs w:val="14"/>
      </w:rPr>
    </w:pPr>
    <w:r>
      <w:rPr>
        <w:rFonts w:cs="Arial"/>
        <w:sz w:val="14"/>
        <w:szCs w:val="14"/>
      </w:rPr>
      <w:t>Câmara Nacional de Modelos de Licitações e Contratos da Consultoria-Geral da União</w:t>
    </w:r>
  </w:p>
  <w:p w14:paraId="70A8C44A">
    <w:pPr>
      <w:pStyle w:val="33"/>
      <w:rPr>
        <w:sz w:val="14"/>
      </w:rPr>
    </w:pPr>
    <w:r>
      <w:rPr>
        <w:rFonts w:cs="Arial"/>
        <w:sz w:val="14"/>
        <w:szCs w:val="14"/>
      </w:rPr>
      <w:t>Modelo de Termo de Contrato - Licitação e Contratação Direta - Serviços sem regime de dedicação exclusiva de mão de obra - Lei nº 14.133, de 2021</w:t>
    </w:r>
  </w:p>
  <w:p w14:paraId="157F30DD">
    <w:pPr>
      <w:pStyle w:val="33"/>
      <w:rPr>
        <w:rFonts w:cs="Arial"/>
        <w:sz w:val="14"/>
        <w:szCs w:val="14"/>
      </w:rPr>
    </w:pPr>
    <w:r>
      <w:rPr>
        <w:rFonts w:cs="Arial"/>
        <w:sz w:val="14"/>
        <w:szCs w:val="14"/>
      </w:rPr>
      <w:t>Aprovado pela Secretaria de Gestão e Inovação</w:t>
    </w:r>
  </w:p>
  <w:p w14:paraId="4B824A01">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DEZ/2025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1"/>
  </w:num>
  <w:num w:numId="10">
    <w:abstractNumId w:val="6"/>
  </w:num>
  <w:num w:numId="11">
    <w:abstractNumId w:val="1"/>
  </w:num>
  <w:num w:numId="12">
    <w:abstractNumId w:val="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640"/>
    <w:rsid w:val="003369A6"/>
    <w:rsid w:val="00337554"/>
    <w:rsid w:val="00345DC9"/>
    <w:rsid w:val="00350F52"/>
    <w:rsid w:val="00351C39"/>
    <w:rsid w:val="0035507A"/>
    <w:rsid w:val="003570DA"/>
    <w:rsid w:val="0037707D"/>
    <w:rsid w:val="003804AE"/>
    <w:rsid w:val="00391442"/>
    <w:rsid w:val="00394D5F"/>
    <w:rsid w:val="003A2662"/>
    <w:rsid w:val="003A4456"/>
    <w:rsid w:val="003A5295"/>
    <w:rsid w:val="003B11E3"/>
    <w:rsid w:val="003B73B2"/>
    <w:rsid w:val="003B787E"/>
    <w:rsid w:val="003D2CA2"/>
    <w:rsid w:val="003D4A95"/>
    <w:rsid w:val="003D5227"/>
    <w:rsid w:val="003D72A0"/>
    <w:rsid w:val="003E0C6C"/>
    <w:rsid w:val="003E3EF1"/>
    <w:rsid w:val="003E4D83"/>
    <w:rsid w:val="003F1825"/>
    <w:rsid w:val="003F4DBD"/>
    <w:rsid w:val="003F500E"/>
    <w:rsid w:val="00403A10"/>
    <w:rsid w:val="004063C2"/>
    <w:rsid w:val="00410AAC"/>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3319"/>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A6E27"/>
    <w:rsid w:val="005B345F"/>
    <w:rsid w:val="005B3CB4"/>
    <w:rsid w:val="005C41B6"/>
    <w:rsid w:val="005D7737"/>
    <w:rsid w:val="005F03BA"/>
    <w:rsid w:val="005F39EB"/>
    <w:rsid w:val="005F6D6E"/>
    <w:rsid w:val="00602349"/>
    <w:rsid w:val="00612399"/>
    <w:rsid w:val="0061397F"/>
    <w:rsid w:val="006146CF"/>
    <w:rsid w:val="006151BA"/>
    <w:rsid w:val="00617698"/>
    <w:rsid w:val="00627947"/>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866BC"/>
    <w:rsid w:val="0069429E"/>
    <w:rsid w:val="00697869"/>
    <w:rsid w:val="006A50FF"/>
    <w:rsid w:val="006A5C95"/>
    <w:rsid w:val="006C27E6"/>
    <w:rsid w:val="006D546C"/>
    <w:rsid w:val="006E2B79"/>
    <w:rsid w:val="006E3D66"/>
    <w:rsid w:val="006E4496"/>
    <w:rsid w:val="006E7396"/>
    <w:rsid w:val="006F29AD"/>
    <w:rsid w:val="0070435E"/>
    <w:rsid w:val="00711ECE"/>
    <w:rsid w:val="00712E04"/>
    <w:rsid w:val="00720609"/>
    <w:rsid w:val="0072557C"/>
    <w:rsid w:val="00731187"/>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4C0"/>
    <w:rsid w:val="00792C4F"/>
    <w:rsid w:val="00792EFD"/>
    <w:rsid w:val="00793F13"/>
    <w:rsid w:val="00796214"/>
    <w:rsid w:val="007A3753"/>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4B72"/>
    <w:rsid w:val="009E113C"/>
    <w:rsid w:val="009E650D"/>
    <w:rsid w:val="009F2EB2"/>
    <w:rsid w:val="00A05241"/>
    <w:rsid w:val="00A15645"/>
    <w:rsid w:val="00A21E8F"/>
    <w:rsid w:val="00A30A28"/>
    <w:rsid w:val="00A33729"/>
    <w:rsid w:val="00A45504"/>
    <w:rsid w:val="00A57311"/>
    <w:rsid w:val="00A72A05"/>
    <w:rsid w:val="00A738FA"/>
    <w:rsid w:val="00A74E08"/>
    <w:rsid w:val="00A850B8"/>
    <w:rsid w:val="00A85110"/>
    <w:rsid w:val="00A87093"/>
    <w:rsid w:val="00A87CC4"/>
    <w:rsid w:val="00A93E08"/>
    <w:rsid w:val="00A942C3"/>
    <w:rsid w:val="00AB336E"/>
    <w:rsid w:val="00AB700F"/>
    <w:rsid w:val="00AC3B53"/>
    <w:rsid w:val="00AD321A"/>
    <w:rsid w:val="00AD56B5"/>
    <w:rsid w:val="00AE0A71"/>
    <w:rsid w:val="00AF0427"/>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334C0"/>
    <w:rsid w:val="00D40051"/>
    <w:rsid w:val="00D43BAF"/>
    <w:rsid w:val="00D4570A"/>
    <w:rsid w:val="00D518C2"/>
    <w:rsid w:val="00D52F83"/>
    <w:rsid w:val="00D54961"/>
    <w:rsid w:val="00D62B23"/>
    <w:rsid w:val="00D72CFE"/>
    <w:rsid w:val="00D734D3"/>
    <w:rsid w:val="00D7605E"/>
    <w:rsid w:val="00D83B02"/>
    <w:rsid w:val="00D8707B"/>
    <w:rsid w:val="00D901EE"/>
    <w:rsid w:val="00D902D6"/>
    <w:rsid w:val="00D945C1"/>
    <w:rsid w:val="00DB435A"/>
    <w:rsid w:val="00DB6A8D"/>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4768C"/>
    <w:rsid w:val="00E52524"/>
    <w:rsid w:val="00E56541"/>
    <w:rsid w:val="00E578A6"/>
    <w:rsid w:val="00E67DCF"/>
    <w:rsid w:val="00E726A9"/>
    <w:rsid w:val="00E750B1"/>
    <w:rsid w:val="00EA06C5"/>
    <w:rsid w:val="00EB556D"/>
    <w:rsid w:val="00EB6AF5"/>
    <w:rsid w:val="00EB7F69"/>
    <w:rsid w:val="00EC10D6"/>
    <w:rsid w:val="00ED4EB4"/>
    <w:rsid w:val="00ED7983"/>
    <w:rsid w:val="00F05097"/>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7A7C5DA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12</Pages>
  <Words>4919</Words>
  <Characters>26568</Characters>
  <Lines>221</Lines>
  <Paragraphs>62</Paragraphs>
  <TotalTime>5</TotalTime>
  <ScaleCrop>false</ScaleCrop>
  <LinksUpToDate>false</LinksUpToDate>
  <CharactersWithSpaces>31425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2026-01-24T02:20:00Z</dcterms:created>
  <dc:creator>Adriano</dc:creator>
  <cp:lastModifiedBy>Hellen Medeiros</cp:lastModifiedBy>
  <cp:lastPrinted>2025-06-29T00:02:00Z</cp:lastPrinted>
  <dcterms:modified xsi:type="dcterms:W3CDTF">2026-02-03T15:30:19Z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20FD70D474E54185A4A6EEBE9623509D_12</vt:lpwstr>
  </property>
</Properties>
</file>