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sz w:val="18"/>
          <w:szCs w:val="18"/>
          <w:rtl w:val="0"/>
        </w:rPr>
        <w:t xml:space="preserve">ANEXO VII DO EDITAL DO PREGÃO ELETRÔNICO N.º 90.075/2025/AD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90.075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  PROCESSO ADMINISTRATIVO N° 23069.161801/2025-18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bC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Pregão Eletrônico – SRP n° 90.075/2025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sz w:val="24"/>
          <w:szCs w:val="24"/>
          <w:rtl w:val="0"/>
        </w:rPr>
        <w:t xml:space="preserve"> e no  Portal Nacional de Compras Públicas - </w:t>
      </w:r>
      <w:hyperlink r:id="rId9">
        <w:r w:rsidDel="00000000" w:rsidR="00000000" w:rsidRPr="00000000">
          <w:rPr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2025.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9zOlJM4/YWSmkt21NOn7XJFWFQ==">CgMxLjAyCWguMzBqMHpsbDIIaC5namRneHM4AHIhMWNKTFU4OXR4aDRCSkNHU0JqNWp2MzdseG4tYWx1TzRX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