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BB8021">
      <w:pPr>
        <w:spacing w:after="288" w:afterLines="120" w:line="360" w:lineRule="auto"/>
        <w:jc w:val="center"/>
        <w:rPr>
          <w:rFonts w:ascii="Arial" w:hAnsi="Arial" w:cs="Arial"/>
          <w:b/>
          <w:iCs/>
          <w:sz w:val="20"/>
          <w:szCs w:val="20"/>
        </w:rPr>
      </w:pPr>
      <w:r>
        <w:rPr>
          <w:rFonts w:ascii="Arial" w:hAnsi="Arial" w:cs="Arial"/>
          <w:sz w:val="20"/>
          <w:szCs w:val="20"/>
        </w:rPr>
        <w:drawing>
          <wp:anchor distT="0" distB="0" distL="114300" distR="114300" simplePos="0" relativeHeight="251659264" behindDoc="0" locked="0" layoutInCell="1" allowOverlap="1">
            <wp:simplePos x="0" y="0"/>
            <wp:positionH relativeFrom="margin">
              <wp:posOffset>2818130</wp:posOffset>
            </wp:positionH>
            <wp:positionV relativeFrom="paragraph">
              <wp:posOffset>64135</wp:posOffset>
            </wp:positionV>
            <wp:extent cx="737870" cy="805815"/>
            <wp:effectExtent l="0" t="0" r="5080" b="0"/>
            <wp:wrapTopAndBottom/>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737870" cy="805815"/>
                    </a:xfrm>
                    <a:prstGeom prst="rect">
                      <a:avLst/>
                    </a:prstGeom>
                    <a:noFill/>
                    <a:ln>
                      <a:noFill/>
                    </a:ln>
                  </pic:spPr>
                </pic:pic>
              </a:graphicData>
            </a:graphic>
          </wp:anchor>
        </w:drawing>
      </w:r>
      <w:r>
        <w:rPr>
          <w:rFonts w:ascii="Arial" w:hAnsi="Arial" w:cs="Arial"/>
          <w:b/>
          <w:iCs/>
          <w:sz w:val="20"/>
          <w:szCs w:val="20"/>
        </w:rPr>
        <w:t>MINISTÉRIO DA EDUCAÇÃO</w:t>
      </w:r>
    </w:p>
    <w:p w14:paraId="1EDE4A29">
      <w:pPr>
        <w:spacing w:after="288" w:afterLines="120" w:line="360" w:lineRule="auto"/>
        <w:jc w:val="center"/>
        <w:rPr>
          <w:rFonts w:ascii="Arial" w:hAnsi="Arial" w:cs="Arial"/>
          <w:b/>
          <w:iCs/>
          <w:sz w:val="20"/>
          <w:szCs w:val="20"/>
        </w:rPr>
      </w:pPr>
      <w:r>
        <w:rPr>
          <w:rFonts w:ascii="Arial" w:hAnsi="Arial" w:cs="Arial"/>
          <w:b/>
          <w:iCs/>
          <w:sz w:val="20"/>
          <w:szCs w:val="20"/>
        </w:rPr>
        <w:t>UNIVERSIDADE FEDERAL FLUMINENSE</w:t>
      </w:r>
    </w:p>
    <w:p w14:paraId="018EB541">
      <w:pPr>
        <w:spacing w:after="288" w:afterLines="120" w:line="360" w:lineRule="auto"/>
        <w:jc w:val="center"/>
        <w:rPr>
          <w:rFonts w:ascii="Arial" w:hAnsi="Arial" w:eastAsia="Times New Roman" w:cs="Arial"/>
          <w:b/>
          <w:iCs/>
          <w:sz w:val="20"/>
          <w:szCs w:val="20"/>
        </w:rPr>
      </w:pPr>
      <w:r>
        <w:rPr>
          <w:rFonts w:ascii="Arial" w:hAnsi="Arial" w:cs="Arial"/>
          <w:b/>
          <w:iCs/>
          <w:sz w:val="20"/>
          <w:szCs w:val="20"/>
        </w:rPr>
        <w:t>PRO-REITORIA DE ADMINISTRAÇÃO</w:t>
      </w:r>
    </w:p>
    <w:p w14:paraId="37CA821B">
      <w:pPr>
        <w:spacing w:after="288" w:afterLines="120" w:line="312" w:lineRule="auto"/>
        <w:jc w:val="center"/>
        <w:rPr>
          <w:rFonts w:ascii="Arial" w:hAnsi="Arial" w:cs="Arial"/>
          <w:b/>
          <w:bCs/>
          <w:color w:val="EE0000"/>
          <w:sz w:val="20"/>
          <w:szCs w:val="20"/>
        </w:rPr>
      </w:pPr>
      <w:r>
        <w:rPr>
          <w:rFonts w:ascii="Arial" w:hAnsi="Arial" w:cs="Arial"/>
          <w:b/>
          <w:bCs/>
          <w:color w:val="EE0000"/>
          <w:sz w:val="20"/>
          <w:szCs w:val="20"/>
        </w:rPr>
        <w:t xml:space="preserve">ANEXO V – PE. </w:t>
      </w:r>
      <w:r>
        <w:rPr>
          <w:rFonts w:hint="default" w:ascii="Arial" w:hAnsi="Arial" w:cs="Arial"/>
          <w:b/>
          <w:bCs/>
          <w:color w:val="EE0000"/>
          <w:sz w:val="20"/>
          <w:szCs w:val="20"/>
          <w:lang w:val="pt-BR"/>
        </w:rPr>
        <w:t>90.071</w:t>
      </w:r>
      <w:r>
        <w:rPr>
          <w:rFonts w:ascii="Arial" w:hAnsi="Arial" w:cs="Arial"/>
          <w:b/>
          <w:bCs/>
          <w:color w:val="EE0000"/>
          <w:sz w:val="20"/>
          <w:szCs w:val="20"/>
        </w:rPr>
        <w:t>/2025 – MINUTA DO TERMO DE CONTRATO</w:t>
      </w:r>
    </w:p>
    <w:p w14:paraId="4334F8EC">
      <w:pPr>
        <w:spacing w:after="288" w:afterLines="120" w:line="312" w:lineRule="auto"/>
        <w:jc w:val="center"/>
        <w:rPr>
          <w:rFonts w:ascii="Arial" w:hAnsi="Arial" w:cs="Arial"/>
          <w:bCs/>
          <w:color w:val="000000"/>
          <w:sz w:val="20"/>
          <w:szCs w:val="20"/>
        </w:rPr>
      </w:pPr>
      <w:r>
        <w:rPr>
          <w:rFonts w:ascii="Arial" w:hAnsi="Arial" w:cs="Arial"/>
          <w:color w:val="000000"/>
          <w:sz w:val="20"/>
          <w:szCs w:val="20"/>
        </w:rPr>
        <w:t xml:space="preserve"> (Processo Administrativo n</w:t>
      </w:r>
      <w:r>
        <w:rPr>
          <w:rFonts w:ascii="Arial" w:hAnsi="Arial" w:cs="Arial"/>
          <w:bCs/>
          <w:color w:val="000000"/>
          <w:sz w:val="20"/>
          <w:szCs w:val="20"/>
        </w:rPr>
        <w:t xml:space="preserve">° </w:t>
      </w:r>
      <w:r>
        <w:rPr>
          <w:rFonts w:ascii="Arial" w:hAnsi="Arial" w:cs="Arial"/>
          <w:bCs/>
          <w:color w:val="FF0000"/>
          <w:sz w:val="20"/>
          <w:szCs w:val="20"/>
        </w:rPr>
        <w:t>23069.191698/2025-31</w:t>
      </w:r>
      <w:r>
        <w:rPr>
          <w:rFonts w:ascii="Arial" w:hAnsi="Arial" w:cs="Arial"/>
          <w:bCs/>
          <w:color w:val="000000"/>
          <w:sz w:val="20"/>
          <w:szCs w:val="20"/>
        </w:rPr>
        <w:t>)</w:t>
      </w:r>
    </w:p>
    <w:p w14:paraId="4C201750">
      <w:pPr>
        <w:spacing w:after="288" w:afterLines="120" w:line="312" w:lineRule="auto"/>
        <w:jc w:val="center"/>
        <w:rPr>
          <w:rFonts w:ascii="Arial" w:hAnsi="Arial" w:cs="Arial"/>
          <w:bCs/>
          <w:color w:val="000000"/>
          <w:sz w:val="20"/>
          <w:szCs w:val="20"/>
        </w:rPr>
      </w:pPr>
    </w:p>
    <w:p w14:paraId="08652D9C">
      <w:pPr>
        <w:pStyle w:val="116"/>
        <w:spacing w:before="120" w:after="288" w:afterLines="120" w:line="312" w:lineRule="auto"/>
        <w:rPr>
          <w:bCs w:val="0"/>
        </w:rPr>
      </w:pPr>
      <w:r>
        <w:rPr>
          <w:bCs w:val="0"/>
        </w:rPr>
        <w:t xml:space="preserve">MINUTA DO CONTRATO ADMINISTRATIVO Nº </w:t>
      </w:r>
      <w:r>
        <w:rPr>
          <w:bCs w:val="0"/>
          <w:i/>
          <w:iCs/>
          <w:color w:val="FF0000"/>
        </w:rPr>
        <w:t>xx</w:t>
      </w:r>
      <w:r>
        <w:rPr>
          <w:bCs w:val="0"/>
        </w:rPr>
        <w:t>/</w:t>
      </w:r>
      <w:r>
        <w:rPr>
          <w:bCs w:val="0"/>
          <w:i/>
          <w:iCs/>
          <w:color w:val="FF0000"/>
        </w:rPr>
        <w:t>xxxx</w:t>
      </w:r>
      <w:r>
        <w:rPr>
          <w:bCs w:val="0"/>
        </w:rPr>
        <w:t xml:space="preserve">, QUE FAZEM ENTRE SI A UNIÃO, POR INTERMÉDIO DA UNIVERSIDADE FEDERAL FLUMINENSE E .............................................................  </w:t>
      </w:r>
    </w:p>
    <w:p w14:paraId="2C937491">
      <w:pPr>
        <w:spacing w:before="120" w:after="120" w:line="276" w:lineRule="auto"/>
        <w:ind w:firstLine="1418"/>
        <w:jc w:val="both"/>
        <w:rPr>
          <w:rFonts w:ascii="Arial" w:hAnsi="Arial" w:eastAsia="Arial" w:cs="Arial"/>
          <w:sz w:val="20"/>
          <w:szCs w:val="20"/>
        </w:rPr>
      </w:pPr>
      <w:r>
        <w:rPr>
          <w:rFonts w:ascii="Arial" w:hAnsi="Arial"/>
          <w:sz w:val="20"/>
        </w:rPr>
        <w:t xml:space="preserve">A UNIVERSIDADE FEDERAL FLUMINENSE, autarquia Federal, vinculada ao Ministério da Educação, com sede na Rua Miguel de Frias nº 09, Icaraí, Niterói, Estado do Rio de Janeiro, doravante denominada CONTRATANTE, inscrita no CNPJ/MF sob o nº 28.523.215/0001-06, neste ato representada pelo seu Senhor Reitor, Professor ANTONIO CLÁUDIO LUCAS DA NOBREGA, nomeado por Decreto Presidencial publicado no DOU de 22/11/2022, portador da Matrícula Funcional nº 6310674, doravante denominado CONTRATANTE, e o(a) .............................., inscrito(a) no CNPJ/MF sob o nº ............................, sediado(a) na ..................................., em ............................. doravante designado CONTRATADO, neste ato representado(a) por .................................. (nome e função no contratado), conforme atos constitutivos da empresa OU procuração apresentada nos autos, tendo em vista o que consta no Processo nº 23069.171157/2025-96 e em observância às disposições da Lei nº 14.133, de 1º de abril de 2021, e demais legislação aplicável, resolvem celebrar o presente Termo de Contrato, decorrente do Pregão Eletrônico n. </w:t>
      </w:r>
      <w:r>
        <w:rPr>
          <w:rFonts w:hint="default" w:ascii="Arial" w:hAnsi="Arial"/>
          <w:sz w:val="20"/>
          <w:lang w:val="pt-BR"/>
        </w:rPr>
        <w:t>90.071</w:t>
      </w:r>
      <w:bookmarkStart w:id="11" w:name="_GoBack"/>
      <w:bookmarkEnd w:id="11"/>
      <w:r>
        <w:rPr>
          <w:rFonts w:ascii="Arial" w:hAnsi="Arial"/>
          <w:sz w:val="20"/>
        </w:rPr>
        <w:t>/2025, mediante as cláusulas e condições a seguir enunciadas.</w:t>
      </w:r>
    </w:p>
    <w:p w14:paraId="6729116A">
      <w:pPr>
        <w:pStyle w:val="41"/>
      </w:pPr>
      <w:r>
        <w:t>CLÁUSULA PRIMEIRA – OBJETO</w:t>
      </w:r>
    </w:p>
    <w:p w14:paraId="2D8DFE54">
      <w:pPr>
        <w:pStyle w:val="58"/>
      </w:pPr>
      <w:r>
        <w:t>O objeto do presente instrumento é a Contratação de serviços técnicos engenharia não continuados de recuperação dos equipamentos de transporte vertical de diversas capacidades, com fornecimento total de peças, componentes, certificações de segurança e materiais de consumo, instalados em diversas Unidades da Universidade Federal Fluminense, localizadas no Estado do Rio de Janeiro, nas condições estabelecidas no Termo de Referência.</w:t>
      </w:r>
    </w:p>
    <w:p w14:paraId="6A088BF9">
      <w:pPr>
        <w:pStyle w:val="58"/>
        <w:numPr>
          <w:ilvl w:val="0"/>
          <w:numId w:val="0"/>
        </w:numPr>
      </w:pPr>
    </w:p>
    <w:tbl>
      <w:tblPr>
        <w:tblStyle w:val="8"/>
        <w:tblW w:w="5000" w:type="pct"/>
        <w:tblInd w:w="0" w:type="dxa"/>
        <w:tblLayout w:type="autofit"/>
        <w:tblCellMar>
          <w:top w:w="0" w:type="dxa"/>
          <w:left w:w="70" w:type="dxa"/>
          <w:bottom w:w="0" w:type="dxa"/>
          <w:right w:w="70" w:type="dxa"/>
        </w:tblCellMar>
      </w:tblPr>
      <w:tblGrid>
        <w:gridCol w:w="762"/>
        <w:gridCol w:w="3103"/>
        <w:gridCol w:w="771"/>
        <w:gridCol w:w="1125"/>
        <w:gridCol w:w="1284"/>
        <w:gridCol w:w="1405"/>
        <w:gridCol w:w="1328"/>
      </w:tblGrid>
      <w:tr w14:paraId="151C2773">
        <w:tblPrEx>
          <w:tblCellMar>
            <w:top w:w="0" w:type="dxa"/>
            <w:left w:w="70" w:type="dxa"/>
            <w:bottom w:w="0" w:type="dxa"/>
            <w:right w:w="70" w:type="dxa"/>
          </w:tblCellMar>
        </w:tblPrEx>
        <w:trPr>
          <w:trHeight w:val="288" w:hRule="atLeast"/>
        </w:trPr>
        <w:tc>
          <w:tcPr>
            <w:tcW w:w="415" w:type="pct"/>
            <w:tcBorders>
              <w:top w:val="single" w:color="auto" w:sz="8" w:space="0"/>
              <w:left w:val="single" w:color="auto" w:sz="8" w:space="0"/>
              <w:bottom w:val="single" w:color="auto" w:sz="4" w:space="0"/>
              <w:right w:val="single" w:color="auto" w:sz="4" w:space="0"/>
            </w:tcBorders>
            <w:shd w:val="clear" w:color="000000" w:fill="3277B3"/>
            <w:vAlign w:val="center"/>
          </w:tcPr>
          <w:p w14:paraId="75AFA5FE">
            <w:pPr>
              <w:jc w:val="center"/>
              <w:rPr>
                <w:rFonts w:eastAsia="Times New Roman" w:asciiTheme="majorHAnsi" w:hAnsiTheme="majorHAnsi" w:cstheme="majorHAnsi"/>
                <w:b/>
                <w:bCs/>
                <w:color w:val="FFFFFF"/>
                <w:sz w:val="20"/>
                <w:szCs w:val="20"/>
              </w:rPr>
            </w:pPr>
            <w:r>
              <w:rPr>
                <w:rFonts w:eastAsia="Times New Roman" w:asciiTheme="majorHAnsi" w:hAnsiTheme="majorHAnsi" w:cstheme="majorHAnsi"/>
                <w:b/>
                <w:bCs/>
                <w:color w:val="FFFFFF"/>
                <w:sz w:val="20"/>
                <w:szCs w:val="20"/>
              </w:rPr>
              <w:t>ITEM</w:t>
            </w:r>
          </w:p>
        </w:tc>
        <w:tc>
          <w:tcPr>
            <w:tcW w:w="1582" w:type="pct"/>
            <w:tcBorders>
              <w:top w:val="single" w:color="auto" w:sz="8" w:space="0"/>
              <w:left w:val="nil"/>
              <w:bottom w:val="single" w:color="auto" w:sz="4" w:space="0"/>
              <w:right w:val="single" w:color="auto" w:sz="4" w:space="0"/>
            </w:tcBorders>
            <w:shd w:val="clear" w:color="000000" w:fill="3277B3"/>
            <w:vAlign w:val="center"/>
          </w:tcPr>
          <w:p w14:paraId="6E7FF7E2">
            <w:pPr>
              <w:jc w:val="center"/>
              <w:rPr>
                <w:rFonts w:eastAsia="Times New Roman" w:asciiTheme="majorHAnsi" w:hAnsiTheme="majorHAnsi" w:cstheme="majorHAnsi"/>
                <w:b/>
                <w:bCs/>
                <w:color w:val="FFFFFF"/>
                <w:sz w:val="20"/>
                <w:szCs w:val="20"/>
              </w:rPr>
            </w:pPr>
            <w:r>
              <w:rPr>
                <w:rFonts w:eastAsia="Times New Roman" w:asciiTheme="majorHAnsi" w:hAnsiTheme="majorHAnsi" w:cstheme="majorHAnsi"/>
                <w:b/>
                <w:bCs/>
                <w:color w:val="FFFFFF"/>
                <w:sz w:val="20"/>
                <w:szCs w:val="20"/>
              </w:rPr>
              <w:t>ESPECIFICAÇÃO</w:t>
            </w:r>
          </w:p>
        </w:tc>
        <w:tc>
          <w:tcPr>
            <w:tcW w:w="353" w:type="pct"/>
            <w:tcBorders>
              <w:top w:val="single" w:color="auto" w:sz="8" w:space="0"/>
              <w:left w:val="nil"/>
              <w:bottom w:val="single" w:color="auto" w:sz="4" w:space="0"/>
              <w:right w:val="single" w:color="auto" w:sz="4" w:space="0"/>
            </w:tcBorders>
            <w:shd w:val="clear" w:color="000000" w:fill="3277B3"/>
            <w:vAlign w:val="center"/>
          </w:tcPr>
          <w:p w14:paraId="3E55879F">
            <w:pPr>
              <w:jc w:val="center"/>
              <w:rPr>
                <w:rFonts w:eastAsia="Times New Roman" w:asciiTheme="majorHAnsi" w:hAnsiTheme="majorHAnsi" w:cstheme="majorHAnsi"/>
                <w:b/>
                <w:bCs/>
                <w:color w:val="FFFFFF"/>
                <w:sz w:val="20"/>
                <w:szCs w:val="20"/>
              </w:rPr>
            </w:pPr>
            <w:r>
              <w:rPr>
                <w:rFonts w:eastAsia="Times New Roman" w:asciiTheme="majorHAnsi" w:hAnsiTheme="majorHAnsi" w:cstheme="majorHAnsi"/>
                <w:b/>
                <w:bCs/>
                <w:color w:val="FFFFFF"/>
                <w:sz w:val="20"/>
                <w:szCs w:val="20"/>
              </w:rPr>
              <w:t>CATSER</w:t>
            </w:r>
          </w:p>
        </w:tc>
        <w:tc>
          <w:tcPr>
            <w:tcW w:w="601" w:type="pct"/>
            <w:tcBorders>
              <w:top w:val="single" w:color="auto" w:sz="8" w:space="0"/>
              <w:left w:val="nil"/>
              <w:bottom w:val="single" w:color="auto" w:sz="4" w:space="0"/>
              <w:right w:val="single" w:color="auto" w:sz="4" w:space="0"/>
            </w:tcBorders>
            <w:shd w:val="clear" w:color="000000" w:fill="3277B3"/>
            <w:vAlign w:val="center"/>
          </w:tcPr>
          <w:p w14:paraId="7240B59A">
            <w:pPr>
              <w:jc w:val="center"/>
              <w:rPr>
                <w:rFonts w:eastAsia="Times New Roman" w:asciiTheme="majorHAnsi" w:hAnsiTheme="majorHAnsi" w:cstheme="majorHAnsi"/>
                <w:b/>
                <w:bCs/>
                <w:color w:val="FFFFFF"/>
                <w:sz w:val="20"/>
                <w:szCs w:val="20"/>
              </w:rPr>
            </w:pPr>
            <w:r>
              <w:rPr>
                <w:rFonts w:eastAsia="Times New Roman" w:asciiTheme="majorHAnsi" w:hAnsiTheme="majorHAnsi" w:cstheme="majorHAnsi"/>
                <w:b/>
                <w:bCs/>
                <w:color w:val="FFFFFF"/>
                <w:sz w:val="20"/>
                <w:szCs w:val="20"/>
              </w:rPr>
              <w:t>UNIDADE</w:t>
            </w:r>
          </w:p>
        </w:tc>
        <w:tc>
          <w:tcPr>
            <w:tcW w:w="601" w:type="pct"/>
            <w:tcBorders>
              <w:top w:val="single" w:color="auto" w:sz="8" w:space="0"/>
              <w:left w:val="nil"/>
              <w:bottom w:val="single" w:color="auto" w:sz="4" w:space="0"/>
              <w:right w:val="single" w:color="auto" w:sz="4" w:space="0"/>
            </w:tcBorders>
            <w:shd w:val="clear" w:color="000000" w:fill="3277B3"/>
            <w:vAlign w:val="center"/>
          </w:tcPr>
          <w:p w14:paraId="3783C2CB">
            <w:pPr>
              <w:jc w:val="center"/>
              <w:rPr>
                <w:rFonts w:eastAsia="Times New Roman" w:asciiTheme="majorHAnsi" w:hAnsiTheme="majorHAnsi" w:cstheme="majorHAnsi"/>
                <w:b/>
                <w:bCs/>
                <w:color w:val="FFFFFF"/>
                <w:sz w:val="20"/>
                <w:szCs w:val="20"/>
              </w:rPr>
            </w:pPr>
            <w:r>
              <w:rPr>
                <w:rFonts w:eastAsia="Times New Roman" w:asciiTheme="majorHAnsi" w:hAnsiTheme="majorHAnsi" w:cstheme="majorHAnsi"/>
                <w:b/>
                <w:bCs/>
                <w:color w:val="FFFFFF"/>
                <w:sz w:val="20"/>
                <w:szCs w:val="20"/>
              </w:rPr>
              <w:t>QUANTIDADE</w:t>
            </w:r>
          </w:p>
        </w:tc>
        <w:tc>
          <w:tcPr>
            <w:tcW w:w="744" w:type="pct"/>
            <w:tcBorders>
              <w:top w:val="single" w:color="auto" w:sz="8" w:space="0"/>
              <w:left w:val="nil"/>
              <w:bottom w:val="single" w:color="auto" w:sz="4" w:space="0"/>
              <w:right w:val="single" w:color="auto" w:sz="4" w:space="0"/>
            </w:tcBorders>
            <w:shd w:val="clear" w:color="000000" w:fill="3277B3"/>
            <w:vAlign w:val="center"/>
          </w:tcPr>
          <w:p w14:paraId="54D4A44F">
            <w:pPr>
              <w:jc w:val="center"/>
              <w:rPr>
                <w:rFonts w:eastAsia="Times New Roman" w:asciiTheme="majorHAnsi" w:hAnsiTheme="majorHAnsi" w:cstheme="majorHAnsi"/>
                <w:b/>
                <w:bCs/>
                <w:color w:val="FFFFFF"/>
                <w:sz w:val="20"/>
                <w:szCs w:val="20"/>
              </w:rPr>
            </w:pPr>
            <w:r>
              <w:rPr>
                <w:rFonts w:eastAsia="Times New Roman" w:asciiTheme="majorHAnsi" w:hAnsiTheme="majorHAnsi" w:cstheme="majorHAnsi"/>
                <w:b/>
                <w:bCs/>
                <w:color w:val="FFFFFF"/>
                <w:sz w:val="20"/>
                <w:szCs w:val="20"/>
              </w:rPr>
              <w:t>VALOR UNITÁRIO</w:t>
            </w:r>
          </w:p>
        </w:tc>
        <w:tc>
          <w:tcPr>
            <w:tcW w:w="705" w:type="pct"/>
            <w:tcBorders>
              <w:top w:val="single" w:color="auto" w:sz="8" w:space="0"/>
              <w:left w:val="nil"/>
              <w:bottom w:val="single" w:color="auto" w:sz="4" w:space="0"/>
              <w:right w:val="single" w:color="auto" w:sz="8" w:space="0"/>
            </w:tcBorders>
            <w:shd w:val="clear" w:color="000000" w:fill="3277B3"/>
            <w:vAlign w:val="center"/>
          </w:tcPr>
          <w:p w14:paraId="7CB05E3C">
            <w:pPr>
              <w:jc w:val="center"/>
              <w:rPr>
                <w:rFonts w:eastAsia="Times New Roman" w:asciiTheme="majorHAnsi" w:hAnsiTheme="majorHAnsi" w:cstheme="majorHAnsi"/>
                <w:b/>
                <w:bCs/>
                <w:color w:val="FFFFFF"/>
                <w:sz w:val="20"/>
                <w:szCs w:val="20"/>
              </w:rPr>
            </w:pPr>
            <w:r>
              <w:rPr>
                <w:rFonts w:eastAsia="Times New Roman" w:asciiTheme="majorHAnsi" w:hAnsiTheme="majorHAnsi" w:cstheme="majorHAnsi"/>
                <w:b/>
                <w:bCs/>
                <w:color w:val="FFFFFF"/>
                <w:sz w:val="20"/>
                <w:szCs w:val="20"/>
              </w:rPr>
              <w:t>VALOR TOTAL</w:t>
            </w:r>
          </w:p>
        </w:tc>
      </w:tr>
      <w:tr w14:paraId="29770074">
        <w:tblPrEx>
          <w:tblCellMar>
            <w:top w:w="0" w:type="dxa"/>
            <w:left w:w="70" w:type="dxa"/>
            <w:bottom w:w="0" w:type="dxa"/>
            <w:right w:w="70" w:type="dxa"/>
          </w:tblCellMar>
        </w:tblPrEx>
        <w:trPr>
          <w:trHeight w:val="288" w:hRule="atLeast"/>
        </w:trPr>
        <w:tc>
          <w:tcPr>
            <w:tcW w:w="415" w:type="pct"/>
            <w:tcBorders>
              <w:top w:val="nil"/>
              <w:left w:val="single" w:color="auto" w:sz="8" w:space="0"/>
              <w:bottom w:val="single" w:color="auto" w:sz="4" w:space="0"/>
              <w:right w:val="single" w:color="auto" w:sz="4" w:space="0"/>
            </w:tcBorders>
            <w:noWrap/>
            <w:vAlign w:val="center"/>
          </w:tcPr>
          <w:p w14:paraId="74221FCB">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1582" w:type="pct"/>
            <w:tcBorders>
              <w:top w:val="nil"/>
              <w:left w:val="nil"/>
              <w:bottom w:val="single" w:color="auto" w:sz="4" w:space="0"/>
              <w:right w:val="single" w:color="auto" w:sz="4" w:space="0"/>
            </w:tcBorders>
            <w:noWrap/>
            <w:vAlign w:val="center"/>
          </w:tcPr>
          <w:p w14:paraId="5C2AB7B7">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Computação - UFASA - Elevador 3</w:t>
            </w:r>
          </w:p>
        </w:tc>
        <w:tc>
          <w:tcPr>
            <w:tcW w:w="353" w:type="pct"/>
            <w:tcBorders>
              <w:top w:val="nil"/>
              <w:left w:val="nil"/>
              <w:bottom w:val="single" w:color="auto" w:sz="4" w:space="0"/>
              <w:right w:val="single" w:color="auto" w:sz="4" w:space="0"/>
            </w:tcBorders>
            <w:noWrap/>
            <w:vAlign w:val="center"/>
          </w:tcPr>
          <w:p w14:paraId="6DD6C2D1">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62FCB5DF">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13DA2639">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32F91600">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18CDC7CF">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0F8872EC">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55593B1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2</w:t>
            </w:r>
          </w:p>
        </w:tc>
        <w:tc>
          <w:tcPr>
            <w:tcW w:w="1582" w:type="pct"/>
            <w:tcBorders>
              <w:top w:val="nil"/>
              <w:left w:val="nil"/>
              <w:bottom w:val="single" w:color="auto" w:sz="4" w:space="0"/>
              <w:right w:val="single" w:color="auto" w:sz="4" w:space="0"/>
            </w:tcBorders>
            <w:noWrap/>
            <w:vAlign w:val="center"/>
          </w:tcPr>
          <w:p w14:paraId="5B3C5F68">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Computação - UFL - Elevador 2</w:t>
            </w:r>
          </w:p>
        </w:tc>
        <w:tc>
          <w:tcPr>
            <w:tcW w:w="353" w:type="pct"/>
            <w:tcBorders>
              <w:top w:val="nil"/>
              <w:left w:val="nil"/>
              <w:bottom w:val="single" w:color="auto" w:sz="4" w:space="0"/>
              <w:right w:val="single" w:color="auto" w:sz="4" w:space="0"/>
            </w:tcBorders>
            <w:noWrap/>
            <w:vAlign w:val="center"/>
          </w:tcPr>
          <w:p w14:paraId="3624FD43">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4414BD1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6AA62B30">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03D3AD81">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6AB3D1E7">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01A87544">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00AD7FB6">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w:t>
            </w:r>
          </w:p>
        </w:tc>
        <w:tc>
          <w:tcPr>
            <w:tcW w:w="1582" w:type="pct"/>
            <w:tcBorders>
              <w:top w:val="nil"/>
              <w:left w:val="nil"/>
              <w:bottom w:val="single" w:color="auto" w:sz="4" w:space="0"/>
              <w:right w:val="single" w:color="auto" w:sz="4" w:space="0"/>
            </w:tcBorders>
            <w:noWrap/>
            <w:vAlign w:val="center"/>
          </w:tcPr>
          <w:p w14:paraId="1B091088">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Física - Torre Nova - Elevador 1</w:t>
            </w:r>
          </w:p>
        </w:tc>
        <w:tc>
          <w:tcPr>
            <w:tcW w:w="353" w:type="pct"/>
            <w:tcBorders>
              <w:top w:val="nil"/>
              <w:left w:val="nil"/>
              <w:bottom w:val="single" w:color="auto" w:sz="4" w:space="0"/>
              <w:right w:val="single" w:color="auto" w:sz="4" w:space="0"/>
            </w:tcBorders>
            <w:noWrap/>
            <w:vAlign w:val="center"/>
          </w:tcPr>
          <w:p w14:paraId="45CBF9B7">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3D37AB53">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1BB45609">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70556AA9">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17E9DBF8">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508A597A">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36A75FB6">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4</w:t>
            </w:r>
          </w:p>
        </w:tc>
        <w:tc>
          <w:tcPr>
            <w:tcW w:w="1582" w:type="pct"/>
            <w:tcBorders>
              <w:top w:val="nil"/>
              <w:left w:val="nil"/>
              <w:bottom w:val="single" w:color="auto" w:sz="4" w:space="0"/>
              <w:right w:val="single" w:color="auto" w:sz="4" w:space="0"/>
            </w:tcBorders>
            <w:noWrap/>
            <w:vAlign w:val="center"/>
          </w:tcPr>
          <w:p w14:paraId="4E0F90D3">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Física - Torre Nova - Elevador 2</w:t>
            </w:r>
          </w:p>
        </w:tc>
        <w:tc>
          <w:tcPr>
            <w:tcW w:w="353" w:type="pct"/>
            <w:tcBorders>
              <w:top w:val="nil"/>
              <w:left w:val="nil"/>
              <w:bottom w:val="single" w:color="auto" w:sz="4" w:space="0"/>
              <w:right w:val="single" w:color="auto" w:sz="4" w:space="0"/>
            </w:tcBorders>
            <w:noWrap/>
            <w:vAlign w:val="center"/>
          </w:tcPr>
          <w:p w14:paraId="4633CD70">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4C5D12E9">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29AB4A97">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2B594372">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1A7D35EC">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12A584AB">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669786BE">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5</w:t>
            </w:r>
          </w:p>
        </w:tc>
        <w:tc>
          <w:tcPr>
            <w:tcW w:w="1582" w:type="pct"/>
            <w:tcBorders>
              <w:top w:val="nil"/>
              <w:left w:val="nil"/>
              <w:bottom w:val="single" w:color="auto" w:sz="4" w:space="0"/>
              <w:right w:val="single" w:color="auto" w:sz="4" w:space="0"/>
            </w:tcBorders>
            <w:noWrap/>
            <w:vAlign w:val="center"/>
          </w:tcPr>
          <w:p w14:paraId="5E1916AA">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Geociências - Bloco O - Elevador 2</w:t>
            </w:r>
          </w:p>
        </w:tc>
        <w:tc>
          <w:tcPr>
            <w:tcW w:w="353" w:type="pct"/>
            <w:tcBorders>
              <w:top w:val="nil"/>
              <w:left w:val="nil"/>
              <w:bottom w:val="single" w:color="auto" w:sz="4" w:space="0"/>
              <w:right w:val="single" w:color="auto" w:sz="4" w:space="0"/>
            </w:tcBorders>
            <w:noWrap/>
            <w:vAlign w:val="center"/>
          </w:tcPr>
          <w:p w14:paraId="03876A5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7D06C193">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073D12ED">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4D0BBE93">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569AFB3F">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527D6B29">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72DF535C">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6</w:t>
            </w:r>
          </w:p>
        </w:tc>
        <w:tc>
          <w:tcPr>
            <w:tcW w:w="1582" w:type="pct"/>
            <w:tcBorders>
              <w:top w:val="nil"/>
              <w:left w:val="nil"/>
              <w:bottom w:val="single" w:color="auto" w:sz="4" w:space="0"/>
              <w:right w:val="single" w:color="auto" w:sz="4" w:space="0"/>
            </w:tcBorders>
            <w:noWrap/>
            <w:vAlign w:val="center"/>
          </w:tcPr>
          <w:p w14:paraId="7C8DD5F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Bloco H - UFASA - Elevador 1</w:t>
            </w:r>
          </w:p>
        </w:tc>
        <w:tc>
          <w:tcPr>
            <w:tcW w:w="353" w:type="pct"/>
            <w:tcBorders>
              <w:top w:val="nil"/>
              <w:left w:val="nil"/>
              <w:bottom w:val="single" w:color="auto" w:sz="4" w:space="0"/>
              <w:right w:val="single" w:color="auto" w:sz="4" w:space="0"/>
            </w:tcBorders>
            <w:noWrap/>
            <w:vAlign w:val="center"/>
          </w:tcPr>
          <w:p w14:paraId="6855A9E9">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3964395E">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54F9B04D">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09ED5C0F">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71F15601">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52C9DE44">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3084D50B">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7</w:t>
            </w:r>
          </w:p>
        </w:tc>
        <w:tc>
          <w:tcPr>
            <w:tcW w:w="1582" w:type="pct"/>
            <w:tcBorders>
              <w:top w:val="nil"/>
              <w:left w:val="nil"/>
              <w:bottom w:val="single" w:color="auto" w:sz="4" w:space="0"/>
              <w:right w:val="single" w:color="auto" w:sz="4" w:space="0"/>
            </w:tcBorders>
            <w:noWrap/>
            <w:vAlign w:val="center"/>
          </w:tcPr>
          <w:p w14:paraId="72EDD5F8">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Bloco H - UFASA - Elevador 2</w:t>
            </w:r>
          </w:p>
        </w:tc>
        <w:tc>
          <w:tcPr>
            <w:tcW w:w="353" w:type="pct"/>
            <w:tcBorders>
              <w:top w:val="nil"/>
              <w:left w:val="nil"/>
              <w:bottom w:val="single" w:color="auto" w:sz="4" w:space="0"/>
              <w:right w:val="single" w:color="auto" w:sz="4" w:space="0"/>
            </w:tcBorders>
            <w:noWrap/>
            <w:vAlign w:val="center"/>
          </w:tcPr>
          <w:p w14:paraId="2936762B">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296018D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66A5423F">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6CEB64CB">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1D86ADE5">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5DADF38D">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2560B9C3">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8</w:t>
            </w:r>
          </w:p>
        </w:tc>
        <w:tc>
          <w:tcPr>
            <w:tcW w:w="1582" w:type="pct"/>
            <w:tcBorders>
              <w:top w:val="nil"/>
              <w:left w:val="nil"/>
              <w:bottom w:val="single" w:color="auto" w:sz="4" w:space="0"/>
              <w:right w:val="single" w:color="auto" w:sz="4" w:space="0"/>
            </w:tcBorders>
            <w:noWrap/>
            <w:vAlign w:val="center"/>
          </w:tcPr>
          <w:p w14:paraId="0AC3264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Valonguinho - Prédio 30 - Elevador 2</w:t>
            </w:r>
          </w:p>
        </w:tc>
        <w:tc>
          <w:tcPr>
            <w:tcW w:w="353" w:type="pct"/>
            <w:tcBorders>
              <w:top w:val="nil"/>
              <w:left w:val="nil"/>
              <w:bottom w:val="single" w:color="auto" w:sz="4" w:space="0"/>
              <w:right w:val="single" w:color="auto" w:sz="4" w:space="0"/>
            </w:tcBorders>
            <w:noWrap/>
            <w:vAlign w:val="center"/>
          </w:tcPr>
          <w:p w14:paraId="7B9FA98F">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3738CF4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1973D7A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0C247F0E">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6F2AF2B5">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74F7802C">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75655457">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9</w:t>
            </w:r>
          </w:p>
        </w:tc>
        <w:tc>
          <w:tcPr>
            <w:tcW w:w="1582" w:type="pct"/>
            <w:tcBorders>
              <w:top w:val="nil"/>
              <w:left w:val="nil"/>
              <w:bottom w:val="single" w:color="auto" w:sz="4" w:space="0"/>
              <w:right w:val="single" w:color="auto" w:sz="4" w:space="0"/>
            </w:tcBorders>
            <w:noWrap/>
            <w:vAlign w:val="center"/>
          </w:tcPr>
          <w:p w14:paraId="4B6191EE">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Gragoatá - Bloco B - Elevador 2</w:t>
            </w:r>
          </w:p>
        </w:tc>
        <w:tc>
          <w:tcPr>
            <w:tcW w:w="353" w:type="pct"/>
            <w:tcBorders>
              <w:top w:val="nil"/>
              <w:left w:val="nil"/>
              <w:bottom w:val="single" w:color="auto" w:sz="4" w:space="0"/>
              <w:right w:val="single" w:color="auto" w:sz="4" w:space="0"/>
            </w:tcBorders>
            <w:noWrap/>
            <w:vAlign w:val="center"/>
          </w:tcPr>
          <w:p w14:paraId="792828E8">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14B6372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2D6DC7BA">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67940322">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34492404">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668C9BF3">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55FD063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10</w:t>
            </w:r>
          </w:p>
        </w:tc>
        <w:tc>
          <w:tcPr>
            <w:tcW w:w="1582" w:type="pct"/>
            <w:tcBorders>
              <w:top w:val="nil"/>
              <w:left w:val="nil"/>
              <w:bottom w:val="single" w:color="auto" w:sz="4" w:space="0"/>
              <w:right w:val="single" w:color="auto" w:sz="4" w:space="0"/>
            </w:tcBorders>
            <w:noWrap/>
            <w:vAlign w:val="center"/>
          </w:tcPr>
          <w:p w14:paraId="66E3DA38">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Gragoatá - Bloco C - Elevador 2</w:t>
            </w:r>
          </w:p>
        </w:tc>
        <w:tc>
          <w:tcPr>
            <w:tcW w:w="353" w:type="pct"/>
            <w:tcBorders>
              <w:top w:val="nil"/>
              <w:left w:val="nil"/>
              <w:bottom w:val="single" w:color="auto" w:sz="4" w:space="0"/>
              <w:right w:val="single" w:color="auto" w:sz="4" w:space="0"/>
            </w:tcBorders>
            <w:noWrap/>
            <w:vAlign w:val="center"/>
          </w:tcPr>
          <w:p w14:paraId="4E3794AC">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454F6DC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1332C588">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1DD0B745">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6B1382C4">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70BB9AC5">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3B47B82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11</w:t>
            </w:r>
          </w:p>
        </w:tc>
        <w:tc>
          <w:tcPr>
            <w:tcW w:w="1582" w:type="pct"/>
            <w:tcBorders>
              <w:top w:val="nil"/>
              <w:left w:val="nil"/>
              <w:bottom w:val="single" w:color="auto" w:sz="4" w:space="0"/>
              <w:right w:val="single" w:color="auto" w:sz="4" w:space="0"/>
            </w:tcBorders>
            <w:noWrap/>
            <w:vAlign w:val="center"/>
          </w:tcPr>
          <w:p w14:paraId="496FB7AF">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Gragoatá - Bloco D - Elevador 1</w:t>
            </w:r>
          </w:p>
        </w:tc>
        <w:tc>
          <w:tcPr>
            <w:tcW w:w="353" w:type="pct"/>
            <w:tcBorders>
              <w:top w:val="nil"/>
              <w:left w:val="nil"/>
              <w:bottom w:val="single" w:color="auto" w:sz="4" w:space="0"/>
              <w:right w:val="single" w:color="auto" w:sz="4" w:space="0"/>
            </w:tcBorders>
            <w:noWrap/>
            <w:vAlign w:val="center"/>
          </w:tcPr>
          <w:p w14:paraId="5DE68B6A">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707F4F5A">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5F141479">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20624BA3">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75FC7258">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147375B6">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682D5AB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12</w:t>
            </w:r>
          </w:p>
        </w:tc>
        <w:tc>
          <w:tcPr>
            <w:tcW w:w="1582" w:type="pct"/>
            <w:tcBorders>
              <w:top w:val="nil"/>
              <w:left w:val="nil"/>
              <w:bottom w:val="single" w:color="auto" w:sz="4" w:space="0"/>
              <w:right w:val="single" w:color="auto" w:sz="4" w:space="0"/>
            </w:tcBorders>
            <w:noWrap/>
            <w:vAlign w:val="center"/>
          </w:tcPr>
          <w:p w14:paraId="2EFD447E">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Gragoatá - Bloco G - Elevador 1</w:t>
            </w:r>
          </w:p>
        </w:tc>
        <w:tc>
          <w:tcPr>
            <w:tcW w:w="353" w:type="pct"/>
            <w:tcBorders>
              <w:top w:val="nil"/>
              <w:left w:val="nil"/>
              <w:bottom w:val="single" w:color="auto" w:sz="4" w:space="0"/>
              <w:right w:val="single" w:color="auto" w:sz="4" w:space="0"/>
            </w:tcBorders>
            <w:noWrap/>
            <w:vAlign w:val="center"/>
          </w:tcPr>
          <w:p w14:paraId="453969D8">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469E55AA">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43493E90">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6BF1F20D">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3BDFD176">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1031D376">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2C77726D">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13</w:t>
            </w:r>
          </w:p>
        </w:tc>
        <w:tc>
          <w:tcPr>
            <w:tcW w:w="1582" w:type="pct"/>
            <w:tcBorders>
              <w:top w:val="nil"/>
              <w:left w:val="nil"/>
              <w:bottom w:val="single" w:color="auto" w:sz="4" w:space="0"/>
              <w:right w:val="single" w:color="auto" w:sz="4" w:space="0"/>
            </w:tcBorders>
            <w:noWrap/>
            <w:vAlign w:val="center"/>
          </w:tcPr>
          <w:p w14:paraId="7D6D98FC">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Gragoatá - Bloco H - Elevador 1</w:t>
            </w:r>
          </w:p>
        </w:tc>
        <w:tc>
          <w:tcPr>
            <w:tcW w:w="353" w:type="pct"/>
            <w:tcBorders>
              <w:top w:val="nil"/>
              <w:left w:val="nil"/>
              <w:bottom w:val="single" w:color="auto" w:sz="4" w:space="0"/>
              <w:right w:val="single" w:color="auto" w:sz="4" w:space="0"/>
            </w:tcBorders>
            <w:noWrap/>
            <w:vAlign w:val="center"/>
          </w:tcPr>
          <w:p w14:paraId="7092F02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50133A77">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0CB6D9A6">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5DC876CA">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6E821A24">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608E2117">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628A1D6C">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14</w:t>
            </w:r>
          </w:p>
        </w:tc>
        <w:tc>
          <w:tcPr>
            <w:tcW w:w="1582" w:type="pct"/>
            <w:tcBorders>
              <w:top w:val="nil"/>
              <w:left w:val="nil"/>
              <w:bottom w:val="single" w:color="auto" w:sz="4" w:space="0"/>
              <w:right w:val="single" w:color="auto" w:sz="4" w:space="0"/>
            </w:tcBorders>
            <w:noWrap/>
            <w:vAlign w:val="center"/>
          </w:tcPr>
          <w:p w14:paraId="6797A3FB">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Gragoatá - Bloco P - Elevador 1</w:t>
            </w:r>
          </w:p>
        </w:tc>
        <w:tc>
          <w:tcPr>
            <w:tcW w:w="353" w:type="pct"/>
            <w:tcBorders>
              <w:top w:val="nil"/>
              <w:left w:val="nil"/>
              <w:bottom w:val="single" w:color="auto" w:sz="4" w:space="0"/>
              <w:right w:val="single" w:color="auto" w:sz="4" w:space="0"/>
            </w:tcBorders>
            <w:noWrap/>
            <w:vAlign w:val="center"/>
          </w:tcPr>
          <w:p w14:paraId="3F7AB5AA">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619820A9">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2429CE6F">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72E14666">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47569B3C">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38DB2C0C">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47985675">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15</w:t>
            </w:r>
          </w:p>
        </w:tc>
        <w:tc>
          <w:tcPr>
            <w:tcW w:w="1582" w:type="pct"/>
            <w:tcBorders>
              <w:top w:val="nil"/>
              <w:left w:val="nil"/>
              <w:bottom w:val="single" w:color="auto" w:sz="4" w:space="0"/>
              <w:right w:val="single" w:color="auto" w:sz="4" w:space="0"/>
            </w:tcBorders>
            <w:noWrap/>
            <w:vAlign w:val="center"/>
          </w:tcPr>
          <w:p w14:paraId="3A399DF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Faculdade de Farmácia</w:t>
            </w:r>
          </w:p>
        </w:tc>
        <w:tc>
          <w:tcPr>
            <w:tcW w:w="353" w:type="pct"/>
            <w:tcBorders>
              <w:top w:val="nil"/>
              <w:left w:val="nil"/>
              <w:bottom w:val="single" w:color="auto" w:sz="4" w:space="0"/>
              <w:right w:val="single" w:color="auto" w:sz="4" w:space="0"/>
            </w:tcBorders>
            <w:noWrap/>
            <w:vAlign w:val="center"/>
          </w:tcPr>
          <w:p w14:paraId="4F6D25C7">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294F2D78">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5D9016D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7BC8B2BB">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5D7DA977">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2522D30D">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4B359ED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16</w:t>
            </w:r>
          </w:p>
        </w:tc>
        <w:tc>
          <w:tcPr>
            <w:tcW w:w="1582" w:type="pct"/>
            <w:tcBorders>
              <w:top w:val="nil"/>
              <w:left w:val="nil"/>
              <w:bottom w:val="single" w:color="auto" w:sz="4" w:space="0"/>
              <w:right w:val="single" w:color="auto" w:sz="4" w:space="0"/>
            </w:tcBorders>
            <w:noWrap/>
            <w:vAlign w:val="center"/>
          </w:tcPr>
          <w:p w14:paraId="631AF604">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Gragoatá - Bloco N - Elevador 1</w:t>
            </w:r>
          </w:p>
        </w:tc>
        <w:tc>
          <w:tcPr>
            <w:tcW w:w="353" w:type="pct"/>
            <w:tcBorders>
              <w:top w:val="nil"/>
              <w:left w:val="nil"/>
              <w:bottom w:val="single" w:color="auto" w:sz="4" w:space="0"/>
              <w:right w:val="single" w:color="auto" w:sz="4" w:space="0"/>
            </w:tcBorders>
            <w:noWrap/>
            <w:vAlign w:val="center"/>
          </w:tcPr>
          <w:p w14:paraId="1C5CF0D7">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34902579">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18FA63BC">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58D0CF6E">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5DB28846">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17635164">
        <w:tblPrEx>
          <w:tblCellMar>
            <w:top w:w="0" w:type="dxa"/>
            <w:left w:w="70" w:type="dxa"/>
            <w:bottom w:w="0" w:type="dxa"/>
            <w:right w:w="70" w:type="dxa"/>
          </w:tblCellMar>
        </w:tblPrEx>
        <w:trPr>
          <w:trHeight w:val="264" w:hRule="atLeast"/>
        </w:trPr>
        <w:tc>
          <w:tcPr>
            <w:tcW w:w="415" w:type="pct"/>
            <w:tcBorders>
              <w:top w:val="nil"/>
              <w:left w:val="single" w:color="auto" w:sz="8" w:space="0"/>
              <w:bottom w:val="single" w:color="auto" w:sz="4" w:space="0"/>
              <w:right w:val="single" w:color="auto" w:sz="4" w:space="0"/>
            </w:tcBorders>
            <w:noWrap/>
            <w:vAlign w:val="center"/>
          </w:tcPr>
          <w:p w14:paraId="44076999">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17</w:t>
            </w:r>
          </w:p>
        </w:tc>
        <w:tc>
          <w:tcPr>
            <w:tcW w:w="1582" w:type="pct"/>
            <w:tcBorders>
              <w:top w:val="nil"/>
              <w:left w:val="nil"/>
              <w:bottom w:val="single" w:color="auto" w:sz="4" w:space="0"/>
              <w:right w:val="single" w:color="auto" w:sz="4" w:space="0"/>
            </w:tcBorders>
            <w:noWrap/>
            <w:vAlign w:val="center"/>
          </w:tcPr>
          <w:p w14:paraId="6B6ADE2F">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Gragoatá - Bloco O - Elevador 2</w:t>
            </w:r>
          </w:p>
        </w:tc>
        <w:tc>
          <w:tcPr>
            <w:tcW w:w="353" w:type="pct"/>
            <w:tcBorders>
              <w:top w:val="nil"/>
              <w:left w:val="nil"/>
              <w:bottom w:val="single" w:color="auto" w:sz="4" w:space="0"/>
              <w:right w:val="single" w:color="auto" w:sz="4" w:space="0"/>
            </w:tcBorders>
            <w:noWrap/>
            <w:vAlign w:val="center"/>
          </w:tcPr>
          <w:p w14:paraId="7DDA957A">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3557</w:t>
            </w:r>
          </w:p>
        </w:tc>
        <w:tc>
          <w:tcPr>
            <w:tcW w:w="601" w:type="pct"/>
            <w:tcBorders>
              <w:top w:val="nil"/>
              <w:left w:val="nil"/>
              <w:bottom w:val="single" w:color="auto" w:sz="4" w:space="0"/>
              <w:right w:val="single" w:color="auto" w:sz="4" w:space="0"/>
            </w:tcBorders>
            <w:noWrap/>
            <w:vAlign w:val="center"/>
          </w:tcPr>
          <w:p w14:paraId="45A5527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UNID</w:t>
            </w:r>
          </w:p>
        </w:tc>
        <w:tc>
          <w:tcPr>
            <w:tcW w:w="601" w:type="pct"/>
            <w:tcBorders>
              <w:top w:val="nil"/>
              <w:left w:val="nil"/>
              <w:bottom w:val="single" w:color="auto" w:sz="4" w:space="0"/>
              <w:right w:val="single" w:color="auto" w:sz="4" w:space="0"/>
            </w:tcBorders>
            <w:noWrap/>
            <w:vAlign w:val="center"/>
          </w:tcPr>
          <w:p w14:paraId="7258B342">
            <w:pPr>
              <w:jc w:val="cente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1</w:t>
            </w:r>
          </w:p>
        </w:tc>
        <w:tc>
          <w:tcPr>
            <w:tcW w:w="744" w:type="pct"/>
            <w:tcBorders>
              <w:top w:val="nil"/>
              <w:left w:val="nil"/>
              <w:bottom w:val="single" w:color="auto" w:sz="4" w:space="0"/>
              <w:right w:val="single" w:color="auto" w:sz="4" w:space="0"/>
            </w:tcBorders>
            <w:vAlign w:val="center"/>
          </w:tcPr>
          <w:p w14:paraId="4FE1CEA1">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w:t>
            </w:r>
          </w:p>
        </w:tc>
        <w:tc>
          <w:tcPr>
            <w:tcW w:w="705" w:type="pct"/>
            <w:tcBorders>
              <w:top w:val="nil"/>
              <w:left w:val="nil"/>
              <w:bottom w:val="single" w:color="auto" w:sz="4" w:space="0"/>
              <w:right w:val="single" w:color="auto" w:sz="8" w:space="0"/>
            </w:tcBorders>
            <w:vAlign w:val="center"/>
          </w:tcPr>
          <w:p w14:paraId="24C0E6CF">
            <w:pPr>
              <w:rPr>
                <w:rFonts w:eastAsia="Times New Roman" w:asciiTheme="majorHAnsi" w:hAnsiTheme="majorHAnsi" w:cstheme="majorHAnsi"/>
                <w:color w:val="000000"/>
                <w:sz w:val="20"/>
                <w:szCs w:val="20"/>
              </w:rPr>
            </w:pPr>
            <w:r>
              <w:rPr>
                <w:rFonts w:eastAsia="Times New Roman" w:asciiTheme="majorHAnsi" w:hAnsiTheme="majorHAnsi" w:cstheme="majorHAnsi"/>
                <w:color w:val="000000"/>
                <w:sz w:val="20"/>
                <w:szCs w:val="20"/>
              </w:rPr>
              <w:t xml:space="preserve"> R$                       -   </w:t>
            </w:r>
          </w:p>
        </w:tc>
      </w:tr>
      <w:tr w14:paraId="0E8C91FA">
        <w:tblPrEx>
          <w:tblCellMar>
            <w:top w:w="0" w:type="dxa"/>
            <w:left w:w="70" w:type="dxa"/>
            <w:bottom w:w="0" w:type="dxa"/>
            <w:right w:w="70" w:type="dxa"/>
          </w:tblCellMar>
        </w:tblPrEx>
        <w:trPr>
          <w:trHeight w:val="264" w:hRule="atLeast"/>
        </w:trPr>
        <w:tc>
          <w:tcPr>
            <w:tcW w:w="4295" w:type="pct"/>
            <w:gridSpan w:val="6"/>
            <w:tcBorders>
              <w:top w:val="single" w:color="auto" w:sz="4" w:space="0"/>
              <w:left w:val="single" w:color="auto" w:sz="8" w:space="0"/>
              <w:bottom w:val="single" w:color="auto" w:sz="8" w:space="0"/>
              <w:right w:val="single" w:color="auto" w:sz="4" w:space="0"/>
            </w:tcBorders>
            <w:noWrap/>
            <w:vAlign w:val="center"/>
          </w:tcPr>
          <w:p w14:paraId="58363A06">
            <w:pPr>
              <w:jc w:val="center"/>
              <w:rPr>
                <w:rFonts w:eastAsia="Times New Roman" w:asciiTheme="majorHAnsi" w:hAnsiTheme="majorHAnsi" w:cstheme="majorHAnsi"/>
                <w:b/>
                <w:bCs/>
                <w:color w:val="000000"/>
                <w:sz w:val="20"/>
                <w:szCs w:val="20"/>
              </w:rPr>
            </w:pPr>
            <w:r>
              <w:rPr>
                <w:rFonts w:eastAsia="Times New Roman" w:asciiTheme="majorHAnsi" w:hAnsiTheme="majorHAnsi" w:cstheme="majorHAnsi"/>
                <w:b/>
                <w:bCs/>
                <w:color w:val="000000"/>
                <w:sz w:val="20"/>
                <w:szCs w:val="20"/>
              </w:rPr>
              <w:t>TOTAL</w:t>
            </w:r>
          </w:p>
        </w:tc>
        <w:tc>
          <w:tcPr>
            <w:tcW w:w="705" w:type="pct"/>
            <w:tcBorders>
              <w:top w:val="nil"/>
              <w:left w:val="nil"/>
              <w:bottom w:val="single" w:color="auto" w:sz="8" w:space="0"/>
              <w:right w:val="single" w:color="auto" w:sz="8" w:space="0"/>
            </w:tcBorders>
            <w:vAlign w:val="center"/>
          </w:tcPr>
          <w:p w14:paraId="335CEA12">
            <w:pPr>
              <w:rPr>
                <w:rFonts w:eastAsia="Times New Roman" w:asciiTheme="majorHAnsi" w:hAnsiTheme="majorHAnsi" w:cstheme="majorHAnsi"/>
                <w:b/>
                <w:bCs/>
                <w:color w:val="000000"/>
                <w:sz w:val="20"/>
                <w:szCs w:val="20"/>
              </w:rPr>
            </w:pPr>
            <w:r>
              <w:rPr>
                <w:rFonts w:eastAsia="Times New Roman" w:asciiTheme="majorHAnsi" w:hAnsiTheme="majorHAnsi" w:cstheme="majorHAnsi"/>
                <w:b/>
                <w:bCs/>
                <w:color w:val="000000"/>
                <w:sz w:val="20"/>
                <w:szCs w:val="20"/>
              </w:rPr>
              <w:t xml:space="preserve"> R$                 -   </w:t>
            </w:r>
          </w:p>
        </w:tc>
      </w:tr>
    </w:tbl>
    <w:p w14:paraId="362054E8">
      <w:pPr>
        <w:pStyle w:val="58"/>
        <w:numPr>
          <w:ilvl w:val="0"/>
          <w:numId w:val="0"/>
        </w:numPr>
      </w:pPr>
    </w:p>
    <w:tbl>
      <w:tblPr>
        <w:tblStyle w:val="8"/>
        <w:tblW w:w="5000" w:type="pct"/>
        <w:tblInd w:w="0" w:type="dxa"/>
        <w:tblLayout w:type="autofit"/>
        <w:tblCellMar>
          <w:top w:w="0" w:type="dxa"/>
          <w:left w:w="70" w:type="dxa"/>
          <w:bottom w:w="0" w:type="dxa"/>
          <w:right w:w="70" w:type="dxa"/>
        </w:tblCellMar>
      </w:tblPr>
      <w:tblGrid>
        <w:gridCol w:w="477"/>
        <w:gridCol w:w="599"/>
        <w:gridCol w:w="4542"/>
        <w:gridCol w:w="640"/>
        <w:gridCol w:w="763"/>
        <w:gridCol w:w="1047"/>
        <w:gridCol w:w="855"/>
        <w:gridCol w:w="855"/>
      </w:tblGrid>
      <w:tr w14:paraId="203E8452">
        <w:tblPrEx>
          <w:tblCellMar>
            <w:top w:w="0" w:type="dxa"/>
            <w:left w:w="70" w:type="dxa"/>
            <w:bottom w:w="0" w:type="dxa"/>
            <w:right w:w="70" w:type="dxa"/>
          </w:tblCellMar>
        </w:tblPrEx>
        <w:trPr>
          <w:trHeight w:val="576" w:hRule="atLeast"/>
          <w:tblHeader/>
        </w:trPr>
        <w:tc>
          <w:tcPr>
            <w:tcW w:w="292" w:type="pct"/>
            <w:tcBorders>
              <w:top w:val="single" w:color="auto" w:sz="8" w:space="0"/>
              <w:left w:val="single" w:color="auto" w:sz="8" w:space="0"/>
              <w:bottom w:val="single" w:color="auto" w:sz="4" w:space="0"/>
              <w:right w:val="single" w:color="auto" w:sz="4" w:space="0"/>
            </w:tcBorders>
            <w:shd w:val="clear" w:color="000000" w:fill="3277B3"/>
            <w:vAlign w:val="center"/>
          </w:tcPr>
          <w:p w14:paraId="67855822">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ITEM</w:t>
            </w:r>
          </w:p>
        </w:tc>
        <w:tc>
          <w:tcPr>
            <w:tcW w:w="238" w:type="pct"/>
            <w:tcBorders>
              <w:top w:val="single" w:color="auto" w:sz="8" w:space="0"/>
              <w:left w:val="nil"/>
              <w:bottom w:val="single" w:color="auto" w:sz="4" w:space="0"/>
              <w:right w:val="single" w:color="auto" w:sz="4" w:space="0"/>
            </w:tcBorders>
            <w:shd w:val="clear" w:color="000000" w:fill="3277B3"/>
            <w:vAlign w:val="center"/>
          </w:tcPr>
          <w:p w14:paraId="01930A30">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EQUIP.</w:t>
            </w:r>
          </w:p>
        </w:tc>
        <w:tc>
          <w:tcPr>
            <w:tcW w:w="2214" w:type="pct"/>
            <w:tcBorders>
              <w:top w:val="single" w:color="auto" w:sz="8" w:space="0"/>
              <w:left w:val="nil"/>
              <w:bottom w:val="single" w:color="auto" w:sz="4" w:space="0"/>
              <w:right w:val="single" w:color="auto" w:sz="4" w:space="0"/>
            </w:tcBorders>
            <w:shd w:val="clear" w:color="000000" w:fill="3277B3"/>
            <w:vAlign w:val="center"/>
          </w:tcPr>
          <w:p w14:paraId="00FA9441">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DESCRIÇÃO</w:t>
            </w:r>
          </w:p>
        </w:tc>
        <w:tc>
          <w:tcPr>
            <w:tcW w:w="399" w:type="pct"/>
            <w:tcBorders>
              <w:top w:val="single" w:color="auto" w:sz="8" w:space="0"/>
              <w:left w:val="single" w:color="auto" w:sz="4" w:space="0"/>
              <w:bottom w:val="single" w:color="auto" w:sz="4" w:space="0"/>
              <w:right w:val="single" w:color="auto" w:sz="4" w:space="0"/>
            </w:tcBorders>
            <w:shd w:val="clear" w:color="000000" w:fill="3277B3"/>
            <w:vAlign w:val="center"/>
          </w:tcPr>
          <w:p w14:paraId="281639AA">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CATSER</w:t>
            </w:r>
          </w:p>
        </w:tc>
        <w:tc>
          <w:tcPr>
            <w:tcW w:w="395" w:type="pct"/>
            <w:tcBorders>
              <w:top w:val="single" w:color="auto" w:sz="8" w:space="0"/>
              <w:left w:val="nil"/>
              <w:bottom w:val="single" w:color="auto" w:sz="4" w:space="0"/>
              <w:right w:val="single" w:color="auto" w:sz="4" w:space="0"/>
            </w:tcBorders>
            <w:shd w:val="clear" w:color="000000" w:fill="3277B3"/>
            <w:vAlign w:val="center"/>
          </w:tcPr>
          <w:p w14:paraId="77AEE8A2">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UNIDADE</w:t>
            </w:r>
          </w:p>
        </w:tc>
        <w:tc>
          <w:tcPr>
            <w:tcW w:w="416" w:type="pct"/>
            <w:tcBorders>
              <w:top w:val="single" w:color="auto" w:sz="8" w:space="0"/>
              <w:left w:val="nil"/>
              <w:bottom w:val="single" w:color="auto" w:sz="4" w:space="0"/>
              <w:right w:val="single" w:color="auto" w:sz="4" w:space="0"/>
            </w:tcBorders>
            <w:shd w:val="clear" w:color="000000" w:fill="3277B3"/>
            <w:vAlign w:val="center"/>
          </w:tcPr>
          <w:p w14:paraId="0C1F9769">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QUANTIDADE</w:t>
            </w:r>
          </w:p>
        </w:tc>
        <w:tc>
          <w:tcPr>
            <w:tcW w:w="523" w:type="pct"/>
            <w:tcBorders>
              <w:top w:val="single" w:color="auto" w:sz="8" w:space="0"/>
              <w:left w:val="single" w:color="auto" w:sz="4" w:space="0"/>
              <w:bottom w:val="single" w:color="auto" w:sz="4" w:space="0"/>
              <w:right w:val="single" w:color="auto" w:sz="4" w:space="0"/>
            </w:tcBorders>
            <w:shd w:val="clear" w:color="000000" w:fill="3277B3"/>
            <w:vAlign w:val="center"/>
          </w:tcPr>
          <w:p w14:paraId="33005F74">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VALOR UNITÁRIO ESTIMADO</w:t>
            </w:r>
          </w:p>
        </w:tc>
        <w:tc>
          <w:tcPr>
            <w:tcW w:w="523" w:type="pct"/>
            <w:tcBorders>
              <w:top w:val="single" w:color="auto" w:sz="8" w:space="0"/>
              <w:left w:val="nil"/>
              <w:bottom w:val="single" w:color="auto" w:sz="4" w:space="0"/>
              <w:right w:val="single" w:color="auto" w:sz="8" w:space="0"/>
            </w:tcBorders>
            <w:shd w:val="clear" w:color="000000" w:fill="3277B3"/>
            <w:vAlign w:val="center"/>
          </w:tcPr>
          <w:p w14:paraId="305AA37B">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VALOR TOTAL ESTIMADO</w:t>
            </w:r>
          </w:p>
        </w:tc>
      </w:tr>
      <w:tr w14:paraId="69129ABB">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19670114">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1</w:t>
            </w:r>
          </w:p>
        </w:tc>
        <w:tc>
          <w:tcPr>
            <w:tcW w:w="238" w:type="pct"/>
            <w:vMerge w:val="restart"/>
            <w:tcBorders>
              <w:top w:val="single" w:color="auto" w:sz="4" w:space="0"/>
              <w:left w:val="single" w:color="auto" w:sz="4" w:space="0"/>
              <w:bottom w:val="single" w:color="auto" w:sz="4" w:space="0"/>
              <w:right w:val="single" w:color="auto" w:sz="4" w:space="0"/>
            </w:tcBorders>
            <w:textDirection w:val="btLr"/>
            <w:vAlign w:val="center"/>
          </w:tcPr>
          <w:p w14:paraId="1FA11417">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Computação - UFASA - Elevador 3</w:t>
            </w:r>
          </w:p>
        </w:tc>
        <w:tc>
          <w:tcPr>
            <w:tcW w:w="2214" w:type="pct"/>
            <w:tcBorders>
              <w:top w:val="single" w:color="auto" w:sz="4" w:space="0"/>
              <w:left w:val="nil"/>
              <w:bottom w:val="single" w:color="auto" w:sz="4" w:space="0"/>
              <w:right w:val="single" w:color="auto" w:sz="4" w:space="0"/>
            </w:tcBorders>
            <w:noWrap/>
            <w:vAlign w:val="center"/>
          </w:tcPr>
          <w:p w14:paraId="018C763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049F2CB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single" w:color="auto" w:sz="4" w:space="0"/>
              <w:left w:val="single" w:color="auto" w:sz="4" w:space="0"/>
              <w:bottom w:val="single" w:color="auto" w:sz="4" w:space="0"/>
              <w:right w:val="single" w:color="auto" w:sz="4" w:space="0"/>
            </w:tcBorders>
            <w:vAlign w:val="center"/>
          </w:tcPr>
          <w:p w14:paraId="6983261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single" w:color="auto" w:sz="4" w:space="0"/>
              <w:left w:val="nil"/>
              <w:bottom w:val="single" w:color="auto" w:sz="4" w:space="0"/>
              <w:right w:val="single" w:color="auto" w:sz="4" w:space="0"/>
            </w:tcBorders>
            <w:shd w:val="clear" w:color="000000" w:fill="FFFFFF"/>
            <w:vAlign w:val="center"/>
          </w:tcPr>
          <w:p w14:paraId="675871B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single" w:color="auto" w:sz="4" w:space="0"/>
              <w:left w:val="nil"/>
              <w:bottom w:val="single" w:color="auto" w:sz="4" w:space="0"/>
              <w:right w:val="single" w:color="auto" w:sz="4" w:space="0"/>
            </w:tcBorders>
            <w:vAlign w:val="center"/>
          </w:tcPr>
          <w:p w14:paraId="470F46A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016785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2B735C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9C6F9F0">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316F254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FF624B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70EBF12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68F292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D29A73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201973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213F55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793B82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997488C">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0BC6E54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855792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3216A4A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9B6F3A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AAD4F5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5C98D0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033356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217980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90CC25A">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7988DF3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2E8502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75585FF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A6607C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7454C1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885C0D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E42C1F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C37784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E308EC6">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07E2254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9BD4CD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3E38CBF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3F574A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A8843A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897CDC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2BE5E6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D861EB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70EB2FB">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19F529F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D56C57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34E2219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22ED8D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A41CB8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929096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65B743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F56A886">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1D566B24">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1759115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4EFAA7C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01030BC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CE6C71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C71F29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A735EE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70C56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E68557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A8C0881">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092EFEF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AF7920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36AB24D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EB1FCD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D3D93A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E57504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6B08EF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589BB3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3A4A77A">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3EB9D1F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9B8674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325F601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FF5527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16903A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4BE23D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D72BB5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D9A2AF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FE0192D">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6332B84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BD448F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0A002F6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4267B8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35E858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C34389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A6C08C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163CC8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E6F09B1">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74D39B7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500586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294D6E5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A8E0B1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64C604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4B154A7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AD7BC6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956DCC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CAB3735">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0F71BB0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91FEB8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789B95E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3D27C1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CEE2DA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185B4B1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15BC9B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4B0018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45FBF71">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7840237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F9EA9F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14EC034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D46E01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30F7A4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63D361F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F622EF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D04052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F37B5C4">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7745079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E41924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2494DCC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DE74A6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D1D8E5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1EB238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4BEF68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DE25EB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E47D71C">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45140A8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CE520E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6D2C36C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43E499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49AACE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CE8F65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03F0CF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00F213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0576DCB">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351BAEC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20D04A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487936C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D37CA5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05A25C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6D670EC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5AF45A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599978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F79C16C">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2CFE3DE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0998F8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0E23E1E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19DDC5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01AE0C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522D1C3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7A0243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E578D4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05748E6">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1F94692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B92256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50B2ABE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179869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E2C7E1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BEDCCF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CDCD15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C238C4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FD4EAF6">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0646C25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39AA82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3F318F2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B4D7A5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65C78F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49A39B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BA5A12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4A1D110">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7AC8CA4A">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2</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04058514">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Computação - UFL - Elevador 2</w:t>
            </w:r>
          </w:p>
        </w:tc>
        <w:tc>
          <w:tcPr>
            <w:tcW w:w="2214" w:type="pct"/>
            <w:tcBorders>
              <w:top w:val="nil"/>
              <w:left w:val="nil"/>
              <w:bottom w:val="single" w:color="auto" w:sz="4" w:space="0"/>
              <w:right w:val="single" w:color="auto" w:sz="4" w:space="0"/>
            </w:tcBorders>
            <w:noWrap/>
            <w:vAlign w:val="center"/>
          </w:tcPr>
          <w:p w14:paraId="62CEFE0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39F4EB8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3FC535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216EEE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4D7DEC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88A170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ADA24E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EDE402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F4F32B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C59729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3E8D079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368AFF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233E34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BA33CB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05D001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372DBB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DC5F5D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E74944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96A5E3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40AD0A5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972ABC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F35F5D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426456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B414EA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A7D7BD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86307A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A28FF7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1DD266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2C16799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54420B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1A93FB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4FF15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8E2A91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652215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B04F8E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8CE14F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507B13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532617C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76BA2E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755882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755335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A9F24C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336D1E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7D69C1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F2E034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33FAE9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0D1A298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FB8FDB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6EAE44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C44162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B122C3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4D39002">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791EA2C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75726F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557EFC5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03A3864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363F2A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C60600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85106A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779C05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6D60FF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348797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E69854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12BD37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795C0C5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B52417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DA666B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3C0722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8E8D23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8E79D0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D2EDA6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97DAEA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5A24C0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5E4AAE8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21788E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BEAECE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E8FAA7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88A9E4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F0C4DB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87F0FA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D88168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8D49D2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2F9E64F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A93681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40CFB7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117FE8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08BD23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AAAB8C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60F299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EBC8A0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2093E5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07AA324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756B17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3E40C5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1EBAFA3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61EE7A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21878C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280925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97A4BA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3B5F74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66DD1B7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B72890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400B11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29973C8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9FA4AE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F7A74A5">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FDE439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CD47EE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F16575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2721672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77EB54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2FE5A6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52DE54C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666C40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208724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7D9915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0A9A7A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7924EF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42ED5A7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6B53CC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1E8C60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A01D56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365C37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A1BFE2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915545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251E7D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B39346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6C9CE7F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A7C4C5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D8A976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8DE26E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D881F0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76B057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EF2F71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9FCFE2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9AFC44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470915D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298526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89DAC6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03EAEE3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6C179D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BC6F75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FBE7FF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A3F6A9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DE7F59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56C6B06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F6A188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43B432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308C797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81D014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6542FD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B0B38F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8963C3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6900E6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1F86314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A1D6E2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6177D3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E2BD03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1E0C0E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1BE5BB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6BCE6A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7E8BB4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665783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1DC2E07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82A8F1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3C17A3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079932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30F01A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8328518">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5ED29B8E">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3</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50A68960">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Física - Torre Nova - Elevador 1</w:t>
            </w:r>
          </w:p>
        </w:tc>
        <w:tc>
          <w:tcPr>
            <w:tcW w:w="2214" w:type="pct"/>
            <w:tcBorders>
              <w:top w:val="nil"/>
              <w:left w:val="nil"/>
              <w:bottom w:val="single" w:color="auto" w:sz="4" w:space="0"/>
              <w:right w:val="single" w:color="auto" w:sz="4" w:space="0"/>
            </w:tcBorders>
            <w:noWrap/>
            <w:vAlign w:val="center"/>
          </w:tcPr>
          <w:p w14:paraId="1FF10C3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7D6E090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15DE94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ACA18A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61FFDA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451FBB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745542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528B13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524463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BA788E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353B2BE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A111D8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DA6BC9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09E43C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299F47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C4B4A8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9BA0F7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1F13ED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F05D2A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2D6ED17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F67A88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6B980D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5906F4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108DE7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77E281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F76179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0740F3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F797C1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129A4B8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4507DB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EF2CE9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3ED125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8E4402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06F162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DD56B0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F77AF8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D94B80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4D6518B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A732B6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F5419D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86FC1F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27011F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0EB73C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0B126E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72DBB1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06E448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6147E89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EB2411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777181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EE33DC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EC61A4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002C3AF">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53C6876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244F43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2A591F7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381826D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197E3F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B1097D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69D5C7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DF1CAE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9257FB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519E56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D821ED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3E6258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2F39820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C3E41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B5B088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E61E9D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D53F68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0A5325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EA0A3A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3B355A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1E89CA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33CFE34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94FF93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C193AB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EEED9C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C2633F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7EC573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C8863A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764052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325F92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52D3A35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C2ECCA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A6CE58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EAF1A6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E93D20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32E81CA">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0DBA80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5CB2CA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E7DD1E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5BEA315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27450D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34F223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7</w:t>
            </w:r>
          </w:p>
        </w:tc>
        <w:tc>
          <w:tcPr>
            <w:tcW w:w="523" w:type="pct"/>
            <w:tcBorders>
              <w:top w:val="nil"/>
              <w:left w:val="nil"/>
              <w:bottom w:val="single" w:color="auto" w:sz="4" w:space="0"/>
              <w:right w:val="single" w:color="auto" w:sz="4" w:space="0"/>
            </w:tcBorders>
            <w:vAlign w:val="center"/>
          </w:tcPr>
          <w:p w14:paraId="0DDFD84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F797FF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972D79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A360D8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6B1EA8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27E375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2F1F0F8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5A47E7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294B12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7</w:t>
            </w:r>
          </w:p>
        </w:tc>
        <w:tc>
          <w:tcPr>
            <w:tcW w:w="523" w:type="pct"/>
            <w:tcBorders>
              <w:top w:val="nil"/>
              <w:left w:val="nil"/>
              <w:bottom w:val="single" w:color="auto" w:sz="4" w:space="0"/>
              <w:right w:val="single" w:color="auto" w:sz="4" w:space="0"/>
            </w:tcBorders>
            <w:vAlign w:val="center"/>
          </w:tcPr>
          <w:p w14:paraId="3D5D5D7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1D87E5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CF3307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5C4D65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B5F29A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CCD12E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125A123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4797EC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400837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7</w:t>
            </w:r>
          </w:p>
        </w:tc>
        <w:tc>
          <w:tcPr>
            <w:tcW w:w="523" w:type="pct"/>
            <w:tcBorders>
              <w:top w:val="nil"/>
              <w:left w:val="nil"/>
              <w:bottom w:val="single" w:color="auto" w:sz="4" w:space="0"/>
              <w:right w:val="single" w:color="auto" w:sz="4" w:space="0"/>
            </w:tcBorders>
            <w:vAlign w:val="center"/>
          </w:tcPr>
          <w:p w14:paraId="02C10FE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38CD5C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4B114E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896C33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ACBA5C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1A31E0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19C4CE7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E305FF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0DDCF2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8602DB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CC74BB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28C7C9A">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87AF4A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0094AC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F862AB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69210BA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3C85AA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84AD53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9E1A3C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055B1A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207EEB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294F73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7DDAA1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DD3006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32C37DA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0B7804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ABFED4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5FFE379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6A8BA8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040E39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55D7BA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E5DB71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C45129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20E7B69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453FF5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5769F1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42C1248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6A2D7E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85E752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4675C8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C54ECD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10E2F5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483A405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DC43F6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CC1F3F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7B838F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16F5D6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0A7C0F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AC06ED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36937F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6952DB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440697D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BFD252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987D6A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B43DF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5D9694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BC70BA3">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2EA1F821">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4</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16B8D944">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Física - Torre Nova - Elevador 2</w:t>
            </w:r>
          </w:p>
        </w:tc>
        <w:tc>
          <w:tcPr>
            <w:tcW w:w="2214" w:type="pct"/>
            <w:tcBorders>
              <w:top w:val="nil"/>
              <w:left w:val="nil"/>
              <w:bottom w:val="single" w:color="auto" w:sz="4" w:space="0"/>
              <w:right w:val="single" w:color="auto" w:sz="4" w:space="0"/>
            </w:tcBorders>
            <w:noWrap/>
            <w:vAlign w:val="center"/>
          </w:tcPr>
          <w:p w14:paraId="4C73BFE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0F969FB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07B222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ED9FBC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B9BB67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FB3B22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0B8AC0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E165B4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AB7D42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952F2E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2E3E334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341378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7FD0E7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221AB5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0B667C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2BAC4CB">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7ABE40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858B55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E30C22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0F9581A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59BA69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F525D7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5D8BF6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733A12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95B69C8">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21C4EE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30ACAE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01612F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19E2B04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89060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5CCC25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B47A00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5D2F70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E6668ED">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2F61E3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6F2B1F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7A17C2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592421C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A30D20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DF6C86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F734AE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50C27F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BBEE52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9D4346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CEB00E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E8E5B3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164DF09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712F59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D6498E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74B3AE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C1F66F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22E6A27">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456A031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F04DE0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48C74CA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20D4516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C44834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B6C71D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A57158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9E285A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3B0850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9AB382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8951B4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B449C6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02320AC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4D4D7A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460F2B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64C1BF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0D8AEA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12DAED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5EB060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453F6C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42F0EA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0C51044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B1D6D0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2EBCA6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AC1BC9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56CFCD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2D6892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099079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9C4AFA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99463C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6CC5952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2F7BF4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572C76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F58EA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120652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480AF1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B5959A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DD1B23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0ADB6B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6346D40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F40288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B6031D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7</w:t>
            </w:r>
          </w:p>
        </w:tc>
        <w:tc>
          <w:tcPr>
            <w:tcW w:w="523" w:type="pct"/>
            <w:tcBorders>
              <w:top w:val="nil"/>
              <w:left w:val="nil"/>
              <w:bottom w:val="single" w:color="auto" w:sz="4" w:space="0"/>
              <w:right w:val="single" w:color="auto" w:sz="4" w:space="0"/>
            </w:tcBorders>
            <w:vAlign w:val="center"/>
          </w:tcPr>
          <w:p w14:paraId="4464DAA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C25E2F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39D671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7CACAC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9D1BC3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E2F2D6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12ECA51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B85A4A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10A002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7</w:t>
            </w:r>
          </w:p>
        </w:tc>
        <w:tc>
          <w:tcPr>
            <w:tcW w:w="523" w:type="pct"/>
            <w:tcBorders>
              <w:top w:val="nil"/>
              <w:left w:val="nil"/>
              <w:bottom w:val="single" w:color="auto" w:sz="4" w:space="0"/>
              <w:right w:val="single" w:color="auto" w:sz="4" w:space="0"/>
            </w:tcBorders>
            <w:vAlign w:val="center"/>
          </w:tcPr>
          <w:p w14:paraId="27B459B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CE3A0D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FB73CE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889A0A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2E5B7D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1CB307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5B0E176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6A46E4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D28A6C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7</w:t>
            </w:r>
          </w:p>
        </w:tc>
        <w:tc>
          <w:tcPr>
            <w:tcW w:w="523" w:type="pct"/>
            <w:tcBorders>
              <w:top w:val="nil"/>
              <w:left w:val="nil"/>
              <w:bottom w:val="single" w:color="auto" w:sz="4" w:space="0"/>
              <w:right w:val="single" w:color="auto" w:sz="4" w:space="0"/>
            </w:tcBorders>
            <w:vAlign w:val="center"/>
          </w:tcPr>
          <w:p w14:paraId="0B926D6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B7C6EE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284EA8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3A8517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B4A437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B0BAC4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59DC535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4770C7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6274BB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C8F79F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74739E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22AA80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025D27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60843F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62577F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5677E89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123BD7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328E77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34544A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368AFB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EB9640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97DABA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52EF09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4D0E9A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0D9FD3B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78970F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EBE8B2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6EECC9C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D04DDB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4359D1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94052F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3BC8EF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3C4CE6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103016C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FE56D7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FA60E8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608935A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ADB256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1FA7D7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7D7F3D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2B338D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0980B2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33F0FE2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F54263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A4A0CD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5DAF17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B6F256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F27B15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1AD108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7600F5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B3A5A7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08ACA45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228E6F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6321B6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B53022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A8799E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F33EBCE">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10CB5DEE">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5</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64DF2895">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Geociências - Bloco O - Elevador 2</w:t>
            </w:r>
          </w:p>
        </w:tc>
        <w:tc>
          <w:tcPr>
            <w:tcW w:w="2214" w:type="pct"/>
            <w:tcBorders>
              <w:top w:val="nil"/>
              <w:left w:val="nil"/>
              <w:bottom w:val="single" w:color="auto" w:sz="4" w:space="0"/>
              <w:right w:val="single" w:color="auto" w:sz="4" w:space="0"/>
            </w:tcBorders>
            <w:noWrap/>
            <w:vAlign w:val="center"/>
          </w:tcPr>
          <w:p w14:paraId="6024D40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7FE668E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55362C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B002AE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07AC0E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0462CD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FCE2FB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5EA2FA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432F02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13339B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753A1AD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125740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4E08E4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5BFF97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0D112E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67387D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40A0BA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06DBCA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CEBAC0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2833ACC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1787AD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60DE33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DD3D0D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200741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79C5AE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92E9D3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C51551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73A299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7D5AAF0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AFA186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78623E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01CD0A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C7E62A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15869E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458BB9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B208D7B">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AE07F6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318546F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100982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ED9AD8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FE368C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236F4C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9D6043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7E2A77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D3E778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07D9D2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2E03238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976F8F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43AE0E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1D37D8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982612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B54E291">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426C6CF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49C7E3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12A3F3C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36CCF32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F99571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8AFF0F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0BC104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9C8E70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DB2E53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284D6C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D2F6A2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F0925C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7CFC181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E3421E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105CA7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635744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BBA85F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8C9110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3116D6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E9F58F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22402C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5A8C1F8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CA1781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9882D1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835DFE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5DBB55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938AD3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49E9FB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4612FF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F7977A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41EF737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A2C9DF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CB5573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3DE9E5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E6D112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E3B84F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E59BD7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3C7728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58254A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03F664D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E86206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A95188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64DA02F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AB0084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2AAF80A">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C69798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5693DD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176215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0BE913E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7ACE82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F52B6E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733E64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B99B46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355C62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3FA4D9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47F1E9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BC4D84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59A8E9F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025677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5FF819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661C837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EECF3E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CCF881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CA07D7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3FB401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8D75D3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6921030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27D951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6CD1E4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610110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169A44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1DF5F5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0A3B2F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3158FC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D3AEF7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7902487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7A367C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2D045A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B0C2E9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D654A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F09EB38">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158C01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4CE943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417E11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7323C9A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EFD289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10B505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7A15325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A399B5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93D52B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A91922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DA158C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1D6DBD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4ABCF7B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E77DFD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7D2924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14423B2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BE3479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E36860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09A92B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4FC443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CD1A6A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61F3492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D4B54D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E034C0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F883C5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87F143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C7C7BE2">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CC169E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30994C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19D241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047DFD4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06ADA8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E4F09F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93DAF2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E7653D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0835BDB">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4EA98031">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6</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57A7B1A4">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Bloco H - UFASA - Elevador 1</w:t>
            </w:r>
          </w:p>
        </w:tc>
        <w:tc>
          <w:tcPr>
            <w:tcW w:w="2214" w:type="pct"/>
            <w:tcBorders>
              <w:top w:val="nil"/>
              <w:left w:val="nil"/>
              <w:bottom w:val="single" w:color="auto" w:sz="4" w:space="0"/>
              <w:right w:val="single" w:color="auto" w:sz="4" w:space="0"/>
            </w:tcBorders>
            <w:noWrap/>
            <w:vAlign w:val="center"/>
          </w:tcPr>
          <w:p w14:paraId="5756B24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34011AA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967D3C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F35519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B87D9D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5BCA14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3E2A55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A67DC9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D8571C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369D31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7DD46C2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945061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80804A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6A7B2D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A84CE1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391070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8EEC14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A7A324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CE804C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0C0BC2C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A3BEB2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7B97DC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21C0F9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98FFAB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11019F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DC88B1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18DA80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27331D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484CBCA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2EE5D1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D74F51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AEB821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7EAAD8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933539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1BFFCB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D4F650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9E3A83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5DBA1F2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84AD43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9BC3E2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5A89DB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0B7E0A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752A1C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119D24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6A5614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192FA4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3E9842E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24B218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7515BA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736175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12B5B1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BFDE3A1">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4815250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E39B62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370D329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105A5E4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5DF0BE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8D8756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31D048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B44730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E8BBF7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6127CA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E4481A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52F015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075260D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E5AA8F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71206A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995B0D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EAE44A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DA0F6A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23DE09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ADD29C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19901A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75E214C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D43E2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04F31E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939F5A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F9120B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501601A">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3234D5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C5AF94B">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91A814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68DF0C4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FE737E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4580AD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0A4618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D3E2AE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36E908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0D07A1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8E9C55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B44586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4800FB8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8BE512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83BCFE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59A2E9F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9F692E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F7F7CF7">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3AB07A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35224A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1550C5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26C707D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C84EA0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2139C8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5568125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495BCF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5F2FAE6">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8E9E7C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06D5AD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E41CD2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2D6756A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0746BE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D5C8D4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22A5C41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C5FE57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0665FB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58FF5E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ED9D9D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687D48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43F1A97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9002E2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6F8414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CEDEF5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F043B5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6B5EAF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273A04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8D90D6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9E4E09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6C880FF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AD84E4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740608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BC2CC6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B27F38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831153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C03E1A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BF5321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88F759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729F2EF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FD8D4E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C6B82F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638D408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CF0AD3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B8D32B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E07550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A554E4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5A99D4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1703038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9AA68D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984FF6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0E4729E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B20273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13C9AF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2DF3FC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99E1F5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2251E0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24FEC3A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CA4727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BC95F0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74EA6A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F5BD66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0E6E4E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D129B8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DE545B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FAF3AE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1073216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BD47D4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1D7BE8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CB411F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320EB1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BFE73EA">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14E98509">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7</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5DA1666F">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Bloco H - UFASA - Elevador 2</w:t>
            </w:r>
          </w:p>
        </w:tc>
        <w:tc>
          <w:tcPr>
            <w:tcW w:w="2214" w:type="pct"/>
            <w:tcBorders>
              <w:top w:val="nil"/>
              <w:left w:val="nil"/>
              <w:bottom w:val="single" w:color="auto" w:sz="4" w:space="0"/>
              <w:right w:val="single" w:color="auto" w:sz="4" w:space="0"/>
            </w:tcBorders>
            <w:noWrap/>
            <w:vAlign w:val="center"/>
          </w:tcPr>
          <w:p w14:paraId="13E3AB0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2026262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2929FD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E0B476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1C0540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A6551C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45F962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BB1BC3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C8D51A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4827A2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0C9578D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D48E8C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11707F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B9A4BC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958F29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24D595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20FFCF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A69067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A2A08E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59A4618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23F640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4EDE39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5402F4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A61BAF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481ADA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C6A05E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A711C7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05E389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09AD71D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DF40F8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705900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B7252E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BE327F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102CE4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DEF1DC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9574EA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570A52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7D7C65C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859DF3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AD4D29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19FB8A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77AE72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727BF7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3B1924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E46798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0B0020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3B4BDC2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848C04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A05E31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EE523F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7A1D9A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18E6062">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0AE95CB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5960D6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588D021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3496AFE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3E738E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87F367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35A05D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F9EFE4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81FFD5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E1460F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ED9145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8EE05F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3E672BE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70BCA4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A5B063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10952D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DBB5E5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2B64C6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E46A74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78C433B">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AFC129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6362E54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401CEB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46550F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DDF52C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B7716E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06303C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69DAC9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9F3C86B">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85C925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12676C9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4BE049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8C415D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58696E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758AFF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AE6836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1949E7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D91204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38F980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26C8681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14EE80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B27C63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3FECAB1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56D3DB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352008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84CF1E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AE8BD6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DB7D35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60339B2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6D40C3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FE6A7F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4EC7DD0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477CF2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E9D515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BEBF9B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6D7A8D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A740A6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70BFFF4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0B0921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0E26E9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69B8E9E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5F1F6F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312ACC7">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445E27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80D34F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DB4A8E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26BFF42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D06D81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A9C7BE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049A0A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3A459B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982D65B">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E7B2C5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6606AC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BED537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3AA71F9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874DD1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653B73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4A99C3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9DAC9F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8C6B77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B6641C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CF6CF5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37CA76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702EE4D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20D344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F9BD93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78E9071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EC2F89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836661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A78C2B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5D3D88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B2777C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642B165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404C39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5D1978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74B018E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2B8022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F44E39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9F61E8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1FDC2A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F22A2C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4ECB285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2D6B9F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2A8187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5BF2C6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217347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AF7FB8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0DD005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962B84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B44A89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04040A5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A0E480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0EE483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055B36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2D1856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BDDA42E">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5678BFC9">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8</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716261C6">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Valonguinho - Prédio 30 - Elevador 2</w:t>
            </w:r>
          </w:p>
        </w:tc>
        <w:tc>
          <w:tcPr>
            <w:tcW w:w="2214" w:type="pct"/>
            <w:tcBorders>
              <w:top w:val="nil"/>
              <w:left w:val="nil"/>
              <w:bottom w:val="single" w:color="auto" w:sz="4" w:space="0"/>
              <w:right w:val="single" w:color="auto" w:sz="4" w:space="0"/>
            </w:tcBorders>
            <w:noWrap/>
            <w:vAlign w:val="center"/>
          </w:tcPr>
          <w:p w14:paraId="664DEE6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56BEC60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FC086C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7FFB15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743859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467C42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83B025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0F0242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7A86CF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3686C4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580E12D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EF5AD6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20A267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A72086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3B9569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04921E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AD4D11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16730C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EC6598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6A6605E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6FC878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0E7B9A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4CB232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0113C7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F842888">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0A68D1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0803E1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2DBF00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3A94148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DE3A28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0DE228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4E0667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FC6FA7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E70E3B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C13E02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18BA7A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5AB062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3D17321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DE9CAB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D129BF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DF5D8C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B8AFF4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07870C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BDDE7C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B10E15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1A23EC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584ED5D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36DB35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2866A4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9A7CC7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55B73D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FEDEE54">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778A479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EE8935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0B6A433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06A11BB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DB16F6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B0AE10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B6704D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A3149E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11C760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5DCCF3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305CAB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03DC91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1D5904B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B1706F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D73492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ACA877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6BC4E8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8EA4AC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BE8586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B948FA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D570B5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0F5C2D5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E43C60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911FF6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280A12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BB2797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26C0DD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F42B25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CC19B5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A710E5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3E3F8F7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770D2F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E59AFF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1C12C1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AC63F0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D789F9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65BA9F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594B07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4438EF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2ED1691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2BA31E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C19903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6BBE35E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B274B1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C78736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78EABB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75F234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7D8A49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7D30351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D71783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51DAD1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1E87619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AB8BEB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F11F46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3F00DD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B5089C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BC2CE3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2B6D166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30136C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09F1D1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632C39B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2B0434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934D8B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ED9E5B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84D7BB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F8FC8B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4A14C96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A7F976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BDF8D6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A416DF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B2518C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D7402A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B6AF4D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140C35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C91A5A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1A8D16D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1B122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37CA2C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F7EAEB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A00D83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5ADB304">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697D6B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A149D2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3DD618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2EF3E7D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E10F9F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C53608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35AB4AC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75F7F9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12EBD8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3B99C6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2B1463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5DFE4C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7957971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04CBC3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ADDD99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7BF1F5A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C6A32E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7FE904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929AB1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E94D93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F5EAAC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0DC9DE2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45B189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5CB1DB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C3FCC8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696F34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386025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BF2C0B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AD76DF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5A3706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4A1B219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DE55ED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3748A5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8ED025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77F239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FFAC09B">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0715C32B">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9</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68ECF520">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Gragoatá - Bloco B - Elevador 2</w:t>
            </w:r>
          </w:p>
        </w:tc>
        <w:tc>
          <w:tcPr>
            <w:tcW w:w="2214" w:type="pct"/>
            <w:tcBorders>
              <w:top w:val="nil"/>
              <w:left w:val="nil"/>
              <w:bottom w:val="single" w:color="auto" w:sz="4" w:space="0"/>
              <w:right w:val="single" w:color="auto" w:sz="4" w:space="0"/>
            </w:tcBorders>
            <w:noWrap/>
            <w:vAlign w:val="center"/>
          </w:tcPr>
          <w:p w14:paraId="6584C8C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321779A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9A38D3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26DF0C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EBB65D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63F285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216FFD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1BBECF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17DFCA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953168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7393C37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6BE42D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C17C65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721D2D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7A1B7D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E9AF87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7608B5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DCDFB4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22D532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6FDC6F0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69BB07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DCE828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6733EA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E3767E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BA9574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A39DED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927BFF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4FD48D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43E04A9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E99EDE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247899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D76FA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86EBF2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42CBC0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A85F32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FCE914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2A78C9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50CA0B6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225046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126B8E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590A63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945C1E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C391A6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335E46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58751E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35DDDA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630CA46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70D179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C4E802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A96331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F33405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FD1922E">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55B6F3E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6B7C2E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32BC030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71CD4D2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C16C08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FE55E7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D65466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14ADB7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34D08D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5E1F2E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82FB1D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8C5D0C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27E850E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675184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531D5A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3DF454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771C98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E71D81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D5A422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AA7D42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3822EF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2451657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1AD8F7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A65CC4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E59B56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290F77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CB4E15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07C822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3995BF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D6B12F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1FC3529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34441E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CA1D72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7C698A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8DC0B9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0A27DF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2369A4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3C897E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178BFD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2064F1D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B9F020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E1C909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28E4D6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DFF927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58392C0">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4C6BF6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7A98A0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E20984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137F2AB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097AF6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630462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250104B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31DB3B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624FE4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3A1967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916D88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C7CB56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77477FB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CFB66C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3A284E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2CD297D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6181D3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D39180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43CA27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531AEE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E0FE7E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534058C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69B2F5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A744DB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AD70E6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751190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7FE334F">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25C78B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0902E7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654771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61693C4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D39E7A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177C6A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B0DEE1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073728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E0471D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E033E5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D7C0F0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B59AE5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3A82839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C0024D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C91D07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30F6BA2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4500CB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F467F2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B90292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486E9F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6CBC40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522B81E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A235A7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951DE5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04CAC2E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1A342C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1BA2A2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E87C19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919DAC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FEBBF8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321F0B0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BF646A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202842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595EC6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39AB90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A8121B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DF0BCE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78B47A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549916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325B5F2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65D387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14D533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E7EB1E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D7C096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5187DFB">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06F6270C">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10</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2C449D20">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Gragoatá - Bloco C - Elevador 2</w:t>
            </w:r>
          </w:p>
        </w:tc>
        <w:tc>
          <w:tcPr>
            <w:tcW w:w="2214" w:type="pct"/>
            <w:tcBorders>
              <w:top w:val="nil"/>
              <w:left w:val="nil"/>
              <w:bottom w:val="single" w:color="auto" w:sz="4" w:space="0"/>
              <w:right w:val="single" w:color="auto" w:sz="4" w:space="0"/>
            </w:tcBorders>
            <w:noWrap/>
            <w:vAlign w:val="center"/>
          </w:tcPr>
          <w:p w14:paraId="5F4C9D1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1932FAE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3D06CA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DE5ECE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8BD713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6AE3AF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8F7882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7A5C9C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E3A5E4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03F060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2CD83F7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F08C10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DE1235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115DB0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E80A99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FE1E4E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B2E5E9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CF073F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F9EB1A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4611964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BBFEAE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CA28A9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2AB75F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6D90D5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008DE6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8174D0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0F2A4F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7AE692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Troca do motor elétrico</w:t>
            </w:r>
          </w:p>
        </w:tc>
        <w:tc>
          <w:tcPr>
            <w:tcW w:w="399" w:type="pct"/>
            <w:tcBorders>
              <w:top w:val="nil"/>
              <w:left w:val="single" w:color="auto" w:sz="4" w:space="0"/>
              <w:bottom w:val="single" w:color="auto" w:sz="4" w:space="0"/>
              <w:right w:val="single" w:color="auto" w:sz="4" w:space="0"/>
            </w:tcBorders>
            <w:noWrap/>
            <w:vAlign w:val="center"/>
          </w:tcPr>
          <w:p w14:paraId="1904A81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2B1CA5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9ACE7E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948DFB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BBB00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0ED634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F49C6C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C5A94B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A07BF3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06407F0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356BAC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149940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EC0C20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3E19A6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82D080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E061F9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BF6AF4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1B0402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019A7CA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EABD92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1B6442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862284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8AF4D1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FCA0696">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329ACA5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752445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2A15001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02B26D6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21C78A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94CEC1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70A2E4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C9D762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BE3887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46B9BA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F3F5CE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CDC518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0B307DB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E52940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105377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02CC9A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141298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FD1C7A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2F74EA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491BF4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662DEE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6A0D357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7C97E1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7F5DF2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E7E2BD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963AC3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6968697">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DE4B16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9757EB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B8A762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69E3FAA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A12D65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FB6B2D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EF86C2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B5AD47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59B468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7B63E1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57A215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95E375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3E7EB11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D5BC18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41D190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4B564DC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8F3A20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101BDF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0EE538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208619B">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69523E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728EBE9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93292C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434BF2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0696B24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E424FF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B10252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AE0CE3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D551EDB">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58D747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6EBA39A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9425A2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189D46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1FA6307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59EE05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96F57F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56F3C3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765D00B">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7EAE31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3917439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C8A092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68EB1B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B45171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494BEF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C1B44E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F8D40D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8FE64B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26A485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12665AF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BBBBCD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C49915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D5AEC1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420DF1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D68457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D30348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D5CFA2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2F6CBA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00F03CD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B5B806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059463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1BE7485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2CF151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C53A2F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43DDA5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3EDC6E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3F39FA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6441DB0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D7C3A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1D6E82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1C961EF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62F36B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49C254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F9EA67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464A51B">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41EC50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5B79EE5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FBA6EF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E405D1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63F0C8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BD1399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243054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550296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F514F3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D5932B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71FC989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2768C1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8E9CAF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C1B3EF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C4A87A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61DC81D">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102E7F6A">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11</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62DABA7B">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Gragoatá - Bloco D - Elevador 1</w:t>
            </w:r>
          </w:p>
        </w:tc>
        <w:tc>
          <w:tcPr>
            <w:tcW w:w="2214" w:type="pct"/>
            <w:tcBorders>
              <w:top w:val="nil"/>
              <w:left w:val="nil"/>
              <w:bottom w:val="single" w:color="auto" w:sz="4" w:space="0"/>
              <w:right w:val="single" w:color="auto" w:sz="4" w:space="0"/>
            </w:tcBorders>
            <w:noWrap/>
            <w:vAlign w:val="center"/>
          </w:tcPr>
          <w:p w14:paraId="7C30EAA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7BA61C8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EA1FCA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7666BC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F40CA3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399960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990BC4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F92C92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D3B444B">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5B7BF6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053670D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493B83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20E836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1D3B81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24A5AF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DCA1F2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0948A7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D9210A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79529A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706B25A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99191C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091513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1E6468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A2BCFA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F585B5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E18BFD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684F4F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5B7BC9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Troca do motor elétrico</w:t>
            </w:r>
          </w:p>
        </w:tc>
        <w:tc>
          <w:tcPr>
            <w:tcW w:w="399" w:type="pct"/>
            <w:tcBorders>
              <w:top w:val="nil"/>
              <w:left w:val="single" w:color="auto" w:sz="4" w:space="0"/>
              <w:bottom w:val="single" w:color="auto" w:sz="4" w:space="0"/>
              <w:right w:val="single" w:color="auto" w:sz="4" w:space="0"/>
            </w:tcBorders>
            <w:noWrap/>
            <w:vAlign w:val="center"/>
          </w:tcPr>
          <w:p w14:paraId="24C9F00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209FF0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488A7A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9936C1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7A63BF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C48EBE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BB5BB6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5E3363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8A4712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179547A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4EA6F6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0C1139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A1A73A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3D2E28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ABEEABA">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48E997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DA24C0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64AEA8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5313216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FF5D57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50A4C8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725E5C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3EBDE6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1FAD3D3">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093FEA5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40CEBE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2EC406B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3143757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3FE839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60C040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602C91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3E98E0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8FD799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E9D165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B6F463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6E5D62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6A55106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C62F37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B240BD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0E6A2C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B0063B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5B7E1F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F2F165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C78B1B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D46967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78073D0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8BD21A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AC154C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5DEC80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EABF3E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8761C9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A63C74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0E0916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2373FD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6C98D4A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E22D15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8C5421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284ECC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07D781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8F3DB6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632E8A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A15144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5B8DE1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102BCA9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B08580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A25D57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687B16A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52148D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FEED5A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E342DC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2CDB3D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87A0D6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5D6247B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E673DD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9BCE1B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5E2CC7B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6F63F7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63FC38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8887FC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79BC48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DCF157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5C77F07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051DF5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FF14CE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47209E1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95D2AC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3166C9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73CEFB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7C4A82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E74B3B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5E20615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B43B81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FFA815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840631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926083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9E2506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E51B14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F09EBD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AAA9B0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6E09832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DF855F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B05C70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7B0641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4FC30A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3F657B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A33570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E9DCE8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708F2F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2D5E23C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F907EA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557F7A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0AC4AED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6743A8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F6846F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C90A97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4C19F0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2FED23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64D37FC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0DA533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2B7D90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120D85D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BD32CB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BF830A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E78738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DF532E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2AD88A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465F466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01BD26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6647B9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7E6EB9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0E994A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FE9012A">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B6FE8D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F4435F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6D7A8A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1A6E4A5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427AC0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0FE4A2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66F7EF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E6626B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1D56686">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58DEA6A9">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12</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70AC8BB7">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Gragoatá - Bloco G - Elevador 1</w:t>
            </w:r>
          </w:p>
        </w:tc>
        <w:tc>
          <w:tcPr>
            <w:tcW w:w="2214" w:type="pct"/>
            <w:tcBorders>
              <w:top w:val="nil"/>
              <w:left w:val="nil"/>
              <w:bottom w:val="single" w:color="auto" w:sz="4" w:space="0"/>
              <w:right w:val="single" w:color="auto" w:sz="4" w:space="0"/>
            </w:tcBorders>
            <w:noWrap/>
            <w:vAlign w:val="center"/>
          </w:tcPr>
          <w:p w14:paraId="2678E20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06839B1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1E1302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6FFF7A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4CC3B6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A0EB8D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3C52BC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2CADD8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BA0418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DFEC39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51A15E4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6A9AF8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6BF34D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05C014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4AA492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28068B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E2CECC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C852BD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BEFE03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3C79D3F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8C625F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4AB502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B2E65F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E0BB73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F1A5138">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33DDCA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746673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2F217B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7C85F3D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9E8902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9EF8E4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631E64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35CEDC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4C12A21">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FAAA31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03F89B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092FBB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41D0355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B9BFF6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AA1413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74EF8E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BAF725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1D92D6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179D6E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A364E7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06DBA7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1C97879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C39078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2E2291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9505FE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B7C125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7383E3D">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73AFF4C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04D614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7399166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52FCC60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644FFE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019740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B8595E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ED4727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ECDD82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3B8591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23DAFC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38D2D8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5A184B6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112044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B3A679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AA5D3D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6BBD45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8AFFC2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9EA6C8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152ED8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570515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30EDD1B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E92780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41265C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0D74B9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E7C114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FCFDB1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2694DD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CDB291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EC4FD5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46391C6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8043F3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5F8FA1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BA0170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7A068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ED04C4B">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41533E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C7545B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A004FA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38FD83B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0B3554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ADB756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4034174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96E12B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9F55F0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80BCF5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81DD3E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B5757E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70D5077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78C87C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541701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5A765F9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A3F503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BC5209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54BF5A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E1BB42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7DBF82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3CCB561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FB2A87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3F5BD9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657713F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445907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29BE08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480337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544658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BF7D68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4DED642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72778E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0569FE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641DE5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7FAFBD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A2B133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100DC0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905DB9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0C65B5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74ABF65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417707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241F92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800B71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E7CF0B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B0061F4">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18C049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397BFE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FAA1EF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7C71E07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7BCF1B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69129F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6A0466B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5E6315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F205E9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8BA84B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682275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A2CEE2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68BA3AE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B732BE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C68114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5F6C0B9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F05732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5A2EB5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7D9872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F226A7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65A15E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590799E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3A93D3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E9D52B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47A64F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67FF33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03BCB1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62A1D9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8BF5A7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FFF65D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33F1FF2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5D681A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139325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A4C4C4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C172D9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D88E3D8">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50EC4DFC">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13</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1478A1B4">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Gragoatá - Bloco H - Elevador 1</w:t>
            </w:r>
          </w:p>
        </w:tc>
        <w:tc>
          <w:tcPr>
            <w:tcW w:w="2214" w:type="pct"/>
            <w:tcBorders>
              <w:top w:val="nil"/>
              <w:left w:val="nil"/>
              <w:bottom w:val="single" w:color="auto" w:sz="4" w:space="0"/>
              <w:right w:val="single" w:color="auto" w:sz="4" w:space="0"/>
            </w:tcBorders>
            <w:noWrap/>
            <w:vAlign w:val="center"/>
          </w:tcPr>
          <w:p w14:paraId="72E0321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1DEF2D1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BA1D22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A07F33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E0B59A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47C3EF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643421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799CC4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23FA97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F55585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082A726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F736B7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9EEF88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FC1C27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74D29A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A99FB4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D4B00B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16815B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116237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395C3E9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2DADC7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148630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10BB3F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90331C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94F101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049DE6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CE53EA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1A1597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35F2316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75E09F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DB148D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544EA9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FE9D9A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98E1E2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9282B8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51A9B4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8C4E13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23FFF72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DBA8C8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8AD272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5C4BBE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76A06A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C33439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C2827D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B8E5E1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FBC8E8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6FB448F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25F7AC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3F6F34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3E088F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7F279B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D724FB7">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65B5760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D7D2FB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469CB5D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04F970E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06CCEF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94CC86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1B0D5D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80831F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7FFCCC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568D7A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226EA8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A001F5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41BF7F2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A7E1BF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303A4E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DDAFBE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4FEA4A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7E9778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B5F988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D6C442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D7F211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7124A36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59C930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2C18F2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69E48B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158D4D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42E622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29C07F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6EB050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12C6CC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0054FD1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77DE7B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42F569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718969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5554B1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F1D4AB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27795B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0B7150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AAF548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734AEA4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C099B5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798A59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7615043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F4FAFF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B355B7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1C79DE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202725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2E8C33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76956EB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DC45D1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134C8B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71053AF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0B42D2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306EF7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903529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F83C9E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DE4E64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4163F3E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291069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0B78E2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1CD43A5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4CEF7D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E6F3E3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C1CE60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BB19B9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7AA01A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200D9CA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53EEB9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9DFBEB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7A35BC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105969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1E2ACC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CB31E5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E9F152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7FBE33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4549AC7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66972F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66C80F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B9C5AA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84E60C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7EFEC3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00AE78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D61A18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57D9BD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0ECF857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A40906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9EFCB2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6F508E6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074B27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7DAC7F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A465B3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82632C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C76935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4C007B4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9853AF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734D59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60F338A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DD24CD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7BAE86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F3561D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DF811A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0CB3B7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1FB53CB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6E7155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A29A04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9F704E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4832F4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3A47EA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872974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F21584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D456AF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5B24B21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9D1C11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EE9CF9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ACEE40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E0F7FB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A1A8D36">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589AC1D3">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14</w:t>
            </w:r>
          </w:p>
        </w:tc>
        <w:tc>
          <w:tcPr>
            <w:tcW w:w="238" w:type="pct"/>
            <w:vMerge w:val="restart"/>
            <w:tcBorders>
              <w:top w:val="nil"/>
              <w:left w:val="single" w:color="auto" w:sz="4" w:space="0"/>
              <w:bottom w:val="single" w:color="auto" w:sz="4" w:space="0"/>
              <w:right w:val="single" w:color="auto" w:sz="4" w:space="0"/>
            </w:tcBorders>
            <w:noWrap/>
            <w:textDirection w:val="btLr"/>
            <w:vAlign w:val="center"/>
          </w:tcPr>
          <w:p w14:paraId="440AA59A">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Gragoatá - Bloco P - Elevador 1</w:t>
            </w:r>
          </w:p>
        </w:tc>
        <w:tc>
          <w:tcPr>
            <w:tcW w:w="2214" w:type="pct"/>
            <w:tcBorders>
              <w:top w:val="nil"/>
              <w:left w:val="nil"/>
              <w:bottom w:val="single" w:color="auto" w:sz="4" w:space="0"/>
              <w:right w:val="single" w:color="auto" w:sz="4" w:space="0"/>
            </w:tcBorders>
            <w:noWrap/>
            <w:vAlign w:val="center"/>
          </w:tcPr>
          <w:p w14:paraId="677FD8A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/105 amperes</w:t>
            </w:r>
          </w:p>
        </w:tc>
        <w:tc>
          <w:tcPr>
            <w:tcW w:w="399" w:type="pct"/>
            <w:tcBorders>
              <w:top w:val="nil"/>
              <w:left w:val="single" w:color="auto" w:sz="4" w:space="0"/>
              <w:bottom w:val="single" w:color="auto" w:sz="4" w:space="0"/>
              <w:right w:val="single" w:color="auto" w:sz="4" w:space="0"/>
            </w:tcBorders>
            <w:noWrap/>
            <w:vAlign w:val="center"/>
          </w:tcPr>
          <w:p w14:paraId="2EA6E14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31DF2A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EF2ECE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877138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B3562C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B0A7DF6">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7A8173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68EDD6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1D0F5D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1873F3C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35BD56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516045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8B255F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C992AC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18FC48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C8F41A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ED5695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C36529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1B0B68F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FC673B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B5319B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E0E453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482309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C020BE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372A86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0B2ACD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19E7E6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68638F9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E88051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3384BE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1C3A84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A1B150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81F276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58F616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5898870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E80225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44B2D39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B6C8CF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E69C22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A49BF1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A33967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4447AB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E3820D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A4FCFD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2E428E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760193D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592416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6E2F3C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BAF662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2EE8A8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0E3DF62">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0225728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1A6DAF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292A10B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4DD114A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911228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1667E2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4030B6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3D8D80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311C0B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0FD627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3B7E52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0DE9BD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170CD04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19E4F5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1559A0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C0238C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C494CB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FAF011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B1AB5A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AB674B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4A9910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282D00D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185654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58C6C8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72D49C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F74D22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D9574B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7CA21AE">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07AE4F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5AE4F3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1B20C98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3DFA81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63F693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9B4696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93C690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66453C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9AAE45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C0704B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44BFCE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1231F46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179B5A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53AEE9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50E0A4D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51FF77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81751C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1EF268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EA5E11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CB8CCE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38989CF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1C9B52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237465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5D92B27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FD5CC9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B7A768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1A9996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26F219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C69876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777BA46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D5EE04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BCDF98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47EB6B3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D7C0FE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C40135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74228EB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CCA8CC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187770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34EEEF9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D6A1A5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A826FE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90CA08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477352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5F097D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13273D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7925E9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54380C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39B0156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332ED3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3C2F8B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9CBBAD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7CB1BA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E3FA84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9FD88C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E749E7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AF1391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13270D3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C3351F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7DD7B0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46C4A74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1517D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C41227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B28121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2B4C228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2D5E04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0208C21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50B4AE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D44F8C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1A09B78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1D179F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42C7C1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9D332D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652B1F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D81D8E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296AC1A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F94E6A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E62A37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924CDD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3F975E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AEBE46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9A0D35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9D8CD2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D4255F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14E98D1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ED5D44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C3DF22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F8073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DD336D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FF3D04C">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000000" w:sz="8" w:space="0"/>
              <w:right w:val="single" w:color="auto" w:sz="4" w:space="0"/>
            </w:tcBorders>
            <w:noWrap/>
            <w:vAlign w:val="center"/>
          </w:tcPr>
          <w:p w14:paraId="36A5CE22">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15</w:t>
            </w:r>
          </w:p>
        </w:tc>
        <w:tc>
          <w:tcPr>
            <w:tcW w:w="238" w:type="pct"/>
            <w:vMerge w:val="restart"/>
            <w:tcBorders>
              <w:top w:val="nil"/>
              <w:left w:val="single" w:color="auto" w:sz="4" w:space="0"/>
              <w:bottom w:val="single" w:color="000000" w:sz="8" w:space="0"/>
              <w:right w:val="single" w:color="auto" w:sz="4" w:space="0"/>
            </w:tcBorders>
            <w:noWrap/>
            <w:textDirection w:val="btLr"/>
            <w:vAlign w:val="center"/>
          </w:tcPr>
          <w:p w14:paraId="11E1C738">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Faculdade de Farmácia</w:t>
            </w:r>
          </w:p>
        </w:tc>
        <w:tc>
          <w:tcPr>
            <w:tcW w:w="2214" w:type="pct"/>
            <w:tcBorders>
              <w:top w:val="nil"/>
              <w:left w:val="single" w:color="auto" w:sz="4" w:space="0"/>
              <w:bottom w:val="single" w:color="auto" w:sz="4" w:space="0"/>
              <w:right w:val="single" w:color="auto" w:sz="4" w:space="0"/>
            </w:tcBorders>
            <w:noWrap/>
            <w:vAlign w:val="center"/>
          </w:tcPr>
          <w:p w14:paraId="1DA4732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/105 amperes</w:t>
            </w:r>
          </w:p>
        </w:tc>
        <w:tc>
          <w:tcPr>
            <w:tcW w:w="399" w:type="pct"/>
            <w:tcBorders>
              <w:top w:val="nil"/>
              <w:left w:val="single" w:color="auto" w:sz="4" w:space="0"/>
              <w:bottom w:val="single" w:color="auto" w:sz="4" w:space="0"/>
              <w:right w:val="single" w:color="auto" w:sz="4" w:space="0"/>
            </w:tcBorders>
            <w:noWrap/>
            <w:vAlign w:val="center"/>
          </w:tcPr>
          <w:p w14:paraId="48E287C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57F59E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1A985E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F82E09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AEEA31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B0DF94A">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678AC1C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51381AA0">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70623C3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03AD373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72C110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095D71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F68706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4AC24D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E5520E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522153A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63937B0B">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2BE4507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70F03F5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BBB09C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17400F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A5621D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55CA5E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37B8F6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42DC082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0E325A0D">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3CB564F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15EE183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A23C55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9560F1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58CDA1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7967E6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D9CBEB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563A454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1480983A">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245C9DF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1025161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9CCAEB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C579E3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85C6D1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CD189B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7113DED">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314E5EA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26913E00">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2D0454F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1A3CBF8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78C8D8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61EA56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0BC11B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A00AD9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1A4E16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3B81512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6B1293B7">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42B9B1D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68E76CC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144DD9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9F4E44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2E596F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CDE27A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C68847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7D68FAA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3F657DCA">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3397780A">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54E4E05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B7E3E3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526C0E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AC3BC8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22479F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6B38C68">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40AE09B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6FB6A3F0">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4CBC29D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699D2C0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DAF51C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9E1FAF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w:t>
            </w:r>
          </w:p>
        </w:tc>
        <w:tc>
          <w:tcPr>
            <w:tcW w:w="523" w:type="pct"/>
            <w:tcBorders>
              <w:top w:val="nil"/>
              <w:left w:val="nil"/>
              <w:bottom w:val="single" w:color="auto" w:sz="4" w:space="0"/>
              <w:right w:val="single" w:color="auto" w:sz="4" w:space="0"/>
            </w:tcBorders>
            <w:vAlign w:val="center"/>
          </w:tcPr>
          <w:p w14:paraId="4D65B93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280150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150A5E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011E239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7C48E97D">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14326E1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6DB6AD0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419516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A55483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w:t>
            </w:r>
          </w:p>
        </w:tc>
        <w:tc>
          <w:tcPr>
            <w:tcW w:w="523" w:type="pct"/>
            <w:tcBorders>
              <w:top w:val="nil"/>
              <w:left w:val="nil"/>
              <w:bottom w:val="single" w:color="auto" w:sz="4" w:space="0"/>
              <w:right w:val="single" w:color="auto" w:sz="4" w:space="0"/>
            </w:tcBorders>
            <w:vAlign w:val="center"/>
          </w:tcPr>
          <w:p w14:paraId="24C057B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1F223B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E8CCDAC">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4DF87B6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50A25CDB">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7FD119D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Portas de pavimento</w:t>
            </w:r>
          </w:p>
        </w:tc>
        <w:tc>
          <w:tcPr>
            <w:tcW w:w="399" w:type="pct"/>
            <w:tcBorders>
              <w:top w:val="nil"/>
              <w:left w:val="single" w:color="auto" w:sz="4" w:space="0"/>
              <w:bottom w:val="single" w:color="auto" w:sz="4" w:space="0"/>
              <w:right w:val="single" w:color="auto" w:sz="4" w:space="0"/>
            </w:tcBorders>
            <w:noWrap/>
            <w:vAlign w:val="center"/>
          </w:tcPr>
          <w:p w14:paraId="13DA517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973E06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Conjunto</w:t>
            </w:r>
          </w:p>
        </w:tc>
        <w:tc>
          <w:tcPr>
            <w:tcW w:w="416" w:type="pct"/>
            <w:tcBorders>
              <w:top w:val="nil"/>
              <w:left w:val="nil"/>
              <w:bottom w:val="single" w:color="auto" w:sz="4" w:space="0"/>
              <w:right w:val="single" w:color="auto" w:sz="4" w:space="0"/>
            </w:tcBorders>
            <w:shd w:val="clear" w:color="000000" w:fill="FFFFFF"/>
            <w:vAlign w:val="center"/>
          </w:tcPr>
          <w:p w14:paraId="2D75972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w:t>
            </w:r>
          </w:p>
        </w:tc>
        <w:tc>
          <w:tcPr>
            <w:tcW w:w="523" w:type="pct"/>
            <w:tcBorders>
              <w:top w:val="nil"/>
              <w:left w:val="nil"/>
              <w:bottom w:val="single" w:color="auto" w:sz="4" w:space="0"/>
              <w:right w:val="single" w:color="auto" w:sz="4" w:space="0"/>
            </w:tcBorders>
            <w:vAlign w:val="center"/>
          </w:tcPr>
          <w:p w14:paraId="1334A00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4EC768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222146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5ABB2024">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57CCEB0E">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6B625A1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372714A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150EF1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8F2033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771A97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E7E662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1D7EB3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30748CC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02498956">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5A264FF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0AD627D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4C28E8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6E20EA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9591F6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B17244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72DE95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3368AAD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516F344D">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3236564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69988F4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CBD541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64F99C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4</w:t>
            </w:r>
          </w:p>
        </w:tc>
        <w:tc>
          <w:tcPr>
            <w:tcW w:w="523" w:type="pct"/>
            <w:tcBorders>
              <w:top w:val="nil"/>
              <w:left w:val="nil"/>
              <w:bottom w:val="single" w:color="auto" w:sz="4" w:space="0"/>
              <w:right w:val="single" w:color="auto" w:sz="4" w:space="0"/>
            </w:tcBorders>
            <w:vAlign w:val="center"/>
          </w:tcPr>
          <w:p w14:paraId="56CBFDB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AD1A18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172326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075E9FC8">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54246CF5">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1474E0C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62DFE9B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316E16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FD151C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4</w:t>
            </w:r>
          </w:p>
        </w:tc>
        <w:tc>
          <w:tcPr>
            <w:tcW w:w="523" w:type="pct"/>
            <w:tcBorders>
              <w:top w:val="nil"/>
              <w:left w:val="nil"/>
              <w:bottom w:val="single" w:color="auto" w:sz="4" w:space="0"/>
              <w:right w:val="single" w:color="auto" w:sz="4" w:space="0"/>
            </w:tcBorders>
            <w:vAlign w:val="center"/>
          </w:tcPr>
          <w:p w14:paraId="7C3A3B3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0FDBE1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DE18AC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150550AC">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07F49E7F">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4E711C1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Porta de Cabina com operador de porta;</w:t>
            </w:r>
          </w:p>
        </w:tc>
        <w:tc>
          <w:tcPr>
            <w:tcW w:w="399" w:type="pct"/>
            <w:tcBorders>
              <w:top w:val="nil"/>
              <w:left w:val="single" w:color="auto" w:sz="4" w:space="0"/>
              <w:bottom w:val="single" w:color="auto" w:sz="4" w:space="0"/>
              <w:right w:val="single" w:color="auto" w:sz="4" w:space="0"/>
            </w:tcBorders>
            <w:noWrap/>
            <w:vAlign w:val="center"/>
          </w:tcPr>
          <w:p w14:paraId="64500F3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E64733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EA4F4B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94C4A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ECA31B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B48B357">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0096AE1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2FA19D78">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6622DAC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da central Hidráulica, pistão hidráulico.</w:t>
            </w:r>
          </w:p>
        </w:tc>
        <w:tc>
          <w:tcPr>
            <w:tcW w:w="399" w:type="pct"/>
            <w:tcBorders>
              <w:top w:val="nil"/>
              <w:left w:val="single" w:color="auto" w:sz="4" w:space="0"/>
              <w:bottom w:val="single" w:color="auto" w:sz="4" w:space="0"/>
              <w:right w:val="single" w:color="auto" w:sz="4" w:space="0"/>
            </w:tcBorders>
            <w:noWrap/>
            <w:vAlign w:val="center"/>
          </w:tcPr>
          <w:p w14:paraId="622F4BD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B7D1C9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9BDDFF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2446A34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4F3E29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E284E0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000000" w:sz="8" w:space="0"/>
              <w:right w:val="single" w:color="auto" w:sz="4" w:space="0"/>
            </w:tcBorders>
            <w:vAlign w:val="center"/>
          </w:tcPr>
          <w:p w14:paraId="0F14ED7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30E5E3EA">
            <w:pPr>
              <w:rPr>
                <w:rFonts w:eastAsia="Times New Roman" w:asciiTheme="majorHAnsi" w:hAnsiTheme="majorHAnsi" w:cstheme="majorHAnsi"/>
                <w:b/>
                <w:bCs/>
                <w:sz w:val="18"/>
                <w:szCs w:val="18"/>
              </w:rPr>
            </w:pPr>
          </w:p>
        </w:tc>
        <w:tc>
          <w:tcPr>
            <w:tcW w:w="2214" w:type="pct"/>
            <w:tcBorders>
              <w:top w:val="nil"/>
              <w:left w:val="single" w:color="auto" w:sz="4" w:space="0"/>
              <w:bottom w:val="single" w:color="auto" w:sz="4" w:space="0"/>
              <w:right w:val="single" w:color="auto" w:sz="4" w:space="0"/>
            </w:tcBorders>
            <w:noWrap/>
            <w:vAlign w:val="center"/>
          </w:tcPr>
          <w:p w14:paraId="7E65560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10A167F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B1D3A8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B5B2CC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3D2939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0739BA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362B187">
        <w:tblPrEx>
          <w:tblCellMar>
            <w:top w:w="0" w:type="dxa"/>
            <w:left w:w="70" w:type="dxa"/>
            <w:bottom w:w="0" w:type="dxa"/>
            <w:right w:w="70" w:type="dxa"/>
          </w:tblCellMar>
        </w:tblPrEx>
        <w:trPr>
          <w:trHeight w:val="300" w:hRule="atLeast"/>
        </w:trPr>
        <w:tc>
          <w:tcPr>
            <w:tcW w:w="292" w:type="pct"/>
            <w:vMerge w:val="continue"/>
            <w:tcBorders>
              <w:top w:val="nil"/>
              <w:left w:val="single" w:color="auto" w:sz="8" w:space="0"/>
              <w:bottom w:val="single" w:color="000000" w:sz="8" w:space="0"/>
              <w:right w:val="single" w:color="auto" w:sz="4" w:space="0"/>
            </w:tcBorders>
            <w:vAlign w:val="center"/>
          </w:tcPr>
          <w:p w14:paraId="5B46715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000000" w:sz="8" w:space="0"/>
              <w:right w:val="single" w:color="auto" w:sz="4" w:space="0"/>
            </w:tcBorders>
            <w:vAlign w:val="center"/>
          </w:tcPr>
          <w:p w14:paraId="387791D7">
            <w:pPr>
              <w:rPr>
                <w:rFonts w:eastAsia="Times New Roman" w:asciiTheme="majorHAnsi" w:hAnsiTheme="majorHAnsi" w:cstheme="majorHAnsi"/>
                <w:b/>
                <w:bCs/>
                <w:sz w:val="18"/>
                <w:szCs w:val="18"/>
              </w:rPr>
            </w:pPr>
          </w:p>
        </w:tc>
        <w:tc>
          <w:tcPr>
            <w:tcW w:w="2214" w:type="pct"/>
            <w:tcBorders>
              <w:top w:val="single" w:color="auto" w:sz="4" w:space="0"/>
              <w:left w:val="nil"/>
              <w:bottom w:val="single" w:color="auto" w:sz="8" w:space="0"/>
              <w:right w:val="single" w:color="auto" w:sz="4" w:space="0"/>
            </w:tcBorders>
            <w:noWrap/>
            <w:vAlign w:val="center"/>
          </w:tcPr>
          <w:p w14:paraId="5E22C08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764078D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single" w:color="auto" w:sz="4" w:space="0"/>
              <w:left w:val="single" w:color="auto" w:sz="4" w:space="0"/>
              <w:bottom w:val="single" w:color="auto" w:sz="8" w:space="0"/>
              <w:right w:val="single" w:color="auto" w:sz="4" w:space="0"/>
            </w:tcBorders>
            <w:vAlign w:val="center"/>
          </w:tcPr>
          <w:p w14:paraId="2269D29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single" w:color="auto" w:sz="4" w:space="0"/>
              <w:left w:val="nil"/>
              <w:bottom w:val="single" w:color="auto" w:sz="8" w:space="0"/>
              <w:right w:val="single" w:color="auto" w:sz="4" w:space="0"/>
            </w:tcBorders>
            <w:shd w:val="clear" w:color="000000" w:fill="FFFFFF"/>
            <w:vAlign w:val="center"/>
          </w:tcPr>
          <w:p w14:paraId="50C09AB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single" w:color="auto" w:sz="4" w:space="0"/>
              <w:left w:val="nil"/>
              <w:bottom w:val="single" w:color="auto" w:sz="8" w:space="0"/>
              <w:right w:val="single" w:color="auto" w:sz="4" w:space="0"/>
            </w:tcBorders>
            <w:vAlign w:val="center"/>
          </w:tcPr>
          <w:p w14:paraId="07FCFAC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nil"/>
              <w:bottom w:val="single" w:color="auto" w:sz="4" w:space="0"/>
              <w:right w:val="single" w:color="auto" w:sz="8" w:space="0"/>
            </w:tcBorders>
            <w:vAlign w:val="center"/>
          </w:tcPr>
          <w:p w14:paraId="0F2CC3D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E066FCF">
        <w:tblPrEx>
          <w:tblCellMar>
            <w:top w:w="0" w:type="dxa"/>
            <w:left w:w="70" w:type="dxa"/>
            <w:bottom w:w="0" w:type="dxa"/>
            <w:right w:w="70" w:type="dxa"/>
          </w:tblCellMar>
        </w:tblPrEx>
        <w:trPr>
          <w:trHeight w:val="288" w:hRule="atLeast"/>
        </w:trPr>
        <w:tc>
          <w:tcPr>
            <w:tcW w:w="292" w:type="pct"/>
            <w:vMerge w:val="restart"/>
            <w:tcBorders>
              <w:top w:val="single" w:color="auto" w:sz="4" w:space="0"/>
              <w:left w:val="single" w:color="auto" w:sz="8" w:space="0"/>
              <w:bottom w:val="single" w:color="auto" w:sz="4" w:space="0"/>
              <w:right w:val="single" w:color="auto" w:sz="4" w:space="0"/>
            </w:tcBorders>
            <w:noWrap/>
            <w:vAlign w:val="center"/>
          </w:tcPr>
          <w:p w14:paraId="3C416362">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16</w:t>
            </w:r>
          </w:p>
        </w:tc>
        <w:tc>
          <w:tcPr>
            <w:tcW w:w="238" w:type="pct"/>
            <w:vMerge w:val="restart"/>
            <w:tcBorders>
              <w:top w:val="single" w:color="auto" w:sz="4" w:space="0"/>
              <w:left w:val="single" w:color="auto" w:sz="4" w:space="0"/>
              <w:bottom w:val="single" w:color="auto" w:sz="4" w:space="0"/>
              <w:right w:val="single" w:color="auto" w:sz="4" w:space="0"/>
            </w:tcBorders>
            <w:textDirection w:val="btLr"/>
            <w:vAlign w:val="center"/>
          </w:tcPr>
          <w:p w14:paraId="338E6A30">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Gragoatá - Bloco N - Elevador 1</w:t>
            </w:r>
          </w:p>
        </w:tc>
        <w:tc>
          <w:tcPr>
            <w:tcW w:w="2214" w:type="pct"/>
            <w:tcBorders>
              <w:top w:val="single" w:color="auto" w:sz="4" w:space="0"/>
              <w:left w:val="nil"/>
              <w:bottom w:val="single" w:color="auto" w:sz="4" w:space="0"/>
              <w:right w:val="single" w:color="auto" w:sz="4" w:space="0"/>
            </w:tcBorders>
            <w:noWrap/>
            <w:vAlign w:val="center"/>
          </w:tcPr>
          <w:p w14:paraId="798C872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1F28F91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single" w:color="auto" w:sz="4" w:space="0"/>
              <w:left w:val="single" w:color="auto" w:sz="4" w:space="0"/>
              <w:bottom w:val="single" w:color="auto" w:sz="4" w:space="0"/>
              <w:right w:val="single" w:color="auto" w:sz="4" w:space="0"/>
            </w:tcBorders>
            <w:vAlign w:val="center"/>
          </w:tcPr>
          <w:p w14:paraId="01E7F99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single" w:color="auto" w:sz="4" w:space="0"/>
              <w:left w:val="nil"/>
              <w:bottom w:val="single" w:color="auto" w:sz="4" w:space="0"/>
              <w:right w:val="single" w:color="auto" w:sz="4" w:space="0"/>
            </w:tcBorders>
            <w:shd w:val="clear" w:color="000000" w:fill="FFFFFF"/>
            <w:vAlign w:val="center"/>
          </w:tcPr>
          <w:p w14:paraId="3B5EC55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single" w:color="auto" w:sz="4" w:space="0"/>
              <w:left w:val="nil"/>
              <w:bottom w:val="single" w:color="auto" w:sz="4" w:space="0"/>
              <w:right w:val="single" w:color="auto" w:sz="4" w:space="0"/>
            </w:tcBorders>
            <w:vAlign w:val="center"/>
          </w:tcPr>
          <w:p w14:paraId="3DC63A6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8BB8C6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A993E88">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67FC461E">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541AD8A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4F6136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0F53FC2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3FCA5C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E6FAB3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D07349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87A659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C71F1C4">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2400C2F8">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4C447C9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A6C4DD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27F26E7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A85C5B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8FE030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3C7C4D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1D7520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9675AC1">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7A54BA47">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1F7B30F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412B1F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6C427E6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DF883F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1EC9F3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DA5933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40D9DB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5D17021">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7D117494">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21B24322">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EC6427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26EFFA1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F5AF72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FC9BF4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9BD0F7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5082DC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887070D">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0EC78259">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16E05A70">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7FA46D1">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177B886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92BE3E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3D2052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B1BAD7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FDA65F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75C514E">
        <w:tblPrEx>
          <w:tblCellMar>
            <w:top w:w="0" w:type="dxa"/>
            <w:left w:w="70" w:type="dxa"/>
            <w:bottom w:w="0" w:type="dxa"/>
            <w:right w:w="70" w:type="dxa"/>
          </w:tblCellMar>
        </w:tblPrEx>
        <w:trPr>
          <w:trHeight w:val="864"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6F2678D4">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31F647A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50272456">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08A9D53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664FD2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B51F75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28AF42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7C5B92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390F8AC">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4BA7CBCB">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7F41F5E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083598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6A0DD23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F46DA8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C3A569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519C29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84BEB5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5DBE056">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3BA0A6A4">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1D25B85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B1DEED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5660BD5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84DA46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5A7DFE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44653E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90D7F5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910E0E8">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4F3A1D01">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0377A06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F52797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3A0AE4C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EF8A87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4640A8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CF52F2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51E5E3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D7ED722">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77911352">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139F3856">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E410558">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7F76F37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166BE5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DA0428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78242C3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EC16CF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EE04BC0">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06104085">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3887E9E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1246C7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7D61607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BBE127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5D72E4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0B174BD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7C515C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3C6F678">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7DC6FF41">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563B603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EE704B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3FAC6EB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5204FF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3A8059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6FEAD29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E9E8E5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3D6F9B2">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42EA3E26">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2F5F0881">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BD60863">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0D0CC1C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D72432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387564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A04FE1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C938EB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EB8FCD6">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3935D4C4">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6130386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11F068B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4EECF44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364983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53168C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38E581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6D544B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E003CAD">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59C882F8">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7C554D2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F7D513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35A2986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9BDA26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B0B197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33DD975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704CB8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C2E8C89">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1A249BC1">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09780BF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D6FB5D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219F819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F3AAC0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8E6A1A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12D32E3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AA0216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B369C74">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20D26A58">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43466E2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FFC091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02F558B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9589E6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7C27571">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7A20699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87F6AF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2A89A05E">
        <w:tblPrEx>
          <w:tblCellMar>
            <w:top w:w="0" w:type="dxa"/>
            <w:left w:w="70" w:type="dxa"/>
            <w:bottom w:w="0" w:type="dxa"/>
            <w:right w:w="70" w:type="dxa"/>
          </w:tblCellMar>
        </w:tblPrEx>
        <w:trPr>
          <w:trHeight w:val="288" w:hRule="atLeast"/>
        </w:trPr>
        <w:tc>
          <w:tcPr>
            <w:tcW w:w="292" w:type="pct"/>
            <w:vMerge w:val="continue"/>
            <w:tcBorders>
              <w:top w:val="single" w:color="auto" w:sz="4" w:space="0"/>
              <w:left w:val="single" w:color="auto" w:sz="8" w:space="0"/>
              <w:bottom w:val="single" w:color="auto" w:sz="4" w:space="0"/>
              <w:right w:val="single" w:color="auto" w:sz="4" w:space="0"/>
            </w:tcBorders>
            <w:vAlign w:val="center"/>
          </w:tcPr>
          <w:p w14:paraId="591D0679">
            <w:pPr>
              <w:rPr>
                <w:rFonts w:eastAsia="Times New Roman" w:asciiTheme="majorHAnsi" w:hAnsiTheme="majorHAnsi" w:cstheme="majorHAnsi"/>
                <w:b/>
                <w:bCs/>
                <w:color w:val="000000"/>
                <w:sz w:val="18"/>
                <w:szCs w:val="18"/>
              </w:rPr>
            </w:pPr>
          </w:p>
        </w:tc>
        <w:tc>
          <w:tcPr>
            <w:tcW w:w="238" w:type="pct"/>
            <w:vMerge w:val="continue"/>
            <w:tcBorders>
              <w:top w:val="single" w:color="auto" w:sz="4" w:space="0"/>
              <w:left w:val="single" w:color="auto" w:sz="4" w:space="0"/>
              <w:bottom w:val="single" w:color="auto" w:sz="4" w:space="0"/>
              <w:right w:val="single" w:color="auto" w:sz="4" w:space="0"/>
            </w:tcBorders>
            <w:vAlign w:val="center"/>
          </w:tcPr>
          <w:p w14:paraId="498E453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202597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5F2E5E0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0DA16E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9AC4B2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1CC888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E9DE5E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DE95A4B">
        <w:tblPrEx>
          <w:tblCellMar>
            <w:top w:w="0" w:type="dxa"/>
            <w:left w:w="70" w:type="dxa"/>
            <w:bottom w:w="0" w:type="dxa"/>
            <w:right w:w="70" w:type="dxa"/>
          </w:tblCellMar>
        </w:tblPrEx>
        <w:trPr>
          <w:trHeight w:val="288" w:hRule="atLeast"/>
        </w:trPr>
        <w:tc>
          <w:tcPr>
            <w:tcW w:w="292" w:type="pct"/>
            <w:vMerge w:val="restart"/>
            <w:tcBorders>
              <w:top w:val="nil"/>
              <w:left w:val="single" w:color="auto" w:sz="8" w:space="0"/>
              <w:bottom w:val="single" w:color="auto" w:sz="4" w:space="0"/>
              <w:right w:val="single" w:color="auto" w:sz="4" w:space="0"/>
            </w:tcBorders>
            <w:noWrap/>
            <w:vAlign w:val="center"/>
          </w:tcPr>
          <w:p w14:paraId="7CDA11A2">
            <w:pPr>
              <w:jc w:val="center"/>
              <w:rPr>
                <w:rFonts w:eastAsia="Times New Roman" w:asciiTheme="majorHAnsi" w:hAnsiTheme="majorHAnsi" w:cstheme="majorHAnsi"/>
                <w:b/>
                <w:bCs/>
                <w:color w:val="000000"/>
                <w:sz w:val="18"/>
                <w:szCs w:val="18"/>
              </w:rPr>
            </w:pPr>
            <w:r>
              <w:rPr>
                <w:rFonts w:eastAsia="Times New Roman" w:asciiTheme="majorHAnsi" w:hAnsiTheme="majorHAnsi" w:cstheme="majorHAnsi"/>
                <w:b/>
                <w:bCs/>
                <w:color w:val="000000"/>
                <w:sz w:val="18"/>
                <w:szCs w:val="18"/>
              </w:rPr>
              <w:t>17</w:t>
            </w:r>
          </w:p>
        </w:tc>
        <w:tc>
          <w:tcPr>
            <w:tcW w:w="238" w:type="pct"/>
            <w:vMerge w:val="restart"/>
            <w:tcBorders>
              <w:top w:val="nil"/>
              <w:left w:val="single" w:color="auto" w:sz="4" w:space="0"/>
              <w:bottom w:val="single" w:color="auto" w:sz="4" w:space="0"/>
              <w:right w:val="single" w:color="auto" w:sz="4" w:space="0"/>
            </w:tcBorders>
            <w:textDirection w:val="btLr"/>
            <w:vAlign w:val="center"/>
          </w:tcPr>
          <w:p w14:paraId="54E36BBC">
            <w:pPr>
              <w:jc w:val="center"/>
              <w:rPr>
                <w:rFonts w:eastAsia="Times New Roman" w:asciiTheme="majorHAnsi" w:hAnsiTheme="majorHAnsi" w:cstheme="majorHAnsi"/>
                <w:b/>
                <w:bCs/>
                <w:sz w:val="18"/>
                <w:szCs w:val="18"/>
              </w:rPr>
            </w:pPr>
            <w:r>
              <w:rPr>
                <w:rFonts w:eastAsia="Times New Roman" w:asciiTheme="majorHAnsi" w:hAnsiTheme="majorHAnsi" w:cstheme="majorHAnsi"/>
                <w:b/>
                <w:bCs/>
                <w:sz w:val="18"/>
                <w:szCs w:val="18"/>
              </w:rPr>
              <w:t>Gragoatá - Bloco O - Elevador 2</w:t>
            </w:r>
          </w:p>
        </w:tc>
        <w:tc>
          <w:tcPr>
            <w:tcW w:w="2214" w:type="pct"/>
            <w:tcBorders>
              <w:top w:val="nil"/>
              <w:left w:val="nil"/>
              <w:bottom w:val="single" w:color="auto" w:sz="4" w:space="0"/>
              <w:right w:val="single" w:color="auto" w:sz="4" w:space="0"/>
            </w:tcBorders>
            <w:noWrap/>
            <w:vAlign w:val="center"/>
          </w:tcPr>
          <w:p w14:paraId="33A8FD1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QUADRO DE COMANDO 20KW / 75 amperes</w:t>
            </w:r>
          </w:p>
        </w:tc>
        <w:tc>
          <w:tcPr>
            <w:tcW w:w="399" w:type="pct"/>
            <w:tcBorders>
              <w:top w:val="nil"/>
              <w:left w:val="single" w:color="auto" w:sz="4" w:space="0"/>
              <w:bottom w:val="single" w:color="auto" w:sz="4" w:space="0"/>
              <w:right w:val="single" w:color="auto" w:sz="4" w:space="0"/>
            </w:tcBorders>
            <w:noWrap/>
            <w:vAlign w:val="center"/>
          </w:tcPr>
          <w:p w14:paraId="7503180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2BCA95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ABA4E3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8588B3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47E1D65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C5C00EB">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C39C50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F48E9A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B38570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para instalação elétrica entre o comando e a maquina</w:t>
            </w:r>
          </w:p>
        </w:tc>
        <w:tc>
          <w:tcPr>
            <w:tcW w:w="399" w:type="pct"/>
            <w:tcBorders>
              <w:top w:val="nil"/>
              <w:left w:val="single" w:color="auto" w:sz="4" w:space="0"/>
              <w:bottom w:val="single" w:color="auto" w:sz="4" w:space="0"/>
              <w:right w:val="single" w:color="auto" w:sz="4" w:space="0"/>
            </w:tcBorders>
            <w:noWrap/>
            <w:vAlign w:val="center"/>
          </w:tcPr>
          <w:p w14:paraId="3B706E1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33BE5E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0BEEE92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773D6D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2059CC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2165E6F">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09BF88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A9B60D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75DED83E">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encoder na maquina</w:t>
            </w:r>
          </w:p>
        </w:tc>
        <w:tc>
          <w:tcPr>
            <w:tcW w:w="399" w:type="pct"/>
            <w:tcBorders>
              <w:top w:val="nil"/>
              <w:left w:val="single" w:color="auto" w:sz="4" w:space="0"/>
              <w:bottom w:val="single" w:color="auto" w:sz="4" w:space="0"/>
              <w:right w:val="single" w:color="auto" w:sz="4" w:space="0"/>
            </w:tcBorders>
            <w:noWrap/>
            <w:vAlign w:val="center"/>
          </w:tcPr>
          <w:p w14:paraId="011AAEF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7B64D7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7C66FA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2B6192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EEF016C">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1F4D24C">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F319CC5">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D58003D">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40E19B9">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Revitalização do motor elétrico</w:t>
            </w:r>
          </w:p>
        </w:tc>
        <w:tc>
          <w:tcPr>
            <w:tcW w:w="399" w:type="pct"/>
            <w:tcBorders>
              <w:top w:val="nil"/>
              <w:left w:val="single" w:color="auto" w:sz="4" w:space="0"/>
              <w:bottom w:val="single" w:color="auto" w:sz="4" w:space="0"/>
              <w:right w:val="single" w:color="auto" w:sz="4" w:space="0"/>
            </w:tcBorders>
            <w:noWrap/>
            <w:vAlign w:val="center"/>
          </w:tcPr>
          <w:p w14:paraId="0BFDA7E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D1EE64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575868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8B6436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345A5C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2F74615">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834B11B">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87B509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DD0A83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mecânica da maquina de tração, com troca de cabos de aço</w:t>
            </w:r>
          </w:p>
        </w:tc>
        <w:tc>
          <w:tcPr>
            <w:tcW w:w="399" w:type="pct"/>
            <w:tcBorders>
              <w:top w:val="nil"/>
              <w:left w:val="single" w:color="auto" w:sz="4" w:space="0"/>
              <w:bottom w:val="single" w:color="auto" w:sz="4" w:space="0"/>
              <w:right w:val="single" w:color="auto" w:sz="4" w:space="0"/>
            </w:tcBorders>
            <w:noWrap/>
            <w:vAlign w:val="center"/>
          </w:tcPr>
          <w:p w14:paraId="38D353A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E3BF9B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DE6C99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19D0EBA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EEDC6F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5F1FD2A">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3483E69">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58F377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2506BC2">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Revisão do limitador de velocidade com troca de cabo de aço</w:t>
            </w:r>
          </w:p>
        </w:tc>
        <w:tc>
          <w:tcPr>
            <w:tcW w:w="399" w:type="pct"/>
            <w:tcBorders>
              <w:top w:val="nil"/>
              <w:left w:val="single" w:color="auto" w:sz="4" w:space="0"/>
              <w:bottom w:val="single" w:color="auto" w:sz="4" w:space="0"/>
              <w:right w:val="single" w:color="auto" w:sz="4" w:space="0"/>
            </w:tcBorders>
            <w:noWrap/>
            <w:vAlign w:val="center"/>
          </w:tcPr>
          <w:p w14:paraId="2242D7E8">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9619E5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1057A1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A2A1E5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CDA18A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407ACB0">
        <w:tblPrEx>
          <w:tblCellMar>
            <w:top w:w="0" w:type="dxa"/>
            <w:left w:w="70" w:type="dxa"/>
            <w:bottom w:w="0" w:type="dxa"/>
            <w:right w:w="70" w:type="dxa"/>
          </w:tblCellMar>
        </w:tblPrEx>
        <w:trPr>
          <w:trHeight w:val="864" w:hRule="atLeast"/>
        </w:trPr>
        <w:tc>
          <w:tcPr>
            <w:tcW w:w="292" w:type="pct"/>
            <w:vMerge w:val="continue"/>
            <w:tcBorders>
              <w:top w:val="nil"/>
              <w:left w:val="single" w:color="auto" w:sz="8" w:space="0"/>
              <w:bottom w:val="single" w:color="auto" w:sz="4" w:space="0"/>
              <w:right w:val="single" w:color="auto" w:sz="4" w:space="0"/>
            </w:tcBorders>
            <w:vAlign w:val="center"/>
          </w:tcPr>
          <w:p w14:paraId="3F8A1D6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0960C5F">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vAlign w:val="center"/>
          </w:tcPr>
          <w:p w14:paraId="0765753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para operador de portas composto de motor com encoder, variador de freqüência, contatos elétricos, correia de tração, roldanas de nylon, corrediças de porta</w:t>
            </w:r>
          </w:p>
        </w:tc>
        <w:tc>
          <w:tcPr>
            <w:tcW w:w="399" w:type="pct"/>
            <w:tcBorders>
              <w:top w:val="nil"/>
              <w:left w:val="single" w:color="auto" w:sz="4" w:space="0"/>
              <w:bottom w:val="single" w:color="auto" w:sz="4" w:space="0"/>
              <w:right w:val="single" w:color="auto" w:sz="4" w:space="0"/>
            </w:tcBorders>
            <w:noWrap/>
            <w:vAlign w:val="center"/>
          </w:tcPr>
          <w:p w14:paraId="5A4DF37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B817F6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200AF10">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F48D85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8A0988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2714E4E">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578A04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FA96A14">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1577A8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da cabina e iluminação</w:t>
            </w:r>
          </w:p>
        </w:tc>
        <w:tc>
          <w:tcPr>
            <w:tcW w:w="399" w:type="pct"/>
            <w:tcBorders>
              <w:top w:val="nil"/>
              <w:left w:val="single" w:color="auto" w:sz="4" w:space="0"/>
              <w:bottom w:val="single" w:color="auto" w:sz="4" w:space="0"/>
              <w:right w:val="single" w:color="auto" w:sz="4" w:space="0"/>
            </w:tcBorders>
            <w:noWrap/>
            <w:vAlign w:val="center"/>
          </w:tcPr>
          <w:p w14:paraId="34035672">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F181400">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9C433D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5706ACD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621316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31CD68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FD5D2E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90926E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3F26928F">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completa com display matricial de 55 mm, voice e braile</w:t>
            </w:r>
          </w:p>
        </w:tc>
        <w:tc>
          <w:tcPr>
            <w:tcW w:w="399" w:type="pct"/>
            <w:tcBorders>
              <w:top w:val="nil"/>
              <w:left w:val="single" w:color="auto" w:sz="4" w:space="0"/>
              <w:bottom w:val="single" w:color="auto" w:sz="4" w:space="0"/>
              <w:right w:val="single" w:color="auto" w:sz="4" w:space="0"/>
            </w:tcBorders>
            <w:noWrap/>
            <w:vAlign w:val="center"/>
          </w:tcPr>
          <w:p w14:paraId="45D15097">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A0D862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3DF483A">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7E2A14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7C52E4B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8AED01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45E22A6">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A6429F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FAA1B7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Kit completo de barreira eletrônicA</w:t>
            </w:r>
          </w:p>
        </w:tc>
        <w:tc>
          <w:tcPr>
            <w:tcW w:w="399" w:type="pct"/>
            <w:tcBorders>
              <w:top w:val="nil"/>
              <w:left w:val="single" w:color="auto" w:sz="4" w:space="0"/>
              <w:bottom w:val="single" w:color="auto" w:sz="4" w:space="0"/>
              <w:right w:val="single" w:color="auto" w:sz="4" w:space="0"/>
            </w:tcBorders>
            <w:noWrap/>
            <w:vAlign w:val="center"/>
          </w:tcPr>
          <w:p w14:paraId="2BED0D1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401CB35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818744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4D31D50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0BC67CC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0B89DD9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570DEDD">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16229117">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724D9CD">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Botoeira de pavimento com 2 botões coletivo seletivo</w:t>
            </w:r>
          </w:p>
        </w:tc>
        <w:tc>
          <w:tcPr>
            <w:tcW w:w="399" w:type="pct"/>
            <w:tcBorders>
              <w:top w:val="nil"/>
              <w:left w:val="single" w:color="auto" w:sz="4" w:space="0"/>
              <w:bottom w:val="single" w:color="auto" w:sz="4" w:space="0"/>
              <w:right w:val="single" w:color="auto" w:sz="4" w:space="0"/>
            </w:tcBorders>
            <w:noWrap/>
            <w:vAlign w:val="center"/>
          </w:tcPr>
          <w:p w14:paraId="6BC45B05">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6E4CEF1">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2E3E4C4">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2BCC1EA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50C0B26D">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6D57D32">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4305883F">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4648B5CC">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E7335F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Display matricial 55mm / 20mm na parte superior da porta de andar</w:t>
            </w:r>
          </w:p>
        </w:tc>
        <w:tc>
          <w:tcPr>
            <w:tcW w:w="399" w:type="pct"/>
            <w:tcBorders>
              <w:top w:val="nil"/>
              <w:left w:val="single" w:color="auto" w:sz="4" w:space="0"/>
              <w:bottom w:val="single" w:color="auto" w:sz="4" w:space="0"/>
              <w:right w:val="single" w:color="auto" w:sz="4" w:space="0"/>
            </w:tcBorders>
            <w:noWrap/>
            <w:vAlign w:val="center"/>
          </w:tcPr>
          <w:p w14:paraId="54E9286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0FC0E1B3">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759F4C6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7B438E24">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9B10338">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3DB14A3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0730B8B1">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32A0363">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2DD0E9CC">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Reparo e revisão das portas de pavimento</w:t>
            </w:r>
          </w:p>
        </w:tc>
        <w:tc>
          <w:tcPr>
            <w:tcW w:w="399" w:type="pct"/>
            <w:tcBorders>
              <w:top w:val="nil"/>
              <w:left w:val="single" w:color="auto" w:sz="4" w:space="0"/>
              <w:bottom w:val="single" w:color="auto" w:sz="4" w:space="0"/>
              <w:right w:val="single" w:color="auto" w:sz="4" w:space="0"/>
            </w:tcBorders>
            <w:noWrap/>
            <w:vAlign w:val="center"/>
          </w:tcPr>
          <w:p w14:paraId="42A6024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75B1A54B">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B1F301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5</w:t>
            </w:r>
          </w:p>
        </w:tc>
        <w:tc>
          <w:tcPr>
            <w:tcW w:w="523" w:type="pct"/>
            <w:tcBorders>
              <w:top w:val="nil"/>
              <w:left w:val="nil"/>
              <w:bottom w:val="single" w:color="auto" w:sz="4" w:space="0"/>
              <w:right w:val="single" w:color="auto" w:sz="4" w:space="0"/>
            </w:tcBorders>
            <w:vAlign w:val="center"/>
          </w:tcPr>
          <w:p w14:paraId="368500AE">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777E5A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44B37090">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557851E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3EB00C9">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989C7C7">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Fiação completa para instalação elétrica das botoeiras nos andares</w:t>
            </w:r>
          </w:p>
        </w:tc>
        <w:tc>
          <w:tcPr>
            <w:tcW w:w="399" w:type="pct"/>
            <w:tcBorders>
              <w:top w:val="nil"/>
              <w:left w:val="single" w:color="auto" w:sz="4" w:space="0"/>
              <w:bottom w:val="single" w:color="auto" w:sz="4" w:space="0"/>
              <w:right w:val="single" w:color="auto" w:sz="4" w:space="0"/>
            </w:tcBorders>
            <w:noWrap/>
            <w:vAlign w:val="center"/>
          </w:tcPr>
          <w:p w14:paraId="65C2164D">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61DE6F3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2D5DC31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111F39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8BBB8F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9EBAB8A">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32F21653">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0C4F2D65">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48D3ADB">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Cabos de manobra para conexão do quadro de comando c/ a cabina</w:t>
            </w:r>
          </w:p>
        </w:tc>
        <w:tc>
          <w:tcPr>
            <w:tcW w:w="399" w:type="pct"/>
            <w:tcBorders>
              <w:top w:val="nil"/>
              <w:left w:val="single" w:color="auto" w:sz="4" w:space="0"/>
              <w:bottom w:val="single" w:color="auto" w:sz="4" w:space="0"/>
              <w:right w:val="single" w:color="auto" w:sz="4" w:space="0"/>
            </w:tcBorders>
            <w:noWrap/>
            <w:vAlign w:val="center"/>
          </w:tcPr>
          <w:p w14:paraId="4917C21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F7EDB9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30BA9F1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02755B5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6B3EF93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3B1D61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120C7F2">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31A3373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5D8A7B4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Limites de segurança fim de percurso com suporte</w:t>
            </w:r>
          </w:p>
        </w:tc>
        <w:tc>
          <w:tcPr>
            <w:tcW w:w="399" w:type="pct"/>
            <w:tcBorders>
              <w:top w:val="nil"/>
              <w:left w:val="single" w:color="auto" w:sz="4" w:space="0"/>
              <w:bottom w:val="single" w:color="auto" w:sz="4" w:space="0"/>
              <w:right w:val="single" w:color="auto" w:sz="4" w:space="0"/>
            </w:tcBorders>
            <w:noWrap/>
            <w:vAlign w:val="center"/>
          </w:tcPr>
          <w:p w14:paraId="24A7DFAF">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573CF9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5936645B">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16B4EA8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3595ECF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59FBD919">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686E2570">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49F1CAA">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471BA3F0">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Corrediças de cabina e contrapeso.</w:t>
            </w:r>
          </w:p>
        </w:tc>
        <w:tc>
          <w:tcPr>
            <w:tcW w:w="399" w:type="pct"/>
            <w:tcBorders>
              <w:top w:val="nil"/>
              <w:left w:val="single" w:color="auto" w:sz="4" w:space="0"/>
              <w:bottom w:val="single" w:color="auto" w:sz="4" w:space="0"/>
              <w:right w:val="single" w:color="auto" w:sz="4" w:space="0"/>
            </w:tcBorders>
            <w:noWrap/>
            <w:vAlign w:val="center"/>
          </w:tcPr>
          <w:p w14:paraId="0A6D0389">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132D4DFA">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4C1533EE">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6</w:t>
            </w:r>
          </w:p>
        </w:tc>
        <w:tc>
          <w:tcPr>
            <w:tcW w:w="523" w:type="pct"/>
            <w:tcBorders>
              <w:top w:val="nil"/>
              <w:left w:val="nil"/>
              <w:bottom w:val="single" w:color="auto" w:sz="4" w:space="0"/>
              <w:right w:val="single" w:color="auto" w:sz="4" w:space="0"/>
            </w:tcBorders>
            <w:vAlign w:val="center"/>
          </w:tcPr>
          <w:p w14:paraId="64760F9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20403346">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1D8BB791">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2DC477AA">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652F7798">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690BDCF4">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Instalador de sistema protetor de surto com monitoramento de fase</w:t>
            </w:r>
          </w:p>
        </w:tc>
        <w:tc>
          <w:tcPr>
            <w:tcW w:w="399" w:type="pct"/>
            <w:tcBorders>
              <w:top w:val="nil"/>
              <w:left w:val="single" w:color="auto" w:sz="4" w:space="0"/>
              <w:bottom w:val="single" w:color="auto" w:sz="4" w:space="0"/>
              <w:right w:val="single" w:color="auto" w:sz="4" w:space="0"/>
            </w:tcBorders>
            <w:noWrap/>
            <w:vAlign w:val="center"/>
          </w:tcPr>
          <w:p w14:paraId="07287B9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37195E57">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63450253">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6977185F">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8EED5C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6025ED93">
        <w:tblPrEx>
          <w:tblCellMar>
            <w:top w:w="0" w:type="dxa"/>
            <w:left w:w="70" w:type="dxa"/>
            <w:bottom w:w="0" w:type="dxa"/>
            <w:right w:w="70" w:type="dxa"/>
          </w:tblCellMar>
        </w:tblPrEx>
        <w:trPr>
          <w:trHeight w:val="288" w:hRule="atLeast"/>
        </w:trPr>
        <w:tc>
          <w:tcPr>
            <w:tcW w:w="292" w:type="pct"/>
            <w:vMerge w:val="continue"/>
            <w:tcBorders>
              <w:top w:val="nil"/>
              <w:left w:val="single" w:color="auto" w:sz="8" w:space="0"/>
              <w:bottom w:val="single" w:color="auto" w:sz="4" w:space="0"/>
              <w:right w:val="single" w:color="auto" w:sz="4" w:space="0"/>
            </w:tcBorders>
            <w:vAlign w:val="center"/>
          </w:tcPr>
          <w:p w14:paraId="140DF6B7">
            <w:pPr>
              <w:rPr>
                <w:rFonts w:eastAsia="Times New Roman" w:asciiTheme="majorHAnsi" w:hAnsiTheme="majorHAnsi" w:cstheme="majorHAnsi"/>
                <w:b/>
                <w:bCs/>
                <w:color w:val="000000"/>
                <w:sz w:val="18"/>
                <w:szCs w:val="18"/>
              </w:rPr>
            </w:pPr>
          </w:p>
        </w:tc>
        <w:tc>
          <w:tcPr>
            <w:tcW w:w="238" w:type="pct"/>
            <w:vMerge w:val="continue"/>
            <w:tcBorders>
              <w:top w:val="nil"/>
              <w:left w:val="single" w:color="auto" w:sz="4" w:space="0"/>
              <w:bottom w:val="single" w:color="auto" w:sz="4" w:space="0"/>
              <w:right w:val="single" w:color="auto" w:sz="4" w:space="0"/>
            </w:tcBorders>
            <w:vAlign w:val="center"/>
          </w:tcPr>
          <w:p w14:paraId="76BE976E">
            <w:pPr>
              <w:rPr>
                <w:rFonts w:eastAsia="Times New Roman" w:asciiTheme="majorHAnsi" w:hAnsiTheme="majorHAnsi" w:cstheme="majorHAnsi"/>
                <w:b/>
                <w:bCs/>
                <w:sz w:val="18"/>
                <w:szCs w:val="18"/>
              </w:rPr>
            </w:pPr>
          </w:p>
        </w:tc>
        <w:tc>
          <w:tcPr>
            <w:tcW w:w="2214" w:type="pct"/>
            <w:tcBorders>
              <w:top w:val="nil"/>
              <w:left w:val="nil"/>
              <w:bottom w:val="single" w:color="auto" w:sz="4" w:space="0"/>
              <w:right w:val="single" w:color="auto" w:sz="4" w:space="0"/>
            </w:tcBorders>
            <w:noWrap/>
            <w:vAlign w:val="center"/>
          </w:tcPr>
          <w:p w14:paraId="08C445B5">
            <w:pP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Instalação de pesador de carga na cabina</w:t>
            </w:r>
          </w:p>
        </w:tc>
        <w:tc>
          <w:tcPr>
            <w:tcW w:w="399" w:type="pct"/>
            <w:tcBorders>
              <w:top w:val="nil"/>
              <w:left w:val="single" w:color="auto" w:sz="4" w:space="0"/>
              <w:bottom w:val="single" w:color="auto" w:sz="4" w:space="0"/>
              <w:right w:val="single" w:color="auto" w:sz="4" w:space="0"/>
            </w:tcBorders>
            <w:noWrap/>
            <w:vAlign w:val="center"/>
          </w:tcPr>
          <w:p w14:paraId="6CB2F636">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3557</w:t>
            </w:r>
          </w:p>
        </w:tc>
        <w:tc>
          <w:tcPr>
            <w:tcW w:w="395" w:type="pct"/>
            <w:tcBorders>
              <w:top w:val="nil"/>
              <w:left w:val="single" w:color="auto" w:sz="4" w:space="0"/>
              <w:bottom w:val="single" w:color="auto" w:sz="4" w:space="0"/>
              <w:right w:val="single" w:color="auto" w:sz="4" w:space="0"/>
            </w:tcBorders>
            <w:vAlign w:val="center"/>
          </w:tcPr>
          <w:p w14:paraId="289C5E12">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Unidade</w:t>
            </w:r>
          </w:p>
        </w:tc>
        <w:tc>
          <w:tcPr>
            <w:tcW w:w="416" w:type="pct"/>
            <w:tcBorders>
              <w:top w:val="nil"/>
              <w:left w:val="nil"/>
              <w:bottom w:val="single" w:color="auto" w:sz="4" w:space="0"/>
              <w:right w:val="single" w:color="auto" w:sz="4" w:space="0"/>
            </w:tcBorders>
            <w:shd w:val="clear" w:color="000000" w:fill="FFFFFF"/>
            <w:vAlign w:val="center"/>
          </w:tcPr>
          <w:p w14:paraId="11D1941C">
            <w:pPr>
              <w:jc w:val="center"/>
              <w:rPr>
                <w:rFonts w:eastAsia="Times New Roman" w:asciiTheme="majorHAnsi" w:hAnsiTheme="majorHAnsi" w:cstheme="majorHAnsi"/>
                <w:color w:val="000000"/>
                <w:sz w:val="18"/>
                <w:szCs w:val="18"/>
              </w:rPr>
            </w:pPr>
            <w:r>
              <w:rPr>
                <w:rFonts w:eastAsia="Times New Roman" w:asciiTheme="majorHAnsi" w:hAnsiTheme="majorHAnsi" w:cstheme="majorHAnsi"/>
                <w:color w:val="000000"/>
                <w:sz w:val="18"/>
                <w:szCs w:val="18"/>
              </w:rPr>
              <w:t>1</w:t>
            </w:r>
          </w:p>
        </w:tc>
        <w:tc>
          <w:tcPr>
            <w:tcW w:w="523" w:type="pct"/>
            <w:tcBorders>
              <w:top w:val="nil"/>
              <w:left w:val="nil"/>
              <w:bottom w:val="single" w:color="auto" w:sz="4" w:space="0"/>
              <w:right w:val="single" w:color="auto" w:sz="4" w:space="0"/>
            </w:tcBorders>
            <w:vAlign w:val="center"/>
          </w:tcPr>
          <w:p w14:paraId="302BB929">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w:t>
            </w:r>
          </w:p>
        </w:tc>
        <w:tc>
          <w:tcPr>
            <w:tcW w:w="523" w:type="pct"/>
            <w:tcBorders>
              <w:top w:val="nil"/>
              <w:left w:val="single" w:color="auto" w:sz="4" w:space="0"/>
              <w:bottom w:val="single" w:color="auto" w:sz="4" w:space="0"/>
              <w:right w:val="single" w:color="auto" w:sz="8" w:space="0"/>
            </w:tcBorders>
            <w:vAlign w:val="center"/>
          </w:tcPr>
          <w:p w14:paraId="186B1C35">
            <w:pPr>
              <w:jc w:val="center"/>
              <w:rPr>
                <w:rFonts w:eastAsia="Times New Roman" w:asciiTheme="majorHAnsi" w:hAnsiTheme="majorHAnsi" w:cstheme="majorHAnsi"/>
                <w:sz w:val="18"/>
                <w:szCs w:val="18"/>
              </w:rPr>
            </w:pPr>
            <w:r>
              <w:rPr>
                <w:rFonts w:eastAsia="Times New Roman" w:asciiTheme="majorHAnsi" w:hAnsiTheme="majorHAnsi" w:cstheme="majorHAnsi"/>
                <w:sz w:val="18"/>
                <w:szCs w:val="18"/>
              </w:rPr>
              <w:t xml:space="preserve"> R$                   -   </w:t>
            </w:r>
          </w:p>
        </w:tc>
      </w:tr>
      <w:tr w14:paraId="71C20DEC">
        <w:tblPrEx>
          <w:tblCellMar>
            <w:top w:w="0" w:type="dxa"/>
            <w:left w:w="70" w:type="dxa"/>
            <w:bottom w:w="0" w:type="dxa"/>
            <w:right w:w="70" w:type="dxa"/>
          </w:tblCellMar>
        </w:tblPrEx>
        <w:trPr>
          <w:trHeight w:val="576" w:hRule="atLeast"/>
        </w:trPr>
        <w:tc>
          <w:tcPr>
            <w:tcW w:w="292" w:type="pct"/>
            <w:tcBorders>
              <w:top w:val="nil"/>
              <w:left w:val="nil"/>
              <w:bottom w:val="nil"/>
              <w:right w:val="nil"/>
            </w:tcBorders>
            <w:noWrap/>
            <w:vAlign w:val="center"/>
          </w:tcPr>
          <w:p w14:paraId="2A1815D1">
            <w:pPr>
              <w:jc w:val="center"/>
              <w:rPr>
                <w:rFonts w:eastAsia="Times New Roman" w:asciiTheme="majorHAnsi" w:hAnsiTheme="majorHAnsi" w:cstheme="majorHAnsi"/>
                <w:sz w:val="18"/>
                <w:szCs w:val="18"/>
              </w:rPr>
            </w:pPr>
          </w:p>
        </w:tc>
        <w:tc>
          <w:tcPr>
            <w:tcW w:w="238" w:type="pct"/>
            <w:tcBorders>
              <w:top w:val="nil"/>
              <w:left w:val="nil"/>
              <w:bottom w:val="nil"/>
              <w:right w:val="nil"/>
            </w:tcBorders>
            <w:noWrap/>
            <w:vAlign w:val="center"/>
          </w:tcPr>
          <w:p w14:paraId="7909BE9A">
            <w:pPr>
              <w:rPr>
                <w:rFonts w:eastAsia="Times New Roman" w:asciiTheme="majorHAnsi" w:hAnsiTheme="majorHAnsi" w:cstheme="majorHAnsi"/>
                <w:sz w:val="18"/>
                <w:szCs w:val="18"/>
              </w:rPr>
            </w:pPr>
          </w:p>
        </w:tc>
        <w:tc>
          <w:tcPr>
            <w:tcW w:w="2214" w:type="pct"/>
            <w:tcBorders>
              <w:top w:val="nil"/>
              <w:left w:val="nil"/>
              <w:bottom w:val="nil"/>
              <w:right w:val="nil"/>
            </w:tcBorders>
            <w:noWrap/>
            <w:vAlign w:val="center"/>
          </w:tcPr>
          <w:p w14:paraId="05E20552">
            <w:pPr>
              <w:rPr>
                <w:rFonts w:eastAsia="Times New Roman" w:asciiTheme="majorHAnsi" w:hAnsiTheme="majorHAnsi" w:cstheme="majorHAnsi"/>
                <w:sz w:val="18"/>
                <w:szCs w:val="18"/>
              </w:rPr>
            </w:pPr>
          </w:p>
        </w:tc>
        <w:tc>
          <w:tcPr>
            <w:tcW w:w="399" w:type="pct"/>
            <w:tcBorders>
              <w:top w:val="nil"/>
              <w:left w:val="nil"/>
              <w:bottom w:val="nil"/>
              <w:right w:val="nil"/>
            </w:tcBorders>
            <w:noWrap/>
            <w:vAlign w:val="center"/>
          </w:tcPr>
          <w:p w14:paraId="4AF2D981">
            <w:pPr>
              <w:rPr>
                <w:rFonts w:eastAsia="Times New Roman" w:asciiTheme="majorHAnsi" w:hAnsiTheme="majorHAnsi" w:cstheme="majorHAnsi"/>
                <w:sz w:val="18"/>
                <w:szCs w:val="18"/>
              </w:rPr>
            </w:pPr>
          </w:p>
        </w:tc>
        <w:tc>
          <w:tcPr>
            <w:tcW w:w="395" w:type="pct"/>
            <w:tcBorders>
              <w:top w:val="nil"/>
              <w:left w:val="nil"/>
              <w:bottom w:val="nil"/>
              <w:right w:val="nil"/>
            </w:tcBorders>
            <w:vAlign w:val="center"/>
          </w:tcPr>
          <w:p w14:paraId="618F04F9">
            <w:pPr>
              <w:rPr>
                <w:rFonts w:eastAsia="Times New Roman" w:asciiTheme="majorHAnsi" w:hAnsiTheme="majorHAnsi" w:cstheme="majorHAnsi"/>
                <w:sz w:val="18"/>
                <w:szCs w:val="18"/>
              </w:rPr>
            </w:pPr>
          </w:p>
        </w:tc>
        <w:tc>
          <w:tcPr>
            <w:tcW w:w="416" w:type="pct"/>
            <w:tcBorders>
              <w:top w:val="nil"/>
              <w:left w:val="nil"/>
              <w:bottom w:val="nil"/>
              <w:right w:val="nil"/>
            </w:tcBorders>
            <w:vAlign w:val="center"/>
          </w:tcPr>
          <w:p w14:paraId="46BEBFDD">
            <w:pPr>
              <w:jc w:val="center"/>
              <w:rPr>
                <w:rFonts w:eastAsia="Times New Roman" w:asciiTheme="majorHAnsi" w:hAnsiTheme="majorHAnsi" w:cstheme="majorHAnsi"/>
                <w:sz w:val="18"/>
                <w:szCs w:val="18"/>
              </w:rPr>
            </w:pPr>
          </w:p>
        </w:tc>
        <w:tc>
          <w:tcPr>
            <w:tcW w:w="523" w:type="pct"/>
            <w:tcBorders>
              <w:top w:val="nil"/>
              <w:left w:val="single" w:color="auto" w:sz="4" w:space="0"/>
              <w:bottom w:val="single" w:color="auto" w:sz="4" w:space="0"/>
              <w:right w:val="single" w:color="auto" w:sz="4" w:space="0"/>
            </w:tcBorders>
            <w:shd w:val="clear" w:color="000000" w:fill="3277B3"/>
            <w:vAlign w:val="center"/>
          </w:tcPr>
          <w:p w14:paraId="1ED36158">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VALOR TOTAL ESTIMADO</w:t>
            </w:r>
          </w:p>
        </w:tc>
        <w:tc>
          <w:tcPr>
            <w:tcW w:w="523" w:type="pct"/>
            <w:tcBorders>
              <w:top w:val="nil"/>
              <w:left w:val="nil"/>
              <w:bottom w:val="single" w:color="auto" w:sz="4" w:space="0"/>
              <w:right w:val="single" w:color="auto" w:sz="4" w:space="0"/>
            </w:tcBorders>
            <w:shd w:val="clear" w:color="000000" w:fill="3277B3"/>
            <w:vAlign w:val="center"/>
          </w:tcPr>
          <w:p w14:paraId="2E4A4190">
            <w:pPr>
              <w:jc w:val="center"/>
              <w:rPr>
                <w:rFonts w:eastAsia="Times New Roman" w:asciiTheme="majorHAnsi" w:hAnsiTheme="majorHAnsi" w:cstheme="majorHAnsi"/>
                <w:b/>
                <w:bCs/>
                <w:color w:val="FFFFFF"/>
                <w:sz w:val="18"/>
                <w:szCs w:val="18"/>
              </w:rPr>
            </w:pPr>
            <w:r>
              <w:rPr>
                <w:rFonts w:eastAsia="Times New Roman" w:asciiTheme="majorHAnsi" w:hAnsiTheme="majorHAnsi" w:cstheme="majorHAnsi"/>
                <w:b/>
                <w:bCs/>
                <w:color w:val="FFFFFF"/>
                <w:sz w:val="18"/>
                <w:szCs w:val="18"/>
              </w:rPr>
              <w:t xml:space="preserve"> R$                         -   </w:t>
            </w:r>
          </w:p>
        </w:tc>
      </w:tr>
    </w:tbl>
    <w:p w14:paraId="182A19E5">
      <w:pPr>
        <w:pStyle w:val="58"/>
      </w:pPr>
      <w:r>
        <w:t>Vinculam esta contratação, independentemente de transcrição:</w:t>
      </w:r>
    </w:p>
    <w:p w14:paraId="22303445">
      <w:pPr>
        <w:pStyle w:val="60"/>
      </w:pPr>
      <w:r>
        <w:t>O Termo de Referência;</w:t>
      </w:r>
    </w:p>
    <w:p w14:paraId="3D264BE4">
      <w:pPr>
        <w:pStyle w:val="106"/>
        <w:rPr>
          <w:i w:val="0"/>
          <w:iCs w:val="0"/>
          <w:color w:val="auto"/>
        </w:rPr>
      </w:pPr>
      <w:r>
        <w:rPr>
          <w:i w:val="0"/>
          <w:iCs w:val="0"/>
          <w:color w:val="auto"/>
        </w:rPr>
        <w:t>O Edital da Licitação;</w:t>
      </w:r>
    </w:p>
    <w:p w14:paraId="19C5CA53">
      <w:pPr>
        <w:pStyle w:val="60"/>
      </w:pPr>
      <w:r>
        <w:t>A Proposta do CONTRATADO;</w:t>
      </w:r>
    </w:p>
    <w:p w14:paraId="53EF8BEC">
      <w:pPr>
        <w:pStyle w:val="60"/>
      </w:pPr>
      <w:r>
        <w:t>Eventuais anexos dos documentos supracitados.</w:t>
      </w:r>
    </w:p>
    <w:p w14:paraId="27D7B84C">
      <w:pPr>
        <w:pStyle w:val="41"/>
        <w:rPr>
          <w:color w:val="FFFFFF" w:themeColor="background1"/>
          <w14:textFill>
            <w14:solidFill>
              <w14:schemeClr w14:val="bg1"/>
            </w14:solidFill>
          </w14:textFill>
        </w:rPr>
      </w:pPr>
      <w:r>
        <w:t>CLÁUSULA SEGUNDA – VIGÊNCIA E PRORROGAÇÃO</w:t>
      </w:r>
    </w:p>
    <w:p w14:paraId="78268411">
      <w:pPr>
        <w:pStyle w:val="105"/>
        <w:rPr>
          <w:i w:val="0"/>
          <w:iCs w:val="0"/>
          <w:color w:val="auto"/>
        </w:rPr>
      </w:pPr>
      <w:r>
        <w:rPr>
          <w:i w:val="0"/>
          <w:iCs w:val="0"/>
          <w:color w:val="auto"/>
        </w:rPr>
        <w:t xml:space="preserve">O prazo de vigência da contratação é de </w:t>
      </w:r>
      <w:r>
        <w:rPr>
          <w:b/>
          <w:bCs/>
          <w:i w:val="0"/>
          <w:iCs w:val="0"/>
          <w:color w:val="auto"/>
        </w:rPr>
        <w:t>12 (doze) meses</w:t>
      </w:r>
      <w:r>
        <w:rPr>
          <w:i w:val="0"/>
          <w:iCs w:val="0"/>
          <w:color w:val="auto"/>
        </w:rPr>
        <w:t xml:space="preserve"> contados da data da assinatura do contrato, na forma do artigo 105 da Lei n° 14.133, de 2021.</w:t>
      </w:r>
    </w:p>
    <w:p w14:paraId="2B7CF1ED">
      <w:pPr>
        <w:pStyle w:val="105"/>
        <w:rPr>
          <w:i w:val="0"/>
          <w:iCs w:val="0"/>
          <w:color w:val="auto"/>
        </w:rPr>
      </w:pPr>
      <w:r>
        <w:rPr>
          <w:i w:val="0"/>
          <w:iCs w:val="0"/>
          <w:color w:val="auto"/>
        </w:rPr>
        <w:t>O prazo de vigência será automaticamente prorrogado, independentemente de termo aditivo, quando o objeto não for concluído no período firmado acima, ressalvadas as providências cabíveis no caso de culpa do CONTRATADO, previstas neste instrumento.</w:t>
      </w:r>
    </w:p>
    <w:p w14:paraId="637AAE1D">
      <w:pPr>
        <w:pStyle w:val="105"/>
        <w:rPr>
          <w:i w:val="0"/>
          <w:iCs w:val="0"/>
          <w:color w:val="auto"/>
        </w:rPr>
      </w:pPr>
      <w:r>
        <w:rPr>
          <w:i w:val="0"/>
          <w:iCs w:val="0"/>
          <w:color w:val="auto"/>
        </w:rPr>
        <w:t>A prorrogação de que trata este item é condicionada ao ateste, pela autoridade competente, de que as condições e os preços permanecem vantajosos para a Administração, permitida a negociação com o CONTRATADO, atentando, ainda, para o cumprimento dos seguintes requisitos:</w:t>
      </w:r>
    </w:p>
    <w:p w14:paraId="7A038EF5">
      <w:pPr>
        <w:pStyle w:val="106"/>
        <w:rPr>
          <w:i w:val="0"/>
          <w:iCs w:val="0"/>
          <w:color w:val="auto"/>
        </w:rPr>
      </w:pPr>
      <w:r>
        <w:rPr>
          <w:i w:val="0"/>
          <w:iCs w:val="0"/>
          <w:color w:val="auto"/>
        </w:rPr>
        <w:t>Estar formalmente demonstrado no processo que a forma de prestação dos serviços tem natureza continuada;</w:t>
      </w:r>
    </w:p>
    <w:p w14:paraId="759053CC">
      <w:pPr>
        <w:pStyle w:val="106"/>
        <w:rPr>
          <w:i w:val="0"/>
          <w:iCs w:val="0"/>
          <w:color w:val="auto"/>
        </w:rPr>
      </w:pPr>
      <w:r>
        <w:rPr>
          <w:i w:val="0"/>
          <w:iCs w:val="0"/>
          <w:color w:val="auto"/>
        </w:rPr>
        <w:t xml:space="preserve">Seja juntado relatório que discorra sobre a execução do contrato, com informações de que os serviços tenham sido prestados regularmente;  </w:t>
      </w:r>
    </w:p>
    <w:p w14:paraId="3CEBB09F">
      <w:pPr>
        <w:pStyle w:val="106"/>
        <w:rPr>
          <w:i w:val="0"/>
          <w:iCs w:val="0"/>
          <w:color w:val="auto"/>
        </w:rPr>
      </w:pPr>
      <w:r>
        <w:rPr>
          <w:i w:val="0"/>
          <w:iCs w:val="0"/>
          <w:color w:val="auto"/>
        </w:rPr>
        <w:t xml:space="preserve">Seja juntada justificativa e motivo, por escrito, de que a Administração mantém interesse na realização do serviço;  </w:t>
      </w:r>
    </w:p>
    <w:p w14:paraId="38E392D0">
      <w:pPr>
        <w:pStyle w:val="106"/>
        <w:rPr>
          <w:i w:val="0"/>
          <w:iCs w:val="0"/>
          <w:color w:val="auto"/>
        </w:rPr>
      </w:pPr>
      <w:r>
        <w:rPr>
          <w:i w:val="0"/>
          <w:iCs w:val="0"/>
          <w:color w:val="auto"/>
        </w:rPr>
        <w:t xml:space="preserve">Haja manifestação expressa do CONTRATADO informando o interesse na prorrogação; </w:t>
      </w:r>
    </w:p>
    <w:p w14:paraId="0D84013E">
      <w:pPr>
        <w:pStyle w:val="106"/>
        <w:rPr>
          <w:i w:val="0"/>
          <w:iCs w:val="0"/>
          <w:color w:val="auto"/>
        </w:rPr>
      </w:pPr>
      <w:r>
        <w:rPr>
          <w:i w:val="0"/>
          <w:iCs w:val="0"/>
          <w:color w:val="auto"/>
        </w:rPr>
        <w:t>Seja comprovado que o CONTRATADO mantém as condições iniciais de habilitação; e</w:t>
      </w:r>
    </w:p>
    <w:p w14:paraId="04217365">
      <w:pPr>
        <w:pStyle w:val="106"/>
        <w:rPr>
          <w:i w:val="0"/>
          <w:iCs w:val="0"/>
          <w:color w:val="auto"/>
        </w:rPr>
      </w:pPr>
      <w:r>
        <w:rPr>
          <w:i w:val="0"/>
          <w:iCs w:val="0"/>
          <w:color w:val="auto"/>
        </w:rPr>
        <w:t xml:space="preserve">Não haja registro </w:t>
      </w:r>
      <w:bookmarkStart w:id="0" w:name="_Hlk182221215"/>
      <w:bookmarkStart w:id="1" w:name="_Hlk182221187"/>
      <w:r>
        <w:rPr>
          <w:i w:val="0"/>
          <w:iCs w:val="0"/>
          <w:color w:val="auto"/>
        </w:rPr>
        <w:t>no Cadastro Informativo de créditos não quitados do setor público federal (Cadin)</w:t>
      </w:r>
      <w:bookmarkEnd w:id="0"/>
      <w:bookmarkEnd w:id="1"/>
      <w:r>
        <w:rPr>
          <w:i w:val="0"/>
          <w:iCs w:val="0"/>
          <w:color w:val="auto"/>
        </w:rPr>
        <w:t>.</w:t>
      </w:r>
    </w:p>
    <w:p w14:paraId="1CD1C169">
      <w:pPr>
        <w:pStyle w:val="105"/>
        <w:rPr>
          <w:i w:val="0"/>
          <w:iCs w:val="0"/>
          <w:color w:val="auto"/>
        </w:rPr>
      </w:pPr>
      <w:r>
        <w:rPr>
          <w:i w:val="0"/>
          <w:iCs w:val="0"/>
          <w:color w:val="auto"/>
        </w:rPr>
        <w:t>O CONTRATADO não tem direito subjetivo à prorrogação contratual.</w:t>
      </w:r>
    </w:p>
    <w:p w14:paraId="507F92AF">
      <w:pPr>
        <w:pStyle w:val="105"/>
        <w:rPr>
          <w:i w:val="0"/>
          <w:iCs w:val="0"/>
          <w:color w:val="auto"/>
        </w:rPr>
      </w:pPr>
      <w:r>
        <w:rPr>
          <w:i w:val="0"/>
          <w:iCs w:val="0"/>
          <w:color w:val="auto"/>
        </w:rPr>
        <w:t>A prorrogação de contrato deverá ser promovida mediante celebração de termo aditivo.</w:t>
      </w:r>
    </w:p>
    <w:p w14:paraId="059D797F">
      <w:pPr>
        <w:pStyle w:val="105"/>
        <w:rPr>
          <w:i w:val="0"/>
          <w:iCs w:val="0"/>
          <w:color w:val="auto"/>
        </w:rPr>
      </w:pPr>
      <w:r>
        <w:rPr>
          <w:i w:val="0"/>
          <w:iCs w:val="0"/>
          <w:color w:val="auto"/>
        </w:rPr>
        <w:t>Nas eventuais prorrogações contratuais, os custos não renováveis já pagos ou amortizados ao longo do primeiro período de vigência da contratação deverão ser reduzidos ou eliminados como condição para a renovação.</w:t>
      </w:r>
    </w:p>
    <w:p w14:paraId="03A9E789">
      <w:pPr>
        <w:pStyle w:val="105"/>
        <w:rPr>
          <w:i w:val="0"/>
          <w:iCs w:val="0"/>
          <w:color w:val="auto"/>
        </w:rPr>
      </w:pPr>
      <w:r>
        <w:rPr>
          <w:i w:val="0"/>
          <w:iCs w:val="0"/>
          <w:color w:val="auto"/>
        </w:rPr>
        <w:t>O contrato não poderá ser prorrogado quando o CONTRATADO tiver sido penalizado nas sanções de declaração de inidoneidade ou impedimento de licitar e contratar com poder público, observadas as abrangências de aplicação.</w:t>
      </w:r>
    </w:p>
    <w:p w14:paraId="2B63CA36">
      <w:pPr>
        <w:pStyle w:val="105"/>
        <w:rPr>
          <w:b/>
          <w:bCs/>
          <w:color w:val="auto"/>
        </w:rPr>
      </w:pPr>
      <w:r>
        <w:rPr>
          <w:b/>
          <w:bCs/>
          <w:i w:val="0"/>
          <w:iCs w:val="0"/>
          <w:color w:val="auto"/>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7EF08CA3">
      <w:pPr>
        <w:pStyle w:val="41"/>
        <w:rPr>
          <w:color w:val="FFFFFF" w:themeColor="background1"/>
          <w14:textFill>
            <w14:solidFill>
              <w14:schemeClr w14:val="bg1"/>
            </w14:solidFill>
          </w14:textFill>
        </w:rPr>
      </w:pPr>
      <w:bookmarkStart w:id="2" w:name="_Hlk114497577"/>
      <w:bookmarkEnd w:id="2"/>
      <w:bookmarkStart w:id="3" w:name="_Hlk114497502"/>
      <w:bookmarkEnd w:id="3"/>
      <w:r>
        <w:t>CLÁUSULA TERCEIRA – MODELOS DE EXECUÇÃO E GESTÃO CONTRATUAIS</w:t>
      </w:r>
    </w:p>
    <w:p w14:paraId="6D5040DF">
      <w:pPr>
        <w:pStyle w:val="58"/>
      </w:pPr>
      <w:r>
        <w:t>O regime de execução contratual, os modelos de gestão e de execução, assim como os prazos e condições de conclusão, entrega, observação e recebimento do objeto constam no Termo de Referência, anexo a este Contrato.</w:t>
      </w:r>
    </w:p>
    <w:p w14:paraId="3A69D02B">
      <w:pPr>
        <w:pStyle w:val="41"/>
        <w:rPr>
          <w:color w:val="FFFFFF" w:themeColor="background1"/>
          <w14:textFill>
            <w14:solidFill>
              <w14:schemeClr w14:val="bg1"/>
            </w14:solidFill>
          </w14:textFill>
        </w:rPr>
      </w:pPr>
      <w:r>
        <w:t>CLÁUSULA QUARTA – SUBCONTRATAÇÃO</w:t>
      </w:r>
    </w:p>
    <w:p w14:paraId="328EE94C">
      <w:pPr>
        <w:pStyle w:val="58"/>
      </w:pPr>
      <w:r>
        <w:t xml:space="preserve">As regras </w:t>
      </w:r>
      <w:r>
        <w:rPr>
          <w:color w:val="auto"/>
        </w:rPr>
        <w:t>sobre a subcontratação do objeto</w:t>
      </w:r>
      <w:r>
        <w:t xml:space="preserve"> são aquelas estabelecidas no Termo de Referência, anexo a este Contrato </w:t>
      </w:r>
    </w:p>
    <w:p w14:paraId="0F2E9E2E">
      <w:pPr>
        <w:pStyle w:val="41"/>
        <w:rPr>
          <w:color w:val="FFFFFF" w:themeColor="background1"/>
          <w14:textFill>
            <w14:solidFill>
              <w14:schemeClr w14:val="bg1"/>
            </w14:solidFill>
          </w14:textFill>
        </w:rPr>
      </w:pPr>
      <w:r>
        <w:t>CLÁUSULA QUINTA – PREÇO</w:t>
      </w:r>
    </w:p>
    <w:p w14:paraId="252F88A4">
      <w:pPr>
        <w:pStyle w:val="105"/>
        <w:rPr>
          <w:i w:val="0"/>
          <w:iCs w:val="0"/>
          <w:color w:val="auto"/>
        </w:rPr>
      </w:pPr>
      <w:r>
        <w:rPr>
          <w:i w:val="0"/>
          <w:iCs w:val="0"/>
          <w:color w:val="auto"/>
        </w:rPr>
        <w:t xml:space="preserve">O valor total da contratação é de R$ </w:t>
      </w:r>
      <w:r>
        <w:rPr>
          <w:b/>
          <w:bCs/>
          <w:i w:val="0"/>
          <w:iCs w:val="0"/>
          <w:color w:val="auto"/>
          <w:lang w:eastAsia="en-US"/>
        </w:rPr>
        <w:t>xxxxxx</w:t>
      </w:r>
      <w:r>
        <w:rPr>
          <w:i w:val="0"/>
          <w:iCs w:val="0"/>
          <w:color w:val="auto"/>
          <w:lang w:eastAsia="en-US"/>
        </w:rPr>
        <w:t xml:space="preserve"> (</w:t>
      </w:r>
      <w:r>
        <w:rPr>
          <w:b/>
          <w:bCs/>
          <w:i w:val="0"/>
          <w:iCs w:val="0"/>
          <w:color w:val="auto"/>
          <w:lang w:eastAsia="en-US"/>
        </w:rPr>
        <w:t>xxxxxxxxx</w:t>
      </w:r>
      <w:r>
        <w:rPr>
          <w:i w:val="0"/>
          <w:iCs w:val="0"/>
          <w:color w:val="auto"/>
          <w:lang w:eastAsia="en-US"/>
        </w:rPr>
        <w:t>)</w:t>
      </w:r>
    </w:p>
    <w:p w14:paraId="6B7C7844">
      <w:pPr>
        <w:pStyle w:val="58"/>
      </w:pPr>
      <w: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60F9E71">
      <w:pPr>
        <w:pStyle w:val="41"/>
        <w:rPr>
          <w:color w:val="FFFFFF" w:themeColor="background1"/>
          <w14:textFill>
            <w14:solidFill>
              <w14:schemeClr w14:val="bg1"/>
            </w14:solidFill>
          </w14:textFill>
        </w:rPr>
      </w:pPr>
      <w:r>
        <w:t>CLÁUSULA SEXTA - PAGAMENTO</w:t>
      </w:r>
    </w:p>
    <w:p w14:paraId="403E1291">
      <w:pPr>
        <w:pStyle w:val="58"/>
      </w:pPr>
      <w:r>
        <w:t xml:space="preserve">O prazo para pagamento </w:t>
      </w:r>
      <w:r>
        <w:rPr>
          <w:color w:val="auto"/>
          <w:lang w:eastAsia="en-US"/>
        </w:rPr>
        <w:t>ao CONTRATADO</w:t>
      </w:r>
      <w:r>
        <w:t xml:space="preserve"> e demais condições a ele referentes encontram-se definidos no Termo de Referência, anexo a este Contrato.</w:t>
      </w:r>
    </w:p>
    <w:p w14:paraId="7B70516E">
      <w:pPr>
        <w:pStyle w:val="41"/>
        <w:rPr>
          <w:color w:val="FFFFFF" w:themeColor="background1"/>
          <w14:textFill>
            <w14:solidFill>
              <w14:schemeClr w14:val="bg1"/>
            </w14:solidFill>
          </w14:textFill>
        </w:rPr>
      </w:pPr>
      <w:r>
        <w:t>CLÁUSULA SÉTIMA - REAJUSTE</w:t>
      </w:r>
    </w:p>
    <w:p w14:paraId="670BA010">
      <w:pPr>
        <w:pStyle w:val="58"/>
      </w:pPr>
      <w:r>
        <w:t>As regras acerca do reajuste do valor contratual são aquelas definidas no Termo de Referência, anexo a este Contrato.</w:t>
      </w:r>
    </w:p>
    <w:p w14:paraId="42C191C8">
      <w:pPr>
        <w:pStyle w:val="41"/>
        <w:rPr>
          <w:color w:val="FFFFFF" w:themeColor="background1"/>
          <w14:textFill>
            <w14:solidFill>
              <w14:schemeClr w14:val="bg1"/>
            </w14:solidFill>
          </w14:textFill>
        </w:rPr>
      </w:pPr>
      <w:r>
        <w:t>CLÁUSULA OITAVA - OBRIGAÇÕES DO CONTRATANTE</w:t>
      </w:r>
    </w:p>
    <w:p w14:paraId="17026D71">
      <w:pPr>
        <w:pStyle w:val="58"/>
        <w:rPr>
          <w:bCs/>
        </w:rPr>
      </w:pPr>
      <w:r>
        <w:t>São obrigações do CONTRATANTE:</w:t>
      </w:r>
    </w:p>
    <w:p w14:paraId="532D3BFA">
      <w:pPr>
        <w:pStyle w:val="60"/>
      </w:pPr>
      <w:r>
        <w:t>Exigir o cumprimento de todas as obrigações assumidas pelo CONTRATADO, de acordo com o contrato e seus anexos;</w:t>
      </w:r>
    </w:p>
    <w:p w14:paraId="0962BAF1">
      <w:pPr>
        <w:pStyle w:val="60"/>
      </w:pPr>
      <w:r>
        <w:t>Receber o objeto no prazo e condições estabelecidas no Termo de Referência;</w:t>
      </w:r>
    </w:p>
    <w:p w14:paraId="21333CB5">
      <w:pPr>
        <w:pStyle w:val="60"/>
        <w:rPr>
          <w:color w:val="auto"/>
        </w:rPr>
      </w:pPr>
      <w:r>
        <w:rPr>
          <w:color w:val="auto"/>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449FBE74">
      <w:pPr>
        <w:pStyle w:val="60"/>
      </w:pPr>
      <w:r>
        <w:t>Acompanhar e fiscalizar a execução do contrato e o cumprimento das obrigações pelo CONTRATADO;</w:t>
      </w:r>
    </w:p>
    <w:p w14:paraId="3D32D62D">
      <w:pPr>
        <w:pStyle w:val="60"/>
      </w:pPr>
      <w: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3F5A4521">
      <w:pPr>
        <w:pStyle w:val="60"/>
      </w:pPr>
      <w:r>
        <w:t>Efetuar o pagamento ao CONTRATADO do valor correspondente à execução do objeto, no prazo, forma e condições estabelecidos no presente Contrato e no Termo de Referência;</w:t>
      </w:r>
    </w:p>
    <w:p w14:paraId="051AC66D">
      <w:pPr>
        <w:pStyle w:val="60"/>
      </w:pPr>
      <w:r>
        <w:t>Aplicar ao CONTRATADO as sanções previstas na lei e neste Contrato;</w:t>
      </w:r>
    </w:p>
    <w:p w14:paraId="62E30754">
      <w:pPr>
        <w:pStyle w:val="60"/>
      </w:pPr>
      <w:r>
        <w:t>Não praticar atos de ingerência na administração do CONTRATADO, tais como:</w:t>
      </w:r>
    </w:p>
    <w:p w14:paraId="3A9D1D86">
      <w:pPr>
        <w:pStyle w:val="61"/>
      </w:pPr>
      <w:r>
        <w:t>indicar pessoas expressamente nominadas para executar direta ou indiretamente o objeto contratado;</w:t>
      </w:r>
    </w:p>
    <w:p w14:paraId="388268C2">
      <w:pPr>
        <w:pStyle w:val="61"/>
      </w:pPr>
      <w:r>
        <w:t>fixar salário inferior ao definido em lei ou em ato normativo a ser pago pelo CONTRATADO;</w:t>
      </w:r>
    </w:p>
    <w:p w14:paraId="7DF9B476">
      <w:pPr>
        <w:pStyle w:val="61"/>
      </w:pPr>
      <w:r>
        <w:t xml:space="preserve"> estabelecer vínculo de subordinação com funcionário do CONTRATADO;</w:t>
      </w:r>
    </w:p>
    <w:p w14:paraId="6F8D18D6">
      <w:pPr>
        <w:pStyle w:val="61"/>
      </w:pPr>
      <w:r>
        <w:t>definir forma de pagamento mediante exclusivo reembolso dos salários pagos;</w:t>
      </w:r>
    </w:p>
    <w:p w14:paraId="12FEC142">
      <w:pPr>
        <w:pStyle w:val="61"/>
      </w:pPr>
      <w:r>
        <w:t>demandar a funcionário do CONTRATADO a execução de tarefas fora do escopo do objeto da contratação; e</w:t>
      </w:r>
    </w:p>
    <w:p w14:paraId="5248A9A9">
      <w:pPr>
        <w:pStyle w:val="61"/>
      </w:pPr>
      <w:r>
        <w:t>prever exigências que constituam intervenção indevida da Administração na gestão interna do CONTRATADO.</w:t>
      </w:r>
    </w:p>
    <w:p w14:paraId="6F3B095A">
      <w:pPr>
        <w:pStyle w:val="60"/>
      </w:pPr>
      <w:r>
        <w:t>Cientificar o órgão de representação judicial da Advocacia-Geral da União para adoção das medidas cabíveis quando do descumprimento de obrigações pelo CONTRATADO;</w:t>
      </w:r>
    </w:p>
    <w:p w14:paraId="46E2C605">
      <w:pPr>
        <w:pStyle w:val="60"/>
      </w:pPr>
      <w: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04D37F44">
      <w:pPr>
        <w:pStyle w:val="61"/>
      </w:pPr>
      <w:r>
        <w:t xml:space="preserve"> </w:t>
      </w:r>
      <w:bookmarkStart w:id="4" w:name="_Ref128062899"/>
      <w:r>
        <w:t>A Administração terá o prazo de 30 (trinta) dias, a contar da data do protocolo do requerimento para decidir, admitida a prorrogação motivada, por igual período.</w:t>
      </w:r>
      <w:bookmarkEnd w:id="4"/>
    </w:p>
    <w:p w14:paraId="0A9AC408">
      <w:pPr>
        <w:pStyle w:val="60"/>
        <w:rPr>
          <w:color w:val="auto"/>
        </w:rPr>
      </w:pPr>
      <w:r>
        <w:rPr>
          <w:color w:val="auto"/>
        </w:rPr>
        <w:t>Responder eventuais pedidos de reestabelecimento do equilíbrio econômico-financeiro feitos pelo CONTRATADO no prazo máximo de 30 (trinta) dias;</w:t>
      </w:r>
    </w:p>
    <w:p w14:paraId="4F3C6D87">
      <w:pPr>
        <w:pStyle w:val="106"/>
        <w:rPr>
          <w:i w:val="0"/>
          <w:iCs w:val="0"/>
          <w:color w:val="auto"/>
        </w:rPr>
      </w:pPr>
      <w:bookmarkStart w:id="5" w:name="_Hlk114499841"/>
      <w:bookmarkEnd w:id="5"/>
      <w:r>
        <w:rPr>
          <w:i w:val="0"/>
          <w:iCs w:val="0"/>
          <w:color w:val="auto"/>
        </w:rPr>
        <w:t>Notificar os emitentes das garantias quanto ao início de processo administrativo para apuração de descumprimento de cláusulas contratuais;</w:t>
      </w:r>
    </w:p>
    <w:p w14:paraId="12FAE258">
      <w:pPr>
        <w:pStyle w:val="60"/>
      </w:pPr>
      <w:r>
        <w:t>Comunicar o CONTRATADO na hipótese de posterior alteração do projeto pelo CONTRATANTE, no caso do art. 93, §2º, da Lei nº 14.133, de 2021.</w:t>
      </w:r>
    </w:p>
    <w:p w14:paraId="03EA963A">
      <w:pPr>
        <w:pStyle w:val="58"/>
      </w:pPr>
      <w: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5991E8B0">
      <w:pPr>
        <w:pStyle w:val="41"/>
        <w:rPr>
          <w:color w:val="FFFFFF" w:themeColor="background1"/>
          <w14:textFill>
            <w14:solidFill>
              <w14:schemeClr w14:val="bg1"/>
            </w14:solidFill>
          </w14:textFill>
        </w:rPr>
      </w:pPr>
      <w:r>
        <w:t xml:space="preserve">CLÁUSULA NONA - OBRIGAÇÕES DO CONTRATADO </w:t>
      </w:r>
    </w:p>
    <w:p w14:paraId="66D9B8F6">
      <w:pPr>
        <w:pStyle w:val="58"/>
      </w:pPr>
      <w:r>
        <w:t>O CONTRATADO deve cumprir todas as obrigações constantes deste Contrato e de seus anexos, assumindo como exclusivamente seus os riscos e as despesas decorrentes da boa e perfeita execução do objeto, observando, ainda, as obrigações a seguir dispostas:</w:t>
      </w:r>
    </w:p>
    <w:p w14:paraId="7B6EFAFD">
      <w:pPr>
        <w:pStyle w:val="58"/>
        <w:rPr>
          <w:color w:val="000000" w:themeColor="text1"/>
          <w14:textFill>
            <w14:solidFill>
              <w14:schemeClr w14:val="tx1"/>
            </w14:solidFill>
          </w14:textFill>
        </w:rPr>
      </w:pPr>
      <w:r>
        <w:rPr>
          <w:color w:val="000000" w:themeColor="text1"/>
          <w14:textFill>
            <w14:solidFill>
              <w14:schemeClr w14:val="tx1"/>
            </w14:solidFill>
          </w14:textFill>
        </w:rPr>
        <w:t xml:space="preserve">Atender </w:t>
      </w:r>
      <w:r>
        <w:t>às</w:t>
      </w:r>
      <w:r>
        <w:rPr>
          <w:color w:val="000000" w:themeColor="text1"/>
          <w14:textFill>
            <w14:solidFill>
              <w14:schemeClr w14:val="tx1"/>
            </w14:solidFill>
          </w14:textFill>
        </w:rPr>
        <w:t xml:space="preserve"> determinações regulares emitidas pelo fiscal ou gestor do contrato ou autoridade superior e </w:t>
      </w:r>
      <w:r>
        <w:t>prestar todo esclarecimento ou informação por eles solicitados</w:t>
      </w:r>
      <w:r>
        <w:rPr>
          <w:color w:val="000000" w:themeColor="text1"/>
          <w14:textFill>
            <w14:solidFill>
              <w14:schemeClr w14:val="tx1"/>
            </w14:solidFill>
          </w14:textFill>
        </w:rPr>
        <w:t>;</w:t>
      </w:r>
    </w:p>
    <w:p w14:paraId="6B9FA8A1">
      <w:pPr>
        <w:pStyle w:val="58"/>
      </w:pPr>
      <w: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2F42FD05">
      <w:pPr>
        <w:pStyle w:val="58"/>
      </w:pPr>
      <w: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7C6893A8">
      <w:pPr>
        <w:pStyle w:val="58"/>
      </w:pPr>
      <w: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5EA9077A">
      <w:pPr>
        <w:pStyle w:val="60"/>
      </w:pPr>
      <w:r>
        <w:t>prova de regularidade relativa à Seguridade Social;</w:t>
      </w:r>
    </w:p>
    <w:p w14:paraId="3740BDCC">
      <w:pPr>
        <w:pStyle w:val="60"/>
      </w:pPr>
      <w:r>
        <w:t>certidão conjunta relativa aos tributos federais e à Dívida Ativa da União;</w:t>
      </w:r>
    </w:p>
    <w:p w14:paraId="65B1C725">
      <w:pPr>
        <w:pStyle w:val="60"/>
      </w:pPr>
      <w:r>
        <w:t>certidões que comprovem a regularidade perante a Fazenda Municipal ou Distrital do domicílio ou sede do CONTRATADO;</w:t>
      </w:r>
    </w:p>
    <w:p w14:paraId="1E8D64FE">
      <w:pPr>
        <w:pStyle w:val="60"/>
      </w:pPr>
      <w:r>
        <w:t>Certidão de Regularidade do FGTS – CRF; e</w:t>
      </w:r>
    </w:p>
    <w:p w14:paraId="37F16536">
      <w:pPr>
        <w:pStyle w:val="60"/>
      </w:pPr>
      <w:r>
        <w:t>Certidão Negativa de Débitos Trabalhistas – CNDT.</w:t>
      </w:r>
    </w:p>
    <w:p w14:paraId="42C48B87">
      <w:pPr>
        <w:pStyle w:val="58"/>
      </w:pPr>
      <w: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09299BC1">
      <w:pPr>
        <w:pStyle w:val="58"/>
      </w:pPr>
      <w:r>
        <w:t>Comunicar ao Fiscal do contrato tempestivamente, observada a urgência da situação, qualquer ocorrência anormal ou acidente que se verifique no local da execução do objeto contratual, não ultrapassando o prazo de 24 (vinte e quatro) horas;</w:t>
      </w:r>
    </w:p>
    <w:p w14:paraId="1C48E932">
      <w:pPr>
        <w:pStyle w:val="58"/>
      </w:pPr>
      <w:r>
        <w:t>Paralisar, por determinação do CONTRATANTE, qualquer atividade que não esteja sendo executada de acordo com a boa técnica ou que ponha em risco a segurança de pessoas ou bens de terceiros;</w:t>
      </w:r>
    </w:p>
    <w:p w14:paraId="5466DCC0">
      <w:pPr>
        <w:pStyle w:val="58"/>
      </w:pPr>
      <w:r>
        <w:t xml:space="preserve">Manter, durante toda a vigência do contrato, em compatibilidade com as obrigações assumidas, todas as condições exigidas para habilitação na licitação </w:t>
      </w:r>
      <w:bookmarkStart w:id="6" w:name="_Hlk191049891"/>
      <w:r>
        <w:t>ou para qualificação na contratação direta;</w:t>
      </w:r>
    </w:p>
    <w:bookmarkEnd w:id="6"/>
    <w:p w14:paraId="5518944E">
      <w:pPr>
        <w:pStyle w:val="58"/>
        <w:rPr>
          <w:b/>
          <w:bCs/>
        </w:rPr>
      </w:pPr>
      <w:r>
        <w:t>Cumprir, durante todo o período de execução do contrato, a reserva de cargos prevista em lei para pessoa com deficiência, para reabilitado da Previdência Social ou para aprendiz, bem como as reservas de cargos previstas na legislação;</w:t>
      </w:r>
    </w:p>
    <w:p w14:paraId="2AFE4DF4">
      <w:pPr>
        <w:pStyle w:val="58"/>
      </w:pPr>
      <w:r>
        <w:t>Comprovar a reserva de cargos a que se refere a cláusula acima, no prazo fixado pelo fiscal do contrato, com a indicação dos empregados que preencheram as referidas vagas;</w:t>
      </w:r>
    </w:p>
    <w:p w14:paraId="79014668">
      <w:pPr>
        <w:pStyle w:val="58"/>
      </w:pPr>
      <w:r>
        <w:t>Guardar sigilo sobre todas as informações obtidas em decorrência do cumprimento do contrato;</w:t>
      </w:r>
    </w:p>
    <w:p w14:paraId="40F6E989">
      <w:pPr>
        <w:pStyle w:val="58"/>
      </w:pPr>
      <w: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5B69FA05">
      <w:pPr>
        <w:pStyle w:val="58"/>
      </w:pPr>
      <w:r>
        <w:t>Cumprir, além dos postulados legais vigentes de âmbito federal, estadual ou municipal, as normas de segurança do CONTRATANTE;</w:t>
      </w:r>
    </w:p>
    <w:p w14:paraId="48320869">
      <w:pPr>
        <w:pStyle w:val="58"/>
      </w:pPr>
      <w:r>
        <w:t>Alocar os empregados necessários ao perfeito cumprimento das cláusulas deste contrato, com habilitação e conhecimento adequados;</w:t>
      </w:r>
    </w:p>
    <w:p w14:paraId="4279712C">
      <w:pPr>
        <w:pStyle w:val="58"/>
      </w:pPr>
      <w:r>
        <w:t>Prestar os serviços dentro dos parâmetros e rotinas estabelecidos;</w:t>
      </w:r>
    </w:p>
    <w:p w14:paraId="749FB8A4">
      <w:pPr>
        <w:pStyle w:val="58"/>
      </w:pPr>
      <w:r>
        <w:t>Fornecer todos os materiais, equipamentos, ferramentas e utensílios demandados, em quantidade, qualidade e tecnologia adequadas, com a observância às recomendações aceitas pela boa técnica, normas e legislação de regência;</w:t>
      </w:r>
    </w:p>
    <w:p w14:paraId="7F17B6BC">
      <w:pPr>
        <w:pStyle w:val="58"/>
      </w:pPr>
      <w:r>
        <w:t>Conduzir os trabalhos com estrita observância às normas da legislação pertinente, cumprindo as determinações dos Poderes Públicos, mantendo sempre limpo o local de execução do objeto e nas melhores condições de segurança, higiene e disciplina;</w:t>
      </w:r>
    </w:p>
    <w:p w14:paraId="4BCA3691">
      <w:pPr>
        <w:pStyle w:val="58"/>
      </w:pPr>
      <w:r>
        <w:t>Submeter previamente, por escrito, ao CONTRATANTE, para análise e aprovação, quaisquer mudanças nos métodos executivos que fujam às especificações do memorial descritivo ou instrumento congênere;</w:t>
      </w:r>
    </w:p>
    <w:p w14:paraId="2F81546F">
      <w:pPr>
        <w:pStyle w:val="58"/>
      </w:pPr>
      <w:r>
        <w:t>Cumprir as normas de proteção ao trabalho, inclusive aquelas relativas à segurança e à saúde no trabalho;</w:t>
      </w:r>
    </w:p>
    <w:p w14:paraId="0F90FE85">
      <w:pPr>
        <w:pStyle w:val="58"/>
      </w:pPr>
      <w:r>
        <w:t>Não submeter os trabalhadores a condições degradantes de trabalho, jornadas exaustivas, servidão por dívida ou trabalhos forçados;</w:t>
      </w:r>
    </w:p>
    <w:p w14:paraId="4880DFC6">
      <w:pPr>
        <w:pStyle w:val="58"/>
      </w:pPr>
      <w:r>
        <w:t>Não permitir a utilização de qualquer trabalho do menor de dezesseis anos de idade, exceto na condição de aprendiz para os maiores de quatorze anos de idade, observada a legislação pertinente;</w:t>
      </w:r>
    </w:p>
    <w:p w14:paraId="13159642">
      <w:pPr>
        <w:pStyle w:val="58"/>
      </w:pPr>
      <w: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3E3227F6">
      <w:pPr>
        <w:pStyle w:val="58"/>
      </w:pPr>
      <w:r>
        <w:t>Receber e dar o tratamento adequado a denúncias de discriminação, violência e assédio no ambiente de trabalho;</w:t>
      </w:r>
    </w:p>
    <w:p w14:paraId="18747440">
      <w:pPr>
        <w:pStyle w:val="58"/>
      </w:pPr>
      <w:r>
        <w:t>Manter preposto aceito pela Administração no local do serviço para representá-lo na execução do contrato;</w:t>
      </w:r>
    </w:p>
    <w:p w14:paraId="469C7060">
      <w:pPr>
        <w:pStyle w:val="60"/>
      </w:pPr>
      <w:r>
        <w:t>A indicação ou a manutenção do preposto da empresa poderá ser recusada pelo órgão ou entidade, desde que devidamente justificada, devendo a empresa designar outro para o exercício da atividade.</w:t>
      </w:r>
    </w:p>
    <w:p w14:paraId="7E59660C">
      <w:pPr>
        <w:pStyle w:val="58"/>
      </w:pPr>
      <w: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62F6A41C">
      <w:pPr>
        <w:pStyle w:val="58"/>
      </w:pPr>
      <w:r>
        <w:t>Prestar todo esclarecimento ou informação solicitada pelo CONTRATANTE ou por seus prepostos, garantindo-lhes o acesso, a qualquer tempo, ao local dos trabalhos, bem como aos documentos relativos à execução do contrato;</w:t>
      </w:r>
    </w:p>
    <w:p w14:paraId="4D72EECC">
      <w:pPr>
        <w:pStyle w:val="58"/>
      </w:pPr>
      <w:r>
        <w:t>Promover a guarda, manutenção e vigilância de materiais, ferramentas, e tudo o que for necessário à execução do objeto, durante a vigência do contrato;</w:t>
      </w:r>
    </w:p>
    <w:p w14:paraId="2D67EBE7">
      <w:pPr>
        <w:pStyle w:val="58"/>
      </w:pPr>
      <w:r>
        <w:t>Assegurar aos seus trabalhadores ambiente de trabalho e instalações em condições adequadas ao cumprimento das normas de saúde, segurança e bem-estar no trabalho;</w:t>
      </w:r>
    </w:p>
    <w:p w14:paraId="371F8C91">
      <w:pPr>
        <w:pStyle w:val="58"/>
      </w:pPr>
      <w:r>
        <w:t>Fornecer equipamentos de proteção individual (EPI) e equipamentos de proteção coletiva (EPC),quando for o caso;</w:t>
      </w:r>
    </w:p>
    <w:p w14:paraId="6B714483">
      <w:pPr>
        <w:pStyle w:val="58"/>
      </w:pPr>
      <w:r>
        <w:t>Garantir o acesso do CONTRATANTE, a qualquer tempo, ao local dos trabalhos, bem como aos documentos relativos à execução do contrato;</w:t>
      </w:r>
    </w:p>
    <w:p w14:paraId="527F2211">
      <w:pPr>
        <w:pStyle w:val="58"/>
      </w:pPr>
      <w:r>
        <w:t>Promover a organização técnica e administrativa dos serviços, de modo a conduzi-los eficaz e eficientemente, de acordo com os documentos e especificações que integram o Termo de Referência, no prazo determinado;</w:t>
      </w:r>
    </w:p>
    <w:p w14:paraId="742C9A1B">
      <w:pPr>
        <w:pStyle w:val="58"/>
      </w:pPr>
      <w:bookmarkStart w:id="7" w:name="_Ref118293030"/>
      <w:r>
        <w:t>Instruir seus empregados quanto à necessidade de acatar as normas internas da Administração;</w:t>
      </w:r>
    </w:p>
    <w:p w14:paraId="77A7D691">
      <w:pPr>
        <w:pStyle w:val="58"/>
      </w:pPr>
      <w: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50791C0E">
      <w:pPr>
        <w:pStyle w:val="105"/>
        <w:rPr>
          <w:i w:val="0"/>
          <w:iCs w:val="0"/>
          <w:color w:val="auto"/>
        </w:rPr>
      </w:pPr>
      <w:r>
        <w:rPr>
          <w:i w:val="0"/>
          <w:iCs w:val="0"/>
          <w:color w:val="auto"/>
        </w:rPr>
        <w:t>Realizar os serviços de manutenção e assistência técnica nos endereços constantes no Termo de Referência anexo a este.</w:t>
      </w:r>
    </w:p>
    <w:bookmarkEnd w:id="7"/>
    <w:p w14:paraId="2AD8C9D7">
      <w:pPr>
        <w:pStyle w:val="41"/>
        <w:rPr>
          <w:color w:val="FFFFFF" w:themeColor="background1"/>
          <w14:textFill>
            <w14:solidFill>
              <w14:schemeClr w14:val="bg1"/>
            </w14:solidFill>
          </w14:textFill>
        </w:rPr>
      </w:pPr>
      <w:r>
        <w:t>CLÁUSULA DÉCIMA- OBRIGAÇÕES PERTINENTES À LGPD</w:t>
      </w:r>
    </w:p>
    <w:p w14:paraId="59C40C4E">
      <w:pPr>
        <w:pStyle w:val="105"/>
        <w:rPr>
          <w:i w:val="0"/>
          <w:iCs w:val="0"/>
          <w:color w:val="auto"/>
        </w:rPr>
      </w:pPr>
      <w:r>
        <w:rPr>
          <w:i w:val="0"/>
          <w:iCs w:val="0"/>
          <w:color w:val="auto"/>
        </w:rPr>
        <w:t>As partes deverão cumprir a Lei nº 13.709,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5118E5F3">
      <w:pPr>
        <w:pStyle w:val="105"/>
        <w:rPr>
          <w:i w:val="0"/>
          <w:iCs w:val="0"/>
          <w:color w:val="auto"/>
        </w:rPr>
      </w:pPr>
      <w:r>
        <w:rPr>
          <w:i w:val="0"/>
          <w:iCs w:val="0"/>
          <w:color w:val="auto"/>
        </w:rPr>
        <w:t>Os dados obtidos somente poderão ser utilizados para as finalidades que justificaram seu acesso e de acordo com a boa-fé e com os princípios do art. 6º da LGPD.</w:t>
      </w:r>
    </w:p>
    <w:p w14:paraId="433A7E68">
      <w:pPr>
        <w:pStyle w:val="105"/>
        <w:rPr>
          <w:i w:val="0"/>
          <w:iCs w:val="0"/>
          <w:color w:val="auto"/>
        </w:rPr>
      </w:pPr>
      <w:r>
        <w:rPr>
          <w:i w:val="0"/>
          <w:iCs w:val="0"/>
          <w:color w:val="auto"/>
        </w:rPr>
        <w:t>É vedado o compartilhamento com terceiros dos dados obtidos fora das hipóteses permitidas em Lei.</w:t>
      </w:r>
    </w:p>
    <w:p w14:paraId="36104189">
      <w:pPr>
        <w:pStyle w:val="105"/>
        <w:rPr>
          <w:i w:val="0"/>
          <w:iCs w:val="0"/>
          <w:color w:val="auto"/>
        </w:rPr>
      </w:pPr>
      <w:r>
        <w:rPr>
          <w:i w:val="0"/>
          <w:iCs w:val="0"/>
          <w:color w:val="auto"/>
        </w:rPr>
        <w:t>A Administração deverá ser informada no prazo de 5 (cinco) dias úteis sobre todos os contratos de suboperação firmados ou que venham a ser celebrados pelo CONTRATADO.</w:t>
      </w:r>
    </w:p>
    <w:p w14:paraId="28AEF1DF">
      <w:pPr>
        <w:pStyle w:val="105"/>
        <w:rPr>
          <w:i w:val="0"/>
          <w:iCs w:val="0"/>
          <w:color w:val="auto"/>
        </w:rPr>
      </w:pPr>
      <w:r>
        <w:rPr>
          <w:i w:val="0"/>
          <w:iCs w:val="0"/>
          <w:color w:val="auto"/>
        </w:rPr>
        <w:t xml:space="preserve">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5A81CE54">
      <w:pPr>
        <w:pStyle w:val="105"/>
        <w:rPr>
          <w:i w:val="0"/>
          <w:iCs w:val="0"/>
          <w:color w:val="auto"/>
        </w:rPr>
      </w:pPr>
      <w:r>
        <w:rPr>
          <w:i w:val="0"/>
          <w:iCs w:val="0"/>
          <w:color w:val="auto"/>
        </w:rPr>
        <w:t xml:space="preserve">É dever do CONTRATADO orientar e treinar seus empregados sobre os deveres, requisitos e responsabilidades decorrentes da LGPD. </w:t>
      </w:r>
    </w:p>
    <w:p w14:paraId="40D54FF2">
      <w:pPr>
        <w:pStyle w:val="105"/>
        <w:rPr>
          <w:i w:val="0"/>
          <w:iCs w:val="0"/>
          <w:color w:val="auto"/>
        </w:rPr>
      </w:pPr>
      <w:r>
        <w:rPr>
          <w:i w:val="0"/>
          <w:iCs w:val="0"/>
          <w:color w:val="auto"/>
        </w:rPr>
        <w:t>O CONTRATADO deverá exigir de SUBOPERADORES e SUBCONTRATADOS o cumprimento dos deveres da presente cláusula, permanecendo integralmente responsável por garantir sua observância.</w:t>
      </w:r>
    </w:p>
    <w:p w14:paraId="5268D22D">
      <w:pPr>
        <w:pStyle w:val="105"/>
        <w:rPr>
          <w:i w:val="0"/>
          <w:iCs w:val="0"/>
          <w:color w:val="auto"/>
        </w:rPr>
      </w:pPr>
      <w:r>
        <w:rPr>
          <w:i w:val="0"/>
          <w:iCs w:val="0"/>
          <w:color w:val="auto"/>
        </w:rPr>
        <w:t xml:space="preserve">O CONTRATANTE poderá realizar diligência para aferir o cumprimento dessa cláusula, devendo o CONTRATADO atender prontamente eventuais pedidos de comprovação formulados. </w:t>
      </w:r>
    </w:p>
    <w:p w14:paraId="1A53EB55">
      <w:pPr>
        <w:pStyle w:val="105"/>
        <w:rPr>
          <w:i w:val="0"/>
          <w:iCs w:val="0"/>
          <w:color w:val="auto"/>
        </w:rPr>
      </w:pPr>
      <w:r>
        <w:rPr>
          <w:i w:val="0"/>
          <w:iCs w:val="0"/>
          <w:color w:val="auto"/>
        </w:rPr>
        <w:t xml:space="preserve">O CONTRATADO deverá prestar, no prazo fixado pelo CONTRATANTE, prorrogável justificadamente, quaisquer informações acerca dos dados pessoais para cumprimento da LGPD, inclusive quanto a eventual descarte realizado. </w:t>
      </w:r>
    </w:p>
    <w:p w14:paraId="2077CD55">
      <w:pPr>
        <w:pStyle w:val="105"/>
        <w:rPr>
          <w:i w:val="0"/>
          <w:iCs w:val="0"/>
          <w:color w:val="auto"/>
        </w:rPr>
      </w:pPr>
      <w:r>
        <w:rPr>
          <w:i w:val="0"/>
          <w:iCs w:val="0"/>
          <w:color w:val="auto"/>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2F0D0B39">
      <w:pPr>
        <w:pStyle w:val="106"/>
        <w:rPr>
          <w:i w:val="0"/>
          <w:iCs w:val="0"/>
          <w:color w:val="auto"/>
        </w:rPr>
      </w:pPr>
      <w:r>
        <w:rPr>
          <w:i w:val="0"/>
          <w:iCs w:val="0"/>
          <w:color w:val="auto"/>
        </w:rPr>
        <w:t>Os referidos bancos de dados devem ser desenvolvidos em formato interoperável, a fim de garantir a reutilização desses dados pela Administração nas hipóteses previstas na LGPD.</w:t>
      </w:r>
    </w:p>
    <w:p w14:paraId="22745F47">
      <w:pPr>
        <w:pStyle w:val="105"/>
        <w:rPr>
          <w:i w:val="0"/>
          <w:iCs w:val="0"/>
          <w:color w:val="auto"/>
        </w:rPr>
      </w:pPr>
      <w:r>
        <w:rPr>
          <w:i w:val="0"/>
          <w:iCs w:val="0"/>
          <w:color w:val="auto"/>
        </w:rPr>
        <w:t>O contrato está sujeito a ser alterado nos procedimentos pertinentes ao tratamento de dados pessoais, quando indicado pela autoridade competente, em especial a ANPD por meio de opiniões técnicas ou recomendações, editadas na forma da LGPD.</w:t>
      </w:r>
    </w:p>
    <w:p w14:paraId="6577EAE7">
      <w:pPr>
        <w:pStyle w:val="105"/>
        <w:rPr>
          <w:i w:val="0"/>
          <w:iCs w:val="0"/>
          <w:color w:val="auto"/>
        </w:rPr>
      </w:pPr>
      <w:r>
        <w:rPr>
          <w:i w:val="0"/>
          <w:iCs w:val="0"/>
          <w:color w:val="auto"/>
        </w:rPr>
        <w:t>Os contratos e convênios de que trata o § 1º do art. 26 da LGPD deverão ser comunicados à autoridade nacional.</w:t>
      </w:r>
    </w:p>
    <w:p w14:paraId="399FFBFE">
      <w:pPr>
        <w:pStyle w:val="41"/>
        <w:rPr>
          <w:color w:val="FFFFFF" w:themeColor="background1"/>
          <w14:textFill>
            <w14:solidFill>
              <w14:schemeClr w14:val="bg1"/>
            </w14:solidFill>
          </w14:textFill>
        </w:rPr>
      </w:pPr>
      <w:r>
        <w:t>CLÁUSULA DÉCIMA PRIMEIRA – GARANTIA DE EXECUÇÃO</w:t>
      </w:r>
    </w:p>
    <w:p w14:paraId="61B69BEF">
      <w:pPr>
        <w:pStyle w:val="105"/>
        <w:rPr>
          <w:i w:val="0"/>
          <w:iCs w:val="0"/>
          <w:color w:val="auto"/>
        </w:rPr>
      </w:pPr>
      <w:r>
        <w:rPr>
          <w:i w:val="0"/>
          <w:iCs w:val="0"/>
          <w:color w:val="auto"/>
        </w:rPr>
        <w:t>Será exigida a prestação de garantia na presente contratação, conforme regras constantes do Termo de Referência.</w:t>
      </w:r>
    </w:p>
    <w:p w14:paraId="48E93F9C">
      <w:pPr>
        <w:pStyle w:val="41"/>
        <w:rPr>
          <w:color w:val="FFFFFF" w:themeColor="background1"/>
          <w14:textFill>
            <w14:solidFill>
              <w14:schemeClr w14:val="bg1"/>
            </w14:solidFill>
          </w14:textFill>
        </w:rPr>
      </w:pPr>
      <w:r>
        <w:t>CLÁUSULA DÉCIMA SEGUNDA – INFRAÇÕES E SANÇÕES ADMINISTRATIVAS</w:t>
      </w:r>
    </w:p>
    <w:p w14:paraId="5BC56291">
      <w:pPr>
        <w:pStyle w:val="58"/>
      </w:pPr>
      <w:bookmarkStart w:id="8" w:name="_Ref169601460"/>
      <w:bookmarkStart w:id="9" w:name="_Ref169602136"/>
      <w:r>
        <w:t>As regras acerca de infrações e sanções administrativas referentes à execução do contrato são aquelas definidas no Termo de Referência, anexo a este Contrato.</w:t>
      </w:r>
    </w:p>
    <w:bookmarkEnd w:id="8"/>
    <w:bookmarkEnd w:id="9"/>
    <w:p w14:paraId="1577FB28">
      <w:pPr>
        <w:pStyle w:val="41"/>
        <w:rPr>
          <w:color w:val="FFFFFF" w:themeColor="background1"/>
          <w14:textFill>
            <w14:solidFill>
              <w14:schemeClr w14:val="bg1"/>
            </w14:solidFill>
          </w14:textFill>
        </w:rPr>
      </w:pPr>
      <w:r>
        <w:t>CLÁUSULA DÉCIMA TERCEIRA – DA EXTINÇÃO CONTRATUAL</w:t>
      </w:r>
    </w:p>
    <w:p w14:paraId="3E8967FE">
      <w:pPr>
        <w:pStyle w:val="105"/>
        <w:rPr>
          <w:i w:val="0"/>
          <w:iCs w:val="0"/>
          <w:color w:val="auto"/>
        </w:rPr>
      </w:pPr>
      <w:r>
        <w:rPr>
          <w:i w:val="0"/>
          <w:iCs w:val="0"/>
          <w:color w:val="auto"/>
        </w:rPr>
        <w:t>O contrato será extinto quando cumpridas as obrigações de ambas as partes, ainda que isso ocorra antes do prazo estipulado para tanto.</w:t>
      </w:r>
    </w:p>
    <w:p w14:paraId="3867509E">
      <w:pPr>
        <w:pStyle w:val="105"/>
        <w:rPr>
          <w:i w:val="0"/>
          <w:iCs w:val="0"/>
          <w:color w:val="auto"/>
        </w:rPr>
      </w:pPr>
      <w:r>
        <w:rPr>
          <w:i w:val="0"/>
          <w:iCs w:val="0"/>
          <w:color w:val="auto"/>
        </w:rPr>
        <w:t>Se as obrigações não forem cumpridas no prazo estipulado, a vigência ficará prorrogada até a conclusão do objeto, caso em que deverá a Administração providenciar a readequação do cronograma fixado para o contrato.</w:t>
      </w:r>
    </w:p>
    <w:p w14:paraId="6E8C92F7">
      <w:pPr>
        <w:pStyle w:val="105"/>
        <w:rPr>
          <w:i w:val="0"/>
          <w:iCs w:val="0"/>
          <w:color w:val="auto"/>
        </w:rPr>
      </w:pPr>
      <w:r>
        <w:rPr>
          <w:i w:val="0"/>
          <w:iCs w:val="0"/>
          <w:color w:val="auto"/>
        </w:rPr>
        <w:t>Quando a não conclusão do contrato referida no item anterior decorrer de culpa do CONTRATADO:</w:t>
      </w:r>
    </w:p>
    <w:p w14:paraId="21EEF835">
      <w:pPr>
        <w:pStyle w:val="106"/>
        <w:rPr>
          <w:i w:val="0"/>
          <w:iCs w:val="0"/>
          <w:color w:val="auto"/>
        </w:rPr>
      </w:pPr>
      <w:r>
        <w:rPr>
          <w:i w:val="0"/>
          <w:iCs w:val="0"/>
          <w:color w:val="auto"/>
        </w:rPr>
        <w:t>ficará ele constituído em mora, sendo-lhe aplicáveis as respectivas sanções administrativas; e</w:t>
      </w:r>
    </w:p>
    <w:p w14:paraId="67B4C113">
      <w:pPr>
        <w:pStyle w:val="106"/>
        <w:rPr>
          <w:i w:val="0"/>
          <w:iCs w:val="0"/>
          <w:color w:val="auto"/>
        </w:rPr>
      </w:pPr>
      <w:r>
        <w:rPr>
          <w:i w:val="0"/>
          <w:iCs w:val="0"/>
          <w:color w:val="auto"/>
        </w:rPr>
        <w:t>poderá a Administração optar pela extinção do contrato e, nesse caso, adotará as medidas admitidas em lei para a continuidade da execução contratual</w:t>
      </w:r>
    </w:p>
    <w:p w14:paraId="2B4A0787">
      <w:pPr>
        <w:pStyle w:val="105"/>
        <w:rPr>
          <w:i w:val="0"/>
          <w:iCs w:val="0"/>
          <w:color w:val="auto"/>
        </w:rPr>
      </w:pPr>
      <w:r>
        <w:rPr>
          <w:i w:val="0"/>
          <w:iCs w:val="0"/>
          <w:color w:val="auto"/>
        </w:rPr>
        <w:t>O contrato poderá ser extinto antes do prazo nele fixado, sem ônus para o CONTRATANTE, quando este não dispuser de créditos orçamentários para sua continuidade ou quando entender que o contrato não mais lhe oferece vantagem.</w:t>
      </w:r>
    </w:p>
    <w:p w14:paraId="520F7E03">
      <w:pPr>
        <w:pStyle w:val="105"/>
        <w:rPr>
          <w:i w:val="0"/>
          <w:iCs w:val="0"/>
          <w:color w:val="auto"/>
        </w:rPr>
      </w:pPr>
      <w:r>
        <w:rPr>
          <w:i w:val="0"/>
          <w:iCs w:val="0"/>
          <w:color w:val="auto"/>
        </w:rPr>
        <w:t>A extinção nesta hipótese ocorrerá na próxima data de aniversário do contrato, desde que haja a notificação do CONTRATADO pelo CONTRATANTE nesse sentido com pelo menos 2 (dois) meses de antecedência desse dia.</w:t>
      </w:r>
    </w:p>
    <w:p w14:paraId="37622D3B">
      <w:pPr>
        <w:pStyle w:val="105"/>
        <w:rPr>
          <w:i w:val="0"/>
          <w:iCs w:val="0"/>
          <w:color w:val="auto"/>
        </w:rPr>
      </w:pPr>
      <w:r>
        <w:rPr>
          <w:i w:val="0"/>
          <w:iCs w:val="0"/>
          <w:color w:val="auto"/>
        </w:rPr>
        <w:t>Caso a notificação da não-continuidade do contrato de que trata este subitem ocorra com menos de 2 (dois) meses da data de aniversário, a extinção contratual ocorrerá após 2 (dois) meses da data da comunicação.</w:t>
      </w:r>
    </w:p>
    <w:p w14:paraId="02E1B7B5">
      <w:pPr>
        <w:pStyle w:val="58"/>
      </w:pPr>
      <w:r>
        <w:t xml:space="preserve">O contrato poderá ser extinto antes de cumpridas as obrigações nele estipuladas, ou antes do prazo nele fixado, por algum dos motivos previstos no artigo 137 da Lei nº 14.133, de 2021, bem como amigavelmente, </w:t>
      </w:r>
      <w:r>
        <w:rPr>
          <w:color w:val="000000" w:themeColor="text1"/>
          <w14:textFill>
            <w14:solidFill>
              <w14:schemeClr w14:val="tx1"/>
            </w14:solidFill>
          </w14:textFill>
        </w:rPr>
        <w:t>assegurados o contraditório e a ampla defesa</w:t>
      </w:r>
      <w:r>
        <w:t>.</w:t>
      </w:r>
    </w:p>
    <w:p w14:paraId="285144F1">
      <w:pPr>
        <w:pStyle w:val="58"/>
      </w:pPr>
      <w:r>
        <w:t>Nesta hipótese, aplicam-se também os artigos 138 e 139 da mesma Lei.</w:t>
      </w:r>
    </w:p>
    <w:p w14:paraId="50CE8F25">
      <w:pPr>
        <w:pStyle w:val="58"/>
      </w:pPr>
      <w:r>
        <w:t>A alteração social ou a modificação da finalidade ou da estrutura da empresa não ensejará a extinção se não restringir sua capacidade de concluir o contrato.</w:t>
      </w:r>
    </w:p>
    <w:p w14:paraId="1F5654C3">
      <w:pPr>
        <w:pStyle w:val="58"/>
      </w:pPr>
      <w:r>
        <w:rPr>
          <w:color w:val="000000" w:themeColor="text1"/>
          <w14:textFill>
            <w14:solidFill>
              <w14:schemeClr w14:val="tx1"/>
            </w14:solidFill>
          </w14:textFill>
        </w:rPr>
        <w:t xml:space="preserve">Se a </w:t>
      </w:r>
      <w:r>
        <w:t>operação</w:t>
      </w:r>
      <w:r>
        <w:rPr>
          <w:color w:val="000000" w:themeColor="text1"/>
          <w14:textFill>
            <w14:solidFill>
              <w14:schemeClr w14:val="tx1"/>
            </w14:solidFill>
          </w14:textFill>
        </w:rPr>
        <w:t xml:space="preserve"> </w:t>
      </w:r>
      <w:r>
        <w:t>implicar mudança da pessoa jurídica contratada, deverá ser formalizado termo aditivo para alteração subjetiva.</w:t>
      </w:r>
    </w:p>
    <w:p w14:paraId="4DFE79E8">
      <w:pPr>
        <w:pStyle w:val="58"/>
      </w:pPr>
      <w:r>
        <w:t>O termo de extinção, sempre que possível, será precedido:</w:t>
      </w:r>
    </w:p>
    <w:p w14:paraId="3697948B">
      <w:pPr>
        <w:pStyle w:val="60"/>
      </w:pPr>
      <w:r>
        <w:t>Do balanço dos eventos contratuais já cumpridos ou parcialmente cumpridos;</w:t>
      </w:r>
    </w:p>
    <w:p w14:paraId="702A7B79">
      <w:pPr>
        <w:pStyle w:val="60"/>
      </w:pPr>
      <w:r>
        <w:t>Da relação dos pagamentos já efetuados e ainda devidos;</w:t>
      </w:r>
    </w:p>
    <w:p w14:paraId="28CFCF23">
      <w:pPr>
        <w:pStyle w:val="60"/>
      </w:pPr>
      <w:r>
        <w:t>Das indenizações e multas.</w:t>
      </w:r>
    </w:p>
    <w:p w14:paraId="474A470F">
      <w:pPr>
        <w:pStyle w:val="58"/>
      </w:pPr>
      <w:r>
        <w:t>A extinção do contrato não configura óbice para o reconhecimento do desequilíbrio econômico-financeiro, hipótese em que será concedida indenização por meio de termo indenizatório</w:t>
      </w:r>
      <w:r>
        <w:rPr>
          <w:rStyle w:val="14"/>
        </w:rPr>
        <w:t>.</w:t>
      </w:r>
    </w:p>
    <w:p w14:paraId="12EC0B2E">
      <w:pPr>
        <w:pStyle w:val="58"/>
      </w:pPr>
      <w:r>
        <w:t>O CONTRATANTE poderá ainda:</w:t>
      </w:r>
    </w:p>
    <w:p w14:paraId="0475988A">
      <w:pPr>
        <w:pStyle w:val="60"/>
      </w:pPr>
      <w:r>
        <w:t xml:space="preserve"> nos casos de obrigação de pagamento de multa pelo CONTRATADO, reter a garantia prestada a ser executada, conforme legislação que rege a matéria; e</w:t>
      </w:r>
    </w:p>
    <w:p w14:paraId="2E699BC8">
      <w:pPr>
        <w:pStyle w:val="60"/>
      </w:pPr>
      <w:r>
        <w:t>nos casos em que houver necessidade de ressarcimento de prejuízos causados à Administração, nos termos do inciso IV do art. 139 da Lei n.º 14.133, de 2021, reter os eventuais créditos existentes em favor do CONTRATADO decorrentes do contrato.</w:t>
      </w:r>
    </w:p>
    <w:p w14:paraId="06BE3D43">
      <w:pPr>
        <w:pStyle w:val="58"/>
      </w:pPr>
      <w: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w:t>
      </w:r>
      <w:bookmarkStart w:id="10" w:name="_Hlk191049977"/>
      <w:r>
        <w:t>ou na contratação direta</w:t>
      </w:r>
      <w:bookmarkEnd w:id="10"/>
      <w:r>
        <w:t>, ou atue na fiscalização ou na gestão do contrato, ou que deles seja cônjuge, companheiro ou parente em linha reta, colateral ou por afinidade, até o terceiro grau.</w:t>
      </w:r>
    </w:p>
    <w:p w14:paraId="63B176AB">
      <w:pPr>
        <w:pStyle w:val="41"/>
        <w:rPr>
          <w:color w:val="FFFFFF" w:themeColor="background1"/>
          <w14:textFill>
            <w14:solidFill>
              <w14:schemeClr w14:val="bg1"/>
            </w14:solidFill>
          </w14:textFill>
        </w:rPr>
      </w:pPr>
      <w:r>
        <w:t>CLÁUSULA DÉCIMA QUARTA – ALTERAÇÕES</w:t>
      </w:r>
    </w:p>
    <w:p w14:paraId="2A226107">
      <w:pPr>
        <w:pStyle w:val="58"/>
      </w:pPr>
      <w:r>
        <w:t>Eventuais alterações contratuais reger-se-ão pela disciplina dos arts. 124 e seguintes da Lei nº 14.133, de 2021.</w:t>
      </w:r>
    </w:p>
    <w:p w14:paraId="02D863AC">
      <w:pPr>
        <w:pStyle w:val="58"/>
      </w:pPr>
      <w:r>
        <w:t>O CONTRATADO é obrigado a aceitar, nas mesmas condições contratuais, os acréscimos ou supressões que se fizerem necessários, até o limite de 25% (vinte e cinco por cento) do valor inicial atualizado do contrato.</w:t>
      </w:r>
    </w:p>
    <w:p w14:paraId="7CFAED54">
      <w:pPr>
        <w:pStyle w:val="58"/>
      </w:pPr>
      <w:r>
        <w:t>As supressões resultantes de acordo celebrado entre as partes contratantes poderão exceder o limite de 25% (vinte e cinco por cento) do valor inicial atualizado do contrato.</w:t>
      </w:r>
    </w:p>
    <w:p w14:paraId="137EEA0D">
      <w:pPr>
        <w:pStyle w:val="58"/>
      </w:pPr>
      <w: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8E47CB">
      <w:pPr>
        <w:pStyle w:val="58"/>
      </w:pPr>
      <w:r>
        <w:t>Registros que não caracterizam alteração do contrato podem ser realizados por simples apostila, dispensada a celebração de termo aditivo, na forma do art. 136 da Lei nº 14.133, de 2021.</w:t>
      </w:r>
    </w:p>
    <w:p w14:paraId="6BF9AE1E">
      <w:pPr>
        <w:pStyle w:val="41"/>
        <w:rPr>
          <w:color w:val="FFFFFF" w:themeColor="background1"/>
          <w14:textFill>
            <w14:solidFill>
              <w14:schemeClr w14:val="bg1"/>
            </w14:solidFill>
          </w14:textFill>
        </w:rPr>
      </w:pPr>
      <w:r>
        <w:t>CLÁUSULA DÉCIMA QUINTA – DOTAÇÃO ORÇAMENTÁRIA</w:t>
      </w:r>
    </w:p>
    <w:p w14:paraId="649995DB">
      <w:pPr>
        <w:pStyle w:val="58"/>
      </w:pPr>
      <w:r>
        <w:t>As despesas decorrentes da presente contratação correrão à conta de recursos específicos consignados no Orçamento Geral da União deste exercício, na dotação abaixo discriminada:</w:t>
      </w:r>
    </w:p>
    <w:p w14:paraId="7316E51F">
      <w:pPr>
        <w:pStyle w:val="26"/>
        <w:numPr>
          <w:ilvl w:val="0"/>
          <w:numId w:val="3"/>
        </w:numPr>
        <w:spacing w:before="120" w:after="120"/>
        <w:ind w:left="284" w:firstLine="0"/>
        <w:jc w:val="both"/>
        <w:rPr>
          <w:rFonts w:ascii="Arial" w:hAnsi="Arial" w:eastAsia="Arial" w:cs="Arial"/>
          <w:sz w:val="20"/>
          <w:szCs w:val="20"/>
        </w:rPr>
      </w:pPr>
      <w:r>
        <w:rPr>
          <w:rFonts w:ascii="Arial" w:hAnsi="Arial" w:eastAsia="Arial" w:cs="Arial"/>
          <w:sz w:val="20"/>
          <w:szCs w:val="20"/>
        </w:rPr>
        <w:t>Gestão/unidade: [...];</w:t>
      </w:r>
    </w:p>
    <w:p w14:paraId="5060CC0C">
      <w:pPr>
        <w:pStyle w:val="26"/>
        <w:numPr>
          <w:ilvl w:val="0"/>
          <w:numId w:val="3"/>
        </w:numPr>
        <w:spacing w:before="120" w:after="120"/>
        <w:ind w:left="284" w:firstLine="0"/>
        <w:jc w:val="both"/>
        <w:rPr>
          <w:rFonts w:ascii="Arial" w:hAnsi="Arial" w:eastAsia="Arial" w:cs="Arial"/>
          <w:sz w:val="20"/>
          <w:szCs w:val="20"/>
        </w:rPr>
      </w:pPr>
      <w:r>
        <w:rPr>
          <w:rFonts w:ascii="Arial" w:hAnsi="Arial" w:eastAsia="Arial" w:cs="Arial"/>
          <w:sz w:val="20"/>
          <w:szCs w:val="20"/>
        </w:rPr>
        <w:t>Fonte de recursos: [...];</w:t>
      </w:r>
    </w:p>
    <w:p w14:paraId="2C80D6E1">
      <w:pPr>
        <w:pStyle w:val="26"/>
        <w:numPr>
          <w:ilvl w:val="0"/>
          <w:numId w:val="3"/>
        </w:numPr>
        <w:spacing w:before="120" w:after="120"/>
        <w:ind w:left="284" w:firstLine="0"/>
        <w:jc w:val="both"/>
        <w:rPr>
          <w:rFonts w:ascii="Arial" w:hAnsi="Arial" w:eastAsia="Arial" w:cs="Arial"/>
          <w:sz w:val="20"/>
          <w:szCs w:val="20"/>
        </w:rPr>
      </w:pPr>
      <w:r>
        <w:rPr>
          <w:rFonts w:ascii="Arial" w:hAnsi="Arial" w:eastAsia="Arial" w:cs="Arial"/>
          <w:sz w:val="20"/>
          <w:szCs w:val="20"/>
        </w:rPr>
        <w:t>Programa de trabalho: [...];</w:t>
      </w:r>
    </w:p>
    <w:p w14:paraId="65C04C81">
      <w:pPr>
        <w:pStyle w:val="26"/>
        <w:numPr>
          <w:ilvl w:val="0"/>
          <w:numId w:val="3"/>
        </w:numPr>
        <w:spacing w:before="120" w:after="120"/>
        <w:ind w:left="284" w:firstLine="0"/>
        <w:jc w:val="both"/>
        <w:rPr>
          <w:rFonts w:ascii="Arial" w:hAnsi="Arial" w:eastAsia="Arial" w:cs="Arial"/>
          <w:sz w:val="20"/>
          <w:szCs w:val="20"/>
        </w:rPr>
      </w:pPr>
      <w:r>
        <w:rPr>
          <w:rFonts w:ascii="Arial" w:hAnsi="Arial" w:eastAsia="Arial" w:cs="Arial"/>
          <w:sz w:val="20"/>
          <w:szCs w:val="20"/>
        </w:rPr>
        <w:t>Elemento de despesa: [...]; e</w:t>
      </w:r>
    </w:p>
    <w:p w14:paraId="1D43D7BE">
      <w:pPr>
        <w:pStyle w:val="26"/>
        <w:numPr>
          <w:ilvl w:val="0"/>
          <w:numId w:val="3"/>
        </w:numPr>
        <w:spacing w:before="120" w:after="120"/>
        <w:ind w:left="284" w:firstLine="0"/>
        <w:jc w:val="both"/>
        <w:rPr>
          <w:rFonts w:eastAsia="MS Mincho"/>
        </w:rPr>
      </w:pPr>
      <w:r>
        <w:rPr>
          <w:rFonts w:ascii="Arial" w:hAnsi="Arial" w:eastAsia="Arial" w:cs="Arial"/>
          <w:sz w:val="20"/>
          <w:szCs w:val="20"/>
        </w:rPr>
        <w:t>Plano interno: [...]; e</w:t>
      </w:r>
    </w:p>
    <w:p w14:paraId="4EB8568F">
      <w:pPr>
        <w:pStyle w:val="26"/>
        <w:numPr>
          <w:ilvl w:val="0"/>
          <w:numId w:val="3"/>
        </w:numPr>
        <w:spacing w:before="120" w:after="120"/>
        <w:ind w:left="284" w:firstLine="0"/>
        <w:jc w:val="both"/>
        <w:rPr>
          <w:rFonts w:eastAsia="MS Mincho"/>
        </w:rPr>
      </w:pPr>
      <w:r>
        <w:rPr>
          <w:rFonts w:ascii="Arial" w:hAnsi="Arial" w:eastAsia="Arial" w:cs="Arial"/>
          <w:sz w:val="20"/>
          <w:szCs w:val="20"/>
        </w:rPr>
        <w:t>Nota de empenho: [...];</w:t>
      </w:r>
    </w:p>
    <w:p w14:paraId="10DD912E">
      <w:pPr>
        <w:pStyle w:val="105"/>
        <w:rPr>
          <w:i w:val="0"/>
          <w:iCs w:val="0"/>
          <w:color w:val="auto"/>
        </w:rPr>
      </w:pPr>
      <w:r>
        <w:rPr>
          <w:i w:val="0"/>
          <w:iCs w:val="0"/>
          <w:color w:val="auto"/>
        </w:rPr>
        <w:t>A dotação relativa aos exercícios financeiros subsequentes será indicada após aprovação da Lei Orçamentária respectiva e liberação dos créditos correspondentes, mediante apostilamento.</w:t>
      </w:r>
    </w:p>
    <w:p w14:paraId="1F175466">
      <w:pPr>
        <w:pStyle w:val="41"/>
        <w:rPr>
          <w:color w:val="FFFFFF" w:themeColor="background1"/>
          <w14:textFill>
            <w14:solidFill>
              <w14:schemeClr w14:val="bg1"/>
            </w14:solidFill>
          </w14:textFill>
        </w:rPr>
      </w:pPr>
      <w:r>
        <w:t>CLÁUSULA DÉCIMA SEXTA – DOS CASOS OMISSOS</w:t>
      </w:r>
    </w:p>
    <w:p w14:paraId="5D0D99DB">
      <w:pPr>
        <w:pStyle w:val="58"/>
      </w:pPr>
      <w:r>
        <w:t>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6DD4475D">
      <w:pPr>
        <w:pStyle w:val="41"/>
        <w:rPr>
          <w:color w:val="FFFFFF" w:themeColor="background1"/>
          <w14:textFill>
            <w14:solidFill>
              <w14:schemeClr w14:val="bg1"/>
            </w14:solidFill>
          </w14:textFill>
        </w:rPr>
      </w:pPr>
      <w:r>
        <w:t>CLÁUSULA DÉCIMA SÉTIMA – PUBLICAÇÃO</w:t>
      </w:r>
    </w:p>
    <w:p w14:paraId="03C2AEB4">
      <w:pPr>
        <w:pStyle w:val="58"/>
      </w:pPr>
      <w:r>
        <w:t xml:space="preserve">Incumbirá ao CONTRATANTE divulgar o presente instrumento no Portal Nacional de Contratações Públicas (PNCP), na forma prevista no art. 94 da Lei 14.133, de 2021, bem como no respectivo sítio oficial na Internet, em atenção ao art. 91, </w:t>
      </w:r>
      <w:r>
        <w:rPr>
          <w:i/>
        </w:rPr>
        <w:t>caput,</w:t>
      </w:r>
      <w:r>
        <w:t xml:space="preserve"> da Lei n.º 14.133, de 2021, e ao art. 8º, §2º, da Lei n. 12.527, de 2011, c/c art. 7º, §3º, inciso V, do Decreto n. 7.724, de 2012.</w:t>
      </w:r>
    </w:p>
    <w:p w14:paraId="5EB4E2DD">
      <w:pPr>
        <w:pStyle w:val="41"/>
        <w:rPr>
          <w:color w:val="FFFFFF" w:themeColor="background1"/>
          <w14:textFill>
            <w14:solidFill>
              <w14:schemeClr w14:val="bg1"/>
            </w14:solidFill>
          </w14:textFill>
        </w:rPr>
      </w:pPr>
      <w:r>
        <w:t>CLÁUSULA DÉCIMA OITAVA– FORO</w:t>
      </w:r>
    </w:p>
    <w:p w14:paraId="5C703052">
      <w:pPr>
        <w:pStyle w:val="58"/>
        <w:rPr>
          <w:color w:val="auto"/>
        </w:rPr>
      </w:pPr>
      <w:r>
        <w:rPr>
          <w:color w:val="auto"/>
        </w:rPr>
        <w:t xml:space="preserve">Fica eleito o Foro da Justiça Federal em </w:t>
      </w:r>
      <w:r>
        <w:rPr>
          <w:color w:val="auto"/>
          <w:lang w:eastAsia="en-US"/>
        </w:rPr>
        <w:t>Niterói/RJ</w:t>
      </w:r>
      <w:r>
        <w:rPr>
          <w:color w:val="auto"/>
        </w:rPr>
        <w:t xml:space="preserve"> para dirimir os litígios que decorrerem da execução deste Termo de Contrato que não puderem ser compostos pela conciliação, conforme art. 92, §1º, da Lei nº 14.133, de 2021.</w:t>
      </w:r>
    </w:p>
    <w:p w14:paraId="721C1BC9">
      <w:pPr>
        <w:pStyle w:val="58"/>
        <w:numPr>
          <w:ilvl w:val="0"/>
          <w:numId w:val="0"/>
        </w:numPr>
        <w:spacing w:after="288" w:afterLines="120" w:line="312" w:lineRule="auto"/>
        <w:ind w:firstLine="567"/>
        <w:rPr>
          <w:color w:val="auto"/>
        </w:rPr>
      </w:pPr>
      <w:r>
        <w:rPr>
          <w:color w:val="auto"/>
        </w:rPr>
        <w:t>[Local], [dia] de [mês] de [ano].</w:t>
      </w:r>
    </w:p>
    <w:p w14:paraId="0F3F1B4C">
      <w:pPr>
        <w:spacing w:before="120" w:after="288" w:afterLines="120" w:line="312" w:lineRule="auto"/>
        <w:ind w:firstLine="567"/>
        <w:jc w:val="center"/>
        <w:rPr>
          <w:rFonts w:ascii="Arial" w:hAnsi="Arial" w:cs="Arial"/>
          <w:bCs/>
          <w:sz w:val="20"/>
          <w:szCs w:val="20"/>
        </w:rPr>
      </w:pPr>
      <w:r>
        <w:rPr>
          <w:rFonts w:ascii="Arial" w:hAnsi="Arial" w:cs="Arial"/>
          <w:bCs/>
          <w:sz w:val="20"/>
          <w:szCs w:val="20"/>
        </w:rPr>
        <w:t>_________________________</w:t>
      </w:r>
    </w:p>
    <w:p w14:paraId="0306F872">
      <w:pPr>
        <w:spacing w:before="120" w:after="288" w:afterLines="120" w:line="312" w:lineRule="auto"/>
        <w:ind w:firstLine="567"/>
        <w:jc w:val="center"/>
        <w:rPr>
          <w:rFonts w:ascii="Arial" w:hAnsi="Arial" w:cs="Arial"/>
          <w:bCs/>
          <w:sz w:val="20"/>
          <w:szCs w:val="20"/>
        </w:rPr>
      </w:pPr>
      <w:r>
        <w:rPr>
          <w:rFonts w:ascii="Arial" w:hAnsi="Arial" w:cs="Arial"/>
          <w:bCs/>
          <w:sz w:val="20"/>
          <w:szCs w:val="20"/>
        </w:rPr>
        <w:t>Representante legal do CONTRATANTE</w:t>
      </w:r>
    </w:p>
    <w:p w14:paraId="3D75EBFB">
      <w:pPr>
        <w:spacing w:before="120" w:after="288" w:afterLines="120" w:line="312" w:lineRule="auto"/>
        <w:ind w:firstLine="567"/>
        <w:jc w:val="center"/>
        <w:rPr>
          <w:rFonts w:ascii="Arial" w:hAnsi="Arial" w:cs="Arial"/>
          <w:sz w:val="20"/>
          <w:szCs w:val="20"/>
        </w:rPr>
      </w:pPr>
      <w:r>
        <w:rPr>
          <w:rFonts w:ascii="Arial" w:hAnsi="Arial" w:cs="Arial"/>
          <w:sz w:val="20"/>
          <w:szCs w:val="20"/>
        </w:rPr>
        <w:t>_________________________</w:t>
      </w:r>
    </w:p>
    <w:p w14:paraId="6FEAC95C">
      <w:pPr>
        <w:spacing w:before="120" w:after="288" w:afterLines="120" w:line="312" w:lineRule="auto"/>
        <w:ind w:firstLine="567"/>
        <w:jc w:val="center"/>
        <w:rPr>
          <w:rFonts w:ascii="Arial" w:hAnsi="Arial" w:cs="Arial"/>
          <w:sz w:val="20"/>
          <w:szCs w:val="20"/>
        </w:rPr>
      </w:pPr>
      <w:r>
        <w:rPr>
          <w:rFonts w:ascii="Arial" w:hAnsi="Arial" w:cs="Arial"/>
          <w:bCs/>
          <w:sz w:val="20"/>
          <w:szCs w:val="20"/>
        </w:rPr>
        <w:t>Representante</w:t>
      </w:r>
      <w:r>
        <w:rPr>
          <w:rFonts w:ascii="Arial" w:hAnsi="Arial" w:cs="Arial"/>
          <w:sz w:val="20"/>
          <w:szCs w:val="20"/>
        </w:rPr>
        <w:t xml:space="preserve"> legal do CONTRATADO</w:t>
      </w:r>
    </w:p>
    <w:p w14:paraId="1D3BC2B7">
      <w:pPr>
        <w:spacing w:before="120" w:after="288" w:afterLines="120" w:line="312" w:lineRule="auto"/>
        <w:ind w:firstLine="567"/>
        <w:jc w:val="both"/>
        <w:rPr>
          <w:rFonts w:ascii="Arial" w:hAnsi="Arial" w:cs="Arial"/>
          <w:sz w:val="20"/>
          <w:szCs w:val="20"/>
        </w:rPr>
      </w:pPr>
      <w:r>
        <w:rPr>
          <w:rFonts w:ascii="Arial" w:hAnsi="Arial" w:cs="Arial"/>
          <w:sz w:val="20"/>
          <w:szCs w:val="20"/>
        </w:rPr>
        <w:t>TESTEMUNHAS:</w:t>
      </w:r>
    </w:p>
    <w:p w14:paraId="18A9965D">
      <w:pPr>
        <w:spacing w:before="120" w:after="288" w:afterLines="120" w:line="312" w:lineRule="auto"/>
        <w:ind w:firstLine="567"/>
        <w:rPr>
          <w:rFonts w:ascii="Arial" w:hAnsi="Arial" w:cs="Arial"/>
          <w:sz w:val="20"/>
          <w:szCs w:val="20"/>
        </w:rPr>
      </w:pPr>
      <w:r>
        <w:rPr>
          <w:rFonts w:ascii="Arial" w:hAnsi="Arial" w:cs="Arial"/>
          <w:sz w:val="20"/>
          <w:szCs w:val="20"/>
        </w:rPr>
        <w:t>1-</w:t>
      </w:r>
    </w:p>
    <w:p w14:paraId="633F747C">
      <w:pPr>
        <w:spacing w:before="120" w:after="288" w:afterLines="120" w:line="312" w:lineRule="auto"/>
        <w:ind w:firstLine="567"/>
        <w:rPr>
          <w:rFonts w:ascii="Arial" w:hAnsi="Arial"/>
          <w:sz w:val="20"/>
        </w:rPr>
      </w:pPr>
      <w:r>
        <w:rPr>
          <w:rFonts w:ascii="Arial" w:hAnsi="Arial" w:cs="Arial"/>
          <w:sz w:val="20"/>
          <w:szCs w:val="20"/>
        </w:rPr>
        <w:t xml:space="preserve">2- </w:t>
      </w:r>
    </w:p>
    <w:sectPr>
      <w:headerReference r:id="rId5" w:type="first"/>
      <w:footerReference r:id="rId8" w:type="first"/>
      <w:headerReference r:id="rId3" w:type="default"/>
      <w:footerReference r:id="rId6" w:type="default"/>
      <w:headerReference r:id="rId4" w:type="even"/>
      <w:footerReference r:id="rId7" w:type="even"/>
      <w:pgSz w:w="11906" w:h="16838"/>
      <w:pgMar w:top="1418" w:right="1134" w:bottom="1418"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ＭＳ 明朝">
    <w:altName w:val="SimSun"/>
    <w:panose1 w:val="00000000000000000000"/>
    <w:charset w:val="86"/>
    <w:family w:val="auto"/>
    <w:pitch w:val="default"/>
    <w:sig w:usb0="00000000" w:usb1="00000000" w:usb2="00000000" w:usb3="00000000" w:csb0="00000000" w:csb1="00000000"/>
  </w:font>
  <w:font w:name="Ecofont_Spranq_eco_Sans">
    <w:altName w:val="Calibri"/>
    <w:panose1 w:val="000000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auto"/>
    <w:pitch w:val="default"/>
    <w:sig w:usb0="E00002FF" w:usb1="6AC7FDFB" w:usb2="08000012" w:usb3="00000000" w:csb0="4002009F" w:csb1="DFD7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8000012" w:usb3="00000000" w:csb0="0002009F"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6111550"/>
      <w:docPartObj>
        <w:docPartGallery w:val="AutoText"/>
      </w:docPartObj>
    </w:sdtPr>
    <w:sdtEndPr>
      <w:rPr>
        <w:rFonts w:ascii="Arial" w:hAnsi="Arial" w:cs="Arial"/>
        <w:sz w:val="14"/>
        <w:szCs w:val="14"/>
      </w:rPr>
    </w:sdtEndPr>
    <w:sdtContent>
      <w:p w14:paraId="58DEC1BC">
        <w:pPr>
          <w:pStyle w:val="22"/>
          <w:rPr>
            <w:rFonts w:ascii="Arial" w:hAnsi="Arial"/>
            <w:color w:val="558ED5" w:themeColor="text2" w:themeTint="99"/>
            <w:spacing w:val="60"/>
            <w:sz w:val="16"/>
            <w14:textFill>
              <w14:solidFill>
                <w14:schemeClr w14:val="tx2">
                  <w14:lumMod w14:val="60000"/>
                  <w14:lumOff w14:val="40000"/>
                </w14:schemeClr>
              </w14:solidFill>
            </w14:textFill>
          </w:rPr>
        </w:pPr>
        <w:r>
          <w:rPr>
            <w:rFonts w:ascii="Arial" w:hAnsi="Arial"/>
            <w:color w:val="558ED5" w:themeColor="text2" w:themeTint="99"/>
            <w:spacing w:val="60"/>
            <w:sz w:val="22"/>
            <w14:textFill>
              <w14:solidFill>
                <w14:schemeClr w14:val="tx2">
                  <w14:lumMod w14:val="60000"/>
                  <w14:lumOff w14:val="40000"/>
                </w14:schemeClr>
              </w14:solidFill>
            </w14:textFill>
          </w:rPr>
          <w:tab/>
        </w:r>
        <w:r>
          <w:rPr>
            <w:rFonts w:ascii="Arial" w:hAnsi="Arial"/>
            <w:color w:val="558ED5" w:themeColor="text2" w:themeTint="99"/>
            <w:spacing w:val="60"/>
            <w:sz w:val="22"/>
            <w14:textFill>
              <w14:solidFill>
                <w14:schemeClr w14:val="tx2">
                  <w14:lumMod w14:val="60000"/>
                  <w14:lumOff w14:val="40000"/>
                </w14:schemeClr>
              </w14:solidFill>
            </w14:textFill>
          </w:rPr>
          <w:tab/>
        </w:r>
      </w:p>
      <w:p w14:paraId="1D29B53F">
        <w:pPr>
          <w:pStyle w:val="22"/>
          <w:rPr>
            <w:rFonts w:ascii="Arial" w:hAnsi="Arial" w:cs="Arial"/>
            <w:color w:val="808080" w:themeColor="text1" w:themeTint="80"/>
            <w:sz w:val="18"/>
            <w:szCs w:val="18"/>
            <w14:textFill>
              <w14:solidFill>
                <w14:schemeClr w14:val="tx1">
                  <w14:lumMod w14:val="50000"/>
                  <w14:lumOff w14:val="50000"/>
                </w14:schemeClr>
              </w14:solidFill>
            </w14:textFill>
          </w:rPr>
        </w:pPr>
        <w:r>
          <w:rPr>
            <w:rFonts w:ascii="Arial" w:hAnsi="Arial"/>
            <w:color w:val="808080" w:themeColor="text1" w:themeTint="80"/>
            <w:spacing w:val="60"/>
            <w:sz w:val="22"/>
            <w14:textFill>
              <w14:solidFill>
                <w14:schemeClr w14:val="tx1">
                  <w14:lumMod w14:val="50000"/>
                  <w14:lumOff w14:val="50000"/>
                </w14:schemeClr>
              </w14:solidFill>
            </w14:textFill>
          </w:rPr>
          <w:tab/>
        </w:r>
        <w:r>
          <w:rPr>
            <w:rFonts w:ascii="Arial" w:hAnsi="Arial"/>
            <w:color w:val="808080" w:themeColor="text1" w:themeTint="80"/>
            <w:spacing w:val="60"/>
            <w:sz w:val="22"/>
            <w14:textFill>
              <w14:solidFill>
                <w14:schemeClr w14:val="tx1">
                  <w14:lumMod w14:val="50000"/>
                  <w14:lumOff w14:val="50000"/>
                </w14:schemeClr>
              </w14:solidFill>
            </w14:textFill>
          </w:rPr>
          <w:tab/>
        </w:r>
        <w:r>
          <w:rPr>
            <w:rFonts w:ascii="Arial" w:hAnsi="Arial" w:cs="Arial"/>
            <w:color w:val="595959" w:themeColor="text1" w:themeTint="A6"/>
            <w:spacing w:val="60"/>
            <w:sz w:val="18"/>
            <w:szCs w:val="18"/>
            <w14:textFill>
              <w14:solidFill>
                <w14:schemeClr w14:val="tx1">
                  <w14:lumMod w14:val="65000"/>
                  <w14:lumOff w14:val="35000"/>
                </w14:schemeClr>
              </w14:solidFill>
            </w14:textFill>
          </w:rPr>
          <w:t>Página</w:t>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color w:val="595959" w:themeColor="text1" w:themeTint="A6"/>
            <w:sz w:val="18"/>
            <w:szCs w:val="18"/>
            <w14:textFill>
              <w14:solidFill>
                <w14:schemeClr w14:val="tx1">
                  <w14:lumMod w14:val="65000"/>
                  <w14:lumOff w14:val="35000"/>
                </w14:schemeClr>
              </w14:solidFill>
            </w14:textFill>
          </w:rPr>
          <w:instrText xml:space="preserve">PAGE   \* MERGEFORMAT</w:instrTex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separate"/>
        </w:r>
        <w:r>
          <w:rPr>
            <w:rFonts w:ascii="Arial" w:hAnsi="Arial" w:cs="Arial"/>
            <w:color w:val="595959" w:themeColor="text1" w:themeTint="A6"/>
            <w:sz w:val="18"/>
            <w:szCs w:val="18"/>
            <w14:textFill>
              <w14:solidFill>
                <w14:schemeClr w14:val="tx1">
                  <w14:lumMod w14:val="65000"/>
                  <w14:lumOff w14:val="35000"/>
                </w14:schemeClr>
              </w14:solidFill>
            </w14:textFill>
          </w:rPr>
          <w:t>14</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end"/>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color w:val="595959" w:themeColor="text1" w:themeTint="A6"/>
            <w:sz w:val="18"/>
            <w:szCs w:val="18"/>
            <w14:textFill>
              <w14:solidFill>
                <w14:schemeClr w14:val="tx1">
                  <w14:lumMod w14:val="65000"/>
                  <w14:lumOff w14:val="35000"/>
                </w14:schemeClr>
              </w14:solidFill>
            </w14:textFill>
          </w:rPr>
          <w:instrText xml:space="preserve">NUMPAGES  \* Arabic  \* MERGEFORMAT</w:instrTex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separate"/>
        </w:r>
        <w:r>
          <w:rPr>
            <w:rFonts w:ascii="Arial" w:hAnsi="Arial" w:cs="Arial"/>
            <w:color w:val="595959" w:themeColor="text1" w:themeTint="A6"/>
            <w:sz w:val="18"/>
            <w:szCs w:val="18"/>
            <w14:textFill>
              <w14:solidFill>
                <w14:schemeClr w14:val="tx1">
                  <w14:lumMod w14:val="65000"/>
                  <w14:lumOff w14:val="35000"/>
                </w14:schemeClr>
              </w14:solidFill>
            </w14:textFill>
          </w:rPr>
          <w:t>16</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end"/>
        </w:r>
      </w:p>
      <w:p w14:paraId="70C145D7">
        <w:pPr>
          <w:pStyle w:val="22"/>
          <w:rPr>
            <w:rFonts w:ascii="Arial" w:hAnsi="Arial" w:cs="Arial"/>
            <w:sz w:val="14"/>
            <w:szCs w:val="14"/>
          </w:rPr>
        </w:pPr>
        <w:r>
          <w:rPr>
            <w:rFonts w:ascii="Arial" w:hAnsi="Arial" w:cs="Arial"/>
            <w:sz w:val="14"/>
            <w:szCs w:val="14"/>
          </w:rPr>
          <w:t>Câmara Nacional de Modelos de Licitações e Contratos da Consultoria-Geral da União</w:t>
        </w:r>
      </w:p>
      <w:p w14:paraId="7231549D">
        <w:pPr>
          <w:pStyle w:val="22"/>
          <w:rPr>
            <w:rFonts w:ascii="Arial" w:hAnsi="Arial"/>
            <w:sz w:val="14"/>
          </w:rPr>
        </w:pPr>
        <w:r>
          <w:rPr>
            <w:rFonts w:ascii="Arial" w:hAnsi="Arial" w:cs="Arial"/>
            <w:sz w:val="14"/>
            <w:szCs w:val="14"/>
          </w:rPr>
          <w:t>Modelo de Termo de Contrato - Licitação e Contratação Direta - Serviços sem regime de dedicação exclusiva de mão de obra - Lei nº 14.133, de 2021</w:t>
        </w:r>
      </w:p>
      <w:p w14:paraId="2220F664">
        <w:pPr>
          <w:pStyle w:val="22"/>
          <w:rPr>
            <w:rFonts w:ascii="Arial" w:hAnsi="Arial" w:cs="Arial"/>
            <w:sz w:val="14"/>
            <w:szCs w:val="14"/>
          </w:rPr>
        </w:pPr>
        <w:r>
          <w:rPr>
            <w:rFonts w:ascii="Arial" w:hAnsi="Arial" w:cs="Arial"/>
            <w:sz w:val="14"/>
            <w:szCs w:val="14"/>
          </w:rPr>
          <w:t>Aprovado pela Secretaria de Gestão e Inovação</w:t>
        </w:r>
      </w:p>
      <w:p w14:paraId="5A7743A4">
        <w:pPr>
          <w:pStyle w:val="22"/>
          <w:rPr>
            <w:rFonts w:ascii="Arial" w:hAnsi="Arial"/>
            <w:sz w:val="14"/>
          </w:rPr>
        </w:pPr>
        <w:r>
          <w:rPr>
            <w:rFonts w:ascii="Arial" w:hAnsi="Arial" w:cs="Arial"/>
            <w:sz w:val="14"/>
            <w:szCs w:val="14"/>
          </w:rPr>
          <w:t>Identidade visual pela Secretaria de Gestão e Inovação</w:t>
        </w:r>
      </w:p>
      <w:p w14:paraId="7E6308F2">
        <w:pPr>
          <w:pStyle w:val="22"/>
          <w:rPr>
            <w:rFonts w:ascii="Arial" w:hAnsi="Arial"/>
            <w:sz w:val="14"/>
          </w:rPr>
        </w:pPr>
        <w:r>
          <w:rPr>
            <w:rFonts w:ascii="Arial" w:hAnsi="Arial" w:cs="Arial"/>
            <w:sz w:val="14"/>
            <w:szCs w:val="14"/>
          </w:rPr>
          <w:t xml:space="preserve">Atualização: SET/2025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996FA">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358EF">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B4EF61">
    <w:pPr>
      <w:pStyle w:val="20"/>
      <w:jc w:val="right"/>
      <w:rPr>
        <w:rFonts w:ascii="Arial" w:hAnsi="Arial"/>
        <w:sz w:val="20"/>
      </w:rPr>
    </w:pPr>
    <w:r>
      <w:rPr>
        <w:rFonts w:ascii="Arial" w:hAnsi="Arial" w:cs="Arial"/>
        <w:sz w:val="20"/>
        <w:szCs w:val="20"/>
      </w:rPr>
      <w:t xml:space="preserve">TERMO DE CONTRATO ADMINISTRATIVO Nº </w:t>
    </w:r>
    <w:r>
      <w:rPr>
        <w:rFonts w:ascii="Arial" w:hAnsi="Arial" w:cs="Arial"/>
        <w:i/>
        <w:iCs/>
        <w:color w:val="FF0000"/>
        <w:sz w:val="20"/>
        <w:szCs w:val="20"/>
      </w:rPr>
      <w:t>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7C506">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13C8C">
    <w:pPr>
      <w:pStyle w:val="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0"/>
    <w:multiLevelType w:val="singleLevel"/>
    <w:tmpl w:val="FFFFFF80"/>
    <w:lvl w:ilvl="0" w:tentative="0">
      <w:start w:val="1"/>
      <w:numFmt w:val="bullet"/>
      <w:pStyle w:val="18"/>
      <w:lvlText w:val=""/>
      <w:lvlJc w:val="left"/>
      <w:pPr>
        <w:tabs>
          <w:tab w:val="left" w:pos="1492"/>
        </w:tabs>
        <w:ind w:left="1492" w:hanging="360"/>
      </w:pPr>
      <w:rPr>
        <w:rFonts w:hint="default" w:ascii="Symbol" w:hAnsi="Symbol"/>
      </w:rPr>
    </w:lvl>
  </w:abstractNum>
  <w:abstractNum w:abstractNumId="1">
    <w:nsid w:val="1D5C100D"/>
    <w:multiLevelType w:val="multilevel"/>
    <w:tmpl w:val="1D5C100D"/>
    <w:lvl w:ilvl="0" w:tentative="0">
      <w:start w:val="1"/>
      <w:numFmt w:val="decimal"/>
      <w:pStyle w:val="41"/>
      <w:lvlText w:val="%1."/>
      <w:lvlJc w:val="left"/>
      <w:pPr>
        <w:ind w:left="360" w:hanging="360"/>
      </w:pPr>
      <w:rPr>
        <w:rFonts w:hint="default"/>
        <w:b/>
        <w:color w:val="FFFFFF" w:themeColor="background1"/>
        <w14:textFill>
          <w14:solidFill>
            <w14:schemeClr w14:val="bg1"/>
          </w14:solidFill>
        </w14:textFill>
      </w:rPr>
    </w:lvl>
    <w:lvl w:ilvl="1" w:tentative="0">
      <w:start w:val="1"/>
      <w:numFmt w:val="decimal"/>
      <w:pStyle w:val="58"/>
      <w:lvlText w:val="%1.%2."/>
      <w:lvlJc w:val="left"/>
      <w:pPr>
        <w:ind w:left="4402" w:hanging="432"/>
      </w:pPr>
      <w:rPr>
        <w:b w:val="0"/>
        <w:i w:val="0"/>
        <w:strike w:val="0"/>
        <w:color w:val="auto"/>
        <w:sz w:val="20"/>
        <w:szCs w:val="20"/>
        <w:u w:val="none"/>
      </w:rPr>
    </w:lvl>
    <w:lvl w:ilvl="2" w:tentative="0">
      <w:start w:val="1"/>
      <w:numFmt w:val="decimal"/>
      <w:pStyle w:val="60"/>
      <w:lvlText w:val="%1.%2.%3."/>
      <w:lvlJc w:val="left"/>
      <w:pPr>
        <w:ind w:left="3198" w:hanging="504"/>
      </w:pPr>
      <w:rPr>
        <w:rFonts w:hint="default" w:ascii="Arial" w:hAnsi="Arial" w:cs="Arial"/>
        <w:b w:val="0"/>
        <w:i w:val="0"/>
        <w:strike w:val="0"/>
        <w:color w:val="auto"/>
        <w:sz w:val="20"/>
        <w:szCs w:val="20"/>
      </w:rPr>
    </w:lvl>
    <w:lvl w:ilvl="3" w:tentative="0">
      <w:start w:val="1"/>
      <w:numFmt w:val="decimal"/>
      <w:pStyle w:val="61"/>
      <w:lvlText w:val="%1.%2.%3.%4."/>
      <w:lvlJc w:val="left"/>
      <w:pPr>
        <w:ind w:left="2491" w:hanging="648"/>
      </w:pPr>
    </w:lvl>
    <w:lvl w:ilvl="4" w:tentative="0">
      <w:start w:val="1"/>
      <w:numFmt w:val="decimal"/>
      <w:pStyle w:val="62"/>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
    <w:nsid w:val="497F4F9B"/>
    <w:multiLevelType w:val="multilevel"/>
    <w:tmpl w:val="497F4F9B"/>
    <w:lvl w:ilvl="0" w:tentative="0">
      <w:start w:val="1"/>
      <w:numFmt w:val="upperRoman"/>
      <w:lvlText w:val="%1)"/>
      <w:lvlJc w:val="left"/>
      <w:pPr>
        <w:ind w:left="2136" w:hanging="720"/>
      </w:pPr>
      <w:rPr>
        <w:rFonts w:hint="default"/>
      </w:rPr>
    </w:lvl>
    <w:lvl w:ilvl="1" w:tentative="0">
      <w:start w:val="1"/>
      <w:numFmt w:val="lowerLetter"/>
      <w:lvlText w:val="%2."/>
      <w:lvlJc w:val="left"/>
      <w:pPr>
        <w:ind w:left="2496" w:hanging="360"/>
      </w:pPr>
    </w:lvl>
    <w:lvl w:ilvl="2" w:tentative="0">
      <w:start w:val="1"/>
      <w:numFmt w:val="lowerRoman"/>
      <w:lvlText w:val="%3."/>
      <w:lvlJc w:val="right"/>
      <w:pPr>
        <w:ind w:left="3216" w:hanging="180"/>
      </w:pPr>
    </w:lvl>
    <w:lvl w:ilvl="3" w:tentative="0">
      <w:start w:val="1"/>
      <w:numFmt w:val="decimal"/>
      <w:lvlText w:val="%4."/>
      <w:lvlJc w:val="left"/>
      <w:pPr>
        <w:ind w:left="3936" w:hanging="360"/>
      </w:pPr>
    </w:lvl>
    <w:lvl w:ilvl="4" w:tentative="0">
      <w:start w:val="1"/>
      <w:numFmt w:val="lowerLetter"/>
      <w:lvlText w:val="%5."/>
      <w:lvlJc w:val="left"/>
      <w:pPr>
        <w:ind w:left="4656" w:hanging="360"/>
      </w:pPr>
    </w:lvl>
    <w:lvl w:ilvl="5" w:tentative="0">
      <w:start w:val="1"/>
      <w:numFmt w:val="lowerRoman"/>
      <w:lvlText w:val="%6."/>
      <w:lvlJc w:val="right"/>
      <w:pPr>
        <w:ind w:left="5376" w:hanging="180"/>
      </w:pPr>
    </w:lvl>
    <w:lvl w:ilvl="6" w:tentative="0">
      <w:start w:val="1"/>
      <w:numFmt w:val="decimal"/>
      <w:lvlText w:val="%7."/>
      <w:lvlJc w:val="left"/>
      <w:pPr>
        <w:ind w:left="6096" w:hanging="360"/>
      </w:pPr>
    </w:lvl>
    <w:lvl w:ilvl="7" w:tentative="0">
      <w:start w:val="1"/>
      <w:numFmt w:val="lowerLetter"/>
      <w:lvlText w:val="%8."/>
      <w:lvlJc w:val="left"/>
      <w:pPr>
        <w:ind w:left="6816" w:hanging="360"/>
      </w:pPr>
    </w:lvl>
    <w:lvl w:ilvl="8" w:tentative="0">
      <w:start w:val="1"/>
      <w:numFmt w:val="lowerRoman"/>
      <w:lvlText w:val="%9."/>
      <w:lvlJc w:val="right"/>
      <w:pPr>
        <w:ind w:left="7536"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mirrorMargins w:val="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0EE"/>
    <w:rsid w:val="0000071E"/>
    <w:rsid w:val="00000E05"/>
    <w:rsid w:val="00001089"/>
    <w:rsid w:val="000010AA"/>
    <w:rsid w:val="000019C6"/>
    <w:rsid w:val="0000236D"/>
    <w:rsid w:val="00003298"/>
    <w:rsid w:val="00003F8B"/>
    <w:rsid w:val="00004D4F"/>
    <w:rsid w:val="00005759"/>
    <w:rsid w:val="00005901"/>
    <w:rsid w:val="00005A68"/>
    <w:rsid w:val="00005C75"/>
    <w:rsid w:val="00006179"/>
    <w:rsid w:val="00006180"/>
    <w:rsid w:val="000066C8"/>
    <w:rsid w:val="000069B4"/>
    <w:rsid w:val="000070AF"/>
    <w:rsid w:val="000073F3"/>
    <w:rsid w:val="0000756E"/>
    <w:rsid w:val="00007E0D"/>
    <w:rsid w:val="00010176"/>
    <w:rsid w:val="00010C6A"/>
    <w:rsid w:val="00011390"/>
    <w:rsid w:val="00011E6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17BFD"/>
    <w:rsid w:val="00020C33"/>
    <w:rsid w:val="00020DC0"/>
    <w:rsid w:val="0002118D"/>
    <w:rsid w:val="000212C9"/>
    <w:rsid w:val="00021486"/>
    <w:rsid w:val="0002260C"/>
    <w:rsid w:val="0002289A"/>
    <w:rsid w:val="000229B1"/>
    <w:rsid w:val="00022BA7"/>
    <w:rsid w:val="0002306D"/>
    <w:rsid w:val="00023CDD"/>
    <w:rsid w:val="0002412C"/>
    <w:rsid w:val="000242C8"/>
    <w:rsid w:val="00025B38"/>
    <w:rsid w:val="00025E06"/>
    <w:rsid w:val="00026A9C"/>
    <w:rsid w:val="00027155"/>
    <w:rsid w:val="000277DE"/>
    <w:rsid w:val="00027855"/>
    <w:rsid w:val="00027933"/>
    <w:rsid w:val="00027A5D"/>
    <w:rsid w:val="000318BA"/>
    <w:rsid w:val="000319C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575"/>
    <w:rsid w:val="0004076C"/>
    <w:rsid w:val="000408A0"/>
    <w:rsid w:val="00040957"/>
    <w:rsid w:val="00040D0F"/>
    <w:rsid w:val="00041071"/>
    <w:rsid w:val="00041176"/>
    <w:rsid w:val="000411E5"/>
    <w:rsid w:val="00041517"/>
    <w:rsid w:val="000416BB"/>
    <w:rsid w:val="00041B5D"/>
    <w:rsid w:val="0004226B"/>
    <w:rsid w:val="00042328"/>
    <w:rsid w:val="00042708"/>
    <w:rsid w:val="00042714"/>
    <w:rsid w:val="00042DB9"/>
    <w:rsid w:val="000438B3"/>
    <w:rsid w:val="00044685"/>
    <w:rsid w:val="0004478F"/>
    <w:rsid w:val="00044CF4"/>
    <w:rsid w:val="000452C7"/>
    <w:rsid w:val="000453D7"/>
    <w:rsid w:val="0004586D"/>
    <w:rsid w:val="0004587A"/>
    <w:rsid w:val="00045EE0"/>
    <w:rsid w:val="00046C62"/>
    <w:rsid w:val="00046DDA"/>
    <w:rsid w:val="00047D73"/>
    <w:rsid w:val="00050015"/>
    <w:rsid w:val="000501A4"/>
    <w:rsid w:val="000502FB"/>
    <w:rsid w:val="00050712"/>
    <w:rsid w:val="00050CA9"/>
    <w:rsid w:val="00050EA0"/>
    <w:rsid w:val="00051312"/>
    <w:rsid w:val="00051782"/>
    <w:rsid w:val="0005180E"/>
    <w:rsid w:val="000518EF"/>
    <w:rsid w:val="00051F02"/>
    <w:rsid w:val="00051FF2"/>
    <w:rsid w:val="00052048"/>
    <w:rsid w:val="000526DD"/>
    <w:rsid w:val="00052F23"/>
    <w:rsid w:val="00053303"/>
    <w:rsid w:val="00053E65"/>
    <w:rsid w:val="00055034"/>
    <w:rsid w:val="00055889"/>
    <w:rsid w:val="00055C19"/>
    <w:rsid w:val="00055F99"/>
    <w:rsid w:val="00056433"/>
    <w:rsid w:val="000564D1"/>
    <w:rsid w:val="00056C8A"/>
    <w:rsid w:val="000577C1"/>
    <w:rsid w:val="00060256"/>
    <w:rsid w:val="00060414"/>
    <w:rsid w:val="000607EE"/>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97F"/>
    <w:rsid w:val="00073E63"/>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C7F"/>
    <w:rsid w:val="00094D55"/>
    <w:rsid w:val="000952ED"/>
    <w:rsid w:val="000967EB"/>
    <w:rsid w:val="00096B41"/>
    <w:rsid w:val="00096FC5"/>
    <w:rsid w:val="00097863"/>
    <w:rsid w:val="00097A6E"/>
    <w:rsid w:val="000A0129"/>
    <w:rsid w:val="000A014E"/>
    <w:rsid w:val="000A0327"/>
    <w:rsid w:val="000A0585"/>
    <w:rsid w:val="000A05E3"/>
    <w:rsid w:val="000A0BAC"/>
    <w:rsid w:val="000A102A"/>
    <w:rsid w:val="000A179B"/>
    <w:rsid w:val="000A179E"/>
    <w:rsid w:val="000A1A7B"/>
    <w:rsid w:val="000A1B88"/>
    <w:rsid w:val="000A1BEE"/>
    <w:rsid w:val="000A1EAC"/>
    <w:rsid w:val="000A23DA"/>
    <w:rsid w:val="000A3D93"/>
    <w:rsid w:val="000A494B"/>
    <w:rsid w:val="000A498A"/>
    <w:rsid w:val="000A4D3F"/>
    <w:rsid w:val="000A50B2"/>
    <w:rsid w:val="000A5D6C"/>
    <w:rsid w:val="000A5E21"/>
    <w:rsid w:val="000A645C"/>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6AB"/>
    <w:rsid w:val="000B663C"/>
    <w:rsid w:val="000B735E"/>
    <w:rsid w:val="000B79B9"/>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0381"/>
    <w:rsid w:val="000D194A"/>
    <w:rsid w:val="000D1D5A"/>
    <w:rsid w:val="000D239E"/>
    <w:rsid w:val="000D294B"/>
    <w:rsid w:val="000D2A6B"/>
    <w:rsid w:val="000D2AC3"/>
    <w:rsid w:val="000D2B1C"/>
    <w:rsid w:val="000D3590"/>
    <w:rsid w:val="000D4159"/>
    <w:rsid w:val="000D4D3E"/>
    <w:rsid w:val="000D502C"/>
    <w:rsid w:val="000D5774"/>
    <w:rsid w:val="000D5CAD"/>
    <w:rsid w:val="000D6597"/>
    <w:rsid w:val="000D76B8"/>
    <w:rsid w:val="000D7B88"/>
    <w:rsid w:val="000E071F"/>
    <w:rsid w:val="000E15DC"/>
    <w:rsid w:val="000E1ED0"/>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97B"/>
    <w:rsid w:val="000F3C28"/>
    <w:rsid w:val="000F3CCE"/>
    <w:rsid w:val="000F4027"/>
    <w:rsid w:val="000F4088"/>
    <w:rsid w:val="000F4F96"/>
    <w:rsid w:val="000F529D"/>
    <w:rsid w:val="000F5A07"/>
    <w:rsid w:val="000F68B7"/>
    <w:rsid w:val="001003FA"/>
    <w:rsid w:val="0010044D"/>
    <w:rsid w:val="0010051D"/>
    <w:rsid w:val="00100606"/>
    <w:rsid w:val="00100990"/>
    <w:rsid w:val="0010099D"/>
    <w:rsid w:val="00100BD1"/>
    <w:rsid w:val="00100D91"/>
    <w:rsid w:val="001011D5"/>
    <w:rsid w:val="001013BE"/>
    <w:rsid w:val="00101E6A"/>
    <w:rsid w:val="00102F0D"/>
    <w:rsid w:val="00102F2B"/>
    <w:rsid w:val="0010312E"/>
    <w:rsid w:val="00103391"/>
    <w:rsid w:val="00103440"/>
    <w:rsid w:val="00103461"/>
    <w:rsid w:val="00103668"/>
    <w:rsid w:val="00104204"/>
    <w:rsid w:val="00104996"/>
    <w:rsid w:val="00104C11"/>
    <w:rsid w:val="00105071"/>
    <w:rsid w:val="00105707"/>
    <w:rsid w:val="00105BB9"/>
    <w:rsid w:val="00105C7B"/>
    <w:rsid w:val="0010610A"/>
    <w:rsid w:val="00106309"/>
    <w:rsid w:val="00106B39"/>
    <w:rsid w:val="00107338"/>
    <w:rsid w:val="00110305"/>
    <w:rsid w:val="001103FF"/>
    <w:rsid w:val="00110909"/>
    <w:rsid w:val="001116F8"/>
    <w:rsid w:val="00111C8B"/>
    <w:rsid w:val="0011261C"/>
    <w:rsid w:val="00112A6A"/>
    <w:rsid w:val="00112ABD"/>
    <w:rsid w:val="0011358D"/>
    <w:rsid w:val="00113EEB"/>
    <w:rsid w:val="00114B28"/>
    <w:rsid w:val="00114C63"/>
    <w:rsid w:val="00115429"/>
    <w:rsid w:val="0011575E"/>
    <w:rsid w:val="00115C30"/>
    <w:rsid w:val="00116179"/>
    <w:rsid w:val="00116951"/>
    <w:rsid w:val="00116D83"/>
    <w:rsid w:val="001208D4"/>
    <w:rsid w:val="00120DAD"/>
    <w:rsid w:val="0012102E"/>
    <w:rsid w:val="001219B0"/>
    <w:rsid w:val="00121BF7"/>
    <w:rsid w:val="00121E12"/>
    <w:rsid w:val="0012253C"/>
    <w:rsid w:val="00122C50"/>
    <w:rsid w:val="00122CF4"/>
    <w:rsid w:val="00123693"/>
    <w:rsid w:val="0012378E"/>
    <w:rsid w:val="0012392F"/>
    <w:rsid w:val="001243BC"/>
    <w:rsid w:val="00124736"/>
    <w:rsid w:val="00124990"/>
    <w:rsid w:val="00124A63"/>
    <w:rsid w:val="00124F89"/>
    <w:rsid w:val="00124FB7"/>
    <w:rsid w:val="00125336"/>
    <w:rsid w:val="00125A7B"/>
    <w:rsid w:val="00125AF2"/>
    <w:rsid w:val="00125CCF"/>
    <w:rsid w:val="001260FD"/>
    <w:rsid w:val="00126D51"/>
    <w:rsid w:val="0012731E"/>
    <w:rsid w:val="0012744D"/>
    <w:rsid w:val="0012749E"/>
    <w:rsid w:val="001274AB"/>
    <w:rsid w:val="00127D78"/>
    <w:rsid w:val="00127DCD"/>
    <w:rsid w:val="00130039"/>
    <w:rsid w:val="001304C0"/>
    <w:rsid w:val="001305E6"/>
    <w:rsid w:val="001305EC"/>
    <w:rsid w:val="00130BEE"/>
    <w:rsid w:val="00130EB2"/>
    <w:rsid w:val="001315F2"/>
    <w:rsid w:val="00132214"/>
    <w:rsid w:val="00132231"/>
    <w:rsid w:val="00133148"/>
    <w:rsid w:val="0013351B"/>
    <w:rsid w:val="00133A1F"/>
    <w:rsid w:val="00133B8B"/>
    <w:rsid w:val="001342C0"/>
    <w:rsid w:val="0013449F"/>
    <w:rsid w:val="00134694"/>
    <w:rsid w:val="00134FE4"/>
    <w:rsid w:val="0013520A"/>
    <w:rsid w:val="00135710"/>
    <w:rsid w:val="00135CCD"/>
    <w:rsid w:val="00136255"/>
    <w:rsid w:val="00136D43"/>
    <w:rsid w:val="0013709F"/>
    <w:rsid w:val="00137BE7"/>
    <w:rsid w:val="00137F60"/>
    <w:rsid w:val="00140028"/>
    <w:rsid w:val="0014004B"/>
    <w:rsid w:val="001400AB"/>
    <w:rsid w:val="00140584"/>
    <w:rsid w:val="00140A41"/>
    <w:rsid w:val="00141189"/>
    <w:rsid w:val="001414AC"/>
    <w:rsid w:val="001419CD"/>
    <w:rsid w:val="001419EE"/>
    <w:rsid w:val="00142122"/>
    <w:rsid w:val="001424D5"/>
    <w:rsid w:val="00142B67"/>
    <w:rsid w:val="00142FE1"/>
    <w:rsid w:val="0014325E"/>
    <w:rsid w:val="00143845"/>
    <w:rsid w:val="00143DB3"/>
    <w:rsid w:val="00143E29"/>
    <w:rsid w:val="001441A4"/>
    <w:rsid w:val="001443B4"/>
    <w:rsid w:val="00144AB1"/>
    <w:rsid w:val="00144E73"/>
    <w:rsid w:val="0014670B"/>
    <w:rsid w:val="001468D3"/>
    <w:rsid w:val="00146BDF"/>
    <w:rsid w:val="0014755F"/>
    <w:rsid w:val="00150295"/>
    <w:rsid w:val="0015099F"/>
    <w:rsid w:val="001516EA"/>
    <w:rsid w:val="0015172D"/>
    <w:rsid w:val="00152211"/>
    <w:rsid w:val="0015394F"/>
    <w:rsid w:val="00153E25"/>
    <w:rsid w:val="00154401"/>
    <w:rsid w:val="00154505"/>
    <w:rsid w:val="0015479A"/>
    <w:rsid w:val="00154B86"/>
    <w:rsid w:val="00154BF4"/>
    <w:rsid w:val="00155D25"/>
    <w:rsid w:val="001562A8"/>
    <w:rsid w:val="00156349"/>
    <w:rsid w:val="0015684D"/>
    <w:rsid w:val="00156A2B"/>
    <w:rsid w:val="00156C74"/>
    <w:rsid w:val="00156E90"/>
    <w:rsid w:val="00157D8E"/>
    <w:rsid w:val="00160549"/>
    <w:rsid w:val="00160602"/>
    <w:rsid w:val="001608E4"/>
    <w:rsid w:val="00160BBD"/>
    <w:rsid w:val="00160D9F"/>
    <w:rsid w:val="00160DA4"/>
    <w:rsid w:val="00162645"/>
    <w:rsid w:val="0016418C"/>
    <w:rsid w:val="00164420"/>
    <w:rsid w:val="00164870"/>
    <w:rsid w:val="001648FB"/>
    <w:rsid w:val="00164CC3"/>
    <w:rsid w:val="00164D3A"/>
    <w:rsid w:val="00164EBC"/>
    <w:rsid w:val="0016553F"/>
    <w:rsid w:val="00165573"/>
    <w:rsid w:val="00165577"/>
    <w:rsid w:val="0016584A"/>
    <w:rsid w:val="0016603C"/>
    <w:rsid w:val="00166516"/>
    <w:rsid w:val="00166820"/>
    <w:rsid w:val="001677E5"/>
    <w:rsid w:val="00170173"/>
    <w:rsid w:val="00170558"/>
    <w:rsid w:val="001705DE"/>
    <w:rsid w:val="001706E2"/>
    <w:rsid w:val="00170C67"/>
    <w:rsid w:val="00170CE1"/>
    <w:rsid w:val="00170D49"/>
    <w:rsid w:val="00171A80"/>
    <w:rsid w:val="00171ECD"/>
    <w:rsid w:val="001723DF"/>
    <w:rsid w:val="0017284B"/>
    <w:rsid w:val="00172A0F"/>
    <w:rsid w:val="0017326E"/>
    <w:rsid w:val="00174843"/>
    <w:rsid w:val="00174BBB"/>
    <w:rsid w:val="00174CAA"/>
    <w:rsid w:val="00174D48"/>
    <w:rsid w:val="00174F1B"/>
    <w:rsid w:val="00175089"/>
    <w:rsid w:val="00175662"/>
    <w:rsid w:val="00175687"/>
    <w:rsid w:val="00175B9C"/>
    <w:rsid w:val="00176D13"/>
    <w:rsid w:val="001772A8"/>
    <w:rsid w:val="001777C6"/>
    <w:rsid w:val="00177958"/>
    <w:rsid w:val="00177CD5"/>
    <w:rsid w:val="00180B4C"/>
    <w:rsid w:val="00181458"/>
    <w:rsid w:val="0018179A"/>
    <w:rsid w:val="001817D2"/>
    <w:rsid w:val="00181E1F"/>
    <w:rsid w:val="00181F1C"/>
    <w:rsid w:val="0018218A"/>
    <w:rsid w:val="001825A9"/>
    <w:rsid w:val="00182912"/>
    <w:rsid w:val="00183671"/>
    <w:rsid w:val="00183990"/>
    <w:rsid w:val="00183D55"/>
    <w:rsid w:val="00184086"/>
    <w:rsid w:val="001842A6"/>
    <w:rsid w:val="00184618"/>
    <w:rsid w:val="00184919"/>
    <w:rsid w:val="00184E7C"/>
    <w:rsid w:val="00184FE6"/>
    <w:rsid w:val="00185F3B"/>
    <w:rsid w:val="0018613B"/>
    <w:rsid w:val="00186368"/>
    <w:rsid w:val="001904A8"/>
    <w:rsid w:val="00191140"/>
    <w:rsid w:val="001916AA"/>
    <w:rsid w:val="001931CA"/>
    <w:rsid w:val="001935E5"/>
    <w:rsid w:val="001937C4"/>
    <w:rsid w:val="00194118"/>
    <w:rsid w:val="00194866"/>
    <w:rsid w:val="00194F7C"/>
    <w:rsid w:val="001958D0"/>
    <w:rsid w:val="001959DA"/>
    <w:rsid w:val="00197070"/>
    <w:rsid w:val="001979BA"/>
    <w:rsid w:val="001A009A"/>
    <w:rsid w:val="001A0186"/>
    <w:rsid w:val="001A0A05"/>
    <w:rsid w:val="001A1138"/>
    <w:rsid w:val="001A13FA"/>
    <w:rsid w:val="001A15C2"/>
    <w:rsid w:val="001A1732"/>
    <w:rsid w:val="001A20E8"/>
    <w:rsid w:val="001A23E9"/>
    <w:rsid w:val="001A2CE9"/>
    <w:rsid w:val="001A3153"/>
    <w:rsid w:val="001A3A05"/>
    <w:rsid w:val="001A3ADF"/>
    <w:rsid w:val="001A3D4D"/>
    <w:rsid w:val="001A3E18"/>
    <w:rsid w:val="001A43DE"/>
    <w:rsid w:val="001A4748"/>
    <w:rsid w:val="001A570F"/>
    <w:rsid w:val="001A615E"/>
    <w:rsid w:val="001A6234"/>
    <w:rsid w:val="001A7EEF"/>
    <w:rsid w:val="001A7F1F"/>
    <w:rsid w:val="001B005B"/>
    <w:rsid w:val="001B0D81"/>
    <w:rsid w:val="001B1079"/>
    <w:rsid w:val="001B1976"/>
    <w:rsid w:val="001B2538"/>
    <w:rsid w:val="001B2A3F"/>
    <w:rsid w:val="001B2FAE"/>
    <w:rsid w:val="001B3448"/>
    <w:rsid w:val="001B3617"/>
    <w:rsid w:val="001B3C83"/>
    <w:rsid w:val="001B3DA3"/>
    <w:rsid w:val="001B4796"/>
    <w:rsid w:val="001B4A0C"/>
    <w:rsid w:val="001B4C3C"/>
    <w:rsid w:val="001B53DE"/>
    <w:rsid w:val="001B6423"/>
    <w:rsid w:val="001B7184"/>
    <w:rsid w:val="001B7FE6"/>
    <w:rsid w:val="001C0C27"/>
    <w:rsid w:val="001C11C5"/>
    <w:rsid w:val="001C2C97"/>
    <w:rsid w:val="001C2E71"/>
    <w:rsid w:val="001C2FA4"/>
    <w:rsid w:val="001C3F32"/>
    <w:rsid w:val="001C40A8"/>
    <w:rsid w:val="001C41C8"/>
    <w:rsid w:val="001C48B6"/>
    <w:rsid w:val="001C4C04"/>
    <w:rsid w:val="001C501A"/>
    <w:rsid w:val="001C56B8"/>
    <w:rsid w:val="001C57FF"/>
    <w:rsid w:val="001C59C0"/>
    <w:rsid w:val="001C5FEE"/>
    <w:rsid w:val="001C694F"/>
    <w:rsid w:val="001C6C9C"/>
    <w:rsid w:val="001C7098"/>
    <w:rsid w:val="001C70DB"/>
    <w:rsid w:val="001C721E"/>
    <w:rsid w:val="001C72CA"/>
    <w:rsid w:val="001D08B8"/>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24C"/>
    <w:rsid w:val="001D6554"/>
    <w:rsid w:val="001D6EE5"/>
    <w:rsid w:val="001D7B52"/>
    <w:rsid w:val="001E053E"/>
    <w:rsid w:val="001E093F"/>
    <w:rsid w:val="001E0CF3"/>
    <w:rsid w:val="001E1335"/>
    <w:rsid w:val="001E137B"/>
    <w:rsid w:val="001E1D6B"/>
    <w:rsid w:val="001E204B"/>
    <w:rsid w:val="001E2495"/>
    <w:rsid w:val="001E2579"/>
    <w:rsid w:val="001E2E97"/>
    <w:rsid w:val="001E3AAF"/>
    <w:rsid w:val="001E40D3"/>
    <w:rsid w:val="001E4EA2"/>
    <w:rsid w:val="001E52DF"/>
    <w:rsid w:val="001E60BA"/>
    <w:rsid w:val="001E702D"/>
    <w:rsid w:val="001E70D7"/>
    <w:rsid w:val="001E70DB"/>
    <w:rsid w:val="001E722B"/>
    <w:rsid w:val="001E7281"/>
    <w:rsid w:val="001E7948"/>
    <w:rsid w:val="001E7CE4"/>
    <w:rsid w:val="001F0506"/>
    <w:rsid w:val="001F0A6E"/>
    <w:rsid w:val="001F0D23"/>
    <w:rsid w:val="001F0E4E"/>
    <w:rsid w:val="001F22BA"/>
    <w:rsid w:val="001F28BE"/>
    <w:rsid w:val="001F3152"/>
    <w:rsid w:val="001F3408"/>
    <w:rsid w:val="001F39FA"/>
    <w:rsid w:val="001F4655"/>
    <w:rsid w:val="001F4C3C"/>
    <w:rsid w:val="001F5154"/>
    <w:rsid w:val="001F66DD"/>
    <w:rsid w:val="001F6A1C"/>
    <w:rsid w:val="001F6AED"/>
    <w:rsid w:val="001F6C44"/>
    <w:rsid w:val="001F7D31"/>
    <w:rsid w:val="00200097"/>
    <w:rsid w:val="0020019F"/>
    <w:rsid w:val="002007C9"/>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E9E"/>
    <w:rsid w:val="002073B7"/>
    <w:rsid w:val="00207B07"/>
    <w:rsid w:val="00207B98"/>
    <w:rsid w:val="00210001"/>
    <w:rsid w:val="00210338"/>
    <w:rsid w:val="002105DC"/>
    <w:rsid w:val="00210B04"/>
    <w:rsid w:val="0021106D"/>
    <w:rsid w:val="0021162B"/>
    <w:rsid w:val="0021197D"/>
    <w:rsid w:val="00211C19"/>
    <w:rsid w:val="00211D79"/>
    <w:rsid w:val="00211F6A"/>
    <w:rsid w:val="00212535"/>
    <w:rsid w:val="00212B26"/>
    <w:rsid w:val="00213E2F"/>
    <w:rsid w:val="00213E32"/>
    <w:rsid w:val="00214276"/>
    <w:rsid w:val="00216492"/>
    <w:rsid w:val="00216690"/>
    <w:rsid w:val="0021698A"/>
    <w:rsid w:val="00216AA5"/>
    <w:rsid w:val="00220307"/>
    <w:rsid w:val="00220365"/>
    <w:rsid w:val="00220CD0"/>
    <w:rsid w:val="00220D79"/>
    <w:rsid w:val="00220FC3"/>
    <w:rsid w:val="00220FFE"/>
    <w:rsid w:val="00221BA5"/>
    <w:rsid w:val="0022221E"/>
    <w:rsid w:val="0022246C"/>
    <w:rsid w:val="002225E6"/>
    <w:rsid w:val="002226F5"/>
    <w:rsid w:val="00222980"/>
    <w:rsid w:val="002231F7"/>
    <w:rsid w:val="0022333F"/>
    <w:rsid w:val="00223621"/>
    <w:rsid w:val="002241A2"/>
    <w:rsid w:val="00225EC5"/>
    <w:rsid w:val="00225EF0"/>
    <w:rsid w:val="00226061"/>
    <w:rsid w:val="0022617E"/>
    <w:rsid w:val="00226320"/>
    <w:rsid w:val="002267BC"/>
    <w:rsid w:val="002273DE"/>
    <w:rsid w:val="00227861"/>
    <w:rsid w:val="00227F96"/>
    <w:rsid w:val="00230C82"/>
    <w:rsid w:val="00231E9C"/>
    <w:rsid w:val="002322DE"/>
    <w:rsid w:val="0023230F"/>
    <w:rsid w:val="0023260A"/>
    <w:rsid w:val="00232E32"/>
    <w:rsid w:val="002333D7"/>
    <w:rsid w:val="002345B4"/>
    <w:rsid w:val="00235187"/>
    <w:rsid w:val="00236150"/>
    <w:rsid w:val="00236166"/>
    <w:rsid w:val="00236EF6"/>
    <w:rsid w:val="0023740A"/>
    <w:rsid w:val="002406B1"/>
    <w:rsid w:val="002407B3"/>
    <w:rsid w:val="00240996"/>
    <w:rsid w:val="00240B17"/>
    <w:rsid w:val="00240E5B"/>
    <w:rsid w:val="00241680"/>
    <w:rsid w:val="00241D78"/>
    <w:rsid w:val="00241F34"/>
    <w:rsid w:val="002430F2"/>
    <w:rsid w:val="00243760"/>
    <w:rsid w:val="0024516A"/>
    <w:rsid w:val="00245337"/>
    <w:rsid w:val="00245BEE"/>
    <w:rsid w:val="00245C2C"/>
    <w:rsid w:val="002463C0"/>
    <w:rsid w:val="002463FA"/>
    <w:rsid w:val="00246DAE"/>
    <w:rsid w:val="00246EF7"/>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44A"/>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35F"/>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5C1A"/>
    <w:rsid w:val="00286AD9"/>
    <w:rsid w:val="00286AF4"/>
    <w:rsid w:val="0028765E"/>
    <w:rsid w:val="0028769B"/>
    <w:rsid w:val="002879C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666"/>
    <w:rsid w:val="00294C1A"/>
    <w:rsid w:val="00294F3F"/>
    <w:rsid w:val="002950EF"/>
    <w:rsid w:val="00295EB3"/>
    <w:rsid w:val="002961D6"/>
    <w:rsid w:val="002964D7"/>
    <w:rsid w:val="00296550"/>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4B54"/>
    <w:rsid w:val="002A4D65"/>
    <w:rsid w:val="002A50DF"/>
    <w:rsid w:val="002A51E3"/>
    <w:rsid w:val="002A566E"/>
    <w:rsid w:val="002A5B83"/>
    <w:rsid w:val="002A611E"/>
    <w:rsid w:val="002A7034"/>
    <w:rsid w:val="002A7E55"/>
    <w:rsid w:val="002B0A65"/>
    <w:rsid w:val="002B0CB2"/>
    <w:rsid w:val="002B0CF8"/>
    <w:rsid w:val="002B138E"/>
    <w:rsid w:val="002B1A68"/>
    <w:rsid w:val="002B1DC5"/>
    <w:rsid w:val="002B210B"/>
    <w:rsid w:val="002B2A87"/>
    <w:rsid w:val="002B2E88"/>
    <w:rsid w:val="002B2EE9"/>
    <w:rsid w:val="002B34DB"/>
    <w:rsid w:val="002B39B4"/>
    <w:rsid w:val="002B3ACD"/>
    <w:rsid w:val="002B3F95"/>
    <w:rsid w:val="002B4290"/>
    <w:rsid w:val="002B50AB"/>
    <w:rsid w:val="002B58DC"/>
    <w:rsid w:val="002B5E72"/>
    <w:rsid w:val="002B60CC"/>
    <w:rsid w:val="002B737C"/>
    <w:rsid w:val="002B7727"/>
    <w:rsid w:val="002B7EB0"/>
    <w:rsid w:val="002C006A"/>
    <w:rsid w:val="002C1258"/>
    <w:rsid w:val="002C17A8"/>
    <w:rsid w:val="002C2C44"/>
    <w:rsid w:val="002C4E86"/>
    <w:rsid w:val="002C53B8"/>
    <w:rsid w:val="002C54C1"/>
    <w:rsid w:val="002C5E97"/>
    <w:rsid w:val="002C6278"/>
    <w:rsid w:val="002C661C"/>
    <w:rsid w:val="002C6793"/>
    <w:rsid w:val="002C6880"/>
    <w:rsid w:val="002C6ABC"/>
    <w:rsid w:val="002C72B3"/>
    <w:rsid w:val="002C78B4"/>
    <w:rsid w:val="002C7B23"/>
    <w:rsid w:val="002D04FB"/>
    <w:rsid w:val="002D07BF"/>
    <w:rsid w:val="002D07E2"/>
    <w:rsid w:val="002D0975"/>
    <w:rsid w:val="002D14AB"/>
    <w:rsid w:val="002D170A"/>
    <w:rsid w:val="002D1B50"/>
    <w:rsid w:val="002D1EBF"/>
    <w:rsid w:val="002D21D8"/>
    <w:rsid w:val="002D292C"/>
    <w:rsid w:val="002D381A"/>
    <w:rsid w:val="002D4825"/>
    <w:rsid w:val="002D5122"/>
    <w:rsid w:val="002D5AAD"/>
    <w:rsid w:val="002D5CA9"/>
    <w:rsid w:val="002D6984"/>
    <w:rsid w:val="002D6A99"/>
    <w:rsid w:val="002D6BF6"/>
    <w:rsid w:val="002D6CFB"/>
    <w:rsid w:val="002D6DBE"/>
    <w:rsid w:val="002D78B4"/>
    <w:rsid w:val="002D7C8E"/>
    <w:rsid w:val="002E1455"/>
    <w:rsid w:val="002E15A7"/>
    <w:rsid w:val="002E160F"/>
    <w:rsid w:val="002E1AB5"/>
    <w:rsid w:val="002E1EE8"/>
    <w:rsid w:val="002E2016"/>
    <w:rsid w:val="002E2074"/>
    <w:rsid w:val="002E276E"/>
    <w:rsid w:val="002E2B74"/>
    <w:rsid w:val="002E2FFE"/>
    <w:rsid w:val="002E3455"/>
    <w:rsid w:val="002E370A"/>
    <w:rsid w:val="002E3A34"/>
    <w:rsid w:val="002E3B9D"/>
    <w:rsid w:val="002E3EEA"/>
    <w:rsid w:val="002E3F91"/>
    <w:rsid w:val="002E40C5"/>
    <w:rsid w:val="002E4709"/>
    <w:rsid w:val="002E477F"/>
    <w:rsid w:val="002E480D"/>
    <w:rsid w:val="002E5082"/>
    <w:rsid w:val="002E5386"/>
    <w:rsid w:val="002E544D"/>
    <w:rsid w:val="002E5F6B"/>
    <w:rsid w:val="002E60B3"/>
    <w:rsid w:val="002E6499"/>
    <w:rsid w:val="002E649F"/>
    <w:rsid w:val="002E6DA0"/>
    <w:rsid w:val="002E7254"/>
    <w:rsid w:val="002E7459"/>
    <w:rsid w:val="002E7544"/>
    <w:rsid w:val="002E7C0B"/>
    <w:rsid w:val="002E7E5B"/>
    <w:rsid w:val="002E7F19"/>
    <w:rsid w:val="002F084D"/>
    <w:rsid w:val="002F0A9A"/>
    <w:rsid w:val="002F0D0C"/>
    <w:rsid w:val="002F1494"/>
    <w:rsid w:val="002F1CE6"/>
    <w:rsid w:val="002F1DAD"/>
    <w:rsid w:val="002F21A3"/>
    <w:rsid w:val="002F2F20"/>
    <w:rsid w:val="002F308B"/>
    <w:rsid w:val="002F3699"/>
    <w:rsid w:val="002F3A33"/>
    <w:rsid w:val="002F3B04"/>
    <w:rsid w:val="002F447A"/>
    <w:rsid w:val="002F4811"/>
    <w:rsid w:val="002F48A7"/>
    <w:rsid w:val="002F6672"/>
    <w:rsid w:val="002F6A58"/>
    <w:rsid w:val="002F70BE"/>
    <w:rsid w:val="002F717F"/>
    <w:rsid w:val="002F7EB1"/>
    <w:rsid w:val="00301CAE"/>
    <w:rsid w:val="00301FD0"/>
    <w:rsid w:val="00302138"/>
    <w:rsid w:val="00302A6E"/>
    <w:rsid w:val="00303864"/>
    <w:rsid w:val="00303DF2"/>
    <w:rsid w:val="00304AEA"/>
    <w:rsid w:val="00304B56"/>
    <w:rsid w:val="003051D8"/>
    <w:rsid w:val="00305F81"/>
    <w:rsid w:val="00306080"/>
    <w:rsid w:val="00306ED9"/>
    <w:rsid w:val="003079F7"/>
    <w:rsid w:val="00307DBE"/>
    <w:rsid w:val="003105D9"/>
    <w:rsid w:val="0031067A"/>
    <w:rsid w:val="003109E1"/>
    <w:rsid w:val="00310B4A"/>
    <w:rsid w:val="003112D2"/>
    <w:rsid w:val="00311BC4"/>
    <w:rsid w:val="00311D0A"/>
    <w:rsid w:val="00313147"/>
    <w:rsid w:val="0031358C"/>
    <w:rsid w:val="00313B45"/>
    <w:rsid w:val="00313E32"/>
    <w:rsid w:val="003141E8"/>
    <w:rsid w:val="00314264"/>
    <w:rsid w:val="00314319"/>
    <w:rsid w:val="00314CA9"/>
    <w:rsid w:val="00314CE1"/>
    <w:rsid w:val="003156BC"/>
    <w:rsid w:val="00315A92"/>
    <w:rsid w:val="00315CA8"/>
    <w:rsid w:val="00316D00"/>
    <w:rsid w:val="0031715D"/>
    <w:rsid w:val="00320345"/>
    <w:rsid w:val="00320569"/>
    <w:rsid w:val="0032192E"/>
    <w:rsid w:val="00321A1D"/>
    <w:rsid w:val="00321A3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11B1"/>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56"/>
    <w:rsid w:val="00345AA4"/>
    <w:rsid w:val="003466A3"/>
    <w:rsid w:val="00346C68"/>
    <w:rsid w:val="0034712C"/>
    <w:rsid w:val="0034750F"/>
    <w:rsid w:val="00347598"/>
    <w:rsid w:val="0034783E"/>
    <w:rsid w:val="00347A3A"/>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2E67"/>
    <w:rsid w:val="003639AA"/>
    <w:rsid w:val="00363E13"/>
    <w:rsid w:val="00364141"/>
    <w:rsid w:val="00364825"/>
    <w:rsid w:val="003648BA"/>
    <w:rsid w:val="00364911"/>
    <w:rsid w:val="00364F4B"/>
    <w:rsid w:val="00365C7D"/>
    <w:rsid w:val="00365F02"/>
    <w:rsid w:val="003664F7"/>
    <w:rsid w:val="00366705"/>
    <w:rsid w:val="0036700A"/>
    <w:rsid w:val="003671ED"/>
    <w:rsid w:val="00367D72"/>
    <w:rsid w:val="00367EF6"/>
    <w:rsid w:val="00370241"/>
    <w:rsid w:val="00370E99"/>
    <w:rsid w:val="00370FE8"/>
    <w:rsid w:val="0037125D"/>
    <w:rsid w:val="003716C9"/>
    <w:rsid w:val="00371E7E"/>
    <w:rsid w:val="00371EF6"/>
    <w:rsid w:val="00372512"/>
    <w:rsid w:val="003729EC"/>
    <w:rsid w:val="00373F2A"/>
    <w:rsid w:val="00374B6B"/>
    <w:rsid w:val="00374D92"/>
    <w:rsid w:val="003751AD"/>
    <w:rsid w:val="00375A0A"/>
    <w:rsid w:val="00376236"/>
    <w:rsid w:val="00376A71"/>
    <w:rsid w:val="00377222"/>
    <w:rsid w:val="003778BE"/>
    <w:rsid w:val="003779A2"/>
    <w:rsid w:val="00377FDE"/>
    <w:rsid w:val="003800AF"/>
    <w:rsid w:val="00380AF3"/>
    <w:rsid w:val="00380C23"/>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6ED"/>
    <w:rsid w:val="00386912"/>
    <w:rsid w:val="00386AAC"/>
    <w:rsid w:val="00386ADE"/>
    <w:rsid w:val="00386C8D"/>
    <w:rsid w:val="00390D0A"/>
    <w:rsid w:val="00390F03"/>
    <w:rsid w:val="003911FA"/>
    <w:rsid w:val="00391312"/>
    <w:rsid w:val="00391AB2"/>
    <w:rsid w:val="00391E14"/>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316"/>
    <w:rsid w:val="003B2B65"/>
    <w:rsid w:val="003B32C1"/>
    <w:rsid w:val="003B3A4B"/>
    <w:rsid w:val="003B3CD9"/>
    <w:rsid w:val="003B3D42"/>
    <w:rsid w:val="003B3F08"/>
    <w:rsid w:val="003B479C"/>
    <w:rsid w:val="003B47AE"/>
    <w:rsid w:val="003B48C0"/>
    <w:rsid w:val="003B55DE"/>
    <w:rsid w:val="003B5DF2"/>
    <w:rsid w:val="003B6D97"/>
    <w:rsid w:val="003B7226"/>
    <w:rsid w:val="003B74E1"/>
    <w:rsid w:val="003B791E"/>
    <w:rsid w:val="003B7E4F"/>
    <w:rsid w:val="003B7EA4"/>
    <w:rsid w:val="003C0AA6"/>
    <w:rsid w:val="003C1379"/>
    <w:rsid w:val="003C181E"/>
    <w:rsid w:val="003C2524"/>
    <w:rsid w:val="003C2A40"/>
    <w:rsid w:val="003C4473"/>
    <w:rsid w:val="003C493E"/>
    <w:rsid w:val="003C4C35"/>
    <w:rsid w:val="003C502C"/>
    <w:rsid w:val="003C5CFB"/>
    <w:rsid w:val="003C5E76"/>
    <w:rsid w:val="003C5F74"/>
    <w:rsid w:val="003C609E"/>
    <w:rsid w:val="003C6275"/>
    <w:rsid w:val="003C62F2"/>
    <w:rsid w:val="003C65E9"/>
    <w:rsid w:val="003C6615"/>
    <w:rsid w:val="003C674E"/>
    <w:rsid w:val="003C6AD6"/>
    <w:rsid w:val="003C6CE4"/>
    <w:rsid w:val="003C6F07"/>
    <w:rsid w:val="003C709C"/>
    <w:rsid w:val="003D0233"/>
    <w:rsid w:val="003D023E"/>
    <w:rsid w:val="003D07B6"/>
    <w:rsid w:val="003D084B"/>
    <w:rsid w:val="003D1078"/>
    <w:rsid w:val="003D10F7"/>
    <w:rsid w:val="003D129F"/>
    <w:rsid w:val="003D2C66"/>
    <w:rsid w:val="003D41BF"/>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8C1"/>
    <w:rsid w:val="003D7BC9"/>
    <w:rsid w:val="003E00F6"/>
    <w:rsid w:val="003E036D"/>
    <w:rsid w:val="003E0F62"/>
    <w:rsid w:val="003E1085"/>
    <w:rsid w:val="003E1CE5"/>
    <w:rsid w:val="003E26F1"/>
    <w:rsid w:val="003E2B0F"/>
    <w:rsid w:val="003E4181"/>
    <w:rsid w:val="003E4719"/>
    <w:rsid w:val="003E4927"/>
    <w:rsid w:val="003E4D76"/>
    <w:rsid w:val="003E50AA"/>
    <w:rsid w:val="003E5379"/>
    <w:rsid w:val="003E55B1"/>
    <w:rsid w:val="003E5730"/>
    <w:rsid w:val="003E5A1B"/>
    <w:rsid w:val="003E6D56"/>
    <w:rsid w:val="003E6E03"/>
    <w:rsid w:val="003E74B0"/>
    <w:rsid w:val="003E7DE1"/>
    <w:rsid w:val="003F004A"/>
    <w:rsid w:val="003F0182"/>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3C00"/>
    <w:rsid w:val="003F3C6F"/>
    <w:rsid w:val="003F5122"/>
    <w:rsid w:val="003F5B6E"/>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6F81"/>
    <w:rsid w:val="00407603"/>
    <w:rsid w:val="00407680"/>
    <w:rsid w:val="004076F7"/>
    <w:rsid w:val="00407F1C"/>
    <w:rsid w:val="004119BA"/>
    <w:rsid w:val="00411D38"/>
    <w:rsid w:val="0041200D"/>
    <w:rsid w:val="004122ED"/>
    <w:rsid w:val="00412C7A"/>
    <w:rsid w:val="00413089"/>
    <w:rsid w:val="004130BD"/>
    <w:rsid w:val="00413681"/>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5F8"/>
    <w:rsid w:val="0041775A"/>
    <w:rsid w:val="00417C01"/>
    <w:rsid w:val="00417CA8"/>
    <w:rsid w:val="00420140"/>
    <w:rsid w:val="0042021B"/>
    <w:rsid w:val="004202BA"/>
    <w:rsid w:val="0042080B"/>
    <w:rsid w:val="004213DA"/>
    <w:rsid w:val="00421408"/>
    <w:rsid w:val="004217E1"/>
    <w:rsid w:val="0042190C"/>
    <w:rsid w:val="00421E20"/>
    <w:rsid w:val="00422721"/>
    <w:rsid w:val="00422A84"/>
    <w:rsid w:val="004230DE"/>
    <w:rsid w:val="00423929"/>
    <w:rsid w:val="00423B4A"/>
    <w:rsid w:val="00423F44"/>
    <w:rsid w:val="004246E7"/>
    <w:rsid w:val="00424EA3"/>
    <w:rsid w:val="00425359"/>
    <w:rsid w:val="00425856"/>
    <w:rsid w:val="00426539"/>
    <w:rsid w:val="0042676C"/>
    <w:rsid w:val="00426BA6"/>
    <w:rsid w:val="00427410"/>
    <w:rsid w:val="00427903"/>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8E9"/>
    <w:rsid w:val="00432C72"/>
    <w:rsid w:val="00432F43"/>
    <w:rsid w:val="00433207"/>
    <w:rsid w:val="0043335E"/>
    <w:rsid w:val="0043396E"/>
    <w:rsid w:val="00433A09"/>
    <w:rsid w:val="00434877"/>
    <w:rsid w:val="004350B5"/>
    <w:rsid w:val="0043521E"/>
    <w:rsid w:val="00435447"/>
    <w:rsid w:val="00435546"/>
    <w:rsid w:val="00435EA4"/>
    <w:rsid w:val="00435EDE"/>
    <w:rsid w:val="004370AA"/>
    <w:rsid w:val="00437BE1"/>
    <w:rsid w:val="00440D8A"/>
    <w:rsid w:val="00441A6B"/>
    <w:rsid w:val="00441EA1"/>
    <w:rsid w:val="0044294C"/>
    <w:rsid w:val="00443B3B"/>
    <w:rsid w:val="00443D53"/>
    <w:rsid w:val="00443E2F"/>
    <w:rsid w:val="00445418"/>
    <w:rsid w:val="0044564C"/>
    <w:rsid w:val="00445798"/>
    <w:rsid w:val="00446517"/>
    <w:rsid w:val="00446E40"/>
    <w:rsid w:val="0044725C"/>
    <w:rsid w:val="00447465"/>
    <w:rsid w:val="0044759F"/>
    <w:rsid w:val="004479B1"/>
    <w:rsid w:val="004505C1"/>
    <w:rsid w:val="004507B8"/>
    <w:rsid w:val="00450CD0"/>
    <w:rsid w:val="00451065"/>
    <w:rsid w:val="004512B0"/>
    <w:rsid w:val="0045133B"/>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BA3"/>
    <w:rsid w:val="00455CBE"/>
    <w:rsid w:val="00455EB7"/>
    <w:rsid w:val="00455FD5"/>
    <w:rsid w:val="00457B6F"/>
    <w:rsid w:val="00457CC6"/>
    <w:rsid w:val="004602E1"/>
    <w:rsid w:val="0046036D"/>
    <w:rsid w:val="004609C2"/>
    <w:rsid w:val="00460ABD"/>
    <w:rsid w:val="00460C3A"/>
    <w:rsid w:val="00460E8A"/>
    <w:rsid w:val="004617D7"/>
    <w:rsid w:val="00461B17"/>
    <w:rsid w:val="00462126"/>
    <w:rsid w:val="0046230A"/>
    <w:rsid w:val="00462707"/>
    <w:rsid w:val="004627F8"/>
    <w:rsid w:val="004627FF"/>
    <w:rsid w:val="004629B8"/>
    <w:rsid w:val="004629E1"/>
    <w:rsid w:val="00462C95"/>
    <w:rsid w:val="00462E4C"/>
    <w:rsid w:val="004634B2"/>
    <w:rsid w:val="0046374B"/>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04EF"/>
    <w:rsid w:val="00470C17"/>
    <w:rsid w:val="00470DF4"/>
    <w:rsid w:val="0047104D"/>
    <w:rsid w:val="00471425"/>
    <w:rsid w:val="00471443"/>
    <w:rsid w:val="00472103"/>
    <w:rsid w:val="004728ED"/>
    <w:rsid w:val="00472B0E"/>
    <w:rsid w:val="004737D0"/>
    <w:rsid w:val="00473BD8"/>
    <w:rsid w:val="00474A83"/>
    <w:rsid w:val="00474F4B"/>
    <w:rsid w:val="004750E0"/>
    <w:rsid w:val="00475ACE"/>
    <w:rsid w:val="00475C7D"/>
    <w:rsid w:val="0047641C"/>
    <w:rsid w:val="0047677D"/>
    <w:rsid w:val="00476C51"/>
    <w:rsid w:val="00476CBE"/>
    <w:rsid w:val="004773FC"/>
    <w:rsid w:val="00477623"/>
    <w:rsid w:val="00477E61"/>
    <w:rsid w:val="00480328"/>
    <w:rsid w:val="004804EA"/>
    <w:rsid w:val="0048110E"/>
    <w:rsid w:val="004815B0"/>
    <w:rsid w:val="00481998"/>
    <w:rsid w:val="00482163"/>
    <w:rsid w:val="004827F2"/>
    <w:rsid w:val="00482AA9"/>
    <w:rsid w:val="004830F4"/>
    <w:rsid w:val="004834FC"/>
    <w:rsid w:val="00483B15"/>
    <w:rsid w:val="00483FB9"/>
    <w:rsid w:val="004845C8"/>
    <w:rsid w:val="004849BE"/>
    <w:rsid w:val="004858D5"/>
    <w:rsid w:val="00485F60"/>
    <w:rsid w:val="004866B0"/>
    <w:rsid w:val="00486C44"/>
    <w:rsid w:val="004875F1"/>
    <w:rsid w:val="004903FB"/>
    <w:rsid w:val="00491176"/>
    <w:rsid w:val="004912FB"/>
    <w:rsid w:val="004913E1"/>
    <w:rsid w:val="004919E4"/>
    <w:rsid w:val="00491F90"/>
    <w:rsid w:val="004920B4"/>
    <w:rsid w:val="0049237B"/>
    <w:rsid w:val="00492C93"/>
    <w:rsid w:val="00492E29"/>
    <w:rsid w:val="00493995"/>
    <w:rsid w:val="00493D94"/>
    <w:rsid w:val="004946CD"/>
    <w:rsid w:val="00494882"/>
    <w:rsid w:val="00494AE7"/>
    <w:rsid w:val="00494E37"/>
    <w:rsid w:val="004958BE"/>
    <w:rsid w:val="00495DDC"/>
    <w:rsid w:val="00495FC7"/>
    <w:rsid w:val="0049669A"/>
    <w:rsid w:val="00496877"/>
    <w:rsid w:val="00496B3C"/>
    <w:rsid w:val="004974D8"/>
    <w:rsid w:val="004977C7"/>
    <w:rsid w:val="00497E32"/>
    <w:rsid w:val="004A03F8"/>
    <w:rsid w:val="004A13C4"/>
    <w:rsid w:val="004A1BC0"/>
    <w:rsid w:val="004A1F98"/>
    <w:rsid w:val="004A3794"/>
    <w:rsid w:val="004A4C06"/>
    <w:rsid w:val="004A57D7"/>
    <w:rsid w:val="004A57DB"/>
    <w:rsid w:val="004A57F5"/>
    <w:rsid w:val="004A5D92"/>
    <w:rsid w:val="004A63D5"/>
    <w:rsid w:val="004A68E6"/>
    <w:rsid w:val="004A6AA4"/>
    <w:rsid w:val="004A7264"/>
    <w:rsid w:val="004A781C"/>
    <w:rsid w:val="004A7BBC"/>
    <w:rsid w:val="004A7DEB"/>
    <w:rsid w:val="004B0381"/>
    <w:rsid w:val="004B05B0"/>
    <w:rsid w:val="004B0A7F"/>
    <w:rsid w:val="004B0CAC"/>
    <w:rsid w:val="004B1379"/>
    <w:rsid w:val="004B19B5"/>
    <w:rsid w:val="004B1A15"/>
    <w:rsid w:val="004B1D7D"/>
    <w:rsid w:val="004B2677"/>
    <w:rsid w:val="004B3088"/>
    <w:rsid w:val="004B32A8"/>
    <w:rsid w:val="004B32F7"/>
    <w:rsid w:val="004B37BA"/>
    <w:rsid w:val="004B3A83"/>
    <w:rsid w:val="004B460A"/>
    <w:rsid w:val="004B4F03"/>
    <w:rsid w:val="004B4F5E"/>
    <w:rsid w:val="004B4F63"/>
    <w:rsid w:val="004B54CE"/>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2E24"/>
    <w:rsid w:val="004D31CA"/>
    <w:rsid w:val="004D3268"/>
    <w:rsid w:val="004D374E"/>
    <w:rsid w:val="004D38D3"/>
    <w:rsid w:val="004D39AE"/>
    <w:rsid w:val="004D4647"/>
    <w:rsid w:val="004D48AE"/>
    <w:rsid w:val="004D5139"/>
    <w:rsid w:val="004D6968"/>
    <w:rsid w:val="004D6DCA"/>
    <w:rsid w:val="004D715C"/>
    <w:rsid w:val="004D7205"/>
    <w:rsid w:val="004D7340"/>
    <w:rsid w:val="004D7421"/>
    <w:rsid w:val="004D79E0"/>
    <w:rsid w:val="004E0194"/>
    <w:rsid w:val="004E121F"/>
    <w:rsid w:val="004E1325"/>
    <w:rsid w:val="004E13D4"/>
    <w:rsid w:val="004E1905"/>
    <w:rsid w:val="004E1E6B"/>
    <w:rsid w:val="004E2308"/>
    <w:rsid w:val="004E2404"/>
    <w:rsid w:val="004E2628"/>
    <w:rsid w:val="004E2A2E"/>
    <w:rsid w:val="004E2C6A"/>
    <w:rsid w:val="004E2F37"/>
    <w:rsid w:val="004E399B"/>
    <w:rsid w:val="004E3BF3"/>
    <w:rsid w:val="004E4437"/>
    <w:rsid w:val="004E4A16"/>
    <w:rsid w:val="004E52AA"/>
    <w:rsid w:val="004E54DA"/>
    <w:rsid w:val="004E5804"/>
    <w:rsid w:val="004E5811"/>
    <w:rsid w:val="004E64AA"/>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B7F"/>
    <w:rsid w:val="004F45F2"/>
    <w:rsid w:val="004F5631"/>
    <w:rsid w:val="004F563A"/>
    <w:rsid w:val="004F56C3"/>
    <w:rsid w:val="004F5DF9"/>
    <w:rsid w:val="004F6042"/>
    <w:rsid w:val="004F65CC"/>
    <w:rsid w:val="004F66B4"/>
    <w:rsid w:val="004F6C38"/>
    <w:rsid w:val="004F7309"/>
    <w:rsid w:val="004F737D"/>
    <w:rsid w:val="004F78C6"/>
    <w:rsid w:val="004F7E0E"/>
    <w:rsid w:val="00500273"/>
    <w:rsid w:val="0050032A"/>
    <w:rsid w:val="00500584"/>
    <w:rsid w:val="005009B3"/>
    <w:rsid w:val="005009C7"/>
    <w:rsid w:val="00501062"/>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1AA"/>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490"/>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0FF1"/>
    <w:rsid w:val="0053119E"/>
    <w:rsid w:val="0053132E"/>
    <w:rsid w:val="00531425"/>
    <w:rsid w:val="005320DA"/>
    <w:rsid w:val="00532126"/>
    <w:rsid w:val="0053297D"/>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2C6"/>
    <w:rsid w:val="005446FF"/>
    <w:rsid w:val="00544B42"/>
    <w:rsid w:val="00544C09"/>
    <w:rsid w:val="00545B8E"/>
    <w:rsid w:val="0054646D"/>
    <w:rsid w:val="00547069"/>
    <w:rsid w:val="00547AB4"/>
    <w:rsid w:val="0055057F"/>
    <w:rsid w:val="0055142D"/>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8D1"/>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2F8"/>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65FC"/>
    <w:rsid w:val="005777D7"/>
    <w:rsid w:val="00577B8D"/>
    <w:rsid w:val="005800D8"/>
    <w:rsid w:val="00580A59"/>
    <w:rsid w:val="00580C15"/>
    <w:rsid w:val="00581347"/>
    <w:rsid w:val="00581492"/>
    <w:rsid w:val="00581688"/>
    <w:rsid w:val="005817F5"/>
    <w:rsid w:val="00581981"/>
    <w:rsid w:val="005819EE"/>
    <w:rsid w:val="00581D45"/>
    <w:rsid w:val="00581D87"/>
    <w:rsid w:val="00581EA5"/>
    <w:rsid w:val="00582358"/>
    <w:rsid w:val="0058251E"/>
    <w:rsid w:val="00582710"/>
    <w:rsid w:val="00584482"/>
    <w:rsid w:val="005846C9"/>
    <w:rsid w:val="00584FA3"/>
    <w:rsid w:val="00585EEB"/>
    <w:rsid w:val="00586906"/>
    <w:rsid w:val="005872CC"/>
    <w:rsid w:val="005873EA"/>
    <w:rsid w:val="005873FC"/>
    <w:rsid w:val="00587A73"/>
    <w:rsid w:val="005900FF"/>
    <w:rsid w:val="00590646"/>
    <w:rsid w:val="00590EAF"/>
    <w:rsid w:val="00591709"/>
    <w:rsid w:val="00591ADF"/>
    <w:rsid w:val="00592626"/>
    <w:rsid w:val="005926A6"/>
    <w:rsid w:val="00592C40"/>
    <w:rsid w:val="00592FEA"/>
    <w:rsid w:val="00593A7A"/>
    <w:rsid w:val="00593C98"/>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C5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1FB"/>
    <w:rsid w:val="005B48F0"/>
    <w:rsid w:val="005B4D36"/>
    <w:rsid w:val="005B506C"/>
    <w:rsid w:val="005B511B"/>
    <w:rsid w:val="005B5788"/>
    <w:rsid w:val="005B579C"/>
    <w:rsid w:val="005B58F0"/>
    <w:rsid w:val="005B5D6A"/>
    <w:rsid w:val="005B5EC8"/>
    <w:rsid w:val="005B654A"/>
    <w:rsid w:val="005B6D5A"/>
    <w:rsid w:val="005B7271"/>
    <w:rsid w:val="005B785F"/>
    <w:rsid w:val="005B7C12"/>
    <w:rsid w:val="005C0A2B"/>
    <w:rsid w:val="005C1511"/>
    <w:rsid w:val="005C1659"/>
    <w:rsid w:val="005C25B5"/>
    <w:rsid w:val="005C3069"/>
    <w:rsid w:val="005C3522"/>
    <w:rsid w:val="005C36D6"/>
    <w:rsid w:val="005C36F8"/>
    <w:rsid w:val="005C3930"/>
    <w:rsid w:val="005C3E02"/>
    <w:rsid w:val="005C434E"/>
    <w:rsid w:val="005C4440"/>
    <w:rsid w:val="005C458C"/>
    <w:rsid w:val="005C4633"/>
    <w:rsid w:val="005C4DA7"/>
    <w:rsid w:val="005C528C"/>
    <w:rsid w:val="005C52BD"/>
    <w:rsid w:val="005C52D4"/>
    <w:rsid w:val="005C5BB0"/>
    <w:rsid w:val="005C6AB8"/>
    <w:rsid w:val="005C6B12"/>
    <w:rsid w:val="005C6D5D"/>
    <w:rsid w:val="005C7669"/>
    <w:rsid w:val="005C76D8"/>
    <w:rsid w:val="005C7956"/>
    <w:rsid w:val="005C7D37"/>
    <w:rsid w:val="005C7DCE"/>
    <w:rsid w:val="005D0DD1"/>
    <w:rsid w:val="005D0FB4"/>
    <w:rsid w:val="005D14BE"/>
    <w:rsid w:val="005D1FC2"/>
    <w:rsid w:val="005D2ACC"/>
    <w:rsid w:val="005D2B55"/>
    <w:rsid w:val="005D3030"/>
    <w:rsid w:val="005D4111"/>
    <w:rsid w:val="005D4928"/>
    <w:rsid w:val="005D574C"/>
    <w:rsid w:val="005D5B63"/>
    <w:rsid w:val="005D6447"/>
    <w:rsid w:val="005D71B0"/>
    <w:rsid w:val="005E08E2"/>
    <w:rsid w:val="005E1321"/>
    <w:rsid w:val="005E15FA"/>
    <w:rsid w:val="005E162E"/>
    <w:rsid w:val="005E1666"/>
    <w:rsid w:val="005E1C1D"/>
    <w:rsid w:val="005E1C3D"/>
    <w:rsid w:val="005E21A3"/>
    <w:rsid w:val="005E233F"/>
    <w:rsid w:val="005E2DD4"/>
    <w:rsid w:val="005E35D7"/>
    <w:rsid w:val="005E37A0"/>
    <w:rsid w:val="005E47F7"/>
    <w:rsid w:val="005E538B"/>
    <w:rsid w:val="005E5528"/>
    <w:rsid w:val="005E587B"/>
    <w:rsid w:val="005E60E9"/>
    <w:rsid w:val="005E6642"/>
    <w:rsid w:val="005E6C5D"/>
    <w:rsid w:val="005E6D43"/>
    <w:rsid w:val="005E7043"/>
    <w:rsid w:val="005E74BC"/>
    <w:rsid w:val="005E753C"/>
    <w:rsid w:val="005E75AD"/>
    <w:rsid w:val="005F0676"/>
    <w:rsid w:val="005F0D1A"/>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0D3C"/>
    <w:rsid w:val="006010E1"/>
    <w:rsid w:val="00601827"/>
    <w:rsid w:val="00601A72"/>
    <w:rsid w:val="00601ACE"/>
    <w:rsid w:val="00601FBB"/>
    <w:rsid w:val="006026D1"/>
    <w:rsid w:val="00602B5F"/>
    <w:rsid w:val="00603459"/>
    <w:rsid w:val="0060400A"/>
    <w:rsid w:val="00604277"/>
    <w:rsid w:val="00604447"/>
    <w:rsid w:val="00604CC7"/>
    <w:rsid w:val="00604DC9"/>
    <w:rsid w:val="00604FCF"/>
    <w:rsid w:val="00605362"/>
    <w:rsid w:val="0060537D"/>
    <w:rsid w:val="00605C11"/>
    <w:rsid w:val="00605D96"/>
    <w:rsid w:val="00606440"/>
    <w:rsid w:val="006066AA"/>
    <w:rsid w:val="006078C2"/>
    <w:rsid w:val="00607A05"/>
    <w:rsid w:val="00607EFD"/>
    <w:rsid w:val="00607F86"/>
    <w:rsid w:val="006105A2"/>
    <w:rsid w:val="0061085F"/>
    <w:rsid w:val="006113BA"/>
    <w:rsid w:val="00611810"/>
    <w:rsid w:val="0061183E"/>
    <w:rsid w:val="00611899"/>
    <w:rsid w:val="00611DBA"/>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67"/>
    <w:rsid w:val="00620C94"/>
    <w:rsid w:val="006210D6"/>
    <w:rsid w:val="00621397"/>
    <w:rsid w:val="006217A6"/>
    <w:rsid w:val="006219D6"/>
    <w:rsid w:val="00621B3B"/>
    <w:rsid w:val="006224A3"/>
    <w:rsid w:val="006228FF"/>
    <w:rsid w:val="00622B3D"/>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E50"/>
    <w:rsid w:val="00627F57"/>
    <w:rsid w:val="0063029C"/>
    <w:rsid w:val="00630464"/>
    <w:rsid w:val="00630B02"/>
    <w:rsid w:val="00630CF2"/>
    <w:rsid w:val="00631549"/>
    <w:rsid w:val="00632048"/>
    <w:rsid w:val="0063246D"/>
    <w:rsid w:val="0063257C"/>
    <w:rsid w:val="006328C5"/>
    <w:rsid w:val="00632D6B"/>
    <w:rsid w:val="00633470"/>
    <w:rsid w:val="006344FE"/>
    <w:rsid w:val="00634E98"/>
    <w:rsid w:val="0063502E"/>
    <w:rsid w:val="00635279"/>
    <w:rsid w:val="00635B69"/>
    <w:rsid w:val="00636593"/>
    <w:rsid w:val="00640053"/>
    <w:rsid w:val="00640298"/>
    <w:rsid w:val="00640A36"/>
    <w:rsid w:val="00640C94"/>
    <w:rsid w:val="00640D81"/>
    <w:rsid w:val="00640F39"/>
    <w:rsid w:val="00640F57"/>
    <w:rsid w:val="006414FF"/>
    <w:rsid w:val="00641BFD"/>
    <w:rsid w:val="00642224"/>
    <w:rsid w:val="006422FC"/>
    <w:rsid w:val="0064233A"/>
    <w:rsid w:val="0064235B"/>
    <w:rsid w:val="006431A0"/>
    <w:rsid w:val="00643CE7"/>
    <w:rsid w:val="006443EF"/>
    <w:rsid w:val="00644475"/>
    <w:rsid w:val="006445F8"/>
    <w:rsid w:val="00644FDA"/>
    <w:rsid w:val="00645C51"/>
    <w:rsid w:val="00645C8E"/>
    <w:rsid w:val="0064607E"/>
    <w:rsid w:val="00646360"/>
    <w:rsid w:val="00646A48"/>
    <w:rsid w:val="00646E4B"/>
    <w:rsid w:val="0064710C"/>
    <w:rsid w:val="006477A7"/>
    <w:rsid w:val="00647B47"/>
    <w:rsid w:val="00647C0B"/>
    <w:rsid w:val="00647CA5"/>
    <w:rsid w:val="00647EDD"/>
    <w:rsid w:val="0065019F"/>
    <w:rsid w:val="006501D0"/>
    <w:rsid w:val="00650242"/>
    <w:rsid w:val="00651A2B"/>
    <w:rsid w:val="006520F3"/>
    <w:rsid w:val="006522C2"/>
    <w:rsid w:val="00652486"/>
    <w:rsid w:val="006525BA"/>
    <w:rsid w:val="00652C9E"/>
    <w:rsid w:val="006536A3"/>
    <w:rsid w:val="00653C85"/>
    <w:rsid w:val="006541BE"/>
    <w:rsid w:val="006549BF"/>
    <w:rsid w:val="00654A62"/>
    <w:rsid w:val="006553B5"/>
    <w:rsid w:val="00655841"/>
    <w:rsid w:val="00655AAF"/>
    <w:rsid w:val="00655DFF"/>
    <w:rsid w:val="0065614D"/>
    <w:rsid w:val="00656847"/>
    <w:rsid w:val="00656A30"/>
    <w:rsid w:val="006572C6"/>
    <w:rsid w:val="0065795F"/>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146"/>
    <w:rsid w:val="00674840"/>
    <w:rsid w:val="00674964"/>
    <w:rsid w:val="00674C6E"/>
    <w:rsid w:val="00675EF4"/>
    <w:rsid w:val="00677831"/>
    <w:rsid w:val="006779CB"/>
    <w:rsid w:val="00677A77"/>
    <w:rsid w:val="00677DF0"/>
    <w:rsid w:val="006803C4"/>
    <w:rsid w:val="00680467"/>
    <w:rsid w:val="0068087C"/>
    <w:rsid w:val="00680B7E"/>
    <w:rsid w:val="00681927"/>
    <w:rsid w:val="00681F9B"/>
    <w:rsid w:val="00682215"/>
    <w:rsid w:val="00683408"/>
    <w:rsid w:val="00683B94"/>
    <w:rsid w:val="00683CFC"/>
    <w:rsid w:val="00683F27"/>
    <w:rsid w:val="0068454C"/>
    <w:rsid w:val="00684CA4"/>
    <w:rsid w:val="00684E72"/>
    <w:rsid w:val="00685909"/>
    <w:rsid w:val="0068599B"/>
    <w:rsid w:val="00685E4A"/>
    <w:rsid w:val="00686692"/>
    <w:rsid w:val="006869EC"/>
    <w:rsid w:val="00686AD5"/>
    <w:rsid w:val="006876DE"/>
    <w:rsid w:val="00687859"/>
    <w:rsid w:val="00687F23"/>
    <w:rsid w:val="00690011"/>
    <w:rsid w:val="006901E4"/>
    <w:rsid w:val="00690316"/>
    <w:rsid w:val="0069077E"/>
    <w:rsid w:val="00690CAC"/>
    <w:rsid w:val="00692178"/>
    <w:rsid w:val="00692D34"/>
    <w:rsid w:val="00693033"/>
    <w:rsid w:val="00693321"/>
    <w:rsid w:val="006934B6"/>
    <w:rsid w:val="006939A3"/>
    <w:rsid w:val="00693A8E"/>
    <w:rsid w:val="0069403A"/>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533"/>
    <w:rsid w:val="006A3CAE"/>
    <w:rsid w:val="006A4E44"/>
    <w:rsid w:val="006A51E4"/>
    <w:rsid w:val="006A5F42"/>
    <w:rsid w:val="006A5FEA"/>
    <w:rsid w:val="006A6103"/>
    <w:rsid w:val="006A65AD"/>
    <w:rsid w:val="006A6690"/>
    <w:rsid w:val="006A67D1"/>
    <w:rsid w:val="006A6813"/>
    <w:rsid w:val="006A68C5"/>
    <w:rsid w:val="006A6B84"/>
    <w:rsid w:val="006A71EB"/>
    <w:rsid w:val="006A7780"/>
    <w:rsid w:val="006B071C"/>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4F0"/>
    <w:rsid w:val="006B5B2C"/>
    <w:rsid w:val="006B62A5"/>
    <w:rsid w:val="006B7694"/>
    <w:rsid w:val="006B7B15"/>
    <w:rsid w:val="006B7FB0"/>
    <w:rsid w:val="006C06DF"/>
    <w:rsid w:val="006C0913"/>
    <w:rsid w:val="006C0D78"/>
    <w:rsid w:val="006C17A0"/>
    <w:rsid w:val="006C17D4"/>
    <w:rsid w:val="006C241B"/>
    <w:rsid w:val="006C2CC5"/>
    <w:rsid w:val="006C3C4A"/>
    <w:rsid w:val="006C448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6610"/>
    <w:rsid w:val="006D70F2"/>
    <w:rsid w:val="006D780E"/>
    <w:rsid w:val="006D7854"/>
    <w:rsid w:val="006D7860"/>
    <w:rsid w:val="006E0468"/>
    <w:rsid w:val="006E09F2"/>
    <w:rsid w:val="006E1476"/>
    <w:rsid w:val="006E1B4C"/>
    <w:rsid w:val="006E1DB8"/>
    <w:rsid w:val="006E1E3F"/>
    <w:rsid w:val="006E29ED"/>
    <w:rsid w:val="006E2C75"/>
    <w:rsid w:val="006E2D9C"/>
    <w:rsid w:val="006E2FE4"/>
    <w:rsid w:val="006E4C6B"/>
    <w:rsid w:val="006E4F55"/>
    <w:rsid w:val="006E53E9"/>
    <w:rsid w:val="006E54A6"/>
    <w:rsid w:val="006E5777"/>
    <w:rsid w:val="006E6236"/>
    <w:rsid w:val="006E649F"/>
    <w:rsid w:val="006E721C"/>
    <w:rsid w:val="006E73CF"/>
    <w:rsid w:val="006E7556"/>
    <w:rsid w:val="006E786D"/>
    <w:rsid w:val="006F003B"/>
    <w:rsid w:val="006F0A48"/>
    <w:rsid w:val="006F12DD"/>
    <w:rsid w:val="006F20F5"/>
    <w:rsid w:val="006F2149"/>
    <w:rsid w:val="006F2599"/>
    <w:rsid w:val="006F26AF"/>
    <w:rsid w:val="006F2FF9"/>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3D9D"/>
    <w:rsid w:val="00704462"/>
    <w:rsid w:val="007049A5"/>
    <w:rsid w:val="007055DF"/>
    <w:rsid w:val="00705D39"/>
    <w:rsid w:val="00705D43"/>
    <w:rsid w:val="0070653A"/>
    <w:rsid w:val="00706C56"/>
    <w:rsid w:val="00707396"/>
    <w:rsid w:val="0070762A"/>
    <w:rsid w:val="00707F9F"/>
    <w:rsid w:val="00710C7E"/>
    <w:rsid w:val="00710EB3"/>
    <w:rsid w:val="00710F3D"/>
    <w:rsid w:val="00710F8B"/>
    <w:rsid w:val="00710FFF"/>
    <w:rsid w:val="0071215E"/>
    <w:rsid w:val="007136D9"/>
    <w:rsid w:val="00713A16"/>
    <w:rsid w:val="00714034"/>
    <w:rsid w:val="007140A3"/>
    <w:rsid w:val="007145B4"/>
    <w:rsid w:val="00714A09"/>
    <w:rsid w:val="00715114"/>
    <w:rsid w:val="00715139"/>
    <w:rsid w:val="007159EC"/>
    <w:rsid w:val="007164C4"/>
    <w:rsid w:val="007166B3"/>
    <w:rsid w:val="0071671C"/>
    <w:rsid w:val="00716ABD"/>
    <w:rsid w:val="00716BAF"/>
    <w:rsid w:val="00720342"/>
    <w:rsid w:val="00720DEC"/>
    <w:rsid w:val="00720EA6"/>
    <w:rsid w:val="007214E3"/>
    <w:rsid w:val="00721F24"/>
    <w:rsid w:val="00721F9D"/>
    <w:rsid w:val="00722845"/>
    <w:rsid w:val="00722D13"/>
    <w:rsid w:val="00722EB6"/>
    <w:rsid w:val="00723B4F"/>
    <w:rsid w:val="007242A3"/>
    <w:rsid w:val="00725274"/>
    <w:rsid w:val="007262EA"/>
    <w:rsid w:val="00726924"/>
    <w:rsid w:val="0072717B"/>
    <w:rsid w:val="0072781B"/>
    <w:rsid w:val="00727F52"/>
    <w:rsid w:val="0073009A"/>
    <w:rsid w:val="0073039E"/>
    <w:rsid w:val="00730973"/>
    <w:rsid w:val="00730D94"/>
    <w:rsid w:val="007310DE"/>
    <w:rsid w:val="0073153F"/>
    <w:rsid w:val="00731741"/>
    <w:rsid w:val="007317FD"/>
    <w:rsid w:val="00732171"/>
    <w:rsid w:val="007321C2"/>
    <w:rsid w:val="0073225B"/>
    <w:rsid w:val="007324FF"/>
    <w:rsid w:val="00732BBA"/>
    <w:rsid w:val="00733245"/>
    <w:rsid w:val="00733DE0"/>
    <w:rsid w:val="0073418C"/>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4F"/>
    <w:rsid w:val="00740892"/>
    <w:rsid w:val="00740D25"/>
    <w:rsid w:val="00740EDD"/>
    <w:rsid w:val="00741214"/>
    <w:rsid w:val="00741298"/>
    <w:rsid w:val="00741328"/>
    <w:rsid w:val="007417B1"/>
    <w:rsid w:val="00742372"/>
    <w:rsid w:val="007426D0"/>
    <w:rsid w:val="00742D09"/>
    <w:rsid w:val="007435AB"/>
    <w:rsid w:val="0074494D"/>
    <w:rsid w:val="00744F18"/>
    <w:rsid w:val="0074508F"/>
    <w:rsid w:val="00746073"/>
    <w:rsid w:val="00747316"/>
    <w:rsid w:val="00747434"/>
    <w:rsid w:val="0074783D"/>
    <w:rsid w:val="00747BC4"/>
    <w:rsid w:val="00747CCD"/>
    <w:rsid w:val="00747D2C"/>
    <w:rsid w:val="00750255"/>
    <w:rsid w:val="0075039D"/>
    <w:rsid w:val="007508B8"/>
    <w:rsid w:val="00750A6C"/>
    <w:rsid w:val="00751280"/>
    <w:rsid w:val="00751D83"/>
    <w:rsid w:val="007531D3"/>
    <w:rsid w:val="007542A1"/>
    <w:rsid w:val="00754359"/>
    <w:rsid w:val="0075654A"/>
    <w:rsid w:val="007569EA"/>
    <w:rsid w:val="00756F76"/>
    <w:rsid w:val="00757201"/>
    <w:rsid w:val="0075748A"/>
    <w:rsid w:val="007579D9"/>
    <w:rsid w:val="00757B14"/>
    <w:rsid w:val="00760C85"/>
    <w:rsid w:val="00761AF2"/>
    <w:rsid w:val="00761E49"/>
    <w:rsid w:val="0076316C"/>
    <w:rsid w:val="00763A79"/>
    <w:rsid w:val="00763C01"/>
    <w:rsid w:val="00763FAD"/>
    <w:rsid w:val="007643AB"/>
    <w:rsid w:val="00764B79"/>
    <w:rsid w:val="00764F36"/>
    <w:rsid w:val="007656AF"/>
    <w:rsid w:val="00766275"/>
    <w:rsid w:val="0076696B"/>
    <w:rsid w:val="007672C9"/>
    <w:rsid w:val="007679B9"/>
    <w:rsid w:val="00767A83"/>
    <w:rsid w:val="00767DDE"/>
    <w:rsid w:val="00770AF6"/>
    <w:rsid w:val="00771D84"/>
    <w:rsid w:val="007725B4"/>
    <w:rsid w:val="00772A66"/>
    <w:rsid w:val="00772D94"/>
    <w:rsid w:val="00772F50"/>
    <w:rsid w:val="00773785"/>
    <w:rsid w:val="0077505F"/>
    <w:rsid w:val="0077519F"/>
    <w:rsid w:val="00775259"/>
    <w:rsid w:val="007759C6"/>
    <w:rsid w:val="00776216"/>
    <w:rsid w:val="007762D8"/>
    <w:rsid w:val="007763D6"/>
    <w:rsid w:val="00776572"/>
    <w:rsid w:val="0077738D"/>
    <w:rsid w:val="007774C2"/>
    <w:rsid w:val="00777ADF"/>
    <w:rsid w:val="00781AD8"/>
    <w:rsid w:val="00784CC4"/>
    <w:rsid w:val="00785953"/>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97B"/>
    <w:rsid w:val="0079754C"/>
    <w:rsid w:val="00797D1B"/>
    <w:rsid w:val="007A0450"/>
    <w:rsid w:val="007A0657"/>
    <w:rsid w:val="007A0679"/>
    <w:rsid w:val="007A0AF5"/>
    <w:rsid w:val="007A1395"/>
    <w:rsid w:val="007A16F9"/>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2916"/>
    <w:rsid w:val="007B3291"/>
    <w:rsid w:val="007B3771"/>
    <w:rsid w:val="007B4996"/>
    <w:rsid w:val="007B5385"/>
    <w:rsid w:val="007B547C"/>
    <w:rsid w:val="007B5CF4"/>
    <w:rsid w:val="007B63C3"/>
    <w:rsid w:val="007B63FB"/>
    <w:rsid w:val="007B668E"/>
    <w:rsid w:val="007B70C3"/>
    <w:rsid w:val="007B7A0C"/>
    <w:rsid w:val="007B7C23"/>
    <w:rsid w:val="007B7FFE"/>
    <w:rsid w:val="007C0255"/>
    <w:rsid w:val="007C052A"/>
    <w:rsid w:val="007C09C8"/>
    <w:rsid w:val="007C0C22"/>
    <w:rsid w:val="007C13ED"/>
    <w:rsid w:val="007C163E"/>
    <w:rsid w:val="007C1651"/>
    <w:rsid w:val="007C19EA"/>
    <w:rsid w:val="007C1A8C"/>
    <w:rsid w:val="007C2122"/>
    <w:rsid w:val="007C22AA"/>
    <w:rsid w:val="007C22CA"/>
    <w:rsid w:val="007C2346"/>
    <w:rsid w:val="007C2707"/>
    <w:rsid w:val="007C2B8E"/>
    <w:rsid w:val="007C2DD4"/>
    <w:rsid w:val="007C2E35"/>
    <w:rsid w:val="007C2EBA"/>
    <w:rsid w:val="007C33CF"/>
    <w:rsid w:val="007C3543"/>
    <w:rsid w:val="007C36CB"/>
    <w:rsid w:val="007C4A90"/>
    <w:rsid w:val="007C608B"/>
    <w:rsid w:val="007C62E7"/>
    <w:rsid w:val="007C6623"/>
    <w:rsid w:val="007C671E"/>
    <w:rsid w:val="007C6AA3"/>
    <w:rsid w:val="007C7457"/>
    <w:rsid w:val="007D011C"/>
    <w:rsid w:val="007D06D9"/>
    <w:rsid w:val="007D074D"/>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D79D0"/>
    <w:rsid w:val="007E01AF"/>
    <w:rsid w:val="007E02CE"/>
    <w:rsid w:val="007E103C"/>
    <w:rsid w:val="007E11C8"/>
    <w:rsid w:val="007E1221"/>
    <w:rsid w:val="007E24B8"/>
    <w:rsid w:val="007E2A27"/>
    <w:rsid w:val="007E300C"/>
    <w:rsid w:val="007E3133"/>
    <w:rsid w:val="007E3995"/>
    <w:rsid w:val="007E39F0"/>
    <w:rsid w:val="007E3F65"/>
    <w:rsid w:val="007E496C"/>
    <w:rsid w:val="007E4AD7"/>
    <w:rsid w:val="007E4DFB"/>
    <w:rsid w:val="007E50D9"/>
    <w:rsid w:val="007E5253"/>
    <w:rsid w:val="007E5648"/>
    <w:rsid w:val="007E57A5"/>
    <w:rsid w:val="007E5B0E"/>
    <w:rsid w:val="007E5CB8"/>
    <w:rsid w:val="007E61F7"/>
    <w:rsid w:val="007E6339"/>
    <w:rsid w:val="007E650F"/>
    <w:rsid w:val="007E65CB"/>
    <w:rsid w:val="007E666A"/>
    <w:rsid w:val="007E681E"/>
    <w:rsid w:val="007E68F6"/>
    <w:rsid w:val="007E6936"/>
    <w:rsid w:val="007E6ACE"/>
    <w:rsid w:val="007E6B0B"/>
    <w:rsid w:val="007E6B84"/>
    <w:rsid w:val="007E6D39"/>
    <w:rsid w:val="007E6E22"/>
    <w:rsid w:val="007E6EF9"/>
    <w:rsid w:val="007E767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7F7E1B"/>
    <w:rsid w:val="00800A85"/>
    <w:rsid w:val="00800C84"/>
    <w:rsid w:val="0080257D"/>
    <w:rsid w:val="008025AE"/>
    <w:rsid w:val="00802670"/>
    <w:rsid w:val="00803615"/>
    <w:rsid w:val="0080375F"/>
    <w:rsid w:val="00803805"/>
    <w:rsid w:val="00803812"/>
    <w:rsid w:val="00803EA8"/>
    <w:rsid w:val="00803EA9"/>
    <w:rsid w:val="00803F3D"/>
    <w:rsid w:val="00803F6B"/>
    <w:rsid w:val="008040EC"/>
    <w:rsid w:val="00804C68"/>
    <w:rsid w:val="00804FBE"/>
    <w:rsid w:val="008052B1"/>
    <w:rsid w:val="00805337"/>
    <w:rsid w:val="0080582D"/>
    <w:rsid w:val="008059CD"/>
    <w:rsid w:val="00805AB1"/>
    <w:rsid w:val="00805D11"/>
    <w:rsid w:val="00805F72"/>
    <w:rsid w:val="0080756C"/>
    <w:rsid w:val="00807FAE"/>
    <w:rsid w:val="00810322"/>
    <w:rsid w:val="00810325"/>
    <w:rsid w:val="00810CBD"/>
    <w:rsid w:val="00811243"/>
    <w:rsid w:val="00811AF4"/>
    <w:rsid w:val="00811E3F"/>
    <w:rsid w:val="0081220D"/>
    <w:rsid w:val="00812758"/>
    <w:rsid w:val="00812ECF"/>
    <w:rsid w:val="008131BE"/>
    <w:rsid w:val="00813520"/>
    <w:rsid w:val="00813F88"/>
    <w:rsid w:val="00814B36"/>
    <w:rsid w:val="0081517D"/>
    <w:rsid w:val="008152DB"/>
    <w:rsid w:val="00815792"/>
    <w:rsid w:val="00815C9B"/>
    <w:rsid w:val="00815F59"/>
    <w:rsid w:val="008168D8"/>
    <w:rsid w:val="00816D49"/>
    <w:rsid w:val="008203A8"/>
    <w:rsid w:val="0082088E"/>
    <w:rsid w:val="00821833"/>
    <w:rsid w:val="00821C09"/>
    <w:rsid w:val="00822C89"/>
    <w:rsid w:val="008241C6"/>
    <w:rsid w:val="008243C9"/>
    <w:rsid w:val="00824831"/>
    <w:rsid w:val="00824EB5"/>
    <w:rsid w:val="008251AB"/>
    <w:rsid w:val="008255A4"/>
    <w:rsid w:val="008257ED"/>
    <w:rsid w:val="00825ABA"/>
    <w:rsid w:val="00826A56"/>
    <w:rsid w:val="008275D0"/>
    <w:rsid w:val="008278E9"/>
    <w:rsid w:val="00827982"/>
    <w:rsid w:val="00830FF6"/>
    <w:rsid w:val="008311F1"/>
    <w:rsid w:val="00831204"/>
    <w:rsid w:val="00831208"/>
    <w:rsid w:val="00831253"/>
    <w:rsid w:val="008313BC"/>
    <w:rsid w:val="00831970"/>
    <w:rsid w:val="008321C1"/>
    <w:rsid w:val="008322C9"/>
    <w:rsid w:val="0083238F"/>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99"/>
    <w:rsid w:val="008372F5"/>
    <w:rsid w:val="00837428"/>
    <w:rsid w:val="0083782E"/>
    <w:rsid w:val="0083796E"/>
    <w:rsid w:val="00840481"/>
    <w:rsid w:val="00840BF1"/>
    <w:rsid w:val="008414B4"/>
    <w:rsid w:val="00841859"/>
    <w:rsid w:val="008421E6"/>
    <w:rsid w:val="00842420"/>
    <w:rsid w:val="00842858"/>
    <w:rsid w:val="008429CF"/>
    <w:rsid w:val="00843638"/>
    <w:rsid w:val="0084405B"/>
    <w:rsid w:val="008443C4"/>
    <w:rsid w:val="008446E2"/>
    <w:rsid w:val="0084493A"/>
    <w:rsid w:val="00844CEC"/>
    <w:rsid w:val="00844E0E"/>
    <w:rsid w:val="00845630"/>
    <w:rsid w:val="00845869"/>
    <w:rsid w:val="00845896"/>
    <w:rsid w:val="00845B40"/>
    <w:rsid w:val="008461D0"/>
    <w:rsid w:val="0084664D"/>
    <w:rsid w:val="008466CC"/>
    <w:rsid w:val="0084708B"/>
    <w:rsid w:val="00847E19"/>
    <w:rsid w:val="00850CD3"/>
    <w:rsid w:val="00850D39"/>
    <w:rsid w:val="0085112C"/>
    <w:rsid w:val="00851263"/>
    <w:rsid w:val="0085183E"/>
    <w:rsid w:val="00852A7D"/>
    <w:rsid w:val="00852B19"/>
    <w:rsid w:val="00852FCF"/>
    <w:rsid w:val="008536D6"/>
    <w:rsid w:val="00853766"/>
    <w:rsid w:val="00853C8E"/>
    <w:rsid w:val="00854E60"/>
    <w:rsid w:val="00854F1F"/>
    <w:rsid w:val="008554D6"/>
    <w:rsid w:val="0085581C"/>
    <w:rsid w:val="00855F5F"/>
    <w:rsid w:val="0085639E"/>
    <w:rsid w:val="00856423"/>
    <w:rsid w:val="00856B1B"/>
    <w:rsid w:val="0085724C"/>
    <w:rsid w:val="00857287"/>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1B0"/>
    <w:rsid w:val="00867351"/>
    <w:rsid w:val="00867652"/>
    <w:rsid w:val="00867756"/>
    <w:rsid w:val="00870713"/>
    <w:rsid w:val="0087179D"/>
    <w:rsid w:val="00871B33"/>
    <w:rsid w:val="00871D88"/>
    <w:rsid w:val="00871DC0"/>
    <w:rsid w:val="008724F2"/>
    <w:rsid w:val="00872512"/>
    <w:rsid w:val="00872949"/>
    <w:rsid w:val="00872BBF"/>
    <w:rsid w:val="00872BE4"/>
    <w:rsid w:val="00872DA0"/>
    <w:rsid w:val="00872F40"/>
    <w:rsid w:val="008730BB"/>
    <w:rsid w:val="00873E83"/>
    <w:rsid w:val="00873EE6"/>
    <w:rsid w:val="00874710"/>
    <w:rsid w:val="008748BC"/>
    <w:rsid w:val="008748E2"/>
    <w:rsid w:val="00874D66"/>
    <w:rsid w:val="008753F7"/>
    <w:rsid w:val="008756B5"/>
    <w:rsid w:val="008758AF"/>
    <w:rsid w:val="00875D39"/>
    <w:rsid w:val="00876E49"/>
    <w:rsid w:val="00877167"/>
    <w:rsid w:val="00877391"/>
    <w:rsid w:val="00877455"/>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658"/>
    <w:rsid w:val="008907FD"/>
    <w:rsid w:val="00890F02"/>
    <w:rsid w:val="008920B9"/>
    <w:rsid w:val="00892887"/>
    <w:rsid w:val="00892D75"/>
    <w:rsid w:val="00893BB7"/>
    <w:rsid w:val="0089410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4596"/>
    <w:rsid w:val="008A5209"/>
    <w:rsid w:val="008A547E"/>
    <w:rsid w:val="008A5B1F"/>
    <w:rsid w:val="008A5DDC"/>
    <w:rsid w:val="008A5E8A"/>
    <w:rsid w:val="008A5FC8"/>
    <w:rsid w:val="008A66F4"/>
    <w:rsid w:val="008A6FB3"/>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801"/>
    <w:rsid w:val="008B5B36"/>
    <w:rsid w:val="008B5CB0"/>
    <w:rsid w:val="008B5D4D"/>
    <w:rsid w:val="008B60D9"/>
    <w:rsid w:val="008B6162"/>
    <w:rsid w:val="008B634F"/>
    <w:rsid w:val="008B65D2"/>
    <w:rsid w:val="008B706F"/>
    <w:rsid w:val="008B7732"/>
    <w:rsid w:val="008C04DF"/>
    <w:rsid w:val="008C082D"/>
    <w:rsid w:val="008C1041"/>
    <w:rsid w:val="008C1880"/>
    <w:rsid w:val="008C1897"/>
    <w:rsid w:val="008C1971"/>
    <w:rsid w:val="008C2AD0"/>
    <w:rsid w:val="008C2FA8"/>
    <w:rsid w:val="008C31AE"/>
    <w:rsid w:val="008C3BC3"/>
    <w:rsid w:val="008C42F1"/>
    <w:rsid w:val="008C452F"/>
    <w:rsid w:val="008C4AF5"/>
    <w:rsid w:val="008C4B80"/>
    <w:rsid w:val="008C5036"/>
    <w:rsid w:val="008C5399"/>
    <w:rsid w:val="008C5703"/>
    <w:rsid w:val="008C58F8"/>
    <w:rsid w:val="008C62E2"/>
    <w:rsid w:val="008C644C"/>
    <w:rsid w:val="008C6827"/>
    <w:rsid w:val="008C6874"/>
    <w:rsid w:val="008C6AC2"/>
    <w:rsid w:val="008C7098"/>
    <w:rsid w:val="008C74B6"/>
    <w:rsid w:val="008C798F"/>
    <w:rsid w:val="008C7A3E"/>
    <w:rsid w:val="008C7B5D"/>
    <w:rsid w:val="008D00FE"/>
    <w:rsid w:val="008D09BD"/>
    <w:rsid w:val="008D0A94"/>
    <w:rsid w:val="008D2147"/>
    <w:rsid w:val="008D25B8"/>
    <w:rsid w:val="008D2AC6"/>
    <w:rsid w:val="008D2CAF"/>
    <w:rsid w:val="008D303A"/>
    <w:rsid w:val="008D3ACE"/>
    <w:rsid w:val="008D3C0D"/>
    <w:rsid w:val="008D3C88"/>
    <w:rsid w:val="008D3DE1"/>
    <w:rsid w:val="008D4755"/>
    <w:rsid w:val="008D4E7E"/>
    <w:rsid w:val="008D51CC"/>
    <w:rsid w:val="008D5409"/>
    <w:rsid w:val="008D648F"/>
    <w:rsid w:val="008D6B57"/>
    <w:rsid w:val="008D6C14"/>
    <w:rsid w:val="008D6C17"/>
    <w:rsid w:val="008D6EC6"/>
    <w:rsid w:val="008D76C3"/>
    <w:rsid w:val="008D7A55"/>
    <w:rsid w:val="008E0BE2"/>
    <w:rsid w:val="008E0CD1"/>
    <w:rsid w:val="008E1CB2"/>
    <w:rsid w:val="008E31A9"/>
    <w:rsid w:val="008E4F95"/>
    <w:rsid w:val="008E530B"/>
    <w:rsid w:val="008E5366"/>
    <w:rsid w:val="008E5533"/>
    <w:rsid w:val="008E775F"/>
    <w:rsid w:val="008F15EA"/>
    <w:rsid w:val="008F1A30"/>
    <w:rsid w:val="008F1C6E"/>
    <w:rsid w:val="008F1FC1"/>
    <w:rsid w:val="008F2238"/>
    <w:rsid w:val="008F2691"/>
    <w:rsid w:val="008F296D"/>
    <w:rsid w:val="008F2DF6"/>
    <w:rsid w:val="008F2E3D"/>
    <w:rsid w:val="008F35DC"/>
    <w:rsid w:val="008F3D8E"/>
    <w:rsid w:val="008F4580"/>
    <w:rsid w:val="008F478E"/>
    <w:rsid w:val="008F4D52"/>
    <w:rsid w:val="008F4E41"/>
    <w:rsid w:val="008F5276"/>
    <w:rsid w:val="008F572C"/>
    <w:rsid w:val="008F6222"/>
    <w:rsid w:val="008F665E"/>
    <w:rsid w:val="008F670B"/>
    <w:rsid w:val="008F7A00"/>
    <w:rsid w:val="00900C1C"/>
    <w:rsid w:val="00900F65"/>
    <w:rsid w:val="009015BF"/>
    <w:rsid w:val="009029B0"/>
    <w:rsid w:val="009039B0"/>
    <w:rsid w:val="00903CF9"/>
    <w:rsid w:val="0090408D"/>
    <w:rsid w:val="00904580"/>
    <w:rsid w:val="00904757"/>
    <w:rsid w:val="00904B36"/>
    <w:rsid w:val="00904C80"/>
    <w:rsid w:val="00904E6B"/>
    <w:rsid w:val="00904FCB"/>
    <w:rsid w:val="0090516A"/>
    <w:rsid w:val="009056EC"/>
    <w:rsid w:val="00905E74"/>
    <w:rsid w:val="009062F0"/>
    <w:rsid w:val="00906538"/>
    <w:rsid w:val="00906EEC"/>
    <w:rsid w:val="0090701B"/>
    <w:rsid w:val="0091038F"/>
    <w:rsid w:val="00910AE9"/>
    <w:rsid w:val="009113C8"/>
    <w:rsid w:val="00911BAE"/>
    <w:rsid w:val="00912037"/>
    <w:rsid w:val="009129EF"/>
    <w:rsid w:val="0091310B"/>
    <w:rsid w:val="00913531"/>
    <w:rsid w:val="0091384B"/>
    <w:rsid w:val="00913C4C"/>
    <w:rsid w:val="00913F33"/>
    <w:rsid w:val="00914204"/>
    <w:rsid w:val="00914306"/>
    <w:rsid w:val="00914392"/>
    <w:rsid w:val="009143B2"/>
    <w:rsid w:val="00915C7E"/>
    <w:rsid w:val="009166AF"/>
    <w:rsid w:val="00916C5E"/>
    <w:rsid w:val="00916F92"/>
    <w:rsid w:val="00917862"/>
    <w:rsid w:val="009206C0"/>
    <w:rsid w:val="00921141"/>
    <w:rsid w:val="00922606"/>
    <w:rsid w:val="00922791"/>
    <w:rsid w:val="00922D31"/>
    <w:rsid w:val="009239F9"/>
    <w:rsid w:val="00923F34"/>
    <w:rsid w:val="0092559F"/>
    <w:rsid w:val="00925C6F"/>
    <w:rsid w:val="0092607C"/>
    <w:rsid w:val="00926081"/>
    <w:rsid w:val="00926279"/>
    <w:rsid w:val="0092675A"/>
    <w:rsid w:val="0092759F"/>
    <w:rsid w:val="00930389"/>
    <w:rsid w:val="00930B95"/>
    <w:rsid w:val="00930F94"/>
    <w:rsid w:val="009310DB"/>
    <w:rsid w:val="00931141"/>
    <w:rsid w:val="009316EE"/>
    <w:rsid w:val="00931B27"/>
    <w:rsid w:val="00931C86"/>
    <w:rsid w:val="009320A4"/>
    <w:rsid w:val="00932289"/>
    <w:rsid w:val="00932771"/>
    <w:rsid w:val="00932A03"/>
    <w:rsid w:val="00932E8A"/>
    <w:rsid w:val="009335D8"/>
    <w:rsid w:val="00934D3B"/>
    <w:rsid w:val="00935224"/>
    <w:rsid w:val="00935665"/>
    <w:rsid w:val="00935B30"/>
    <w:rsid w:val="00936A4E"/>
    <w:rsid w:val="00936E77"/>
    <w:rsid w:val="009370ED"/>
    <w:rsid w:val="00937965"/>
    <w:rsid w:val="00937D37"/>
    <w:rsid w:val="0094038F"/>
    <w:rsid w:val="0094067C"/>
    <w:rsid w:val="00940AE9"/>
    <w:rsid w:val="00940C55"/>
    <w:rsid w:val="00941580"/>
    <w:rsid w:val="009419D5"/>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3831"/>
    <w:rsid w:val="00953F58"/>
    <w:rsid w:val="009543EB"/>
    <w:rsid w:val="00954978"/>
    <w:rsid w:val="00954B1B"/>
    <w:rsid w:val="00955AF0"/>
    <w:rsid w:val="00957B9C"/>
    <w:rsid w:val="00957C86"/>
    <w:rsid w:val="00957E10"/>
    <w:rsid w:val="0096019A"/>
    <w:rsid w:val="009608B5"/>
    <w:rsid w:val="00960F15"/>
    <w:rsid w:val="00961A98"/>
    <w:rsid w:val="009620E6"/>
    <w:rsid w:val="009623AB"/>
    <w:rsid w:val="009628F8"/>
    <w:rsid w:val="00962AFE"/>
    <w:rsid w:val="009631BA"/>
    <w:rsid w:val="009631C3"/>
    <w:rsid w:val="00963456"/>
    <w:rsid w:val="0096378F"/>
    <w:rsid w:val="00963C21"/>
    <w:rsid w:val="00964131"/>
    <w:rsid w:val="00964206"/>
    <w:rsid w:val="00965380"/>
    <w:rsid w:val="009656EE"/>
    <w:rsid w:val="00965871"/>
    <w:rsid w:val="00965E26"/>
    <w:rsid w:val="009663C6"/>
    <w:rsid w:val="0096643C"/>
    <w:rsid w:val="00966F17"/>
    <w:rsid w:val="009678C1"/>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896"/>
    <w:rsid w:val="00973C29"/>
    <w:rsid w:val="00973F7E"/>
    <w:rsid w:val="009758E3"/>
    <w:rsid w:val="009763C4"/>
    <w:rsid w:val="00976C4F"/>
    <w:rsid w:val="009772F1"/>
    <w:rsid w:val="0097762A"/>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2ED"/>
    <w:rsid w:val="00985462"/>
    <w:rsid w:val="00985463"/>
    <w:rsid w:val="0098576C"/>
    <w:rsid w:val="0098582B"/>
    <w:rsid w:val="00985937"/>
    <w:rsid w:val="00985947"/>
    <w:rsid w:val="00985FE7"/>
    <w:rsid w:val="00986029"/>
    <w:rsid w:val="009861AC"/>
    <w:rsid w:val="0099079E"/>
    <w:rsid w:val="0099188F"/>
    <w:rsid w:val="0099189A"/>
    <w:rsid w:val="00991F5D"/>
    <w:rsid w:val="0099281E"/>
    <w:rsid w:val="00992870"/>
    <w:rsid w:val="00992EDE"/>
    <w:rsid w:val="009930B9"/>
    <w:rsid w:val="009934E2"/>
    <w:rsid w:val="00993AB6"/>
    <w:rsid w:val="00993D41"/>
    <w:rsid w:val="00993DDC"/>
    <w:rsid w:val="00994079"/>
    <w:rsid w:val="00994175"/>
    <w:rsid w:val="00994A89"/>
    <w:rsid w:val="00994F59"/>
    <w:rsid w:val="00995933"/>
    <w:rsid w:val="00995F83"/>
    <w:rsid w:val="00995FFD"/>
    <w:rsid w:val="00996724"/>
    <w:rsid w:val="00996A15"/>
    <w:rsid w:val="0099745B"/>
    <w:rsid w:val="00997F4B"/>
    <w:rsid w:val="009A0B5D"/>
    <w:rsid w:val="009A1301"/>
    <w:rsid w:val="009A244C"/>
    <w:rsid w:val="009A2BBB"/>
    <w:rsid w:val="009A2C08"/>
    <w:rsid w:val="009A2CD1"/>
    <w:rsid w:val="009A2E74"/>
    <w:rsid w:val="009A34CB"/>
    <w:rsid w:val="009A35A6"/>
    <w:rsid w:val="009A3612"/>
    <w:rsid w:val="009A3F81"/>
    <w:rsid w:val="009A4059"/>
    <w:rsid w:val="009A44C8"/>
    <w:rsid w:val="009A4579"/>
    <w:rsid w:val="009A45B0"/>
    <w:rsid w:val="009A4755"/>
    <w:rsid w:val="009A4EAB"/>
    <w:rsid w:val="009A4EE4"/>
    <w:rsid w:val="009A5BCC"/>
    <w:rsid w:val="009A5F58"/>
    <w:rsid w:val="009A6A6F"/>
    <w:rsid w:val="009A735F"/>
    <w:rsid w:val="009B04F1"/>
    <w:rsid w:val="009B07DC"/>
    <w:rsid w:val="009B08FB"/>
    <w:rsid w:val="009B1226"/>
    <w:rsid w:val="009B13B9"/>
    <w:rsid w:val="009B14BF"/>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60"/>
    <w:rsid w:val="009C3C80"/>
    <w:rsid w:val="009C470D"/>
    <w:rsid w:val="009C4CD0"/>
    <w:rsid w:val="009C5CA0"/>
    <w:rsid w:val="009C5D2C"/>
    <w:rsid w:val="009C638B"/>
    <w:rsid w:val="009C6944"/>
    <w:rsid w:val="009C6C46"/>
    <w:rsid w:val="009C7998"/>
    <w:rsid w:val="009C7AEF"/>
    <w:rsid w:val="009C7DCE"/>
    <w:rsid w:val="009D05E0"/>
    <w:rsid w:val="009D0698"/>
    <w:rsid w:val="009D199C"/>
    <w:rsid w:val="009D1F22"/>
    <w:rsid w:val="009D2064"/>
    <w:rsid w:val="009D217F"/>
    <w:rsid w:val="009D2594"/>
    <w:rsid w:val="009D29E9"/>
    <w:rsid w:val="009D3626"/>
    <w:rsid w:val="009D38AB"/>
    <w:rsid w:val="009D3B66"/>
    <w:rsid w:val="009D443F"/>
    <w:rsid w:val="009D655A"/>
    <w:rsid w:val="009D68FB"/>
    <w:rsid w:val="009D6EE3"/>
    <w:rsid w:val="009D72FC"/>
    <w:rsid w:val="009D771F"/>
    <w:rsid w:val="009D7BA9"/>
    <w:rsid w:val="009D7CD5"/>
    <w:rsid w:val="009E04B3"/>
    <w:rsid w:val="009E0780"/>
    <w:rsid w:val="009E0DFC"/>
    <w:rsid w:val="009E12EA"/>
    <w:rsid w:val="009E134F"/>
    <w:rsid w:val="009E1880"/>
    <w:rsid w:val="009E1A06"/>
    <w:rsid w:val="009E1A85"/>
    <w:rsid w:val="009E1AF8"/>
    <w:rsid w:val="009E247B"/>
    <w:rsid w:val="009E36A5"/>
    <w:rsid w:val="009E3E4F"/>
    <w:rsid w:val="009E3F8F"/>
    <w:rsid w:val="009E41A0"/>
    <w:rsid w:val="009E442B"/>
    <w:rsid w:val="009E46AE"/>
    <w:rsid w:val="009E4FD5"/>
    <w:rsid w:val="009E5252"/>
    <w:rsid w:val="009E5B74"/>
    <w:rsid w:val="009E644A"/>
    <w:rsid w:val="009E6E9A"/>
    <w:rsid w:val="009E743C"/>
    <w:rsid w:val="009E7C14"/>
    <w:rsid w:val="009F0803"/>
    <w:rsid w:val="009F094B"/>
    <w:rsid w:val="009F0A01"/>
    <w:rsid w:val="009F1132"/>
    <w:rsid w:val="009F14DF"/>
    <w:rsid w:val="009F1B50"/>
    <w:rsid w:val="009F1EFE"/>
    <w:rsid w:val="009F1F1A"/>
    <w:rsid w:val="009F2D3D"/>
    <w:rsid w:val="009F3B2B"/>
    <w:rsid w:val="009F3CA2"/>
    <w:rsid w:val="009F3EA2"/>
    <w:rsid w:val="009F419C"/>
    <w:rsid w:val="009F43E0"/>
    <w:rsid w:val="009F486D"/>
    <w:rsid w:val="009F49B2"/>
    <w:rsid w:val="009F500E"/>
    <w:rsid w:val="009F52C1"/>
    <w:rsid w:val="009F52CE"/>
    <w:rsid w:val="009F5EB6"/>
    <w:rsid w:val="009F62D9"/>
    <w:rsid w:val="00A00C12"/>
    <w:rsid w:val="00A01499"/>
    <w:rsid w:val="00A016F4"/>
    <w:rsid w:val="00A01D7B"/>
    <w:rsid w:val="00A0211B"/>
    <w:rsid w:val="00A03932"/>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6FA"/>
    <w:rsid w:val="00A108C4"/>
    <w:rsid w:val="00A10938"/>
    <w:rsid w:val="00A10977"/>
    <w:rsid w:val="00A113C1"/>
    <w:rsid w:val="00A116EB"/>
    <w:rsid w:val="00A1178D"/>
    <w:rsid w:val="00A11C34"/>
    <w:rsid w:val="00A11EA9"/>
    <w:rsid w:val="00A12068"/>
    <w:rsid w:val="00A120B9"/>
    <w:rsid w:val="00A1260A"/>
    <w:rsid w:val="00A1264F"/>
    <w:rsid w:val="00A128CF"/>
    <w:rsid w:val="00A12A7C"/>
    <w:rsid w:val="00A1302E"/>
    <w:rsid w:val="00A13290"/>
    <w:rsid w:val="00A1330E"/>
    <w:rsid w:val="00A134BE"/>
    <w:rsid w:val="00A1364B"/>
    <w:rsid w:val="00A138DE"/>
    <w:rsid w:val="00A13B91"/>
    <w:rsid w:val="00A13C2E"/>
    <w:rsid w:val="00A140F7"/>
    <w:rsid w:val="00A1448C"/>
    <w:rsid w:val="00A14C15"/>
    <w:rsid w:val="00A14F1F"/>
    <w:rsid w:val="00A1531B"/>
    <w:rsid w:val="00A15328"/>
    <w:rsid w:val="00A15D7C"/>
    <w:rsid w:val="00A16687"/>
    <w:rsid w:val="00A16688"/>
    <w:rsid w:val="00A16C5D"/>
    <w:rsid w:val="00A1791D"/>
    <w:rsid w:val="00A17CF5"/>
    <w:rsid w:val="00A203CB"/>
    <w:rsid w:val="00A204BC"/>
    <w:rsid w:val="00A210D2"/>
    <w:rsid w:val="00A215A8"/>
    <w:rsid w:val="00A21FB7"/>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135"/>
    <w:rsid w:val="00A33C24"/>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08CF"/>
    <w:rsid w:val="00A41D8A"/>
    <w:rsid w:val="00A4274E"/>
    <w:rsid w:val="00A4355A"/>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CFF"/>
    <w:rsid w:val="00A57DDC"/>
    <w:rsid w:val="00A60300"/>
    <w:rsid w:val="00A60395"/>
    <w:rsid w:val="00A60929"/>
    <w:rsid w:val="00A61063"/>
    <w:rsid w:val="00A61836"/>
    <w:rsid w:val="00A61B26"/>
    <w:rsid w:val="00A61D1D"/>
    <w:rsid w:val="00A61D8E"/>
    <w:rsid w:val="00A61EE9"/>
    <w:rsid w:val="00A622F0"/>
    <w:rsid w:val="00A6287E"/>
    <w:rsid w:val="00A6299A"/>
    <w:rsid w:val="00A63507"/>
    <w:rsid w:val="00A63EAE"/>
    <w:rsid w:val="00A64A3F"/>
    <w:rsid w:val="00A64DC9"/>
    <w:rsid w:val="00A65280"/>
    <w:rsid w:val="00A6546A"/>
    <w:rsid w:val="00A65624"/>
    <w:rsid w:val="00A658A4"/>
    <w:rsid w:val="00A65A83"/>
    <w:rsid w:val="00A6710A"/>
    <w:rsid w:val="00A67354"/>
    <w:rsid w:val="00A675BB"/>
    <w:rsid w:val="00A67CC2"/>
    <w:rsid w:val="00A70DF7"/>
    <w:rsid w:val="00A70E05"/>
    <w:rsid w:val="00A711F0"/>
    <w:rsid w:val="00A71593"/>
    <w:rsid w:val="00A71EFB"/>
    <w:rsid w:val="00A72644"/>
    <w:rsid w:val="00A727E0"/>
    <w:rsid w:val="00A72B79"/>
    <w:rsid w:val="00A73268"/>
    <w:rsid w:val="00A73BD7"/>
    <w:rsid w:val="00A742C7"/>
    <w:rsid w:val="00A743AB"/>
    <w:rsid w:val="00A7453E"/>
    <w:rsid w:val="00A74934"/>
    <w:rsid w:val="00A753C0"/>
    <w:rsid w:val="00A75510"/>
    <w:rsid w:val="00A761E5"/>
    <w:rsid w:val="00A76D45"/>
    <w:rsid w:val="00A77212"/>
    <w:rsid w:val="00A77C2C"/>
    <w:rsid w:val="00A80062"/>
    <w:rsid w:val="00A80110"/>
    <w:rsid w:val="00A8095B"/>
    <w:rsid w:val="00A80F27"/>
    <w:rsid w:val="00A8182F"/>
    <w:rsid w:val="00A81976"/>
    <w:rsid w:val="00A81C19"/>
    <w:rsid w:val="00A81C70"/>
    <w:rsid w:val="00A82146"/>
    <w:rsid w:val="00A82545"/>
    <w:rsid w:val="00A82683"/>
    <w:rsid w:val="00A82877"/>
    <w:rsid w:val="00A82B55"/>
    <w:rsid w:val="00A82C68"/>
    <w:rsid w:val="00A831D9"/>
    <w:rsid w:val="00A83508"/>
    <w:rsid w:val="00A83CAC"/>
    <w:rsid w:val="00A84F12"/>
    <w:rsid w:val="00A85262"/>
    <w:rsid w:val="00A856EB"/>
    <w:rsid w:val="00A86236"/>
    <w:rsid w:val="00A875E3"/>
    <w:rsid w:val="00A875FE"/>
    <w:rsid w:val="00A87694"/>
    <w:rsid w:val="00A9022E"/>
    <w:rsid w:val="00A902D4"/>
    <w:rsid w:val="00A90448"/>
    <w:rsid w:val="00A9079C"/>
    <w:rsid w:val="00A90AC2"/>
    <w:rsid w:val="00A90C0D"/>
    <w:rsid w:val="00A90FFB"/>
    <w:rsid w:val="00A91257"/>
    <w:rsid w:val="00A91375"/>
    <w:rsid w:val="00A9209F"/>
    <w:rsid w:val="00A9235A"/>
    <w:rsid w:val="00A92C0D"/>
    <w:rsid w:val="00A92EB1"/>
    <w:rsid w:val="00A92F92"/>
    <w:rsid w:val="00A93011"/>
    <w:rsid w:val="00A93BE0"/>
    <w:rsid w:val="00A93C25"/>
    <w:rsid w:val="00A93E1B"/>
    <w:rsid w:val="00A9408B"/>
    <w:rsid w:val="00A942E6"/>
    <w:rsid w:val="00A9464D"/>
    <w:rsid w:val="00A94974"/>
    <w:rsid w:val="00A94A3D"/>
    <w:rsid w:val="00A94DD9"/>
    <w:rsid w:val="00A9539C"/>
    <w:rsid w:val="00A95683"/>
    <w:rsid w:val="00A9641B"/>
    <w:rsid w:val="00A9643B"/>
    <w:rsid w:val="00A967CF"/>
    <w:rsid w:val="00A96E21"/>
    <w:rsid w:val="00A96E34"/>
    <w:rsid w:val="00A979B1"/>
    <w:rsid w:val="00AA0726"/>
    <w:rsid w:val="00AA0AD4"/>
    <w:rsid w:val="00AA1165"/>
    <w:rsid w:val="00AA1480"/>
    <w:rsid w:val="00AA14CD"/>
    <w:rsid w:val="00AA1C10"/>
    <w:rsid w:val="00AA1E32"/>
    <w:rsid w:val="00AA2601"/>
    <w:rsid w:val="00AA2A10"/>
    <w:rsid w:val="00AA3467"/>
    <w:rsid w:val="00AA3682"/>
    <w:rsid w:val="00AA397F"/>
    <w:rsid w:val="00AA3F31"/>
    <w:rsid w:val="00AA437A"/>
    <w:rsid w:val="00AA4625"/>
    <w:rsid w:val="00AA5517"/>
    <w:rsid w:val="00AA6BB6"/>
    <w:rsid w:val="00AA74D8"/>
    <w:rsid w:val="00AA7BCE"/>
    <w:rsid w:val="00AA7D57"/>
    <w:rsid w:val="00AB02E9"/>
    <w:rsid w:val="00AB10EA"/>
    <w:rsid w:val="00AB1382"/>
    <w:rsid w:val="00AB16A7"/>
    <w:rsid w:val="00AB16B3"/>
    <w:rsid w:val="00AB1EFA"/>
    <w:rsid w:val="00AB1F1A"/>
    <w:rsid w:val="00AB1F5D"/>
    <w:rsid w:val="00AB2EE7"/>
    <w:rsid w:val="00AB31D7"/>
    <w:rsid w:val="00AB33AA"/>
    <w:rsid w:val="00AB3832"/>
    <w:rsid w:val="00AB3F0D"/>
    <w:rsid w:val="00AB4639"/>
    <w:rsid w:val="00AB48EC"/>
    <w:rsid w:val="00AB4C5A"/>
    <w:rsid w:val="00AB53E4"/>
    <w:rsid w:val="00AB5467"/>
    <w:rsid w:val="00AB5488"/>
    <w:rsid w:val="00AB6007"/>
    <w:rsid w:val="00AB6EAC"/>
    <w:rsid w:val="00AB7756"/>
    <w:rsid w:val="00AC00D2"/>
    <w:rsid w:val="00AC0699"/>
    <w:rsid w:val="00AC191A"/>
    <w:rsid w:val="00AC1D7D"/>
    <w:rsid w:val="00AC252B"/>
    <w:rsid w:val="00AC2BEF"/>
    <w:rsid w:val="00AC2F08"/>
    <w:rsid w:val="00AC3031"/>
    <w:rsid w:val="00AC35B2"/>
    <w:rsid w:val="00AC3CBD"/>
    <w:rsid w:val="00AC4636"/>
    <w:rsid w:val="00AC48AB"/>
    <w:rsid w:val="00AC4B39"/>
    <w:rsid w:val="00AC4F34"/>
    <w:rsid w:val="00AC50BC"/>
    <w:rsid w:val="00AC6104"/>
    <w:rsid w:val="00AC63AC"/>
    <w:rsid w:val="00AC6EC2"/>
    <w:rsid w:val="00AC6FBC"/>
    <w:rsid w:val="00AC6FC6"/>
    <w:rsid w:val="00AC728D"/>
    <w:rsid w:val="00AD0245"/>
    <w:rsid w:val="00AD0265"/>
    <w:rsid w:val="00AD047A"/>
    <w:rsid w:val="00AD0DE9"/>
    <w:rsid w:val="00AD103E"/>
    <w:rsid w:val="00AD13C0"/>
    <w:rsid w:val="00AD1F3E"/>
    <w:rsid w:val="00AD2036"/>
    <w:rsid w:val="00AD22E3"/>
    <w:rsid w:val="00AD2971"/>
    <w:rsid w:val="00AD38BF"/>
    <w:rsid w:val="00AD4439"/>
    <w:rsid w:val="00AD53C0"/>
    <w:rsid w:val="00AD5FE2"/>
    <w:rsid w:val="00AD76F2"/>
    <w:rsid w:val="00AD7D03"/>
    <w:rsid w:val="00AE1224"/>
    <w:rsid w:val="00AE12A8"/>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0BBE"/>
    <w:rsid w:val="00AF10FA"/>
    <w:rsid w:val="00AF2255"/>
    <w:rsid w:val="00AF2918"/>
    <w:rsid w:val="00AF313A"/>
    <w:rsid w:val="00AF34E3"/>
    <w:rsid w:val="00AF35DE"/>
    <w:rsid w:val="00AF3ABE"/>
    <w:rsid w:val="00AF46F3"/>
    <w:rsid w:val="00AF49C5"/>
    <w:rsid w:val="00AF52E0"/>
    <w:rsid w:val="00AF5615"/>
    <w:rsid w:val="00AF6079"/>
    <w:rsid w:val="00AF6286"/>
    <w:rsid w:val="00AF6959"/>
    <w:rsid w:val="00AF6D30"/>
    <w:rsid w:val="00AF6EE0"/>
    <w:rsid w:val="00AF7408"/>
    <w:rsid w:val="00AF7AC8"/>
    <w:rsid w:val="00AF7F9A"/>
    <w:rsid w:val="00B00520"/>
    <w:rsid w:val="00B00B25"/>
    <w:rsid w:val="00B00F8E"/>
    <w:rsid w:val="00B014D0"/>
    <w:rsid w:val="00B020E0"/>
    <w:rsid w:val="00B0226D"/>
    <w:rsid w:val="00B02B3D"/>
    <w:rsid w:val="00B02CD1"/>
    <w:rsid w:val="00B036F8"/>
    <w:rsid w:val="00B03B39"/>
    <w:rsid w:val="00B03CB0"/>
    <w:rsid w:val="00B041A9"/>
    <w:rsid w:val="00B04350"/>
    <w:rsid w:val="00B0465E"/>
    <w:rsid w:val="00B04F0C"/>
    <w:rsid w:val="00B0515F"/>
    <w:rsid w:val="00B05CBC"/>
    <w:rsid w:val="00B06363"/>
    <w:rsid w:val="00B06A70"/>
    <w:rsid w:val="00B06B41"/>
    <w:rsid w:val="00B06BA8"/>
    <w:rsid w:val="00B06BB3"/>
    <w:rsid w:val="00B06D0F"/>
    <w:rsid w:val="00B06FC8"/>
    <w:rsid w:val="00B076BD"/>
    <w:rsid w:val="00B07A6A"/>
    <w:rsid w:val="00B07B44"/>
    <w:rsid w:val="00B07BBA"/>
    <w:rsid w:val="00B07BE6"/>
    <w:rsid w:val="00B10A7B"/>
    <w:rsid w:val="00B10BBD"/>
    <w:rsid w:val="00B1122A"/>
    <w:rsid w:val="00B11638"/>
    <w:rsid w:val="00B1199E"/>
    <w:rsid w:val="00B11BC9"/>
    <w:rsid w:val="00B1218F"/>
    <w:rsid w:val="00B122CE"/>
    <w:rsid w:val="00B12341"/>
    <w:rsid w:val="00B129B3"/>
    <w:rsid w:val="00B12D24"/>
    <w:rsid w:val="00B13262"/>
    <w:rsid w:val="00B1340D"/>
    <w:rsid w:val="00B135A4"/>
    <w:rsid w:val="00B13E3E"/>
    <w:rsid w:val="00B14140"/>
    <w:rsid w:val="00B145CD"/>
    <w:rsid w:val="00B14791"/>
    <w:rsid w:val="00B148A1"/>
    <w:rsid w:val="00B14AC6"/>
    <w:rsid w:val="00B14C20"/>
    <w:rsid w:val="00B14E56"/>
    <w:rsid w:val="00B15F50"/>
    <w:rsid w:val="00B16238"/>
    <w:rsid w:val="00B168B5"/>
    <w:rsid w:val="00B16D0E"/>
    <w:rsid w:val="00B16E44"/>
    <w:rsid w:val="00B173B2"/>
    <w:rsid w:val="00B20164"/>
    <w:rsid w:val="00B202C7"/>
    <w:rsid w:val="00B203F3"/>
    <w:rsid w:val="00B2101D"/>
    <w:rsid w:val="00B210D6"/>
    <w:rsid w:val="00B21628"/>
    <w:rsid w:val="00B22351"/>
    <w:rsid w:val="00B22CB1"/>
    <w:rsid w:val="00B22D48"/>
    <w:rsid w:val="00B23939"/>
    <w:rsid w:val="00B239FD"/>
    <w:rsid w:val="00B23F81"/>
    <w:rsid w:val="00B23F8B"/>
    <w:rsid w:val="00B241E0"/>
    <w:rsid w:val="00B24204"/>
    <w:rsid w:val="00B24EB1"/>
    <w:rsid w:val="00B2550B"/>
    <w:rsid w:val="00B259B3"/>
    <w:rsid w:val="00B25B73"/>
    <w:rsid w:val="00B2680C"/>
    <w:rsid w:val="00B26930"/>
    <w:rsid w:val="00B276A4"/>
    <w:rsid w:val="00B27724"/>
    <w:rsid w:val="00B27905"/>
    <w:rsid w:val="00B3027F"/>
    <w:rsid w:val="00B306F3"/>
    <w:rsid w:val="00B30BC2"/>
    <w:rsid w:val="00B30C63"/>
    <w:rsid w:val="00B30F3D"/>
    <w:rsid w:val="00B3150A"/>
    <w:rsid w:val="00B315B3"/>
    <w:rsid w:val="00B31645"/>
    <w:rsid w:val="00B32AAE"/>
    <w:rsid w:val="00B32E8B"/>
    <w:rsid w:val="00B339BC"/>
    <w:rsid w:val="00B33D65"/>
    <w:rsid w:val="00B33EA5"/>
    <w:rsid w:val="00B33F5C"/>
    <w:rsid w:val="00B340AB"/>
    <w:rsid w:val="00B344DE"/>
    <w:rsid w:val="00B34514"/>
    <w:rsid w:val="00B34550"/>
    <w:rsid w:val="00B34AF6"/>
    <w:rsid w:val="00B34ED7"/>
    <w:rsid w:val="00B34F46"/>
    <w:rsid w:val="00B35482"/>
    <w:rsid w:val="00B35F95"/>
    <w:rsid w:val="00B36193"/>
    <w:rsid w:val="00B364FC"/>
    <w:rsid w:val="00B36B18"/>
    <w:rsid w:val="00B36C69"/>
    <w:rsid w:val="00B36D81"/>
    <w:rsid w:val="00B3755C"/>
    <w:rsid w:val="00B37837"/>
    <w:rsid w:val="00B37938"/>
    <w:rsid w:val="00B379BC"/>
    <w:rsid w:val="00B37D7D"/>
    <w:rsid w:val="00B37F7E"/>
    <w:rsid w:val="00B40375"/>
    <w:rsid w:val="00B412BD"/>
    <w:rsid w:val="00B41590"/>
    <w:rsid w:val="00B419E4"/>
    <w:rsid w:val="00B41A74"/>
    <w:rsid w:val="00B41C6A"/>
    <w:rsid w:val="00B42043"/>
    <w:rsid w:val="00B432A0"/>
    <w:rsid w:val="00B43D35"/>
    <w:rsid w:val="00B4424E"/>
    <w:rsid w:val="00B44753"/>
    <w:rsid w:val="00B449E5"/>
    <w:rsid w:val="00B45088"/>
    <w:rsid w:val="00B45473"/>
    <w:rsid w:val="00B457B8"/>
    <w:rsid w:val="00B45F25"/>
    <w:rsid w:val="00B462A7"/>
    <w:rsid w:val="00B4738B"/>
    <w:rsid w:val="00B474F3"/>
    <w:rsid w:val="00B476AF"/>
    <w:rsid w:val="00B4772D"/>
    <w:rsid w:val="00B47CC4"/>
    <w:rsid w:val="00B509AA"/>
    <w:rsid w:val="00B5124B"/>
    <w:rsid w:val="00B517F7"/>
    <w:rsid w:val="00B518E5"/>
    <w:rsid w:val="00B51AE9"/>
    <w:rsid w:val="00B51C75"/>
    <w:rsid w:val="00B51DFC"/>
    <w:rsid w:val="00B51EBF"/>
    <w:rsid w:val="00B52AFC"/>
    <w:rsid w:val="00B52B41"/>
    <w:rsid w:val="00B52C97"/>
    <w:rsid w:val="00B52EFE"/>
    <w:rsid w:val="00B535A3"/>
    <w:rsid w:val="00B539CF"/>
    <w:rsid w:val="00B53F7A"/>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0C9"/>
    <w:rsid w:val="00B61824"/>
    <w:rsid w:val="00B62BAE"/>
    <w:rsid w:val="00B62C84"/>
    <w:rsid w:val="00B6305A"/>
    <w:rsid w:val="00B63483"/>
    <w:rsid w:val="00B6369D"/>
    <w:rsid w:val="00B63C73"/>
    <w:rsid w:val="00B642C5"/>
    <w:rsid w:val="00B65FEA"/>
    <w:rsid w:val="00B660B9"/>
    <w:rsid w:val="00B66329"/>
    <w:rsid w:val="00B66F3E"/>
    <w:rsid w:val="00B66FC2"/>
    <w:rsid w:val="00B672B3"/>
    <w:rsid w:val="00B678CC"/>
    <w:rsid w:val="00B678DB"/>
    <w:rsid w:val="00B67C5C"/>
    <w:rsid w:val="00B70404"/>
    <w:rsid w:val="00B70AE7"/>
    <w:rsid w:val="00B712C3"/>
    <w:rsid w:val="00B713FD"/>
    <w:rsid w:val="00B72A25"/>
    <w:rsid w:val="00B72F55"/>
    <w:rsid w:val="00B730E0"/>
    <w:rsid w:val="00B7367C"/>
    <w:rsid w:val="00B75204"/>
    <w:rsid w:val="00B7615E"/>
    <w:rsid w:val="00B76B5C"/>
    <w:rsid w:val="00B76DB6"/>
    <w:rsid w:val="00B76EA0"/>
    <w:rsid w:val="00B775B0"/>
    <w:rsid w:val="00B77761"/>
    <w:rsid w:val="00B77A5A"/>
    <w:rsid w:val="00B77D22"/>
    <w:rsid w:val="00B77DBF"/>
    <w:rsid w:val="00B801A6"/>
    <w:rsid w:val="00B801CA"/>
    <w:rsid w:val="00B80269"/>
    <w:rsid w:val="00B8044D"/>
    <w:rsid w:val="00B81030"/>
    <w:rsid w:val="00B810DF"/>
    <w:rsid w:val="00B81983"/>
    <w:rsid w:val="00B81FBB"/>
    <w:rsid w:val="00B823AE"/>
    <w:rsid w:val="00B827FD"/>
    <w:rsid w:val="00B837C2"/>
    <w:rsid w:val="00B84367"/>
    <w:rsid w:val="00B84851"/>
    <w:rsid w:val="00B8533F"/>
    <w:rsid w:val="00B85414"/>
    <w:rsid w:val="00B863A8"/>
    <w:rsid w:val="00B8706B"/>
    <w:rsid w:val="00B8772A"/>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824"/>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C62"/>
    <w:rsid w:val="00BA2132"/>
    <w:rsid w:val="00BA22D3"/>
    <w:rsid w:val="00BA2524"/>
    <w:rsid w:val="00BA3049"/>
    <w:rsid w:val="00BA3224"/>
    <w:rsid w:val="00BA3890"/>
    <w:rsid w:val="00BA4295"/>
    <w:rsid w:val="00BA456F"/>
    <w:rsid w:val="00BA493D"/>
    <w:rsid w:val="00BA5352"/>
    <w:rsid w:val="00BA53DE"/>
    <w:rsid w:val="00BA5B58"/>
    <w:rsid w:val="00BA659C"/>
    <w:rsid w:val="00BA728C"/>
    <w:rsid w:val="00BA73D4"/>
    <w:rsid w:val="00BA74F1"/>
    <w:rsid w:val="00BA78DC"/>
    <w:rsid w:val="00BA7C4B"/>
    <w:rsid w:val="00BB0200"/>
    <w:rsid w:val="00BB0275"/>
    <w:rsid w:val="00BB0338"/>
    <w:rsid w:val="00BB0479"/>
    <w:rsid w:val="00BB0AB1"/>
    <w:rsid w:val="00BB0AD4"/>
    <w:rsid w:val="00BB0B24"/>
    <w:rsid w:val="00BB0C3B"/>
    <w:rsid w:val="00BB1064"/>
    <w:rsid w:val="00BB115A"/>
    <w:rsid w:val="00BB1260"/>
    <w:rsid w:val="00BB168A"/>
    <w:rsid w:val="00BB186A"/>
    <w:rsid w:val="00BB19E4"/>
    <w:rsid w:val="00BB230F"/>
    <w:rsid w:val="00BB2496"/>
    <w:rsid w:val="00BB2765"/>
    <w:rsid w:val="00BB3136"/>
    <w:rsid w:val="00BB3497"/>
    <w:rsid w:val="00BB3940"/>
    <w:rsid w:val="00BB4389"/>
    <w:rsid w:val="00BB5587"/>
    <w:rsid w:val="00BB5F6F"/>
    <w:rsid w:val="00BB60EA"/>
    <w:rsid w:val="00BB611F"/>
    <w:rsid w:val="00BB61BE"/>
    <w:rsid w:val="00BB64A9"/>
    <w:rsid w:val="00BB6B61"/>
    <w:rsid w:val="00BB7191"/>
    <w:rsid w:val="00BB76D3"/>
    <w:rsid w:val="00BB7D4F"/>
    <w:rsid w:val="00BB7FBE"/>
    <w:rsid w:val="00BC08B3"/>
    <w:rsid w:val="00BC0922"/>
    <w:rsid w:val="00BC1712"/>
    <w:rsid w:val="00BC19AD"/>
    <w:rsid w:val="00BC1B26"/>
    <w:rsid w:val="00BC1F08"/>
    <w:rsid w:val="00BC1FBC"/>
    <w:rsid w:val="00BC22AB"/>
    <w:rsid w:val="00BC278B"/>
    <w:rsid w:val="00BC2797"/>
    <w:rsid w:val="00BC2853"/>
    <w:rsid w:val="00BC2DF0"/>
    <w:rsid w:val="00BC2F2B"/>
    <w:rsid w:val="00BC2F58"/>
    <w:rsid w:val="00BC3101"/>
    <w:rsid w:val="00BC4189"/>
    <w:rsid w:val="00BC4227"/>
    <w:rsid w:val="00BC4340"/>
    <w:rsid w:val="00BC4952"/>
    <w:rsid w:val="00BC511A"/>
    <w:rsid w:val="00BC54CD"/>
    <w:rsid w:val="00BC56F5"/>
    <w:rsid w:val="00BC6025"/>
    <w:rsid w:val="00BC615D"/>
    <w:rsid w:val="00BC6BE0"/>
    <w:rsid w:val="00BC6CD8"/>
    <w:rsid w:val="00BC6EAE"/>
    <w:rsid w:val="00BC73E9"/>
    <w:rsid w:val="00BC76B1"/>
    <w:rsid w:val="00BC791E"/>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56F"/>
    <w:rsid w:val="00BD672B"/>
    <w:rsid w:val="00BD771F"/>
    <w:rsid w:val="00BD7C76"/>
    <w:rsid w:val="00BD7E33"/>
    <w:rsid w:val="00BD7FD7"/>
    <w:rsid w:val="00BE0208"/>
    <w:rsid w:val="00BE0315"/>
    <w:rsid w:val="00BE05F0"/>
    <w:rsid w:val="00BE08D5"/>
    <w:rsid w:val="00BE091A"/>
    <w:rsid w:val="00BE09C0"/>
    <w:rsid w:val="00BE0D73"/>
    <w:rsid w:val="00BE11B8"/>
    <w:rsid w:val="00BE137E"/>
    <w:rsid w:val="00BE1772"/>
    <w:rsid w:val="00BE1DEB"/>
    <w:rsid w:val="00BE1F5B"/>
    <w:rsid w:val="00BE1F9F"/>
    <w:rsid w:val="00BE2903"/>
    <w:rsid w:val="00BE2E8B"/>
    <w:rsid w:val="00BE318A"/>
    <w:rsid w:val="00BE349E"/>
    <w:rsid w:val="00BE35DA"/>
    <w:rsid w:val="00BE44F2"/>
    <w:rsid w:val="00BE5D49"/>
    <w:rsid w:val="00BF0A46"/>
    <w:rsid w:val="00BF0E8E"/>
    <w:rsid w:val="00BF17C6"/>
    <w:rsid w:val="00BF1A7F"/>
    <w:rsid w:val="00BF2085"/>
    <w:rsid w:val="00BF2488"/>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426B"/>
    <w:rsid w:val="00C05C5B"/>
    <w:rsid w:val="00C05DDE"/>
    <w:rsid w:val="00C0648F"/>
    <w:rsid w:val="00C06812"/>
    <w:rsid w:val="00C10CC7"/>
    <w:rsid w:val="00C1112B"/>
    <w:rsid w:val="00C111ED"/>
    <w:rsid w:val="00C1153E"/>
    <w:rsid w:val="00C11CD0"/>
    <w:rsid w:val="00C11DF8"/>
    <w:rsid w:val="00C11F38"/>
    <w:rsid w:val="00C13225"/>
    <w:rsid w:val="00C13597"/>
    <w:rsid w:val="00C136A2"/>
    <w:rsid w:val="00C149DC"/>
    <w:rsid w:val="00C14C86"/>
    <w:rsid w:val="00C150EB"/>
    <w:rsid w:val="00C15313"/>
    <w:rsid w:val="00C15A5F"/>
    <w:rsid w:val="00C15E5C"/>
    <w:rsid w:val="00C15F63"/>
    <w:rsid w:val="00C17715"/>
    <w:rsid w:val="00C17B48"/>
    <w:rsid w:val="00C17C46"/>
    <w:rsid w:val="00C17CC6"/>
    <w:rsid w:val="00C17E55"/>
    <w:rsid w:val="00C20227"/>
    <w:rsid w:val="00C2039E"/>
    <w:rsid w:val="00C20514"/>
    <w:rsid w:val="00C21875"/>
    <w:rsid w:val="00C21B5C"/>
    <w:rsid w:val="00C21CFB"/>
    <w:rsid w:val="00C21F45"/>
    <w:rsid w:val="00C2218B"/>
    <w:rsid w:val="00C2265F"/>
    <w:rsid w:val="00C22916"/>
    <w:rsid w:val="00C229F8"/>
    <w:rsid w:val="00C22DD5"/>
    <w:rsid w:val="00C232DB"/>
    <w:rsid w:val="00C2356F"/>
    <w:rsid w:val="00C2369A"/>
    <w:rsid w:val="00C23B1F"/>
    <w:rsid w:val="00C23D71"/>
    <w:rsid w:val="00C24405"/>
    <w:rsid w:val="00C25365"/>
    <w:rsid w:val="00C2540C"/>
    <w:rsid w:val="00C2551B"/>
    <w:rsid w:val="00C25B02"/>
    <w:rsid w:val="00C25BA5"/>
    <w:rsid w:val="00C270A4"/>
    <w:rsid w:val="00C27214"/>
    <w:rsid w:val="00C27BB6"/>
    <w:rsid w:val="00C30796"/>
    <w:rsid w:val="00C308A4"/>
    <w:rsid w:val="00C30F2D"/>
    <w:rsid w:val="00C312AB"/>
    <w:rsid w:val="00C31B3F"/>
    <w:rsid w:val="00C322F1"/>
    <w:rsid w:val="00C32CFA"/>
    <w:rsid w:val="00C33284"/>
    <w:rsid w:val="00C332AB"/>
    <w:rsid w:val="00C33F76"/>
    <w:rsid w:val="00C34398"/>
    <w:rsid w:val="00C343E5"/>
    <w:rsid w:val="00C351A6"/>
    <w:rsid w:val="00C35A4C"/>
    <w:rsid w:val="00C35D7C"/>
    <w:rsid w:val="00C35E0D"/>
    <w:rsid w:val="00C36FEF"/>
    <w:rsid w:val="00C37066"/>
    <w:rsid w:val="00C371FA"/>
    <w:rsid w:val="00C375E5"/>
    <w:rsid w:val="00C377A2"/>
    <w:rsid w:val="00C37CE8"/>
    <w:rsid w:val="00C40FFC"/>
    <w:rsid w:val="00C41480"/>
    <w:rsid w:val="00C41622"/>
    <w:rsid w:val="00C431D6"/>
    <w:rsid w:val="00C434C7"/>
    <w:rsid w:val="00C439B8"/>
    <w:rsid w:val="00C445C2"/>
    <w:rsid w:val="00C446B0"/>
    <w:rsid w:val="00C44A64"/>
    <w:rsid w:val="00C45B88"/>
    <w:rsid w:val="00C461F2"/>
    <w:rsid w:val="00C46492"/>
    <w:rsid w:val="00C46F61"/>
    <w:rsid w:val="00C47598"/>
    <w:rsid w:val="00C47BB2"/>
    <w:rsid w:val="00C47CC5"/>
    <w:rsid w:val="00C5014C"/>
    <w:rsid w:val="00C50A0D"/>
    <w:rsid w:val="00C50D4F"/>
    <w:rsid w:val="00C50F0D"/>
    <w:rsid w:val="00C51A32"/>
    <w:rsid w:val="00C51C28"/>
    <w:rsid w:val="00C528C5"/>
    <w:rsid w:val="00C52DB8"/>
    <w:rsid w:val="00C53456"/>
    <w:rsid w:val="00C5397B"/>
    <w:rsid w:val="00C53E6D"/>
    <w:rsid w:val="00C53E92"/>
    <w:rsid w:val="00C54A67"/>
    <w:rsid w:val="00C54CD6"/>
    <w:rsid w:val="00C5563A"/>
    <w:rsid w:val="00C55CCA"/>
    <w:rsid w:val="00C55E36"/>
    <w:rsid w:val="00C55EA7"/>
    <w:rsid w:val="00C57E23"/>
    <w:rsid w:val="00C60425"/>
    <w:rsid w:val="00C60557"/>
    <w:rsid w:val="00C60AFD"/>
    <w:rsid w:val="00C60C2D"/>
    <w:rsid w:val="00C6162E"/>
    <w:rsid w:val="00C619BB"/>
    <w:rsid w:val="00C61E0E"/>
    <w:rsid w:val="00C62E53"/>
    <w:rsid w:val="00C62E87"/>
    <w:rsid w:val="00C62FB0"/>
    <w:rsid w:val="00C63E23"/>
    <w:rsid w:val="00C64243"/>
    <w:rsid w:val="00C65399"/>
    <w:rsid w:val="00C65917"/>
    <w:rsid w:val="00C65BDC"/>
    <w:rsid w:val="00C65C4D"/>
    <w:rsid w:val="00C671D2"/>
    <w:rsid w:val="00C67F26"/>
    <w:rsid w:val="00C70043"/>
    <w:rsid w:val="00C71330"/>
    <w:rsid w:val="00C713F2"/>
    <w:rsid w:val="00C71B29"/>
    <w:rsid w:val="00C71B5B"/>
    <w:rsid w:val="00C71EE7"/>
    <w:rsid w:val="00C7208D"/>
    <w:rsid w:val="00C721DE"/>
    <w:rsid w:val="00C72ABC"/>
    <w:rsid w:val="00C72B5A"/>
    <w:rsid w:val="00C730D8"/>
    <w:rsid w:val="00C73861"/>
    <w:rsid w:val="00C7432C"/>
    <w:rsid w:val="00C75173"/>
    <w:rsid w:val="00C754E8"/>
    <w:rsid w:val="00C75590"/>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305"/>
    <w:rsid w:val="00C87CB9"/>
    <w:rsid w:val="00C87F98"/>
    <w:rsid w:val="00C90257"/>
    <w:rsid w:val="00C90404"/>
    <w:rsid w:val="00C90A32"/>
    <w:rsid w:val="00C912FD"/>
    <w:rsid w:val="00C91A3F"/>
    <w:rsid w:val="00C91DD1"/>
    <w:rsid w:val="00C92316"/>
    <w:rsid w:val="00C92547"/>
    <w:rsid w:val="00C926FD"/>
    <w:rsid w:val="00C941A8"/>
    <w:rsid w:val="00C95C72"/>
    <w:rsid w:val="00C95FE9"/>
    <w:rsid w:val="00C962B5"/>
    <w:rsid w:val="00C96904"/>
    <w:rsid w:val="00C96B86"/>
    <w:rsid w:val="00C971F9"/>
    <w:rsid w:val="00C97254"/>
    <w:rsid w:val="00C97DF7"/>
    <w:rsid w:val="00CA0169"/>
    <w:rsid w:val="00CA0AEE"/>
    <w:rsid w:val="00CA14C9"/>
    <w:rsid w:val="00CA1A6A"/>
    <w:rsid w:val="00CA20A3"/>
    <w:rsid w:val="00CA236E"/>
    <w:rsid w:val="00CA24FB"/>
    <w:rsid w:val="00CA27D6"/>
    <w:rsid w:val="00CA2D5B"/>
    <w:rsid w:val="00CA2F94"/>
    <w:rsid w:val="00CA3B64"/>
    <w:rsid w:val="00CA3FE2"/>
    <w:rsid w:val="00CA6108"/>
    <w:rsid w:val="00CA64D5"/>
    <w:rsid w:val="00CA66DA"/>
    <w:rsid w:val="00CA67A1"/>
    <w:rsid w:val="00CA7A20"/>
    <w:rsid w:val="00CA7E9B"/>
    <w:rsid w:val="00CB1877"/>
    <w:rsid w:val="00CB1AAC"/>
    <w:rsid w:val="00CB21E2"/>
    <w:rsid w:val="00CB3192"/>
    <w:rsid w:val="00CB3201"/>
    <w:rsid w:val="00CB3415"/>
    <w:rsid w:val="00CB360D"/>
    <w:rsid w:val="00CB3785"/>
    <w:rsid w:val="00CB3A41"/>
    <w:rsid w:val="00CB3EFB"/>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9A0"/>
    <w:rsid w:val="00CC2F44"/>
    <w:rsid w:val="00CC356D"/>
    <w:rsid w:val="00CC3ECF"/>
    <w:rsid w:val="00CC3FEB"/>
    <w:rsid w:val="00CC469A"/>
    <w:rsid w:val="00CC4CC2"/>
    <w:rsid w:val="00CC52D2"/>
    <w:rsid w:val="00CC5719"/>
    <w:rsid w:val="00CC6F87"/>
    <w:rsid w:val="00CC7262"/>
    <w:rsid w:val="00CC7302"/>
    <w:rsid w:val="00CC7A24"/>
    <w:rsid w:val="00CC7DFE"/>
    <w:rsid w:val="00CD0040"/>
    <w:rsid w:val="00CD0BEF"/>
    <w:rsid w:val="00CD0EF3"/>
    <w:rsid w:val="00CD109D"/>
    <w:rsid w:val="00CD1979"/>
    <w:rsid w:val="00CD1E9D"/>
    <w:rsid w:val="00CD243C"/>
    <w:rsid w:val="00CD2A30"/>
    <w:rsid w:val="00CD2D54"/>
    <w:rsid w:val="00CD4041"/>
    <w:rsid w:val="00CD4565"/>
    <w:rsid w:val="00CD461B"/>
    <w:rsid w:val="00CD4B0C"/>
    <w:rsid w:val="00CD4F99"/>
    <w:rsid w:val="00CD5288"/>
    <w:rsid w:val="00CD57BE"/>
    <w:rsid w:val="00CD5DE7"/>
    <w:rsid w:val="00CD6166"/>
    <w:rsid w:val="00CD6672"/>
    <w:rsid w:val="00CD66E6"/>
    <w:rsid w:val="00CD6ABB"/>
    <w:rsid w:val="00CD7194"/>
    <w:rsid w:val="00CD79E5"/>
    <w:rsid w:val="00CD7AB9"/>
    <w:rsid w:val="00CE158F"/>
    <w:rsid w:val="00CE1872"/>
    <w:rsid w:val="00CE1983"/>
    <w:rsid w:val="00CE2661"/>
    <w:rsid w:val="00CE2909"/>
    <w:rsid w:val="00CE2C36"/>
    <w:rsid w:val="00CE2DAA"/>
    <w:rsid w:val="00CE350A"/>
    <w:rsid w:val="00CE3E59"/>
    <w:rsid w:val="00CE417B"/>
    <w:rsid w:val="00CE442C"/>
    <w:rsid w:val="00CE5352"/>
    <w:rsid w:val="00CE53E5"/>
    <w:rsid w:val="00CE5813"/>
    <w:rsid w:val="00CE5A1B"/>
    <w:rsid w:val="00CE5CF2"/>
    <w:rsid w:val="00CE5D94"/>
    <w:rsid w:val="00CE61EE"/>
    <w:rsid w:val="00CE6713"/>
    <w:rsid w:val="00CE706D"/>
    <w:rsid w:val="00CE71E9"/>
    <w:rsid w:val="00CE7B1F"/>
    <w:rsid w:val="00CE7F9D"/>
    <w:rsid w:val="00CF034D"/>
    <w:rsid w:val="00CF0DEC"/>
    <w:rsid w:val="00CF10DB"/>
    <w:rsid w:val="00CF126F"/>
    <w:rsid w:val="00CF2572"/>
    <w:rsid w:val="00CF25A1"/>
    <w:rsid w:val="00CF2BA1"/>
    <w:rsid w:val="00CF2EA9"/>
    <w:rsid w:val="00CF2FFE"/>
    <w:rsid w:val="00CF3011"/>
    <w:rsid w:val="00CF3124"/>
    <w:rsid w:val="00CF3AAC"/>
    <w:rsid w:val="00CF3ECF"/>
    <w:rsid w:val="00CF40BE"/>
    <w:rsid w:val="00CF461F"/>
    <w:rsid w:val="00CF467E"/>
    <w:rsid w:val="00CF476A"/>
    <w:rsid w:val="00CF4B9C"/>
    <w:rsid w:val="00CF509A"/>
    <w:rsid w:val="00CF54F1"/>
    <w:rsid w:val="00CF5996"/>
    <w:rsid w:val="00CF60F5"/>
    <w:rsid w:val="00CF60FA"/>
    <w:rsid w:val="00CF643D"/>
    <w:rsid w:val="00CF69C0"/>
    <w:rsid w:val="00CF6B77"/>
    <w:rsid w:val="00CF71E3"/>
    <w:rsid w:val="00CF7325"/>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1F"/>
    <w:rsid w:val="00D10E20"/>
    <w:rsid w:val="00D1160E"/>
    <w:rsid w:val="00D12C10"/>
    <w:rsid w:val="00D1305C"/>
    <w:rsid w:val="00D13087"/>
    <w:rsid w:val="00D137F1"/>
    <w:rsid w:val="00D13856"/>
    <w:rsid w:val="00D13910"/>
    <w:rsid w:val="00D13A97"/>
    <w:rsid w:val="00D14643"/>
    <w:rsid w:val="00D166A1"/>
    <w:rsid w:val="00D16FA0"/>
    <w:rsid w:val="00D17378"/>
    <w:rsid w:val="00D2017F"/>
    <w:rsid w:val="00D206F5"/>
    <w:rsid w:val="00D21449"/>
    <w:rsid w:val="00D216B2"/>
    <w:rsid w:val="00D21A6E"/>
    <w:rsid w:val="00D222F1"/>
    <w:rsid w:val="00D22940"/>
    <w:rsid w:val="00D23974"/>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27E52"/>
    <w:rsid w:val="00D306D5"/>
    <w:rsid w:val="00D30A43"/>
    <w:rsid w:val="00D311E0"/>
    <w:rsid w:val="00D3163F"/>
    <w:rsid w:val="00D319AD"/>
    <w:rsid w:val="00D31C0F"/>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4EDF"/>
    <w:rsid w:val="00D45149"/>
    <w:rsid w:val="00D45EB6"/>
    <w:rsid w:val="00D4638E"/>
    <w:rsid w:val="00D46D18"/>
    <w:rsid w:val="00D4724C"/>
    <w:rsid w:val="00D47E56"/>
    <w:rsid w:val="00D50151"/>
    <w:rsid w:val="00D50161"/>
    <w:rsid w:val="00D501D3"/>
    <w:rsid w:val="00D50378"/>
    <w:rsid w:val="00D507DF"/>
    <w:rsid w:val="00D5130A"/>
    <w:rsid w:val="00D51533"/>
    <w:rsid w:val="00D51769"/>
    <w:rsid w:val="00D51F85"/>
    <w:rsid w:val="00D5221C"/>
    <w:rsid w:val="00D522D8"/>
    <w:rsid w:val="00D5391B"/>
    <w:rsid w:val="00D53A98"/>
    <w:rsid w:val="00D53F6E"/>
    <w:rsid w:val="00D54174"/>
    <w:rsid w:val="00D548CF"/>
    <w:rsid w:val="00D5491C"/>
    <w:rsid w:val="00D54CCF"/>
    <w:rsid w:val="00D554E8"/>
    <w:rsid w:val="00D55E12"/>
    <w:rsid w:val="00D55FDA"/>
    <w:rsid w:val="00D5657D"/>
    <w:rsid w:val="00D5704D"/>
    <w:rsid w:val="00D5748E"/>
    <w:rsid w:val="00D577BB"/>
    <w:rsid w:val="00D57EDE"/>
    <w:rsid w:val="00D60B39"/>
    <w:rsid w:val="00D610C4"/>
    <w:rsid w:val="00D612A9"/>
    <w:rsid w:val="00D61309"/>
    <w:rsid w:val="00D61ABF"/>
    <w:rsid w:val="00D61CE2"/>
    <w:rsid w:val="00D61E63"/>
    <w:rsid w:val="00D6201F"/>
    <w:rsid w:val="00D6209B"/>
    <w:rsid w:val="00D62882"/>
    <w:rsid w:val="00D63253"/>
    <w:rsid w:val="00D636BE"/>
    <w:rsid w:val="00D6411E"/>
    <w:rsid w:val="00D64482"/>
    <w:rsid w:val="00D64979"/>
    <w:rsid w:val="00D64A0C"/>
    <w:rsid w:val="00D65935"/>
    <w:rsid w:val="00D65C71"/>
    <w:rsid w:val="00D65DCC"/>
    <w:rsid w:val="00D66935"/>
    <w:rsid w:val="00D66C59"/>
    <w:rsid w:val="00D67313"/>
    <w:rsid w:val="00D70225"/>
    <w:rsid w:val="00D702CA"/>
    <w:rsid w:val="00D70636"/>
    <w:rsid w:val="00D708F4"/>
    <w:rsid w:val="00D71230"/>
    <w:rsid w:val="00D735D0"/>
    <w:rsid w:val="00D738D2"/>
    <w:rsid w:val="00D74118"/>
    <w:rsid w:val="00D74693"/>
    <w:rsid w:val="00D74696"/>
    <w:rsid w:val="00D75688"/>
    <w:rsid w:val="00D7589B"/>
    <w:rsid w:val="00D760A2"/>
    <w:rsid w:val="00D76A64"/>
    <w:rsid w:val="00D77315"/>
    <w:rsid w:val="00D77465"/>
    <w:rsid w:val="00D77D3C"/>
    <w:rsid w:val="00D80021"/>
    <w:rsid w:val="00D807E5"/>
    <w:rsid w:val="00D80803"/>
    <w:rsid w:val="00D80C30"/>
    <w:rsid w:val="00D833BE"/>
    <w:rsid w:val="00D8426E"/>
    <w:rsid w:val="00D84388"/>
    <w:rsid w:val="00D843B1"/>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901"/>
    <w:rsid w:val="00D95413"/>
    <w:rsid w:val="00D95AA0"/>
    <w:rsid w:val="00D963A9"/>
    <w:rsid w:val="00D96473"/>
    <w:rsid w:val="00D96479"/>
    <w:rsid w:val="00D964FA"/>
    <w:rsid w:val="00D96D2A"/>
    <w:rsid w:val="00D96F2A"/>
    <w:rsid w:val="00D97571"/>
    <w:rsid w:val="00D97A50"/>
    <w:rsid w:val="00D97CB5"/>
    <w:rsid w:val="00DA05BF"/>
    <w:rsid w:val="00DA0C2C"/>
    <w:rsid w:val="00DA193F"/>
    <w:rsid w:val="00DA1B0B"/>
    <w:rsid w:val="00DA2589"/>
    <w:rsid w:val="00DA29C7"/>
    <w:rsid w:val="00DA2AF8"/>
    <w:rsid w:val="00DA2C76"/>
    <w:rsid w:val="00DA37EF"/>
    <w:rsid w:val="00DA386A"/>
    <w:rsid w:val="00DA466E"/>
    <w:rsid w:val="00DA4675"/>
    <w:rsid w:val="00DA47A8"/>
    <w:rsid w:val="00DA4A7D"/>
    <w:rsid w:val="00DA524D"/>
    <w:rsid w:val="00DA56DD"/>
    <w:rsid w:val="00DA7D61"/>
    <w:rsid w:val="00DB0BB5"/>
    <w:rsid w:val="00DB0BBE"/>
    <w:rsid w:val="00DB10E5"/>
    <w:rsid w:val="00DB14DD"/>
    <w:rsid w:val="00DB15AC"/>
    <w:rsid w:val="00DB1890"/>
    <w:rsid w:val="00DB1D21"/>
    <w:rsid w:val="00DB1F2C"/>
    <w:rsid w:val="00DB203C"/>
    <w:rsid w:val="00DB2897"/>
    <w:rsid w:val="00DB2E73"/>
    <w:rsid w:val="00DB328C"/>
    <w:rsid w:val="00DB3592"/>
    <w:rsid w:val="00DB47E5"/>
    <w:rsid w:val="00DB485B"/>
    <w:rsid w:val="00DB4C93"/>
    <w:rsid w:val="00DB5421"/>
    <w:rsid w:val="00DB5DAB"/>
    <w:rsid w:val="00DB5F2D"/>
    <w:rsid w:val="00DB64F4"/>
    <w:rsid w:val="00DB671F"/>
    <w:rsid w:val="00DB77A1"/>
    <w:rsid w:val="00DB7C3F"/>
    <w:rsid w:val="00DC0172"/>
    <w:rsid w:val="00DC01C9"/>
    <w:rsid w:val="00DC039D"/>
    <w:rsid w:val="00DC1496"/>
    <w:rsid w:val="00DC198B"/>
    <w:rsid w:val="00DC1993"/>
    <w:rsid w:val="00DC20CE"/>
    <w:rsid w:val="00DC23C9"/>
    <w:rsid w:val="00DC2894"/>
    <w:rsid w:val="00DC2ED2"/>
    <w:rsid w:val="00DC3052"/>
    <w:rsid w:val="00DC392E"/>
    <w:rsid w:val="00DC39E8"/>
    <w:rsid w:val="00DC3F8A"/>
    <w:rsid w:val="00DC4144"/>
    <w:rsid w:val="00DC41DD"/>
    <w:rsid w:val="00DC44D6"/>
    <w:rsid w:val="00DC45A9"/>
    <w:rsid w:val="00DC4F78"/>
    <w:rsid w:val="00DC54C3"/>
    <w:rsid w:val="00DC5B1A"/>
    <w:rsid w:val="00DC6AB8"/>
    <w:rsid w:val="00DC6AD5"/>
    <w:rsid w:val="00DC6DB4"/>
    <w:rsid w:val="00DC738E"/>
    <w:rsid w:val="00DC744C"/>
    <w:rsid w:val="00DC78C8"/>
    <w:rsid w:val="00DC795E"/>
    <w:rsid w:val="00DC7C44"/>
    <w:rsid w:val="00DD0020"/>
    <w:rsid w:val="00DD0482"/>
    <w:rsid w:val="00DD0533"/>
    <w:rsid w:val="00DD1537"/>
    <w:rsid w:val="00DD2A23"/>
    <w:rsid w:val="00DD369A"/>
    <w:rsid w:val="00DD3A14"/>
    <w:rsid w:val="00DD46E9"/>
    <w:rsid w:val="00DD4EF1"/>
    <w:rsid w:val="00DD515D"/>
    <w:rsid w:val="00DD52BE"/>
    <w:rsid w:val="00DD701D"/>
    <w:rsid w:val="00DD740A"/>
    <w:rsid w:val="00DD77DD"/>
    <w:rsid w:val="00DD7A04"/>
    <w:rsid w:val="00DD7F26"/>
    <w:rsid w:val="00DE0175"/>
    <w:rsid w:val="00DE0D00"/>
    <w:rsid w:val="00DE0D18"/>
    <w:rsid w:val="00DE1208"/>
    <w:rsid w:val="00DE16CD"/>
    <w:rsid w:val="00DE1F4E"/>
    <w:rsid w:val="00DE220D"/>
    <w:rsid w:val="00DE2803"/>
    <w:rsid w:val="00DE3213"/>
    <w:rsid w:val="00DE3F0E"/>
    <w:rsid w:val="00DE512F"/>
    <w:rsid w:val="00DE6105"/>
    <w:rsid w:val="00DE6492"/>
    <w:rsid w:val="00DE652F"/>
    <w:rsid w:val="00DE65AF"/>
    <w:rsid w:val="00DE7902"/>
    <w:rsid w:val="00DF02EE"/>
    <w:rsid w:val="00DF0517"/>
    <w:rsid w:val="00DF0830"/>
    <w:rsid w:val="00DF0956"/>
    <w:rsid w:val="00DF1358"/>
    <w:rsid w:val="00DF1CDA"/>
    <w:rsid w:val="00DF2420"/>
    <w:rsid w:val="00DF280B"/>
    <w:rsid w:val="00DF28B7"/>
    <w:rsid w:val="00DF2EAD"/>
    <w:rsid w:val="00DF2F05"/>
    <w:rsid w:val="00DF3079"/>
    <w:rsid w:val="00DF3345"/>
    <w:rsid w:val="00DF383D"/>
    <w:rsid w:val="00DF43E8"/>
    <w:rsid w:val="00DF4B3E"/>
    <w:rsid w:val="00DF5501"/>
    <w:rsid w:val="00DF5745"/>
    <w:rsid w:val="00DF58E2"/>
    <w:rsid w:val="00DF5F6C"/>
    <w:rsid w:val="00DF621E"/>
    <w:rsid w:val="00DF6703"/>
    <w:rsid w:val="00DF68C0"/>
    <w:rsid w:val="00DF718E"/>
    <w:rsid w:val="00DF73BB"/>
    <w:rsid w:val="00DF7546"/>
    <w:rsid w:val="00DF7650"/>
    <w:rsid w:val="00DF791C"/>
    <w:rsid w:val="00DF7F5A"/>
    <w:rsid w:val="00E00303"/>
    <w:rsid w:val="00E00332"/>
    <w:rsid w:val="00E0073A"/>
    <w:rsid w:val="00E008BA"/>
    <w:rsid w:val="00E00EBC"/>
    <w:rsid w:val="00E00FFD"/>
    <w:rsid w:val="00E01A6C"/>
    <w:rsid w:val="00E01B12"/>
    <w:rsid w:val="00E01CDC"/>
    <w:rsid w:val="00E02617"/>
    <w:rsid w:val="00E026FD"/>
    <w:rsid w:val="00E02A02"/>
    <w:rsid w:val="00E02AE7"/>
    <w:rsid w:val="00E02F7E"/>
    <w:rsid w:val="00E032FD"/>
    <w:rsid w:val="00E03645"/>
    <w:rsid w:val="00E037E3"/>
    <w:rsid w:val="00E04590"/>
    <w:rsid w:val="00E049F3"/>
    <w:rsid w:val="00E04C02"/>
    <w:rsid w:val="00E04FBA"/>
    <w:rsid w:val="00E053B2"/>
    <w:rsid w:val="00E05B39"/>
    <w:rsid w:val="00E0617A"/>
    <w:rsid w:val="00E0644B"/>
    <w:rsid w:val="00E064D3"/>
    <w:rsid w:val="00E06595"/>
    <w:rsid w:val="00E0763E"/>
    <w:rsid w:val="00E0799E"/>
    <w:rsid w:val="00E07B7D"/>
    <w:rsid w:val="00E07DB8"/>
    <w:rsid w:val="00E1050F"/>
    <w:rsid w:val="00E11290"/>
    <w:rsid w:val="00E113B7"/>
    <w:rsid w:val="00E114C5"/>
    <w:rsid w:val="00E120B3"/>
    <w:rsid w:val="00E12316"/>
    <w:rsid w:val="00E1277F"/>
    <w:rsid w:val="00E12E73"/>
    <w:rsid w:val="00E13118"/>
    <w:rsid w:val="00E132BF"/>
    <w:rsid w:val="00E1387C"/>
    <w:rsid w:val="00E139D5"/>
    <w:rsid w:val="00E13D08"/>
    <w:rsid w:val="00E14042"/>
    <w:rsid w:val="00E142B9"/>
    <w:rsid w:val="00E14BF0"/>
    <w:rsid w:val="00E14CA5"/>
    <w:rsid w:val="00E15202"/>
    <w:rsid w:val="00E152DF"/>
    <w:rsid w:val="00E15505"/>
    <w:rsid w:val="00E15611"/>
    <w:rsid w:val="00E162B5"/>
    <w:rsid w:val="00E16451"/>
    <w:rsid w:val="00E17141"/>
    <w:rsid w:val="00E17D3D"/>
    <w:rsid w:val="00E17FF6"/>
    <w:rsid w:val="00E21896"/>
    <w:rsid w:val="00E219A1"/>
    <w:rsid w:val="00E2202A"/>
    <w:rsid w:val="00E22D1B"/>
    <w:rsid w:val="00E2324A"/>
    <w:rsid w:val="00E234B3"/>
    <w:rsid w:val="00E235F5"/>
    <w:rsid w:val="00E23783"/>
    <w:rsid w:val="00E237BD"/>
    <w:rsid w:val="00E23A53"/>
    <w:rsid w:val="00E23DF4"/>
    <w:rsid w:val="00E2401E"/>
    <w:rsid w:val="00E25206"/>
    <w:rsid w:val="00E256E5"/>
    <w:rsid w:val="00E257C7"/>
    <w:rsid w:val="00E26411"/>
    <w:rsid w:val="00E26461"/>
    <w:rsid w:val="00E264BC"/>
    <w:rsid w:val="00E26AC1"/>
    <w:rsid w:val="00E2720A"/>
    <w:rsid w:val="00E27AE8"/>
    <w:rsid w:val="00E27AEB"/>
    <w:rsid w:val="00E3008F"/>
    <w:rsid w:val="00E3052B"/>
    <w:rsid w:val="00E307B6"/>
    <w:rsid w:val="00E3142D"/>
    <w:rsid w:val="00E316F5"/>
    <w:rsid w:val="00E31736"/>
    <w:rsid w:val="00E31C91"/>
    <w:rsid w:val="00E32E9C"/>
    <w:rsid w:val="00E32FAF"/>
    <w:rsid w:val="00E339F2"/>
    <w:rsid w:val="00E34EBE"/>
    <w:rsid w:val="00E34F85"/>
    <w:rsid w:val="00E36093"/>
    <w:rsid w:val="00E36EA5"/>
    <w:rsid w:val="00E37AE3"/>
    <w:rsid w:val="00E40BF8"/>
    <w:rsid w:val="00E40E14"/>
    <w:rsid w:val="00E410C7"/>
    <w:rsid w:val="00E4154D"/>
    <w:rsid w:val="00E4196F"/>
    <w:rsid w:val="00E41A87"/>
    <w:rsid w:val="00E41AD6"/>
    <w:rsid w:val="00E41B01"/>
    <w:rsid w:val="00E42017"/>
    <w:rsid w:val="00E423E2"/>
    <w:rsid w:val="00E426E5"/>
    <w:rsid w:val="00E42721"/>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BE2"/>
    <w:rsid w:val="00E50D89"/>
    <w:rsid w:val="00E51DA2"/>
    <w:rsid w:val="00E528F9"/>
    <w:rsid w:val="00E53522"/>
    <w:rsid w:val="00E545FA"/>
    <w:rsid w:val="00E546E8"/>
    <w:rsid w:val="00E5496E"/>
    <w:rsid w:val="00E55854"/>
    <w:rsid w:val="00E55B05"/>
    <w:rsid w:val="00E55BA5"/>
    <w:rsid w:val="00E55BED"/>
    <w:rsid w:val="00E56707"/>
    <w:rsid w:val="00E56ACD"/>
    <w:rsid w:val="00E57279"/>
    <w:rsid w:val="00E57739"/>
    <w:rsid w:val="00E57E46"/>
    <w:rsid w:val="00E6045F"/>
    <w:rsid w:val="00E60CA2"/>
    <w:rsid w:val="00E61A8C"/>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224"/>
    <w:rsid w:val="00E7138D"/>
    <w:rsid w:val="00E7273B"/>
    <w:rsid w:val="00E72B6E"/>
    <w:rsid w:val="00E72C7B"/>
    <w:rsid w:val="00E742F4"/>
    <w:rsid w:val="00E74627"/>
    <w:rsid w:val="00E74635"/>
    <w:rsid w:val="00E74B6D"/>
    <w:rsid w:val="00E74BE2"/>
    <w:rsid w:val="00E75976"/>
    <w:rsid w:val="00E7598F"/>
    <w:rsid w:val="00E75E5C"/>
    <w:rsid w:val="00E760FF"/>
    <w:rsid w:val="00E76384"/>
    <w:rsid w:val="00E76A5E"/>
    <w:rsid w:val="00E775E3"/>
    <w:rsid w:val="00E77A45"/>
    <w:rsid w:val="00E80693"/>
    <w:rsid w:val="00E812F5"/>
    <w:rsid w:val="00E8154B"/>
    <w:rsid w:val="00E81CCC"/>
    <w:rsid w:val="00E82968"/>
    <w:rsid w:val="00E8357D"/>
    <w:rsid w:val="00E8373C"/>
    <w:rsid w:val="00E83967"/>
    <w:rsid w:val="00E839AD"/>
    <w:rsid w:val="00E83E51"/>
    <w:rsid w:val="00E83FCE"/>
    <w:rsid w:val="00E84570"/>
    <w:rsid w:val="00E846CA"/>
    <w:rsid w:val="00E8487A"/>
    <w:rsid w:val="00E8499D"/>
    <w:rsid w:val="00E85127"/>
    <w:rsid w:val="00E85453"/>
    <w:rsid w:val="00E85726"/>
    <w:rsid w:val="00E858A8"/>
    <w:rsid w:val="00E85E2B"/>
    <w:rsid w:val="00E872A7"/>
    <w:rsid w:val="00E878CC"/>
    <w:rsid w:val="00E87A7D"/>
    <w:rsid w:val="00E87EAD"/>
    <w:rsid w:val="00E901AB"/>
    <w:rsid w:val="00E90AF8"/>
    <w:rsid w:val="00E91FB8"/>
    <w:rsid w:val="00E923FD"/>
    <w:rsid w:val="00E924F7"/>
    <w:rsid w:val="00E9292A"/>
    <w:rsid w:val="00E929CE"/>
    <w:rsid w:val="00E93943"/>
    <w:rsid w:val="00E94687"/>
    <w:rsid w:val="00E950A6"/>
    <w:rsid w:val="00E95478"/>
    <w:rsid w:val="00E95DD9"/>
    <w:rsid w:val="00E96341"/>
    <w:rsid w:val="00E9647F"/>
    <w:rsid w:val="00E967EA"/>
    <w:rsid w:val="00E96839"/>
    <w:rsid w:val="00E96CB9"/>
    <w:rsid w:val="00E9721B"/>
    <w:rsid w:val="00E97299"/>
    <w:rsid w:val="00E9747A"/>
    <w:rsid w:val="00E97C21"/>
    <w:rsid w:val="00EA05D9"/>
    <w:rsid w:val="00EA05DF"/>
    <w:rsid w:val="00EA1521"/>
    <w:rsid w:val="00EA16C4"/>
    <w:rsid w:val="00EA19E9"/>
    <w:rsid w:val="00EA1F16"/>
    <w:rsid w:val="00EA2418"/>
    <w:rsid w:val="00EA2443"/>
    <w:rsid w:val="00EA24A3"/>
    <w:rsid w:val="00EA2F7F"/>
    <w:rsid w:val="00EA3271"/>
    <w:rsid w:val="00EA3333"/>
    <w:rsid w:val="00EA369D"/>
    <w:rsid w:val="00EA3796"/>
    <w:rsid w:val="00EA3B6D"/>
    <w:rsid w:val="00EA3EF5"/>
    <w:rsid w:val="00EA411E"/>
    <w:rsid w:val="00EA4C4D"/>
    <w:rsid w:val="00EA539E"/>
    <w:rsid w:val="00EA641F"/>
    <w:rsid w:val="00EA64F1"/>
    <w:rsid w:val="00EA670C"/>
    <w:rsid w:val="00EA6A5A"/>
    <w:rsid w:val="00EA6B12"/>
    <w:rsid w:val="00EA7099"/>
    <w:rsid w:val="00EA714D"/>
    <w:rsid w:val="00EA7386"/>
    <w:rsid w:val="00EB01C3"/>
    <w:rsid w:val="00EB12E8"/>
    <w:rsid w:val="00EB19E0"/>
    <w:rsid w:val="00EB1C21"/>
    <w:rsid w:val="00EB249C"/>
    <w:rsid w:val="00EB33B0"/>
    <w:rsid w:val="00EB36A5"/>
    <w:rsid w:val="00EB3B36"/>
    <w:rsid w:val="00EB4005"/>
    <w:rsid w:val="00EB42A7"/>
    <w:rsid w:val="00EB55BD"/>
    <w:rsid w:val="00EB5649"/>
    <w:rsid w:val="00EB5754"/>
    <w:rsid w:val="00EB5A80"/>
    <w:rsid w:val="00EB6151"/>
    <w:rsid w:val="00EB644D"/>
    <w:rsid w:val="00EB675E"/>
    <w:rsid w:val="00EB6BB7"/>
    <w:rsid w:val="00EB780D"/>
    <w:rsid w:val="00EB7FBE"/>
    <w:rsid w:val="00EC07DD"/>
    <w:rsid w:val="00EC089D"/>
    <w:rsid w:val="00EC093F"/>
    <w:rsid w:val="00EC0D7C"/>
    <w:rsid w:val="00EC1115"/>
    <w:rsid w:val="00EC11A8"/>
    <w:rsid w:val="00EC1232"/>
    <w:rsid w:val="00EC19D7"/>
    <w:rsid w:val="00EC2131"/>
    <w:rsid w:val="00EC2591"/>
    <w:rsid w:val="00EC282E"/>
    <w:rsid w:val="00EC2BF5"/>
    <w:rsid w:val="00EC2E5A"/>
    <w:rsid w:val="00EC2F2F"/>
    <w:rsid w:val="00EC3652"/>
    <w:rsid w:val="00EC3D03"/>
    <w:rsid w:val="00EC4522"/>
    <w:rsid w:val="00EC4915"/>
    <w:rsid w:val="00EC5199"/>
    <w:rsid w:val="00EC6827"/>
    <w:rsid w:val="00EC6D38"/>
    <w:rsid w:val="00EC7B1E"/>
    <w:rsid w:val="00EC7F14"/>
    <w:rsid w:val="00EC7FC4"/>
    <w:rsid w:val="00ED0190"/>
    <w:rsid w:val="00ED23EA"/>
    <w:rsid w:val="00ED2B2B"/>
    <w:rsid w:val="00ED2EBD"/>
    <w:rsid w:val="00ED3078"/>
    <w:rsid w:val="00ED3187"/>
    <w:rsid w:val="00ED35A7"/>
    <w:rsid w:val="00ED3B24"/>
    <w:rsid w:val="00ED3BB6"/>
    <w:rsid w:val="00ED415E"/>
    <w:rsid w:val="00ED450E"/>
    <w:rsid w:val="00ED473B"/>
    <w:rsid w:val="00ED4969"/>
    <w:rsid w:val="00ED56D3"/>
    <w:rsid w:val="00ED60C0"/>
    <w:rsid w:val="00ED7770"/>
    <w:rsid w:val="00ED78E4"/>
    <w:rsid w:val="00EE1043"/>
    <w:rsid w:val="00EE1A88"/>
    <w:rsid w:val="00EE1CA1"/>
    <w:rsid w:val="00EE220A"/>
    <w:rsid w:val="00EE2448"/>
    <w:rsid w:val="00EE249B"/>
    <w:rsid w:val="00EE2853"/>
    <w:rsid w:val="00EE3012"/>
    <w:rsid w:val="00EE352A"/>
    <w:rsid w:val="00EE4A0C"/>
    <w:rsid w:val="00EE5D7B"/>
    <w:rsid w:val="00EE5F9E"/>
    <w:rsid w:val="00EE627B"/>
    <w:rsid w:val="00EE7A5E"/>
    <w:rsid w:val="00EF0685"/>
    <w:rsid w:val="00EF0DE4"/>
    <w:rsid w:val="00EF16CA"/>
    <w:rsid w:val="00EF1C9B"/>
    <w:rsid w:val="00EF22B3"/>
    <w:rsid w:val="00EF26BD"/>
    <w:rsid w:val="00EF286D"/>
    <w:rsid w:val="00EF2B66"/>
    <w:rsid w:val="00EF4033"/>
    <w:rsid w:val="00EF4A41"/>
    <w:rsid w:val="00EF5D36"/>
    <w:rsid w:val="00EF5F34"/>
    <w:rsid w:val="00EF66FC"/>
    <w:rsid w:val="00EF6B68"/>
    <w:rsid w:val="00EF72D1"/>
    <w:rsid w:val="00EF7936"/>
    <w:rsid w:val="00F00C01"/>
    <w:rsid w:val="00F0135B"/>
    <w:rsid w:val="00F01AE3"/>
    <w:rsid w:val="00F01FD1"/>
    <w:rsid w:val="00F0247E"/>
    <w:rsid w:val="00F02E73"/>
    <w:rsid w:val="00F03088"/>
    <w:rsid w:val="00F03091"/>
    <w:rsid w:val="00F03789"/>
    <w:rsid w:val="00F05459"/>
    <w:rsid w:val="00F05514"/>
    <w:rsid w:val="00F0613B"/>
    <w:rsid w:val="00F0638E"/>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986"/>
    <w:rsid w:val="00F14AB5"/>
    <w:rsid w:val="00F14D13"/>
    <w:rsid w:val="00F15AF3"/>
    <w:rsid w:val="00F15C07"/>
    <w:rsid w:val="00F16213"/>
    <w:rsid w:val="00F16559"/>
    <w:rsid w:val="00F16672"/>
    <w:rsid w:val="00F16E77"/>
    <w:rsid w:val="00F16FDF"/>
    <w:rsid w:val="00F17672"/>
    <w:rsid w:val="00F179D0"/>
    <w:rsid w:val="00F17DA4"/>
    <w:rsid w:val="00F17DCE"/>
    <w:rsid w:val="00F2186B"/>
    <w:rsid w:val="00F21BE9"/>
    <w:rsid w:val="00F22750"/>
    <w:rsid w:val="00F22A6D"/>
    <w:rsid w:val="00F23455"/>
    <w:rsid w:val="00F23A49"/>
    <w:rsid w:val="00F23CA1"/>
    <w:rsid w:val="00F2401A"/>
    <w:rsid w:val="00F24B19"/>
    <w:rsid w:val="00F2516C"/>
    <w:rsid w:val="00F257BB"/>
    <w:rsid w:val="00F26211"/>
    <w:rsid w:val="00F2646F"/>
    <w:rsid w:val="00F264A0"/>
    <w:rsid w:val="00F264E5"/>
    <w:rsid w:val="00F26680"/>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8B3"/>
    <w:rsid w:val="00F37D6D"/>
    <w:rsid w:val="00F40456"/>
    <w:rsid w:val="00F404A7"/>
    <w:rsid w:val="00F405C9"/>
    <w:rsid w:val="00F40730"/>
    <w:rsid w:val="00F40A19"/>
    <w:rsid w:val="00F40C29"/>
    <w:rsid w:val="00F414CD"/>
    <w:rsid w:val="00F414F8"/>
    <w:rsid w:val="00F424DB"/>
    <w:rsid w:val="00F43603"/>
    <w:rsid w:val="00F43AA9"/>
    <w:rsid w:val="00F43CA2"/>
    <w:rsid w:val="00F43E2B"/>
    <w:rsid w:val="00F43FA6"/>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1A7"/>
    <w:rsid w:val="00F534AD"/>
    <w:rsid w:val="00F53C9E"/>
    <w:rsid w:val="00F54824"/>
    <w:rsid w:val="00F54B2F"/>
    <w:rsid w:val="00F54CAC"/>
    <w:rsid w:val="00F54D09"/>
    <w:rsid w:val="00F55366"/>
    <w:rsid w:val="00F55486"/>
    <w:rsid w:val="00F55561"/>
    <w:rsid w:val="00F55B14"/>
    <w:rsid w:val="00F55D7D"/>
    <w:rsid w:val="00F5639B"/>
    <w:rsid w:val="00F566F6"/>
    <w:rsid w:val="00F56CE1"/>
    <w:rsid w:val="00F57031"/>
    <w:rsid w:val="00F57532"/>
    <w:rsid w:val="00F6003E"/>
    <w:rsid w:val="00F6038F"/>
    <w:rsid w:val="00F60839"/>
    <w:rsid w:val="00F6186F"/>
    <w:rsid w:val="00F61CE2"/>
    <w:rsid w:val="00F61DD5"/>
    <w:rsid w:val="00F61ED4"/>
    <w:rsid w:val="00F6274E"/>
    <w:rsid w:val="00F62833"/>
    <w:rsid w:val="00F62AE5"/>
    <w:rsid w:val="00F62B07"/>
    <w:rsid w:val="00F62D01"/>
    <w:rsid w:val="00F62EE5"/>
    <w:rsid w:val="00F6372A"/>
    <w:rsid w:val="00F63BB0"/>
    <w:rsid w:val="00F64C7D"/>
    <w:rsid w:val="00F64EF2"/>
    <w:rsid w:val="00F65784"/>
    <w:rsid w:val="00F65811"/>
    <w:rsid w:val="00F66746"/>
    <w:rsid w:val="00F669C5"/>
    <w:rsid w:val="00F672FF"/>
    <w:rsid w:val="00F67C1B"/>
    <w:rsid w:val="00F67F40"/>
    <w:rsid w:val="00F70195"/>
    <w:rsid w:val="00F7092E"/>
    <w:rsid w:val="00F70A04"/>
    <w:rsid w:val="00F70FC0"/>
    <w:rsid w:val="00F715E7"/>
    <w:rsid w:val="00F71FF8"/>
    <w:rsid w:val="00F721E2"/>
    <w:rsid w:val="00F72602"/>
    <w:rsid w:val="00F72D6E"/>
    <w:rsid w:val="00F72DEA"/>
    <w:rsid w:val="00F74ABA"/>
    <w:rsid w:val="00F74B85"/>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19B"/>
    <w:rsid w:val="00F81524"/>
    <w:rsid w:val="00F81A6A"/>
    <w:rsid w:val="00F822FE"/>
    <w:rsid w:val="00F82562"/>
    <w:rsid w:val="00F83142"/>
    <w:rsid w:val="00F8329F"/>
    <w:rsid w:val="00F83362"/>
    <w:rsid w:val="00F83F65"/>
    <w:rsid w:val="00F84101"/>
    <w:rsid w:val="00F848D5"/>
    <w:rsid w:val="00F8520A"/>
    <w:rsid w:val="00F857AD"/>
    <w:rsid w:val="00F8600C"/>
    <w:rsid w:val="00F861E0"/>
    <w:rsid w:val="00F863C1"/>
    <w:rsid w:val="00F86631"/>
    <w:rsid w:val="00F869B7"/>
    <w:rsid w:val="00F869D3"/>
    <w:rsid w:val="00F86E68"/>
    <w:rsid w:val="00F86EF5"/>
    <w:rsid w:val="00F875C4"/>
    <w:rsid w:val="00F876E5"/>
    <w:rsid w:val="00F9005C"/>
    <w:rsid w:val="00F9019E"/>
    <w:rsid w:val="00F904AE"/>
    <w:rsid w:val="00F90826"/>
    <w:rsid w:val="00F90A3B"/>
    <w:rsid w:val="00F91B2C"/>
    <w:rsid w:val="00F91CBA"/>
    <w:rsid w:val="00F91DF2"/>
    <w:rsid w:val="00F92513"/>
    <w:rsid w:val="00F925C6"/>
    <w:rsid w:val="00F925EE"/>
    <w:rsid w:val="00F9294C"/>
    <w:rsid w:val="00F92F98"/>
    <w:rsid w:val="00F93AEB"/>
    <w:rsid w:val="00F93BBC"/>
    <w:rsid w:val="00F93DB1"/>
    <w:rsid w:val="00F94CD4"/>
    <w:rsid w:val="00F9506A"/>
    <w:rsid w:val="00F9534B"/>
    <w:rsid w:val="00F955CD"/>
    <w:rsid w:val="00F959F2"/>
    <w:rsid w:val="00F95B03"/>
    <w:rsid w:val="00F96026"/>
    <w:rsid w:val="00F9632A"/>
    <w:rsid w:val="00F96B57"/>
    <w:rsid w:val="00F97CE1"/>
    <w:rsid w:val="00FA0966"/>
    <w:rsid w:val="00FA1419"/>
    <w:rsid w:val="00FA1755"/>
    <w:rsid w:val="00FA18F2"/>
    <w:rsid w:val="00FA1E1E"/>
    <w:rsid w:val="00FA1ECE"/>
    <w:rsid w:val="00FA208B"/>
    <w:rsid w:val="00FA267A"/>
    <w:rsid w:val="00FA280A"/>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03"/>
    <w:rsid w:val="00FB4D43"/>
    <w:rsid w:val="00FB4DFA"/>
    <w:rsid w:val="00FB5120"/>
    <w:rsid w:val="00FB5143"/>
    <w:rsid w:val="00FB5485"/>
    <w:rsid w:val="00FB5D74"/>
    <w:rsid w:val="00FB5DB5"/>
    <w:rsid w:val="00FB5F5C"/>
    <w:rsid w:val="00FB6220"/>
    <w:rsid w:val="00FB6981"/>
    <w:rsid w:val="00FB6D84"/>
    <w:rsid w:val="00FB7076"/>
    <w:rsid w:val="00FB7543"/>
    <w:rsid w:val="00FB75FC"/>
    <w:rsid w:val="00FB7B2D"/>
    <w:rsid w:val="00FC05B8"/>
    <w:rsid w:val="00FC0936"/>
    <w:rsid w:val="00FC0BCA"/>
    <w:rsid w:val="00FC1093"/>
    <w:rsid w:val="00FC1673"/>
    <w:rsid w:val="00FC21CD"/>
    <w:rsid w:val="00FC2225"/>
    <w:rsid w:val="00FC25E0"/>
    <w:rsid w:val="00FC3406"/>
    <w:rsid w:val="00FC3598"/>
    <w:rsid w:val="00FC3A0E"/>
    <w:rsid w:val="00FC3B9D"/>
    <w:rsid w:val="00FC4607"/>
    <w:rsid w:val="00FC4A95"/>
    <w:rsid w:val="00FC5D45"/>
    <w:rsid w:val="00FC5E78"/>
    <w:rsid w:val="00FC60A9"/>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3F0"/>
    <w:rsid w:val="00FD7766"/>
    <w:rsid w:val="00FD79C7"/>
    <w:rsid w:val="00FD7DC4"/>
    <w:rsid w:val="00FE0522"/>
    <w:rsid w:val="00FE1050"/>
    <w:rsid w:val="00FE116B"/>
    <w:rsid w:val="00FE153D"/>
    <w:rsid w:val="00FE1DD3"/>
    <w:rsid w:val="00FE2700"/>
    <w:rsid w:val="00FE27F4"/>
    <w:rsid w:val="00FE3184"/>
    <w:rsid w:val="00FE374D"/>
    <w:rsid w:val="00FE3887"/>
    <w:rsid w:val="00FE3BFD"/>
    <w:rsid w:val="00FE3F87"/>
    <w:rsid w:val="00FE41B2"/>
    <w:rsid w:val="00FE42BA"/>
    <w:rsid w:val="00FE5BBC"/>
    <w:rsid w:val="00FE5DEC"/>
    <w:rsid w:val="00FE6509"/>
    <w:rsid w:val="00FE6638"/>
    <w:rsid w:val="00FE69B0"/>
    <w:rsid w:val="00FE77ED"/>
    <w:rsid w:val="00FE7D6B"/>
    <w:rsid w:val="00FF1B0B"/>
    <w:rsid w:val="00FF1FBA"/>
    <w:rsid w:val="00FF23E0"/>
    <w:rsid w:val="00FF2773"/>
    <w:rsid w:val="00FF2B42"/>
    <w:rsid w:val="00FF2EDC"/>
    <w:rsid w:val="00FF322C"/>
    <w:rsid w:val="00FF3DD9"/>
    <w:rsid w:val="00FF3EF8"/>
    <w:rsid w:val="00FF454E"/>
    <w:rsid w:val="00FF507F"/>
    <w:rsid w:val="00FF5D4D"/>
    <w:rsid w:val="00FF634E"/>
    <w:rsid w:val="00FF649E"/>
    <w:rsid w:val="00FF6FE3"/>
    <w:rsid w:val="00FF7625"/>
    <w:rsid w:val="01A13BB2"/>
    <w:rsid w:val="0289FA5E"/>
    <w:rsid w:val="02A5B310"/>
    <w:rsid w:val="036F9FAF"/>
    <w:rsid w:val="048B544D"/>
    <w:rsid w:val="055AB46E"/>
    <w:rsid w:val="0583B10B"/>
    <w:rsid w:val="05B482E3"/>
    <w:rsid w:val="060EA3DB"/>
    <w:rsid w:val="063653B2"/>
    <w:rsid w:val="06620B1D"/>
    <w:rsid w:val="06E826C9"/>
    <w:rsid w:val="07AA743C"/>
    <w:rsid w:val="0825C528"/>
    <w:rsid w:val="086A1F1D"/>
    <w:rsid w:val="0883F72A"/>
    <w:rsid w:val="089E139D"/>
    <w:rsid w:val="09E4848A"/>
    <w:rsid w:val="0A886635"/>
    <w:rsid w:val="0AB4EB49"/>
    <w:rsid w:val="0C72485D"/>
    <w:rsid w:val="0C9E538D"/>
    <w:rsid w:val="0CABDBC4"/>
    <w:rsid w:val="0CD8499C"/>
    <w:rsid w:val="0DA1B3F3"/>
    <w:rsid w:val="0DB0AC54"/>
    <w:rsid w:val="0F79B9D7"/>
    <w:rsid w:val="10E0D201"/>
    <w:rsid w:val="11041DAD"/>
    <w:rsid w:val="114D992C"/>
    <w:rsid w:val="120AD838"/>
    <w:rsid w:val="12894E52"/>
    <w:rsid w:val="138F33EB"/>
    <w:rsid w:val="15FB6522"/>
    <w:rsid w:val="165C66F7"/>
    <w:rsid w:val="16649FEF"/>
    <w:rsid w:val="16DD3165"/>
    <w:rsid w:val="17E7F9C9"/>
    <w:rsid w:val="187314D3"/>
    <w:rsid w:val="193305E4"/>
    <w:rsid w:val="1A0CC7BE"/>
    <w:rsid w:val="1AB5ADE8"/>
    <w:rsid w:val="1AECDB15"/>
    <w:rsid w:val="1B890181"/>
    <w:rsid w:val="1C3EC466"/>
    <w:rsid w:val="1C8CA1DF"/>
    <w:rsid w:val="1D18659A"/>
    <w:rsid w:val="1D38DAFD"/>
    <w:rsid w:val="1F1149FE"/>
    <w:rsid w:val="20B146F8"/>
    <w:rsid w:val="21713954"/>
    <w:rsid w:val="21D19061"/>
    <w:rsid w:val="21E662A0"/>
    <w:rsid w:val="225CA34E"/>
    <w:rsid w:val="23272055"/>
    <w:rsid w:val="242F06C7"/>
    <w:rsid w:val="24DF3391"/>
    <w:rsid w:val="2617F591"/>
    <w:rsid w:val="2657C157"/>
    <w:rsid w:val="26789B7A"/>
    <w:rsid w:val="2718E416"/>
    <w:rsid w:val="27567F02"/>
    <w:rsid w:val="27D707DD"/>
    <w:rsid w:val="28AA3C85"/>
    <w:rsid w:val="29F468E2"/>
    <w:rsid w:val="2A115A7D"/>
    <w:rsid w:val="2B4D64D2"/>
    <w:rsid w:val="2B7872A7"/>
    <w:rsid w:val="2BC824C6"/>
    <w:rsid w:val="2C02C8D8"/>
    <w:rsid w:val="2E29257B"/>
    <w:rsid w:val="2E715A7F"/>
    <w:rsid w:val="2ECE3042"/>
    <w:rsid w:val="2F33A853"/>
    <w:rsid w:val="3003D639"/>
    <w:rsid w:val="3022A7F5"/>
    <w:rsid w:val="30CF78B4"/>
    <w:rsid w:val="34537929"/>
    <w:rsid w:val="34A1E81C"/>
    <w:rsid w:val="35EF498A"/>
    <w:rsid w:val="3606C329"/>
    <w:rsid w:val="36EC78EE"/>
    <w:rsid w:val="36F4710C"/>
    <w:rsid w:val="390C2635"/>
    <w:rsid w:val="3920A23A"/>
    <w:rsid w:val="39A8EAA4"/>
    <w:rsid w:val="39F8E1C2"/>
    <w:rsid w:val="3AE9E302"/>
    <w:rsid w:val="3B9683F7"/>
    <w:rsid w:val="3BCB3C2E"/>
    <w:rsid w:val="3CAB666A"/>
    <w:rsid w:val="3DECA2B5"/>
    <w:rsid w:val="3EDAD0A9"/>
    <w:rsid w:val="3EE12A91"/>
    <w:rsid w:val="40993BDC"/>
    <w:rsid w:val="411272C2"/>
    <w:rsid w:val="4284D176"/>
    <w:rsid w:val="42E0FEE6"/>
    <w:rsid w:val="434F0660"/>
    <w:rsid w:val="446868FA"/>
    <w:rsid w:val="449EE389"/>
    <w:rsid w:val="44A8FB23"/>
    <w:rsid w:val="45B33F41"/>
    <w:rsid w:val="45C436A0"/>
    <w:rsid w:val="4600F174"/>
    <w:rsid w:val="4638CD78"/>
    <w:rsid w:val="471E9E97"/>
    <w:rsid w:val="484191D9"/>
    <w:rsid w:val="484339E3"/>
    <w:rsid w:val="48688A92"/>
    <w:rsid w:val="48703D10"/>
    <w:rsid w:val="48C08A7A"/>
    <w:rsid w:val="4AD3BACB"/>
    <w:rsid w:val="4B428375"/>
    <w:rsid w:val="4B8B2782"/>
    <w:rsid w:val="4B8F2946"/>
    <w:rsid w:val="4C357965"/>
    <w:rsid w:val="4D338AB3"/>
    <w:rsid w:val="4E973839"/>
    <w:rsid w:val="4EF68972"/>
    <w:rsid w:val="4F97EB4E"/>
    <w:rsid w:val="4FF97595"/>
    <w:rsid w:val="512C7C40"/>
    <w:rsid w:val="512D7371"/>
    <w:rsid w:val="515AB37A"/>
    <w:rsid w:val="5189942C"/>
    <w:rsid w:val="51A6242E"/>
    <w:rsid w:val="52F683DB"/>
    <w:rsid w:val="532B3C12"/>
    <w:rsid w:val="534D768A"/>
    <w:rsid w:val="5535782E"/>
    <w:rsid w:val="55FA4715"/>
    <w:rsid w:val="5658C53A"/>
    <w:rsid w:val="569C1CFF"/>
    <w:rsid w:val="56EDD642"/>
    <w:rsid w:val="57CACE6E"/>
    <w:rsid w:val="583BAD14"/>
    <w:rsid w:val="58ED34F0"/>
    <w:rsid w:val="59B5245C"/>
    <w:rsid w:val="59FF74CB"/>
    <w:rsid w:val="5A5F328B"/>
    <w:rsid w:val="5B58F1E4"/>
    <w:rsid w:val="5BC7C3AD"/>
    <w:rsid w:val="5CD15AEC"/>
    <w:rsid w:val="5E1E1829"/>
    <w:rsid w:val="5EE1B42A"/>
    <w:rsid w:val="5F1F5E94"/>
    <w:rsid w:val="5F500F53"/>
    <w:rsid w:val="5FE578B6"/>
    <w:rsid w:val="607D848B"/>
    <w:rsid w:val="61091FAF"/>
    <w:rsid w:val="61981D74"/>
    <w:rsid w:val="61D6BAE2"/>
    <w:rsid w:val="633AA146"/>
    <w:rsid w:val="641668B4"/>
    <w:rsid w:val="64D671A7"/>
    <w:rsid w:val="650E5BA4"/>
    <w:rsid w:val="652757CE"/>
    <w:rsid w:val="676DB163"/>
    <w:rsid w:val="67AF5CA0"/>
    <w:rsid w:val="67B7CE92"/>
    <w:rsid w:val="67EC125C"/>
    <w:rsid w:val="68317BC6"/>
    <w:rsid w:val="68A60FCE"/>
    <w:rsid w:val="68E27CC5"/>
    <w:rsid w:val="694543CE"/>
    <w:rsid w:val="6B1EE3C3"/>
    <w:rsid w:val="6B65482D"/>
    <w:rsid w:val="6C9FB571"/>
    <w:rsid w:val="6CB288AC"/>
    <w:rsid w:val="6CB29864"/>
    <w:rsid w:val="6CDEAB8A"/>
    <w:rsid w:val="6DAB702B"/>
    <w:rsid w:val="6E1727AA"/>
    <w:rsid w:val="6E9858D8"/>
    <w:rsid w:val="6EA8BB6A"/>
    <w:rsid w:val="6EFA4BB6"/>
    <w:rsid w:val="6F16824D"/>
    <w:rsid w:val="6F55201F"/>
    <w:rsid w:val="6F9619D1"/>
    <w:rsid w:val="6FF36856"/>
    <w:rsid w:val="71082589"/>
    <w:rsid w:val="71104140"/>
    <w:rsid w:val="712F5AB8"/>
    <w:rsid w:val="71A86A0D"/>
    <w:rsid w:val="724B2FE2"/>
    <w:rsid w:val="72C0B327"/>
    <w:rsid w:val="73E68324"/>
    <w:rsid w:val="749958C6"/>
    <w:rsid w:val="74F482F7"/>
    <w:rsid w:val="759EF8DD"/>
    <w:rsid w:val="75AED98F"/>
    <w:rsid w:val="75FCB035"/>
    <w:rsid w:val="7689673E"/>
    <w:rsid w:val="77392A14"/>
    <w:rsid w:val="77467F07"/>
    <w:rsid w:val="779B63A9"/>
    <w:rsid w:val="77E0AB9D"/>
    <w:rsid w:val="780F0071"/>
    <w:rsid w:val="781C57B3"/>
    <w:rsid w:val="7826B273"/>
    <w:rsid w:val="783000D8"/>
    <w:rsid w:val="788D7F63"/>
    <w:rsid w:val="78F9E42E"/>
    <w:rsid w:val="79546C12"/>
    <w:rsid w:val="7A6C1381"/>
    <w:rsid w:val="7A70CAD6"/>
    <w:rsid w:val="7B294E6D"/>
    <w:rsid w:val="7B480BC9"/>
    <w:rsid w:val="7B63C47B"/>
    <w:rsid w:val="7C19F02A"/>
    <w:rsid w:val="7C858E50"/>
    <w:rsid w:val="7D0285A2"/>
    <w:rsid w:val="7D377ED9"/>
    <w:rsid w:val="7DC196A7"/>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 w:semiHidden="0" w:name="heading 1"/>
    <w:lsdException w:qFormat="1" w:unhideWhenUsed="0" w:uiPriority="0" w:semiHidden="0" w:name="heading 2"/>
    <w:lsdException w:qFormat="1" w:uiPriority="9" w:name="heading 3"/>
    <w:lsdException w:qFormat="1" w:uiPriority="0" w:name="heading 4"/>
    <w:lsdException w:qFormat="1" w:uiPriority="0" w:name="heading 5"/>
    <w:lsdException w:qFormat="1" w:uiPriority="9"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Ecofont_Spranq_eco_Sans" w:hAnsi="Ecofont_Spranq_eco_Sans" w:cs="Tahoma" w:eastAsiaTheme="minorEastAsia"/>
      <w:sz w:val="24"/>
      <w:szCs w:val="24"/>
      <w:lang w:val="pt-BR" w:eastAsia="pt-BR" w:bidi="ar-SA"/>
    </w:rPr>
  </w:style>
  <w:style w:type="paragraph" w:styleId="2">
    <w:name w:val="heading 1"/>
    <w:basedOn w:val="1"/>
    <w:next w:val="1"/>
    <w:link w:val="45"/>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8"/>
    <w:qFormat/>
    <w:uiPriority w:val="0"/>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link w:val="90"/>
    <w:semiHidden/>
    <w:unhideWhenUsed/>
    <w:qFormat/>
    <w:uiPriority w:val="9"/>
    <w:pPr>
      <w:keepNext/>
      <w:keepLines/>
      <w:spacing w:before="40" w:line="259" w:lineRule="auto"/>
      <w:outlineLvl w:val="2"/>
    </w:pPr>
    <w:rPr>
      <w:rFonts w:asciiTheme="majorHAnsi" w:hAnsiTheme="majorHAnsi" w:eastAsiaTheme="majorEastAsia" w:cstheme="majorBidi"/>
      <w:color w:val="254061" w:themeColor="accent1" w:themeShade="80"/>
      <w:lang w:eastAsia="en-US"/>
    </w:rPr>
  </w:style>
  <w:style w:type="paragraph" w:styleId="5">
    <w:name w:val="heading 4"/>
    <w:basedOn w:val="1"/>
    <w:next w:val="1"/>
    <w:link w:val="40"/>
    <w:semiHidden/>
    <w:unhideWhenUsed/>
    <w:qFormat/>
    <w:uiPriority w:val="0"/>
    <w:pPr>
      <w:keepNext/>
      <w:keepLines/>
      <w:spacing w:before="40"/>
      <w:outlineLvl w:val="3"/>
    </w:pPr>
    <w:rPr>
      <w:rFonts w:asciiTheme="majorHAnsi" w:hAnsiTheme="majorHAnsi" w:eastAsiaTheme="majorEastAsia" w:cstheme="majorBidi"/>
      <w:i/>
      <w:iCs/>
      <w:color w:val="376092" w:themeColor="accent1" w:themeShade="BF"/>
    </w:rPr>
  </w:style>
  <w:style w:type="paragraph" w:styleId="6">
    <w:name w:val="heading 6"/>
    <w:basedOn w:val="1"/>
    <w:next w:val="1"/>
    <w:link w:val="91"/>
    <w:semiHidden/>
    <w:unhideWhenUsed/>
    <w:qFormat/>
    <w:uiPriority w:val="9"/>
    <w:pPr>
      <w:keepNext/>
      <w:keepLines/>
      <w:spacing w:before="40" w:line="259" w:lineRule="auto"/>
      <w:outlineLvl w:val="5"/>
    </w:pPr>
    <w:rPr>
      <w:rFonts w:asciiTheme="majorHAnsi" w:hAnsiTheme="majorHAnsi" w:eastAsiaTheme="majorEastAsia" w:cstheme="majorBidi"/>
      <w:color w:val="254061" w:themeColor="accent1" w:themeShade="80"/>
      <w:sz w:val="22"/>
      <w:szCs w:val="22"/>
      <w:lang w:eastAsia="en-US"/>
    </w:rPr>
  </w:style>
  <w:style w:type="character" w:default="1" w:styleId="7">
    <w:name w:val="Default Paragraph Font"/>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character" w:styleId="9">
    <w:name w:val="Strong"/>
    <w:basedOn w:val="7"/>
    <w:qFormat/>
    <w:uiPriority w:val="22"/>
    <w:rPr>
      <w:b/>
      <w:bCs/>
    </w:rPr>
  </w:style>
  <w:style w:type="character" w:styleId="10">
    <w:name w:val="annotation reference"/>
    <w:basedOn w:val="7"/>
    <w:unhideWhenUsed/>
    <w:qFormat/>
    <w:uiPriority w:val="0"/>
    <w:rPr>
      <w:sz w:val="16"/>
      <w:szCs w:val="16"/>
    </w:rPr>
  </w:style>
  <w:style w:type="character" w:styleId="11">
    <w:name w:val="FollowedHyperlink"/>
    <w:basedOn w:val="7"/>
    <w:semiHidden/>
    <w:unhideWhenUsed/>
    <w:qFormat/>
    <w:uiPriority w:val="99"/>
    <w:rPr>
      <w:color w:val="800080" w:themeColor="followedHyperlink"/>
      <w:u w:val="single"/>
      <w14:textFill>
        <w14:solidFill>
          <w14:schemeClr w14:val="folHlink"/>
        </w14:solidFill>
      </w14:textFill>
    </w:rPr>
  </w:style>
  <w:style w:type="character" w:styleId="12">
    <w:name w:val="Emphasis"/>
    <w:basedOn w:val="7"/>
    <w:qFormat/>
    <w:uiPriority w:val="20"/>
    <w:rPr>
      <w:i/>
      <w:iCs/>
    </w:rPr>
  </w:style>
  <w:style w:type="character" w:styleId="13">
    <w:name w:val="footnote reference"/>
    <w:basedOn w:val="7"/>
    <w:semiHidden/>
    <w:unhideWhenUsed/>
    <w:qFormat/>
    <w:uiPriority w:val="0"/>
    <w:rPr>
      <w:vertAlign w:val="superscript"/>
    </w:rPr>
  </w:style>
  <w:style w:type="character" w:styleId="14">
    <w:name w:val="Hyperlink"/>
    <w:qFormat/>
    <w:uiPriority w:val="99"/>
    <w:rPr>
      <w:color w:val="000080"/>
      <w:u w:val="single"/>
    </w:rPr>
  </w:style>
  <w:style w:type="paragraph" w:styleId="15">
    <w:name w:val="Body Text"/>
    <w:basedOn w:val="1"/>
    <w:link w:val="54"/>
    <w:unhideWhenUsed/>
    <w:qFormat/>
    <w:uiPriority w:val="99"/>
    <w:pPr>
      <w:spacing w:before="100" w:beforeAutospacing="1" w:after="100" w:afterAutospacing="1"/>
    </w:pPr>
    <w:rPr>
      <w:rFonts w:ascii="Times New Roman" w:hAnsi="Times New Roman" w:eastAsia="Times New Roman" w:cs="Times New Roman"/>
    </w:rPr>
  </w:style>
  <w:style w:type="paragraph" w:styleId="16">
    <w:name w:val="annotation text"/>
    <w:basedOn w:val="1"/>
    <w:link w:val="38"/>
    <w:unhideWhenUsed/>
    <w:qFormat/>
    <w:uiPriority w:val="99"/>
    <w:rPr>
      <w:sz w:val="20"/>
      <w:szCs w:val="20"/>
    </w:rPr>
  </w:style>
  <w:style w:type="paragraph" w:styleId="17">
    <w:name w:val="Title"/>
    <w:basedOn w:val="1"/>
    <w:next w:val="1"/>
    <w:link w:val="43"/>
    <w:qFormat/>
    <w:uiPriority w:val="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paragraph" w:styleId="18">
    <w:name w:val="List Bullet 5"/>
    <w:basedOn w:val="1"/>
    <w:qFormat/>
    <w:uiPriority w:val="0"/>
    <w:pPr>
      <w:numPr>
        <w:ilvl w:val="0"/>
        <w:numId w:val="1"/>
      </w:numPr>
      <w:contextualSpacing/>
    </w:pPr>
  </w:style>
  <w:style w:type="paragraph" w:styleId="19">
    <w:name w:val="Normal (Web)"/>
    <w:basedOn w:val="1"/>
    <w:qFormat/>
    <w:uiPriority w:val="99"/>
    <w:pPr>
      <w:spacing w:before="100" w:beforeAutospacing="1" w:after="100" w:afterAutospacing="1"/>
    </w:pPr>
    <w:rPr>
      <w:rFonts w:ascii="Times New Roman" w:hAnsi="Times New Roman" w:cs="Times New Roman"/>
    </w:rPr>
  </w:style>
  <w:style w:type="paragraph" w:styleId="20">
    <w:name w:val="header"/>
    <w:basedOn w:val="1"/>
    <w:link w:val="36"/>
    <w:qFormat/>
    <w:uiPriority w:val="99"/>
    <w:pPr>
      <w:tabs>
        <w:tab w:val="center" w:pos="4252"/>
        <w:tab w:val="right" w:pos="8504"/>
      </w:tabs>
    </w:pPr>
  </w:style>
  <w:style w:type="paragraph" w:styleId="21">
    <w:name w:val="annotation subject"/>
    <w:basedOn w:val="16"/>
    <w:next w:val="16"/>
    <w:link w:val="39"/>
    <w:semiHidden/>
    <w:unhideWhenUsed/>
    <w:qFormat/>
    <w:uiPriority w:val="99"/>
    <w:rPr>
      <w:b/>
      <w:bCs/>
    </w:rPr>
  </w:style>
  <w:style w:type="paragraph" w:styleId="22">
    <w:name w:val="footer"/>
    <w:basedOn w:val="1"/>
    <w:link w:val="37"/>
    <w:qFormat/>
    <w:uiPriority w:val="99"/>
    <w:pPr>
      <w:tabs>
        <w:tab w:val="center" w:pos="4252"/>
        <w:tab w:val="right" w:pos="8504"/>
      </w:tabs>
    </w:pPr>
  </w:style>
  <w:style w:type="paragraph" w:styleId="23">
    <w:name w:val="Balloon Text"/>
    <w:basedOn w:val="1"/>
    <w:link w:val="27"/>
    <w:qFormat/>
    <w:uiPriority w:val="99"/>
    <w:rPr>
      <w:rFonts w:ascii="Tahoma" w:hAnsi="Tahoma"/>
      <w:sz w:val="16"/>
      <w:szCs w:val="16"/>
    </w:rPr>
  </w:style>
  <w:style w:type="paragraph" w:styleId="24">
    <w:name w:val="footnote text"/>
    <w:basedOn w:val="1"/>
    <w:link w:val="119"/>
    <w:semiHidden/>
    <w:unhideWhenUsed/>
    <w:qFormat/>
    <w:uiPriority w:val="0"/>
    <w:rPr>
      <w:sz w:val="20"/>
      <w:szCs w:val="20"/>
    </w:rPr>
  </w:style>
  <w:style w:type="table" w:styleId="25">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6">
    <w:name w:val="List Paragraph"/>
    <w:basedOn w:val="1"/>
    <w:link w:val="89"/>
    <w:qFormat/>
    <w:uiPriority w:val="34"/>
    <w:pPr>
      <w:ind w:left="720"/>
      <w:contextualSpacing/>
    </w:pPr>
  </w:style>
  <w:style w:type="character" w:customStyle="1" w:styleId="27">
    <w:name w:val="Texto de balão Char"/>
    <w:link w:val="23"/>
    <w:qFormat/>
    <w:uiPriority w:val="99"/>
    <w:rPr>
      <w:rFonts w:ascii="Tahoma" w:hAnsi="Tahoma" w:cs="Tahoma"/>
      <w:sz w:val="16"/>
      <w:szCs w:val="16"/>
    </w:rPr>
  </w:style>
  <w:style w:type="character" w:customStyle="1" w:styleId="28">
    <w:name w:val="Título 2 Char"/>
    <w:link w:val="3"/>
    <w:qFormat/>
    <w:uiPriority w:val="0"/>
    <w:rPr>
      <w:b/>
      <w:color w:val="000000"/>
      <w:sz w:val="24"/>
    </w:rPr>
  </w:style>
  <w:style w:type="paragraph" w:customStyle="1" w:styleId="29">
    <w:name w:val="Nível 2"/>
    <w:basedOn w:val="1"/>
    <w:next w:val="1"/>
    <w:qFormat/>
    <w:uiPriority w:val="0"/>
    <w:pPr>
      <w:spacing w:after="120"/>
      <w:jc w:val="both"/>
    </w:pPr>
    <w:rPr>
      <w:rFonts w:ascii="Arial" w:hAnsi="Arial" w:cs="Times New Roman"/>
      <w:b/>
      <w:szCs w:val="20"/>
    </w:rPr>
  </w:style>
  <w:style w:type="character" w:customStyle="1" w:styleId="30">
    <w:name w:val="normal__char1"/>
    <w:qFormat/>
    <w:uiPriority w:val="0"/>
    <w:rPr>
      <w:rFonts w:hint="default" w:ascii="Arial" w:hAnsi="Arial" w:cs="Arial"/>
      <w:sz w:val="24"/>
      <w:szCs w:val="24"/>
      <w:u w:val="none"/>
    </w:rPr>
  </w:style>
  <w:style w:type="character" w:customStyle="1" w:styleId="31">
    <w:name w:val="apple-style-span"/>
    <w:basedOn w:val="7"/>
    <w:qFormat/>
    <w:uiPriority w:val="0"/>
  </w:style>
  <w:style w:type="paragraph" w:styleId="32">
    <w:name w:val="Quote"/>
    <w:basedOn w:val="1"/>
    <w:next w:val="1"/>
    <w:link w:val="33"/>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i/>
      <w:iCs/>
      <w:color w:val="000000"/>
      <w:sz w:val="20"/>
      <w:lang w:eastAsia="en-US"/>
    </w:rPr>
  </w:style>
  <w:style w:type="character" w:customStyle="1" w:styleId="33">
    <w:name w:val="Citação Char"/>
    <w:link w:val="32"/>
    <w:qFormat/>
    <w:uiPriority w:val="0"/>
    <w:rPr>
      <w:rFonts w:ascii="Arial" w:hAnsi="Arial" w:eastAsia="Calibri" w:cs="Tahoma"/>
      <w:i/>
      <w:iCs/>
      <w:color w:val="000000"/>
      <w:szCs w:val="24"/>
      <w:shd w:val="clear" w:color="auto" w:fill="FFFFCC"/>
    </w:rPr>
  </w:style>
  <w:style w:type="paragraph" w:customStyle="1" w:styleId="34">
    <w:name w:val="Nota explicativa"/>
    <w:basedOn w:val="32"/>
    <w:link w:val="35"/>
    <w:qFormat/>
    <w:uiPriority w:val="0"/>
    <w:rPr>
      <w:szCs w:val="20"/>
    </w:rPr>
  </w:style>
  <w:style w:type="character" w:customStyle="1" w:styleId="35">
    <w:name w:val="Nota explicativa Char"/>
    <w:basedOn w:val="33"/>
    <w:link w:val="34"/>
    <w:qFormat/>
    <w:uiPriority w:val="0"/>
    <w:rPr>
      <w:rFonts w:ascii="Arial" w:hAnsi="Arial" w:eastAsia="Calibri" w:cs="Tahoma"/>
      <w:color w:val="000000"/>
      <w:szCs w:val="24"/>
      <w:shd w:val="clear" w:color="auto" w:fill="FFFFCC"/>
    </w:rPr>
  </w:style>
  <w:style w:type="character" w:customStyle="1" w:styleId="36">
    <w:name w:val="Cabeçalho Char"/>
    <w:link w:val="20"/>
    <w:qFormat/>
    <w:uiPriority w:val="99"/>
    <w:rPr>
      <w:rFonts w:ascii="Ecofont_Spranq_eco_Sans" w:hAnsi="Ecofont_Spranq_eco_Sans" w:cs="Tahoma"/>
      <w:sz w:val="24"/>
      <w:szCs w:val="24"/>
    </w:rPr>
  </w:style>
  <w:style w:type="character" w:customStyle="1" w:styleId="37">
    <w:name w:val="Rodapé Char"/>
    <w:link w:val="22"/>
    <w:qFormat/>
    <w:uiPriority w:val="99"/>
    <w:rPr>
      <w:rFonts w:ascii="Ecofont_Spranq_eco_Sans" w:hAnsi="Ecofont_Spranq_eco_Sans" w:cs="Tahoma"/>
      <w:sz w:val="24"/>
      <w:szCs w:val="24"/>
    </w:rPr>
  </w:style>
  <w:style w:type="character" w:customStyle="1" w:styleId="38">
    <w:name w:val="Texto de comentário Char"/>
    <w:basedOn w:val="7"/>
    <w:link w:val="16"/>
    <w:qFormat/>
    <w:uiPriority w:val="99"/>
    <w:rPr>
      <w:rFonts w:ascii="Ecofont_Spranq_eco_Sans" w:hAnsi="Ecofont_Spranq_eco_Sans" w:cs="Tahoma"/>
      <w:lang w:eastAsia="pt-BR"/>
    </w:rPr>
  </w:style>
  <w:style w:type="character" w:customStyle="1" w:styleId="39">
    <w:name w:val="Assunto do comentário Char"/>
    <w:basedOn w:val="38"/>
    <w:link w:val="21"/>
    <w:semiHidden/>
    <w:qFormat/>
    <w:uiPriority w:val="99"/>
    <w:rPr>
      <w:rFonts w:ascii="Ecofont_Spranq_eco_Sans" w:hAnsi="Ecofont_Spranq_eco_Sans" w:cs="Tahoma"/>
      <w:b/>
      <w:bCs/>
      <w:lang w:eastAsia="pt-BR"/>
    </w:rPr>
  </w:style>
  <w:style w:type="character" w:customStyle="1" w:styleId="40">
    <w:name w:val="Título 4 Char"/>
    <w:basedOn w:val="7"/>
    <w:link w:val="5"/>
    <w:qFormat/>
    <w:uiPriority w:val="0"/>
    <w:rPr>
      <w:rFonts w:asciiTheme="majorHAnsi" w:hAnsiTheme="majorHAnsi" w:eastAsiaTheme="majorEastAsia" w:cstheme="majorBidi"/>
      <w:i/>
      <w:iCs/>
      <w:color w:val="376092" w:themeColor="accent1" w:themeShade="BF"/>
      <w:sz w:val="24"/>
      <w:szCs w:val="24"/>
      <w:lang w:eastAsia="pt-BR"/>
    </w:rPr>
  </w:style>
  <w:style w:type="paragraph" w:customStyle="1" w:styleId="41">
    <w:name w:val="Nivel 01"/>
    <w:basedOn w:val="2"/>
    <w:next w:val="1"/>
    <w:link w:val="44"/>
    <w:autoRedefine/>
    <w:qFormat/>
    <w:uiPriority w:val="0"/>
    <w:pPr>
      <w:numPr>
        <w:ilvl w:val="0"/>
        <w:numId w:val="2"/>
      </w:numPr>
      <w:tabs>
        <w:tab w:val="left" w:pos="0"/>
      </w:tabs>
      <w:spacing w:before="240"/>
      <w:ind w:left="0"/>
      <w:jc w:val="both"/>
    </w:pPr>
    <w:rPr>
      <w:rFonts w:ascii="Arial" w:hAnsi="Arial" w:cs="Arial"/>
      <w:color w:val="auto"/>
      <w:sz w:val="20"/>
      <w:szCs w:val="20"/>
    </w:rPr>
  </w:style>
  <w:style w:type="paragraph" w:customStyle="1" w:styleId="42">
    <w:name w:val="Nivel_01_Titulo"/>
    <w:basedOn w:val="41"/>
    <w:link w:val="46"/>
    <w:qFormat/>
    <w:uiPriority w:val="0"/>
    <w:pPr>
      <w:jc w:val="left"/>
    </w:pPr>
    <w:rPr>
      <w:rFonts w:cstheme="majorBidi"/>
      <w:color w:val="000000" w:themeColor="text1"/>
      <w:spacing w:val="5"/>
      <w:kern w:val="28"/>
      <w:sz w:val="52"/>
      <w:szCs w:val="52"/>
      <w14:textFill>
        <w14:solidFill>
          <w14:schemeClr w14:val="tx1"/>
        </w14:solidFill>
      </w14:textFill>
    </w:rPr>
  </w:style>
  <w:style w:type="character" w:customStyle="1" w:styleId="43">
    <w:name w:val="Título Char"/>
    <w:basedOn w:val="7"/>
    <w:link w:val="17"/>
    <w:qFormat/>
    <w:uiPriority w:val="0"/>
    <w:rPr>
      <w:rFonts w:asciiTheme="majorHAnsi" w:hAnsiTheme="majorHAnsi" w:eastAsiaTheme="majorEastAsia" w:cstheme="majorBidi"/>
      <w:color w:val="17375E" w:themeColor="text2" w:themeShade="BF"/>
      <w:spacing w:val="5"/>
      <w:kern w:val="28"/>
      <w:sz w:val="52"/>
      <w:szCs w:val="52"/>
      <w:lang w:eastAsia="pt-BR"/>
    </w:rPr>
  </w:style>
  <w:style w:type="character" w:customStyle="1" w:styleId="44">
    <w:name w:val="Nivel 01 Char"/>
    <w:basedOn w:val="43"/>
    <w:link w:val="41"/>
    <w:qFormat/>
    <w:uiPriority w:val="0"/>
    <w:rPr>
      <w:rFonts w:ascii="Arial" w:hAnsi="Arial" w:cs="Arial" w:eastAsiaTheme="majorEastAsia"/>
      <w:b/>
      <w:bCs/>
      <w:color w:val="17375E" w:themeColor="text2" w:themeShade="BF"/>
      <w:spacing w:val="5"/>
      <w:kern w:val="28"/>
      <w:sz w:val="52"/>
      <w:szCs w:val="52"/>
      <w:lang w:eastAsia="pt-BR"/>
    </w:rPr>
  </w:style>
  <w:style w:type="character" w:customStyle="1" w:styleId="45">
    <w:name w:val="Título 1 Char"/>
    <w:basedOn w:val="7"/>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46">
    <w:name w:val="Nivel_01_Titulo Char"/>
    <w:basedOn w:val="44"/>
    <w:link w:val="42"/>
    <w:qFormat/>
    <w:uiPriority w:val="0"/>
    <w:rPr>
      <w:rFonts w:ascii="Arial" w:hAnsi="Arial" w:eastAsiaTheme="majorEastAsia" w:cstheme="majorBidi"/>
      <w:color w:val="000000" w:themeColor="text1"/>
      <w:spacing w:val="5"/>
      <w:kern w:val="28"/>
      <w:sz w:val="52"/>
      <w:szCs w:val="52"/>
      <w:lang w:eastAsia="pt-BR"/>
      <w14:textFill>
        <w14:solidFill>
          <w14:schemeClr w14:val="tx1"/>
        </w14:solidFill>
      </w14:textFill>
    </w:rPr>
  </w:style>
  <w:style w:type="paragraph" w:customStyle="1" w:styleId="47">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character" w:customStyle="1" w:styleId="48">
    <w:name w:val="Quote Char"/>
    <w:basedOn w:val="7"/>
    <w:link w:val="49"/>
    <w:qFormat/>
    <w:uiPriority w:val="0"/>
    <w:rPr>
      <w:rFonts w:ascii="Ecofont_Spranq_eco_Sans" w:hAnsi="Ecofont_Spranq_eco_Sans" w:eastAsia="Calibri" w:cs="Tahoma"/>
      <w:i/>
      <w:iCs/>
      <w:color w:val="000000"/>
      <w:shd w:val="clear" w:color="auto" w:fill="FFFFCC"/>
    </w:rPr>
  </w:style>
  <w:style w:type="paragraph" w:customStyle="1" w:styleId="49">
    <w:name w:val="Citação1"/>
    <w:basedOn w:val="1"/>
    <w:next w:val="1"/>
    <w:link w:val="48"/>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sz w:val="20"/>
      <w:szCs w:val="20"/>
      <w:lang w:eastAsia="en-US"/>
    </w:rPr>
  </w:style>
  <w:style w:type="paragraph" w:customStyle="1" w:styleId="50">
    <w:name w:val="paragraph"/>
    <w:basedOn w:val="1"/>
    <w:qFormat/>
    <w:uiPriority w:val="0"/>
    <w:pPr>
      <w:spacing w:before="100" w:beforeAutospacing="1" w:after="100" w:afterAutospacing="1"/>
    </w:pPr>
    <w:rPr>
      <w:rFonts w:ascii="Times New Roman" w:hAnsi="Times New Roman" w:eastAsia="Times New Roman" w:cs="Times New Roman"/>
    </w:rPr>
  </w:style>
  <w:style w:type="character" w:customStyle="1" w:styleId="51">
    <w:name w:val="normaltextrun"/>
    <w:basedOn w:val="7"/>
    <w:qFormat/>
    <w:uiPriority w:val="0"/>
  </w:style>
  <w:style w:type="character" w:customStyle="1" w:styleId="52">
    <w:name w:val="eop"/>
    <w:basedOn w:val="7"/>
    <w:qFormat/>
    <w:uiPriority w:val="0"/>
  </w:style>
  <w:style w:type="character" w:customStyle="1" w:styleId="53">
    <w:name w:val="spellingerror"/>
    <w:basedOn w:val="7"/>
    <w:qFormat/>
    <w:uiPriority w:val="0"/>
  </w:style>
  <w:style w:type="character" w:customStyle="1" w:styleId="54">
    <w:name w:val="Corpo de texto Char"/>
    <w:basedOn w:val="7"/>
    <w:link w:val="15"/>
    <w:qFormat/>
    <w:uiPriority w:val="99"/>
    <w:rPr>
      <w:rFonts w:eastAsia="Times New Roman"/>
      <w:sz w:val="24"/>
      <w:szCs w:val="24"/>
      <w:lang w:eastAsia="pt-BR"/>
    </w:rPr>
  </w:style>
  <w:style w:type="paragraph" w:customStyle="1" w:styleId="55">
    <w:name w:val="Nivel1"/>
    <w:basedOn w:val="2"/>
    <w:link w:val="56"/>
    <w:qFormat/>
    <w:uiPriority w:val="0"/>
    <w:pPr>
      <w:spacing w:line="276" w:lineRule="auto"/>
      <w:ind w:left="357" w:hanging="357"/>
      <w:jc w:val="both"/>
    </w:pPr>
    <w:rPr>
      <w:rFonts w:ascii="Arial" w:hAnsi="Arial" w:cs="Arial"/>
      <w:bCs w:val="0"/>
      <w:color w:val="000000"/>
    </w:rPr>
  </w:style>
  <w:style w:type="character" w:customStyle="1" w:styleId="56">
    <w:name w:val="Nivel1 Char"/>
    <w:basedOn w:val="45"/>
    <w:link w:val="55"/>
    <w:qFormat/>
    <w:uiPriority w:val="0"/>
    <w:rPr>
      <w:rFonts w:ascii="Arial" w:hAnsi="Arial" w:cs="Arial" w:eastAsiaTheme="majorEastAsia"/>
      <w:bCs w:val="0"/>
      <w:color w:val="000000"/>
      <w:sz w:val="28"/>
      <w:szCs w:val="28"/>
      <w:lang w:eastAsia="pt-BR"/>
    </w:rPr>
  </w:style>
  <w:style w:type="paragraph" w:customStyle="1" w:styleId="57">
    <w:name w:val="Parágrafo da Lista1"/>
    <w:basedOn w:val="1"/>
    <w:qFormat/>
    <w:uiPriority w:val="0"/>
    <w:pPr>
      <w:ind w:left="720"/>
    </w:pPr>
    <w:rPr>
      <w:rFonts w:eastAsia="Times New Roman" w:cs="Ecofont_Spranq_eco_Sans"/>
    </w:rPr>
  </w:style>
  <w:style w:type="paragraph" w:customStyle="1" w:styleId="58">
    <w:name w:val="Nivel 2"/>
    <w:basedOn w:val="1"/>
    <w:link w:val="83"/>
    <w:qFormat/>
    <w:uiPriority w:val="0"/>
    <w:pPr>
      <w:numPr>
        <w:ilvl w:val="1"/>
        <w:numId w:val="2"/>
      </w:numPr>
      <w:spacing w:before="120" w:after="120" w:line="276" w:lineRule="auto"/>
      <w:ind w:left="0" w:firstLine="0"/>
      <w:jc w:val="both"/>
    </w:pPr>
    <w:rPr>
      <w:rFonts w:ascii="Arial" w:hAnsi="Arial" w:cs="Arial"/>
      <w:color w:val="000000"/>
      <w:sz w:val="20"/>
      <w:szCs w:val="20"/>
    </w:rPr>
  </w:style>
  <w:style w:type="paragraph" w:customStyle="1" w:styleId="59">
    <w:name w:val="Nivel 1"/>
    <w:basedOn w:val="58"/>
    <w:next w:val="58"/>
    <w:qFormat/>
    <w:uiPriority w:val="0"/>
    <w:pPr>
      <w:numPr>
        <w:ilvl w:val="0"/>
        <w:numId w:val="0"/>
      </w:numPr>
      <w:ind w:left="360" w:hanging="360"/>
    </w:pPr>
    <w:rPr>
      <w:b/>
    </w:rPr>
  </w:style>
  <w:style w:type="paragraph" w:customStyle="1" w:styleId="60">
    <w:name w:val="Nivel 3"/>
    <w:basedOn w:val="1"/>
    <w:link w:val="109"/>
    <w:qFormat/>
    <w:uiPriority w:val="0"/>
    <w:pPr>
      <w:numPr>
        <w:ilvl w:val="2"/>
        <w:numId w:val="2"/>
      </w:numPr>
      <w:spacing w:before="120" w:after="120" w:line="276" w:lineRule="auto"/>
      <w:ind w:left="284" w:firstLine="0"/>
      <w:jc w:val="both"/>
    </w:pPr>
    <w:rPr>
      <w:rFonts w:ascii="Arial" w:hAnsi="Arial" w:cs="Arial"/>
      <w:color w:val="000000"/>
      <w:sz w:val="20"/>
      <w:szCs w:val="20"/>
    </w:rPr>
  </w:style>
  <w:style w:type="paragraph" w:customStyle="1" w:styleId="61">
    <w:name w:val="Nivel 4"/>
    <w:basedOn w:val="60"/>
    <w:link w:val="63"/>
    <w:qFormat/>
    <w:uiPriority w:val="0"/>
    <w:pPr>
      <w:numPr>
        <w:ilvl w:val="3"/>
      </w:numPr>
      <w:ind w:left="567" w:firstLine="0"/>
    </w:pPr>
    <w:rPr>
      <w:color w:val="auto"/>
    </w:rPr>
  </w:style>
  <w:style w:type="paragraph" w:customStyle="1" w:styleId="62">
    <w:name w:val="Nivel 5"/>
    <w:basedOn w:val="61"/>
    <w:qFormat/>
    <w:uiPriority w:val="0"/>
    <w:pPr>
      <w:numPr>
        <w:ilvl w:val="4"/>
      </w:numPr>
      <w:ind w:left="851" w:firstLine="0"/>
    </w:pPr>
  </w:style>
  <w:style w:type="character" w:customStyle="1" w:styleId="63">
    <w:name w:val="Nivel 4 Char"/>
    <w:basedOn w:val="7"/>
    <w:link w:val="61"/>
    <w:qFormat/>
    <w:uiPriority w:val="0"/>
    <w:rPr>
      <w:rFonts w:ascii="Arial" w:hAnsi="Arial" w:cs="Arial"/>
      <w:lang w:eastAsia="pt-BR"/>
    </w:rPr>
  </w:style>
  <w:style w:type="paragraph" w:customStyle="1" w:styleId="64">
    <w:name w:val="textbody"/>
    <w:basedOn w:val="1"/>
    <w:qFormat/>
    <w:uiPriority w:val="0"/>
    <w:pPr>
      <w:spacing w:before="100" w:beforeAutospacing="1" w:after="100" w:afterAutospacing="1"/>
    </w:pPr>
    <w:rPr>
      <w:rFonts w:ascii="Times New Roman" w:hAnsi="Times New Roman" w:eastAsia="Times New Roman" w:cs="Times New Roman"/>
    </w:rPr>
  </w:style>
  <w:style w:type="paragraph" w:customStyle="1" w:styleId="65">
    <w:name w:val="em_0020ementa"/>
    <w:basedOn w:val="1"/>
    <w:qFormat/>
    <w:uiPriority w:val="0"/>
    <w:pPr>
      <w:ind w:left="4160"/>
      <w:jc w:val="both"/>
    </w:pPr>
    <w:rPr>
      <w:rFonts w:ascii="Times New Roman" w:hAnsi="Times New Roman" w:eastAsia="Times New Roman" w:cs="Times New Roman"/>
      <w:sz w:val="28"/>
      <w:szCs w:val="28"/>
    </w:rPr>
  </w:style>
  <w:style w:type="character" w:customStyle="1" w:styleId="66">
    <w:name w:val="cp_0020corpodespacho__char1"/>
    <w:qFormat/>
    <w:uiPriority w:val="0"/>
    <w:rPr>
      <w:rFonts w:hint="default" w:ascii="Times New Roman" w:hAnsi="Times New Roman" w:cs="Times New Roman"/>
      <w:sz w:val="26"/>
      <w:szCs w:val="26"/>
      <w:u w:val="none"/>
    </w:rPr>
  </w:style>
  <w:style w:type="character" w:customStyle="1" w:styleId="67">
    <w:name w:val="em_0020ementa__char1"/>
    <w:qFormat/>
    <w:uiPriority w:val="0"/>
    <w:rPr>
      <w:rFonts w:hint="default" w:ascii="Times New Roman" w:hAnsi="Times New Roman" w:cs="Times New Roman"/>
      <w:sz w:val="28"/>
      <w:szCs w:val="28"/>
      <w:u w:val="none"/>
    </w:rPr>
  </w:style>
  <w:style w:type="paragraph" w:customStyle="1" w:styleId="68">
    <w:name w:val="Revision"/>
    <w:hidden/>
    <w:semiHidden/>
    <w:qFormat/>
    <w:uiPriority w:val="99"/>
    <w:rPr>
      <w:rFonts w:ascii="Ecofont_Spranq_eco_Sans" w:hAnsi="Ecofont_Spranq_eco_Sans" w:eastAsia="Times New Roman" w:cs="Tahoma"/>
      <w:sz w:val="24"/>
      <w:szCs w:val="24"/>
      <w:lang w:val="pt-BR" w:eastAsia="pt-BR" w:bidi="ar-SA"/>
    </w:rPr>
  </w:style>
  <w:style w:type="character" w:customStyle="1" w:styleId="69">
    <w:name w:val="Manoel"/>
    <w:qFormat/>
    <w:uiPriority w:val="0"/>
    <w:rPr>
      <w:rFonts w:ascii="Arial" w:hAnsi="Arial" w:cs="Arial"/>
      <w:color w:val="7030A0"/>
      <w:sz w:val="20"/>
    </w:rPr>
  </w:style>
  <w:style w:type="character" w:customStyle="1" w:styleId="70">
    <w:name w:val="ListLabel 12"/>
    <w:qFormat/>
    <w:uiPriority w:val="0"/>
    <w:rPr>
      <w:b/>
    </w:rPr>
  </w:style>
  <w:style w:type="paragraph" w:customStyle="1" w:styleId="71">
    <w:name w:val="texto1"/>
    <w:basedOn w:val="1"/>
    <w:qFormat/>
    <w:uiPriority w:val="0"/>
    <w:pPr>
      <w:spacing w:before="100" w:beforeAutospacing="1" w:after="100" w:afterAutospacing="1"/>
    </w:pPr>
    <w:rPr>
      <w:rFonts w:ascii="Times New Roman" w:hAnsi="Times New Roman" w:eastAsia="Times New Roman" w:cs="Times New Roman"/>
    </w:rPr>
  </w:style>
  <w:style w:type="paragraph" w:customStyle="1" w:styleId="72">
    <w:name w:val="Grade Colorida - Ênfase 11"/>
    <w:basedOn w:val="1"/>
    <w:next w:val="1"/>
    <w:link w:val="73"/>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cs="Times New Roman"/>
      <w:i/>
      <w:iCs/>
      <w:color w:val="000000"/>
      <w:sz w:val="20"/>
      <w:lang w:eastAsia="en-US"/>
    </w:rPr>
  </w:style>
  <w:style w:type="character" w:customStyle="1" w:styleId="73">
    <w:name w:val="Grade Colorida - Ênfase 1 Char"/>
    <w:link w:val="72"/>
    <w:qFormat/>
    <w:uiPriority w:val="29"/>
    <w:rPr>
      <w:rFonts w:ascii="Arial" w:hAnsi="Arial" w:eastAsia="Calibri"/>
      <w:i/>
      <w:iCs/>
      <w:color w:val="000000"/>
      <w:szCs w:val="24"/>
      <w:shd w:val="clear" w:color="auto" w:fill="FFFFCC"/>
    </w:rPr>
  </w:style>
  <w:style w:type="paragraph" w:customStyle="1" w:styleId="74">
    <w:name w:val="x_western"/>
    <w:basedOn w:val="1"/>
    <w:qFormat/>
    <w:uiPriority w:val="0"/>
    <w:pPr>
      <w:spacing w:before="100" w:beforeAutospacing="1" w:after="100" w:afterAutospacing="1"/>
    </w:pPr>
    <w:rPr>
      <w:rFonts w:ascii="Times New Roman" w:hAnsi="Times New Roman" w:eastAsia="Times New Roman" w:cs="Times New Roman"/>
    </w:rPr>
  </w:style>
  <w:style w:type="paragraph" w:customStyle="1" w:styleId="75">
    <w:name w:val="TCU - Ac - item 9 - §§_0"/>
    <w:basedOn w:val="1"/>
    <w:qFormat/>
    <w:uiPriority w:val="0"/>
    <w:pPr>
      <w:ind w:firstLine="1134"/>
      <w:jc w:val="both"/>
    </w:pPr>
    <w:rPr>
      <w:rFonts w:ascii="Times New Roman" w:hAnsi="Times New Roman" w:eastAsia="Times New Roman" w:cs="Times New Roman"/>
      <w:szCs w:val="22"/>
      <w:lang w:eastAsia="en-US"/>
    </w:rPr>
  </w:style>
  <w:style w:type="paragraph" w:customStyle="1" w:styleId="76">
    <w:name w:val="Normal_1"/>
    <w:qFormat/>
    <w:uiPriority w:val="0"/>
    <w:rPr>
      <w:rFonts w:ascii="Times New Roman" w:hAnsi="Times New Roman" w:eastAsia="Times New Roman" w:cs="Times New Roman"/>
      <w:sz w:val="24"/>
      <w:szCs w:val="22"/>
      <w:lang w:val="pt-BR" w:eastAsia="en-US" w:bidi="ar-SA"/>
    </w:rPr>
  </w:style>
  <w:style w:type="paragraph" w:customStyle="1" w:styleId="77">
    <w:name w:val="tcu_-__ac_-_item_9_-_1ª_linha"/>
    <w:basedOn w:val="1"/>
    <w:qFormat/>
    <w:uiPriority w:val="0"/>
    <w:pPr>
      <w:spacing w:before="100" w:beforeAutospacing="1" w:after="100" w:afterAutospacing="1"/>
    </w:pPr>
    <w:rPr>
      <w:rFonts w:ascii="Times New Roman" w:hAnsi="Times New Roman" w:eastAsia="Times New Roman" w:cs="Times New Roman"/>
    </w:rPr>
  </w:style>
  <w:style w:type="paragraph" w:customStyle="1" w:styleId="78">
    <w:name w:val="texto_justificado_recuo_primeira_linha"/>
    <w:basedOn w:val="1"/>
    <w:qFormat/>
    <w:uiPriority w:val="0"/>
    <w:pPr>
      <w:spacing w:before="100" w:beforeAutospacing="1" w:after="100" w:afterAutospacing="1"/>
    </w:pPr>
    <w:rPr>
      <w:rFonts w:ascii="Times New Roman" w:hAnsi="Times New Roman" w:eastAsia="Times New Roman" w:cs="Times New Roman"/>
    </w:rPr>
  </w:style>
  <w:style w:type="character" w:customStyle="1" w:styleId="79">
    <w:name w:val="highlight"/>
    <w:basedOn w:val="7"/>
    <w:qFormat/>
    <w:uiPriority w:val="0"/>
  </w:style>
  <w:style w:type="paragraph" w:customStyle="1" w:styleId="80">
    <w:name w:val="texto_justificado"/>
    <w:basedOn w:val="1"/>
    <w:qFormat/>
    <w:uiPriority w:val="0"/>
    <w:pPr>
      <w:spacing w:before="100" w:beforeAutospacing="1" w:after="100" w:afterAutospacing="1"/>
    </w:pPr>
    <w:rPr>
      <w:rFonts w:ascii="Times New Roman" w:hAnsi="Times New Roman" w:eastAsia="Times New Roman" w:cs="Times New Roman"/>
    </w:rPr>
  </w:style>
  <w:style w:type="character" w:customStyle="1" w:styleId="81">
    <w:name w:val="Menção Pendente1"/>
    <w:basedOn w:val="7"/>
    <w:semiHidden/>
    <w:unhideWhenUsed/>
    <w:qFormat/>
    <w:uiPriority w:val="99"/>
    <w:rPr>
      <w:color w:val="605E5C"/>
      <w:shd w:val="clear" w:color="auto" w:fill="E1DFDD"/>
    </w:rPr>
  </w:style>
  <w:style w:type="character" w:customStyle="1" w:styleId="82">
    <w:name w:val="Menção Pendente2"/>
    <w:basedOn w:val="7"/>
    <w:semiHidden/>
    <w:unhideWhenUsed/>
    <w:qFormat/>
    <w:uiPriority w:val="99"/>
    <w:rPr>
      <w:color w:val="605E5C"/>
      <w:shd w:val="clear" w:color="auto" w:fill="E1DFDD"/>
    </w:rPr>
  </w:style>
  <w:style w:type="character" w:customStyle="1" w:styleId="83">
    <w:name w:val="Nivel 2 Char"/>
    <w:basedOn w:val="7"/>
    <w:link w:val="58"/>
    <w:qFormat/>
    <w:locked/>
    <w:uiPriority w:val="0"/>
    <w:rPr>
      <w:rFonts w:ascii="Arial" w:hAnsi="Arial" w:cs="Arial"/>
      <w:color w:val="000000"/>
      <w:lang w:eastAsia="pt-BR"/>
    </w:rPr>
  </w:style>
  <w:style w:type="paragraph" w:customStyle="1" w:styleId="84">
    <w:name w:val="Nível 2 Opcional"/>
    <w:basedOn w:val="58"/>
    <w:link w:val="86"/>
    <w:qFormat/>
    <w:uiPriority w:val="0"/>
    <w:pPr>
      <w:numPr>
        <w:ilvl w:val="0"/>
        <w:numId w:val="0"/>
      </w:numPr>
      <w:ind w:left="432" w:hanging="432"/>
    </w:pPr>
    <w:rPr>
      <w:rFonts w:eastAsia="Times New Roman"/>
      <w:i/>
      <w:color w:val="FF0000"/>
    </w:rPr>
  </w:style>
  <w:style w:type="paragraph" w:customStyle="1" w:styleId="85">
    <w:name w:val="Nível 3 Opcional"/>
    <w:basedOn w:val="60"/>
    <w:link w:val="87"/>
    <w:qFormat/>
    <w:uiPriority w:val="0"/>
    <w:pPr>
      <w:numPr>
        <w:ilvl w:val="0"/>
        <w:numId w:val="0"/>
      </w:numPr>
      <w:ind w:left="1072" w:hanging="504"/>
    </w:pPr>
    <w:rPr>
      <w:rFonts w:eastAsia="Times New Roman"/>
      <w:i/>
      <w:iCs/>
      <w:color w:val="FF0000"/>
    </w:rPr>
  </w:style>
  <w:style w:type="character" w:customStyle="1" w:styleId="86">
    <w:name w:val="Nível 2 Opcional Char"/>
    <w:basedOn w:val="7"/>
    <w:link w:val="84"/>
    <w:qFormat/>
    <w:uiPriority w:val="0"/>
    <w:rPr>
      <w:rFonts w:ascii="Arial" w:hAnsi="Arial" w:eastAsia="Times New Roman" w:cs="Arial"/>
      <w:i/>
      <w:color w:val="FF0000"/>
      <w:lang w:eastAsia="pt-BR"/>
    </w:rPr>
  </w:style>
  <w:style w:type="character" w:customStyle="1" w:styleId="87">
    <w:name w:val="Nível 3 Opcional Char"/>
    <w:basedOn w:val="7"/>
    <w:link w:val="85"/>
    <w:qFormat/>
    <w:uiPriority w:val="0"/>
    <w:rPr>
      <w:rFonts w:ascii="Arial" w:hAnsi="Arial" w:eastAsia="Times New Roman" w:cs="Arial"/>
      <w:i/>
      <w:iCs/>
      <w:color w:val="FF0000"/>
      <w:lang w:eastAsia="pt-BR"/>
    </w:rPr>
  </w:style>
  <w:style w:type="character" w:styleId="88">
    <w:name w:val="Placeholder Text"/>
    <w:basedOn w:val="7"/>
    <w:semiHidden/>
    <w:qFormat/>
    <w:uiPriority w:val="67"/>
    <w:rPr>
      <w:color w:val="808080"/>
    </w:rPr>
  </w:style>
  <w:style w:type="character" w:customStyle="1" w:styleId="89">
    <w:name w:val="Parágrafo da Lista Char"/>
    <w:basedOn w:val="7"/>
    <w:link w:val="26"/>
    <w:qFormat/>
    <w:uiPriority w:val="34"/>
    <w:rPr>
      <w:rFonts w:ascii="Ecofont_Spranq_eco_Sans" w:hAnsi="Ecofont_Spranq_eco_Sans" w:cs="Tahoma"/>
      <w:sz w:val="24"/>
      <w:szCs w:val="24"/>
      <w:lang w:eastAsia="pt-BR"/>
    </w:rPr>
  </w:style>
  <w:style w:type="character" w:customStyle="1" w:styleId="90">
    <w:name w:val="Título 3 Char"/>
    <w:basedOn w:val="7"/>
    <w:link w:val="4"/>
    <w:semiHidden/>
    <w:qFormat/>
    <w:uiPriority w:val="9"/>
    <w:rPr>
      <w:rFonts w:asciiTheme="majorHAnsi" w:hAnsiTheme="majorHAnsi" w:eastAsiaTheme="majorEastAsia" w:cstheme="majorBidi"/>
      <w:color w:val="254061" w:themeColor="accent1" w:themeShade="80"/>
      <w:sz w:val="24"/>
      <w:szCs w:val="24"/>
    </w:rPr>
  </w:style>
  <w:style w:type="character" w:customStyle="1" w:styleId="91">
    <w:name w:val="Título 6 Char"/>
    <w:basedOn w:val="7"/>
    <w:link w:val="6"/>
    <w:semiHidden/>
    <w:qFormat/>
    <w:uiPriority w:val="9"/>
    <w:rPr>
      <w:rFonts w:asciiTheme="majorHAnsi" w:hAnsiTheme="majorHAnsi" w:eastAsiaTheme="majorEastAsia" w:cstheme="majorBidi"/>
      <w:color w:val="254061" w:themeColor="accent1" w:themeShade="80"/>
      <w:sz w:val="22"/>
      <w:szCs w:val="22"/>
    </w:rPr>
  </w:style>
  <w:style w:type="paragraph" w:customStyle="1" w:styleId="92">
    <w:name w:val="Sombreamento Médio 1 - Ênfase 31"/>
    <w:basedOn w:val="1"/>
    <w:next w:val="1"/>
    <w:link w:val="120"/>
    <w:qFormat/>
    <w:uiPriority w:val="0"/>
    <w:pPr>
      <w:pBdr>
        <w:top w:val="single" w:color="000080" w:sz="4" w:space="1"/>
        <w:left w:val="single" w:color="000080" w:sz="4" w:space="4"/>
        <w:bottom w:val="single" w:color="000080" w:sz="4" w:space="1"/>
        <w:right w:val="single" w:color="000080" w:sz="4" w:space="4"/>
      </w:pBdr>
      <w:shd w:val="clear" w:color="auto" w:fill="FFFFCC"/>
      <w:suppressAutoHyphens/>
      <w:spacing w:before="120"/>
      <w:jc w:val="both"/>
    </w:pPr>
    <w:rPr>
      <w:rFonts w:eastAsia="Calibri"/>
      <w:i/>
      <w:iCs/>
      <w:color w:val="000000"/>
      <w:sz w:val="20"/>
      <w:lang w:eastAsia="zh-CN"/>
    </w:rPr>
  </w:style>
  <w:style w:type="paragraph" w:customStyle="1" w:styleId="93">
    <w:name w:val="corpo"/>
    <w:basedOn w:val="1"/>
    <w:qFormat/>
    <w:uiPriority w:val="0"/>
    <w:pPr>
      <w:spacing w:before="100" w:beforeAutospacing="1" w:after="100" w:afterAutospacing="1"/>
    </w:pPr>
    <w:rPr>
      <w:rFonts w:ascii="Times New Roman" w:hAnsi="Times New Roman" w:eastAsia="Times New Roman" w:cs="Times New Roman"/>
    </w:rPr>
  </w:style>
  <w:style w:type="paragraph" w:customStyle="1" w:styleId="94">
    <w:name w:val="item_nivel2"/>
    <w:basedOn w:val="1"/>
    <w:qFormat/>
    <w:uiPriority w:val="0"/>
    <w:pPr>
      <w:spacing w:before="100" w:beforeAutospacing="1" w:after="100" w:afterAutospacing="1"/>
    </w:pPr>
    <w:rPr>
      <w:rFonts w:ascii="Times New Roman" w:hAnsi="Times New Roman" w:eastAsia="Times New Roman" w:cs="Times New Roman"/>
    </w:rPr>
  </w:style>
  <w:style w:type="paragraph" w:customStyle="1" w:styleId="95">
    <w:name w:val="item_nivel1"/>
    <w:basedOn w:val="1"/>
    <w:qFormat/>
    <w:uiPriority w:val="0"/>
    <w:pPr>
      <w:spacing w:before="100" w:beforeAutospacing="1" w:after="100" w:afterAutospacing="1"/>
    </w:pPr>
    <w:rPr>
      <w:rFonts w:ascii="Times New Roman" w:hAnsi="Times New Roman" w:eastAsia="Times New Roman" w:cs="Times New Roman"/>
    </w:rPr>
  </w:style>
  <w:style w:type="paragraph" w:customStyle="1" w:styleId="96">
    <w:name w:val="item_alinea_letra"/>
    <w:basedOn w:val="1"/>
    <w:qFormat/>
    <w:uiPriority w:val="0"/>
    <w:pPr>
      <w:spacing w:before="100" w:beforeAutospacing="1" w:after="100" w:afterAutospacing="1"/>
    </w:pPr>
    <w:rPr>
      <w:rFonts w:ascii="Times New Roman" w:hAnsi="Times New Roman" w:eastAsia="Times New Roman" w:cs="Times New Roman"/>
    </w:rPr>
  </w:style>
  <w:style w:type="character" w:customStyle="1" w:styleId="97">
    <w:name w:val="markedcontent"/>
    <w:basedOn w:val="7"/>
    <w:qFormat/>
    <w:uiPriority w:val="0"/>
  </w:style>
  <w:style w:type="paragraph" w:customStyle="1" w:styleId="98">
    <w:name w:val="Standard"/>
    <w:qFormat/>
    <w:uiPriority w:val="0"/>
    <w:pPr>
      <w:suppressAutoHyphens/>
      <w:autoSpaceDN w:val="0"/>
    </w:pPr>
    <w:rPr>
      <w:rFonts w:ascii="Liberation Serif" w:hAnsi="Liberation Serif" w:eastAsia="NSimSun" w:cs="Lucida Sans"/>
      <w:kern w:val="3"/>
      <w:sz w:val="24"/>
      <w:szCs w:val="24"/>
      <w:lang w:val="pt-BR" w:eastAsia="zh-CN" w:bidi="hi-IN"/>
    </w:rPr>
  </w:style>
  <w:style w:type="paragraph" w:customStyle="1" w:styleId="99">
    <w:name w:val="Text body"/>
    <w:basedOn w:val="98"/>
    <w:qFormat/>
    <w:uiPriority w:val="0"/>
    <w:pPr>
      <w:spacing w:after="140" w:line="276" w:lineRule="auto"/>
    </w:pPr>
  </w:style>
  <w:style w:type="character" w:customStyle="1" w:styleId="100">
    <w:name w:val="Menção Pendente3"/>
    <w:basedOn w:val="7"/>
    <w:semiHidden/>
    <w:unhideWhenUsed/>
    <w:qFormat/>
    <w:uiPriority w:val="99"/>
    <w:rPr>
      <w:color w:val="605E5C"/>
      <w:shd w:val="clear" w:color="auto" w:fill="E1DFDD"/>
    </w:rPr>
  </w:style>
  <w:style w:type="character" w:customStyle="1" w:styleId="101">
    <w:name w:val="Menção Pendente4"/>
    <w:basedOn w:val="7"/>
    <w:semiHidden/>
    <w:unhideWhenUsed/>
    <w:qFormat/>
    <w:uiPriority w:val="99"/>
    <w:rPr>
      <w:color w:val="605E5C"/>
      <w:shd w:val="clear" w:color="auto" w:fill="E1DFDD"/>
    </w:rPr>
  </w:style>
  <w:style w:type="paragraph" w:customStyle="1" w:styleId="102">
    <w:name w:val="ou"/>
    <w:basedOn w:val="26"/>
    <w:link w:val="103"/>
    <w:qFormat/>
    <w:uiPriority w:val="0"/>
    <w:pPr>
      <w:spacing w:before="60" w:after="60" w:line="259" w:lineRule="auto"/>
      <w:ind w:left="0"/>
      <w:contextualSpacing w:val="0"/>
      <w:jc w:val="center"/>
    </w:pPr>
    <w:rPr>
      <w:rFonts w:ascii="Arial" w:hAnsi="Arial" w:cs="Arial" w:eastAsiaTheme="minorHAnsi"/>
      <w:b/>
      <w:bCs/>
      <w:iCs/>
      <w:color w:val="FF0000"/>
      <w:u w:val="single"/>
    </w:rPr>
  </w:style>
  <w:style w:type="character" w:customStyle="1" w:styleId="103">
    <w:name w:val="ou Char"/>
    <w:basedOn w:val="89"/>
    <w:link w:val="102"/>
    <w:qFormat/>
    <w:uiPriority w:val="0"/>
    <w:rPr>
      <w:rFonts w:ascii="Arial" w:hAnsi="Arial" w:cs="Arial" w:eastAsiaTheme="minorHAnsi"/>
      <w:b/>
      <w:bCs/>
      <w:iCs/>
      <w:color w:val="FF0000"/>
      <w:sz w:val="24"/>
      <w:szCs w:val="24"/>
      <w:u w:val="single"/>
      <w:lang w:eastAsia="pt-BR"/>
    </w:rPr>
  </w:style>
  <w:style w:type="paragraph" w:customStyle="1" w:styleId="104">
    <w:name w:val="dou-paragraph"/>
    <w:basedOn w:val="1"/>
    <w:qFormat/>
    <w:uiPriority w:val="0"/>
    <w:pPr>
      <w:spacing w:before="100" w:beforeAutospacing="1" w:after="100" w:afterAutospacing="1"/>
    </w:pPr>
    <w:rPr>
      <w:rFonts w:ascii="Times New Roman" w:hAnsi="Times New Roman" w:eastAsia="Times New Roman" w:cs="Times New Roman"/>
    </w:rPr>
  </w:style>
  <w:style w:type="paragraph" w:customStyle="1" w:styleId="105">
    <w:name w:val="Nível 2 -Red"/>
    <w:basedOn w:val="58"/>
    <w:link w:val="107"/>
    <w:qFormat/>
    <w:uiPriority w:val="0"/>
    <w:rPr>
      <w:i/>
      <w:iCs/>
      <w:color w:val="FF0000"/>
    </w:rPr>
  </w:style>
  <w:style w:type="paragraph" w:customStyle="1" w:styleId="106">
    <w:name w:val="Nível 3-R"/>
    <w:basedOn w:val="60"/>
    <w:link w:val="110"/>
    <w:qFormat/>
    <w:uiPriority w:val="0"/>
    <w:rPr>
      <w:i/>
      <w:iCs/>
      <w:color w:val="FF0000"/>
    </w:rPr>
  </w:style>
  <w:style w:type="character" w:customStyle="1" w:styleId="107">
    <w:name w:val="Nível 2 -Red Char"/>
    <w:basedOn w:val="83"/>
    <w:link w:val="105"/>
    <w:qFormat/>
    <w:uiPriority w:val="0"/>
    <w:rPr>
      <w:rFonts w:ascii="Arial" w:hAnsi="Arial" w:cs="Arial"/>
      <w:i/>
      <w:iCs/>
      <w:color w:val="FF0000"/>
      <w:lang w:eastAsia="pt-BR"/>
    </w:rPr>
  </w:style>
  <w:style w:type="paragraph" w:customStyle="1" w:styleId="108">
    <w:name w:val="Nível 4-R"/>
    <w:basedOn w:val="61"/>
    <w:link w:val="112"/>
    <w:qFormat/>
    <w:uiPriority w:val="0"/>
    <w:rPr>
      <w:i/>
      <w:iCs/>
      <w:color w:val="FF0000"/>
    </w:rPr>
  </w:style>
  <w:style w:type="character" w:customStyle="1" w:styleId="109">
    <w:name w:val="Nivel 3 Char"/>
    <w:basedOn w:val="7"/>
    <w:link w:val="60"/>
    <w:qFormat/>
    <w:uiPriority w:val="0"/>
    <w:rPr>
      <w:rFonts w:ascii="Arial" w:hAnsi="Arial" w:cs="Arial"/>
      <w:color w:val="000000"/>
      <w:lang w:eastAsia="pt-BR"/>
    </w:rPr>
  </w:style>
  <w:style w:type="character" w:customStyle="1" w:styleId="110">
    <w:name w:val="Nível 3-R Char"/>
    <w:basedOn w:val="109"/>
    <w:link w:val="106"/>
    <w:qFormat/>
    <w:uiPriority w:val="0"/>
    <w:rPr>
      <w:rFonts w:ascii="Arial" w:hAnsi="Arial" w:cs="Arial"/>
      <w:i/>
      <w:iCs/>
      <w:color w:val="FF0000"/>
      <w:lang w:eastAsia="pt-BR"/>
    </w:rPr>
  </w:style>
  <w:style w:type="paragraph" w:customStyle="1" w:styleId="111">
    <w:name w:val="Nível 1-Red"/>
    <w:basedOn w:val="41"/>
    <w:link w:val="114"/>
    <w:qFormat/>
    <w:uiPriority w:val="0"/>
    <w:pPr>
      <w:ind w:left="-426"/>
    </w:pPr>
    <w:rPr>
      <w:i/>
      <w:color w:val="FF0000"/>
    </w:rPr>
  </w:style>
  <w:style w:type="character" w:customStyle="1" w:styleId="112">
    <w:name w:val="Nível 4-R Char"/>
    <w:basedOn w:val="63"/>
    <w:link w:val="108"/>
    <w:qFormat/>
    <w:uiPriority w:val="0"/>
    <w:rPr>
      <w:rFonts w:ascii="Arial" w:hAnsi="Arial" w:cs="Arial"/>
      <w:i/>
      <w:iCs/>
      <w:color w:val="FF0000"/>
      <w:lang w:eastAsia="pt-BR"/>
    </w:rPr>
  </w:style>
  <w:style w:type="character" w:customStyle="1" w:styleId="113">
    <w:name w:val="Link da Internet"/>
    <w:basedOn w:val="7"/>
    <w:unhideWhenUsed/>
    <w:qFormat/>
    <w:uiPriority w:val="99"/>
    <w:rPr>
      <w:color w:val="0000FF" w:themeColor="hyperlink"/>
      <w:u w:val="single"/>
      <w14:textFill>
        <w14:solidFill>
          <w14:schemeClr w14:val="hlink"/>
        </w14:solidFill>
      </w14:textFill>
    </w:rPr>
  </w:style>
  <w:style w:type="character" w:customStyle="1" w:styleId="114">
    <w:name w:val="Nível 1-Red Char"/>
    <w:basedOn w:val="44"/>
    <w:link w:val="111"/>
    <w:qFormat/>
    <w:uiPriority w:val="0"/>
    <w:rPr>
      <w:rFonts w:ascii="Arial" w:hAnsi="Arial" w:cs="Arial" w:eastAsiaTheme="majorEastAsia"/>
      <w:i/>
      <w:color w:val="FF0000"/>
      <w:spacing w:val="5"/>
      <w:kern w:val="28"/>
      <w:sz w:val="52"/>
      <w:szCs w:val="52"/>
      <w:lang w:eastAsia="pt-BR"/>
    </w:rPr>
  </w:style>
  <w:style w:type="paragraph" w:customStyle="1" w:styleId="115">
    <w:name w:val="citação 2"/>
    <w:basedOn w:val="32"/>
    <w:qFormat/>
    <w:uiPriority w:val="0"/>
    <w:pPr>
      <w:overflowPunct w:val="0"/>
    </w:pPr>
    <w:rPr>
      <w:szCs w:val="20"/>
    </w:rPr>
  </w:style>
  <w:style w:type="paragraph" w:customStyle="1" w:styleId="116">
    <w:name w:val="Preâmbulo"/>
    <w:basedOn w:val="1"/>
    <w:link w:val="117"/>
    <w:qFormat/>
    <w:uiPriority w:val="0"/>
    <w:pPr>
      <w:spacing w:before="480" w:after="120" w:line="360" w:lineRule="auto"/>
      <w:ind w:left="4253" w:right="-17"/>
      <w:jc w:val="both"/>
    </w:pPr>
    <w:rPr>
      <w:rFonts w:ascii="Arial" w:hAnsi="Arial" w:eastAsia="Arial" w:cs="Arial"/>
      <w:bCs/>
      <w:sz w:val="20"/>
      <w:szCs w:val="20"/>
    </w:rPr>
  </w:style>
  <w:style w:type="character" w:customStyle="1" w:styleId="117">
    <w:name w:val="Preâmbulo Char"/>
    <w:basedOn w:val="7"/>
    <w:link w:val="116"/>
    <w:qFormat/>
    <w:uiPriority w:val="0"/>
    <w:rPr>
      <w:rFonts w:ascii="Arial" w:hAnsi="Arial" w:eastAsia="Arial" w:cs="Arial"/>
      <w:bCs/>
      <w:lang w:eastAsia="pt-BR"/>
    </w:rPr>
  </w:style>
  <w:style w:type="character" w:customStyle="1" w:styleId="118">
    <w:name w:val="Menção Pendente5"/>
    <w:basedOn w:val="7"/>
    <w:semiHidden/>
    <w:unhideWhenUsed/>
    <w:qFormat/>
    <w:uiPriority w:val="99"/>
    <w:rPr>
      <w:color w:val="605E5C"/>
      <w:shd w:val="clear" w:color="auto" w:fill="E1DFDD"/>
    </w:rPr>
  </w:style>
  <w:style w:type="character" w:customStyle="1" w:styleId="119">
    <w:name w:val="Texto de nota de rodapé Char"/>
    <w:basedOn w:val="7"/>
    <w:link w:val="24"/>
    <w:semiHidden/>
    <w:qFormat/>
    <w:uiPriority w:val="0"/>
    <w:rPr>
      <w:rFonts w:ascii="Ecofont_Spranq_eco_Sans" w:hAnsi="Ecofont_Spranq_eco_Sans" w:cs="Tahoma"/>
      <w:lang w:eastAsia="pt-BR"/>
    </w:rPr>
  </w:style>
  <w:style w:type="character" w:customStyle="1" w:styleId="120">
    <w:name w:val="Sombreamento Médio 1 - Ênfase 3 Char"/>
    <w:link w:val="92"/>
    <w:qFormat/>
    <w:uiPriority w:val="0"/>
    <w:rPr>
      <w:rFonts w:ascii="Ecofont_Spranq_eco_Sans" w:hAnsi="Ecofont_Spranq_eco_Sans" w:eastAsia="Calibri" w:cs="Tahoma"/>
      <w:i/>
      <w:iCs/>
      <w:color w:val="000000"/>
      <w:szCs w:val="24"/>
      <w:shd w:val="clear" w:color="auto" w:fill="FFFFCC"/>
      <w:lang w:eastAsia="zh-CN"/>
    </w:rPr>
  </w:style>
  <w:style w:type="character" w:customStyle="1" w:styleId="121">
    <w:name w:val="Unresolved Mention"/>
    <w:basedOn w:val="7"/>
    <w:semiHidden/>
    <w:unhideWhenUsed/>
    <w:qFormat/>
    <w:uiPriority w:val="99"/>
    <w:rPr>
      <w:color w:val="605E5C"/>
      <w:shd w:val="clear" w:color="auto" w:fill="E1DFDD"/>
    </w:rPr>
  </w:style>
  <w:style w:type="paragraph" w:customStyle="1" w:styleId="122">
    <w:name w:val="Nível 1-Sem Num"/>
    <w:basedOn w:val="41"/>
    <w:link w:val="123"/>
    <w:qFormat/>
    <w:uiPriority w:val="0"/>
    <w:pPr>
      <w:numPr>
        <w:numId w:val="0"/>
      </w:numPr>
      <w:tabs>
        <w:tab w:val="clear" w:pos="0"/>
      </w:tabs>
      <w:ind w:left="357"/>
      <w:outlineLvl w:val="1"/>
    </w:pPr>
    <w:rPr>
      <w:color w:val="FF0000"/>
      <w:spacing w:val="5"/>
      <w:kern w:val="28"/>
      <w:sz w:val="52"/>
      <w:szCs w:val="52"/>
    </w:rPr>
  </w:style>
  <w:style w:type="character" w:customStyle="1" w:styleId="123">
    <w:name w:val="Nível 1-Sem Num Char"/>
    <w:basedOn w:val="44"/>
    <w:link w:val="122"/>
    <w:qFormat/>
    <w:uiPriority w:val="0"/>
    <w:rPr>
      <w:rFonts w:ascii="Arial" w:hAnsi="Arial" w:cs="Arial" w:eastAsiaTheme="majorEastAsia"/>
      <w:color w:val="FF0000"/>
      <w:spacing w:val="5"/>
      <w:kern w:val="28"/>
      <w:sz w:val="52"/>
      <w:szCs w:val="52"/>
      <w:lang w:eastAsia="pt-BR"/>
    </w:rPr>
  </w:style>
  <w:style w:type="character" w:customStyle="1" w:styleId="124">
    <w:name w:val="Unresolved Mention1"/>
    <w:basedOn w:val="7"/>
    <w:semiHidden/>
    <w:unhideWhenUsed/>
    <w:qFormat/>
    <w:uiPriority w:val="99"/>
    <w:rPr>
      <w:color w:val="605E5C"/>
      <w:shd w:val="clear" w:color="auto" w:fill="E1DFDD"/>
    </w:rPr>
  </w:style>
  <w:style w:type="paragraph" w:customStyle="1" w:styleId="125">
    <w:name w:val="msonormal"/>
    <w:basedOn w:val="1"/>
    <w:qFormat/>
    <w:uiPriority w:val="0"/>
    <w:pPr>
      <w:spacing w:before="100" w:beforeAutospacing="1" w:after="100" w:afterAutospacing="1"/>
    </w:pPr>
    <w:rPr>
      <w:rFonts w:ascii="Times New Roman" w:hAnsi="Times New Roman" w:eastAsia="Times New Roman" w:cs="Times New Roman"/>
    </w:rPr>
  </w:style>
  <w:style w:type="paragraph" w:customStyle="1" w:styleId="126">
    <w:name w:val="xl66"/>
    <w:basedOn w:val="1"/>
    <w:qFormat/>
    <w:uiPriority w:val="0"/>
    <w:pPr>
      <w:spacing w:before="100" w:beforeAutospacing="1" w:after="100" w:afterAutospacing="1"/>
      <w:textAlignment w:val="center"/>
    </w:pPr>
    <w:rPr>
      <w:rFonts w:ascii="Times New Roman" w:hAnsi="Times New Roman" w:eastAsia="Times New Roman" w:cs="Times New Roman"/>
    </w:rPr>
  </w:style>
  <w:style w:type="paragraph" w:customStyle="1" w:styleId="127">
    <w:name w:val="xl67"/>
    <w:basedOn w:val="1"/>
    <w:qFormat/>
    <w:uiPriority w:val="0"/>
    <w:pPr>
      <w:spacing w:before="100" w:beforeAutospacing="1" w:after="100" w:afterAutospacing="1"/>
      <w:jc w:val="center"/>
      <w:textAlignment w:val="center"/>
    </w:pPr>
    <w:rPr>
      <w:rFonts w:ascii="Times New Roman" w:hAnsi="Times New Roman" w:eastAsia="Times New Roman" w:cs="Times New Roman"/>
    </w:rPr>
  </w:style>
  <w:style w:type="paragraph" w:customStyle="1" w:styleId="128">
    <w:name w:val="xl68"/>
    <w:basedOn w:val="1"/>
    <w:qFormat/>
    <w:uiPriority w:val="0"/>
    <w:pPr>
      <w:spacing w:before="100" w:beforeAutospacing="1" w:after="100" w:afterAutospacing="1"/>
      <w:textAlignment w:val="center"/>
    </w:pPr>
    <w:rPr>
      <w:rFonts w:ascii="Times New Roman" w:hAnsi="Times New Roman" w:eastAsia="Times New Roman" w:cs="Times New Roman"/>
    </w:rPr>
  </w:style>
  <w:style w:type="paragraph" w:customStyle="1" w:styleId="129">
    <w:name w:val="xl6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eastAsia="Times New Roman" w:cs="Arial"/>
      <w:sz w:val="20"/>
      <w:szCs w:val="20"/>
    </w:rPr>
  </w:style>
  <w:style w:type="paragraph" w:customStyle="1" w:styleId="130">
    <w:name w:val="xl7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eastAsia="Times New Roman" w:cs="Arial"/>
      <w:sz w:val="20"/>
      <w:szCs w:val="20"/>
    </w:rPr>
  </w:style>
  <w:style w:type="paragraph" w:customStyle="1" w:styleId="131">
    <w:name w:val="xl71"/>
    <w:basedOn w:val="1"/>
    <w:qFormat/>
    <w:uiPriority w:val="0"/>
    <w:pPr>
      <w:spacing w:before="100" w:beforeAutospacing="1" w:after="100" w:afterAutospacing="1"/>
      <w:textAlignment w:val="center"/>
    </w:pPr>
    <w:rPr>
      <w:rFonts w:ascii="Arial" w:hAnsi="Arial" w:eastAsia="Times New Roman" w:cs="Arial"/>
      <w:sz w:val="20"/>
      <w:szCs w:val="20"/>
    </w:rPr>
  </w:style>
  <w:style w:type="paragraph" w:customStyle="1" w:styleId="132">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Times New Roman" w:hAnsi="Times New Roman" w:eastAsia="Times New Roman" w:cs="Times New Roman"/>
    </w:rPr>
  </w:style>
  <w:style w:type="paragraph" w:customStyle="1" w:styleId="133">
    <w:name w:val="xl73"/>
    <w:basedOn w:val="1"/>
    <w:qFormat/>
    <w:uiPriority w:val="0"/>
    <w:pPr>
      <w:pBdr>
        <w:top w:val="single" w:color="auto" w:sz="8" w:space="0"/>
        <w:left w:val="single" w:color="auto" w:sz="8" w:space="0"/>
        <w:bottom w:val="single" w:color="auto" w:sz="4" w:space="0"/>
        <w:right w:val="single" w:color="auto" w:sz="4" w:space="0"/>
      </w:pBdr>
      <w:shd w:val="clear" w:color="000000" w:fill="3277B3"/>
      <w:spacing w:before="100" w:beforeAutospacing="1" w:after="100" w:afterAutospacing="1"/>
      <w:jc w:val="center"/>
      <w:textAlignment w:val="center"/>
    </w:pPr>
    <w:rPr>
      <w:rFonts w:ascii="Times New Roman" w:hAnsi="Times New Roman" w:eastAsia="Times New Roman" w:cs="Times New Roman"/>
      <w:b/>
      <w:bCs/>
      <w:color w:val="FFFFFF"/>
    </w:rPr>
  </w:style>
  <w:style w:type="paragraph" w:customStyle="1" w:styleId="134">
    <w:name w:val="xl74"/>
    <w:basedOn w:val="1"/>
    <w:qFormat/>
    <w:uiPriority w:val="0"/>
    <w:pPr>
      <w:pBdr>
        <w:top w:val="single" w:color="auto" w:sz="8" w:space="0"/>
        <w:left w:val="single" w:color="auto" w:sz="4" w:space="0"/>
        <w:bottom w:val="single" w:color="auto" w:sz="4" w:space="0"/>
        <w:right w:val="single" w:color="auto" w:sz="4" w:space="0"/>
      </w:pBdr>
      <w:shd w:val="clear" w:color="000000" w:fill="3277B3"/>
      <w:spacing w:before="100" w:beforeAutospacing="1" w:after="100" w:afterAutospacing="1"/>
      <w:jc w:val="center"/>
      <w:textAlignment w:val="center"/>
    </w:pPr>
    <w:rPr>
      <w:rFonts w:ascii="Times New Roman" w:hAnsi="Times New Roman" w:eastAsia="Times New Roman" w:cs="Times New Roman"/>
      <w:b/>
      <w:bCs/>
      <w:color w:val="FFFFFF"/>
    </w:rPr>
  </w:style>
  <w:style w:type="paragraph" w:customStyle="1" w:styleId="135">
    <w:name w:val="xl75"/>
    <w:basedOn w:val="1"/>
    <w:qFormat/>
    <w:uiPriority w:val="0"/>
    <w:pPr>
      <w:pBdr>
        <w:top w:val="single" w:color="auto" w:sz="8" w:space="0"/>
        <w:left w:val="single" w:color="auto" w:sz="4" w:space="0"/>
        <w:bottom w:val="single" w:color="auto" w:sz="4" w:space="0"/>
        <w:right w:val="single" w:color="auto" w:sz="8" w:space="0"/>
      </w:pBdr>
      <w:shd w:val="clear" w:color="000000" w:fill="3277B3"/>
      <w:spacing w:before="100" w:beforeAutospacing="1" w:after="100" w:afterAutospacing="1"/>
      <w:jc w:val="center"/>
      <w:textAlignment w:val="center"/>
    </w:pPr>
    <w:rPr>
      <w:rFonts w:ascii="Times New Roman" w:hAnsi="Times New Roman" w:eastAsia="Times New Roman" w:cs="Times New Roman"/>
      <w:b/>
      <w:bCs/>
      <w:color w:val="FFFFFF"/>
    </w:rPr>
  </w:style>
  <w:style w:type="paragraph" w:customStyle="1" w:styleId="136">
    <w:name w:val="xl7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eastAsia="Times New Roman" w:cs="Times New Roman"/>
      <w:color w:val="000000"/>
      <w:sz w:val="16"/>
      <w:szCs w:val="16"/>
    </w:rPr>
  </w:style>
  <w:style w:type="paragraph" w:customStyle="1" w:styleId="137">
    <w:name w:val="xl7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eastAsia="Times New Roman" w:cs="Arial"/>
      <w:sz w:val="20"/>
      <w:szCs w:val="20"/>
    </w:rPr>
  </w:style>
  <w:style w:type="paragraph" w:customStyle="1" w:styleId="138">
    <w:name w:val="xl7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Times New Roman" w:hAnsi="Times New Roman" w:eastAsia="Times New Roman" w:cs="Times New Roman"/>
    </w:rPr>
  </w:style>
  <w:style w:type="paragraph" w:customStyle="1" w:styleId="139">
    <w:name w:val="xl79"/>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pPr>
    <w:rPr>
      <w:rFonts w:ascii="Times New Roman" w:hAnsi="Times New Roman" w:eastAsia="Times New Roman" w:cs="Times New Roman"/>
    </w:rPr>
  </w:style>
  <w:style w:type="paragraph" w:customStyle="1" w:styleId="140">
    <w:name w:val="xl80"/>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eastAsia="Times New Roman" w:cs="Arial"/>
      <w:sz w:val="20"/>
      <w:szCs w:val="20"/>
    </w:rPr>
  </w:style>
  <w:style w:type="paragraph" w:customStyle="1" w:styleId="141">
    <w:name w:val="xl81"/>
    <w:basedOn w:val="1"/>
    <w:qFormat/>
    <w:uiPriority w:val="0"/>
    <w:pPr>
      <w:pBdr>
        <w:top w:val="single" w:color="auto" w:sz="4" w:space="0"/>
        <w:left w:val="single" w:color="auto" w:sz="4" w:space="0"/>
        <w:bottom w:val="single" w:color="auto" w:sz="8" w:space="0"/>
        <w:right w:val="single" w:color="auto" w:sz="4" w:space="0"/>
      </w:pBdr>
      <w:shd w:val="clear" w:color="000000" w:fill="FFFFFF"/>
      <w:spacing w:before="100" w:beforeAutospacing="1" w:after="100" w:afterAutospacing="1"/>
      <w:jc w:val="center"/>
      <w:textAlignment w:val="center"/>
    </w:pPr>
    <w:rPr>
      <w:rFonts w:ascii="Times New Roman" w:hAnsi="Times New Roman" w:eastAsia="Times New Roman" w:cs="Times New Roman"/>
      <w:color w:val="000000"/>
      <w:sz w:val="16"/>
      <w:szCs w:val="16"/>
    </w:rPr>
  </w:style>
  <w:style w:type="paragraph" w:customStyle="1" w:styleId="142">
    <w:name w:val="xl82"/>
    <w:basedOn w:val="1"/>
    <w:qFormat/>
    <w:uiPriority w:val="0"/>
    <w:pPr>
      <w:pBdr>
        <w:left w:val="single" w:color="auto" w:sz="4" w:space="0"/>
        <w:bottom w:val="single" w:color="auto" w:sz="4" w:space="0"/>
        <w:right w:val="single" w:color="auto" w:sz="4" w:space="0"/>
      </w:pBdr>
      <w:shd w:val="clear" w:color="000000" w:fill="3277B3"/>
      <w:spacing w:before="100" w:beforeAutospacing="1" w:after="100" w:afterAutospacing="1"/>
      <w:jc w:val="center"/>
      <w:textAlignment w:val="center"/>
    </w:pPr>
    <w:rPr>
      <w:rFonts w:ascii="Times New Roman" w:hAnsi="Times New Roman" w:eastAsia="Times New Roman" w:cs="Times New Roman"/>
      <w:b/>
      <w:bCs/>
      <w:color w:val="FFFFFF"/>
    </w:rPr>
  </w:style>
  <w:style w:type="paragraph" w:customStyle="1" w:styleId="143">
    <w:name w:val="xl83"/>
    <w:basedOn w:val="1"/>
    <w:qFormat/>
    <w:uiPriority w:val="0"/>
    <w:pPr>
      <w:pBdr>
        <w:left w:val="single" w:color="auto" w:sz="4" w:space="0"/>
        <w:bottom w:val="single" w:color="auto" w:sz="4" w:space="0"/>
        <w:right w:val="single" w:color="auto" w:sz="4" w:space="0"/>
      </w:pBdr>
      <w:shd w:val="clear" w:color="000000" w:fill="3277B3"/>
      <w:spacing w:before="100" w:beforeAutospacing="1" w:after="100" w:afterAutospacing="1"/>
      <w:jc w:val="center"/>
      <w:textAlignment w:val="center"/>
    </w:pPr>
    <w:rPr>
      <w:rFonts w:ascii="Times New Roman" w:hAnsi="Times New Roman" w:eastAsia="Times New Roman" w:cs="Times New Roman"/>
      <w:b/>
      <w:bCs/>
      <w:color w:val="FFFFFF"/>
    </w:rPr>
  </w:style>
  <w:style w:type="paragraph" w:customStyle="1" w:styleId="144">
    <w:name w:val="xl84"/>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eastAsia="Times New Roman" w:cs="Arial"/>
      <w:sz w:val="20"/>
      <w:szCs w:val="20"/>
    </w:rPr>
  </w:style>
  <w:style w:type="paragraph" w:customStyle="1" w:styleId="145">
    <w:name w:val="xl85"/>
    <w:basedOn w:val="1"/>
    <w:qFormat/>
    <w:uiPriority w:val="0"/>
    <w:pPr>
      <w:pBdr>
        <w:top w:val="single" w:color="auto" w:sz="8" w:space="0"/>
        <w:left w:val="single" w:color="auto" w:sz="4" w:space="0"/>
        <w:bottom w:val="single" w:color="auto" w:sz="4" w:space="0"/>
        <w:right w:val="single" w:color="auto" w:sz="4" w:space="0"/>
      </w:pBdr>
      <w:shd w:val="clear" w:color="000000" w:fill="3277B3"/>
      <w:spacing w:before="100" w:beforeAutospacing="1" w:after="100" w:afterAutospacing="1"/>
      <w:jc w:val="center"/>
      <w:textAlignment w:val="center"/>
    </w:pPr>
    <w:rPr>
      <w:rFonts w:ascii="Times New Roman" w:hAnsi="Times New Roman" w:eastAsia="Times New Roman" w:cs="Times New Roman"/>
      <w:b/>
      <w:bCs/>
      <w:color w:val="FFFFFF"/>
    </w:rPr>
  </w:style>
  <w:style w:type="paragraph" w:customStyle="1" w:styleId="146">
    <w:name w:val="xl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Times New Roman" w:cs="Times New Roman"/>
    </w:rPr>
  </w:style>
  <w:style w:type="paragraph" w:customStyle="1" w:styleId="147">
    <w:name w:val="xl8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Times New Roman" w:cs="Times New Roman"/>
      <w:b/>
      <w:bCs/>
    </w:rPr>
  </w:style>
  <w:style w:type="paragraph" w:customStyle="1" w:styleId="148">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Times New Roman" w:cs="Times New Roman"/>
      <w:b/>
      <w:bCs/>
    </w:rPr>
  </w:style>
  <w:style w:type="paragraph" w:customStyle="1" w:styleId="149">
    <w:name w:val="xl8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Times New Roman" w:cs="Times New Roman"/>
      <w:b/>
      <w:bCs/>
    </w:rPr>
  </w:style>
  <w:style w:type="paragraph" w:customStyle="1" w:styleId="150">
    <w:name w:val="xl90"/>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Times New Roman" w:hAnsi="Times New Roman" w:eastAsia="Times New Roman" w:cs="Times New Roman"/>
      <w:b/>
      <w:bCs/>
    </w:rPr>
  </w:style>
  <w:style w:type="paragraph" w:customStyle="1" w:styleId="151">
    <w:name w:val="xl91"/>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Times New Roman" w:hAnsi="Times New Roman" w:eastAsia="Times New Roman" w:cs="Times New Roman"/>
      <w:b/>
      <w:bC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2E051-FFB1-4189-BBE1-01188FE8D02B}">
  <ds:schemaRefs/>
</ds:datastoreItem>
</file>

<file path=docProps/app.xml><?xml version="1.0" encoding="utf-8"?>
<Properties xmlns="http://schemas.openxmlformats.org/officeDocument/2006/extended-properties" xmlns:vt="http://schemas.openxmlformats.org/officeDocument/2006/docPropsVTypes">
  <Template>Normal</Template>
  <Pages>29</Pages>
  <Words>9573</Words>
  <Characters>51698</Characters>
  <Lines>430</Lines>
  <Paragraphs>122</Paragraphs>
  <TotalTime>0</TotalTime>
  <ScaleCrop>false</ScaleCrop>
  <LinksUpToDate>false</LinksUpToDate>
  <CharactersWithSpaces>61149</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2025-03-24T17:59:00Z</dcterms:created>
  <dcterms:modified xsi:type="dcterms:W3CDTF">2025-11-14T18:06:54Z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1046-12.2.0.23155</vt:lpwstr>
  </property>
  <property fmtid="{D5CDD505-2E9C-101B-9397-08002B2CF9AE}" pid="3" name="ICV">
    <vt:lpwstr>1649C8E189F24FDBAC5C050B91DA13BE_12</vt:lpwstr>
  </property>
</Properties>
</file>