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3"/>
        <w:tblW w:w="10885" w:type="dxa"/>
        <w:tblInd w:w="185" w:type="dxa"/>
        <w:tblBorders>
          <w:top w:val="single" w:sz="34" w:space="0" w:color="5F5F5F"/>
          <w:left w:val="single" w:sz="34" w:space="0" w:color="5F5F5F"/>
          <w:bottom w:val="single" w:sz="34" w:space="0" w:color="5F5F5F"/>
          <w:right w:val="single" w:sz="34" w:space="0" w:color="5F5F5F"/>
          <w:insideH w:val="single" w:sz="34" w:space="0" w:color="5F5F5F"/>
          <w:insideV w:val="single" w:sz="34" w:space="0" w:color="5F5F5F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3975"/>
        <w:gridCol w:w="1125"/>
        <w:gridCol w:w="1245"/>
        <w:gridCol w:w="1005"/>
        <w:gridCol w:w="780"/>
        <w:gridCol w:w="1305"/>
        <w:gridCol w:w="833"/>
      </w:tblGrid>
      <w:tr w:rsidR="001C1DAC">
        <w:trPr>
          <w:trHeight w:val="12613"/>
        </w:trPr>
        <w:tc>
          <w:tcPr>
            <w:tcW w:w="10885" w:type="dxa"/>
            <w:gridSpan w:val="8"/>
            <w:tcBorders>
              <w:top w:val="single" w:sz="34" w:space="0" w:color="5F5F5F"/>
              <w:left w:val="single" w:sz="34" w:space="0" w:color="5F5F5F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5"/>
                <w:szCs w:val="5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001"/>
                <w:tab w:val="left" w:pos="9053"/>
              </w:tabs>
              <w:ind w:left="62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>
                  <wp:extent cx="684860" cy="370331"/>
                  <wp:effectExtent l="0" t="0" r="0" b="0"/>
                  <wp:docPr id="211560615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60" cy="3703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33"/>
                <w:szCs w:val="33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628762" cy="617029"/>
                  <wp:effectExtent l="0" t="0" r="0" b="0"/>
                  <wp:docPr id="211560615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2" cy="617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>
                  <wp:extent cx="927176" cy="196596"/>
                  <wp:effectExtent l="0" t="0" r="0" b="0"/>
                  <wp:docPr id="211560615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196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709" w:right="3595" w:firstLine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MINISTÉRIO DA EDUCAÇÃO UNIVERSIDADE FEDERAL FLUMINENSE </w:t>
            </w:r>
            <w:proofErr w:type="gramStart"/>
            <w:r>
              <w:rPr>
                <w:b/>
                <w:color w:val="000000"/>
              </w:rPr>
              <w:t>PRO REITORIA</w:t>
            </w:r>
            <w:proofErr w:type="gramEnd"/>
            <w:r>
              <w:rPr>
                <w:b/>
                <w:color w:val="000000"/>
              </w:rPr>
              <w:t xml:space="preserve"> DE ADMINISTRAÇÃO</w:t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ANEXO 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VI</w:t>
            </w:r>
            <w:proofErr w:type="gramEnd"/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DO EDITAL DO 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PE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 N.º </w:t>
            </w:r>
            <w:r w:rsidR="00C50BD4"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90.063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/202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/AD </w:t>
            </w: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MINUTA ATA DE REGISTRO DE PREÇOS</w:t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2" w:lineRule="auto"/>
              <w:ind w:left="1254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>
                      <wp:extent cx="5323205" cy="13335"/>
                      <wp:effectExtent l="0" t="0" r="0" b="0"/>
                      <wp:docPr id="2115606152" name="Grupo 21156061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3205" cy="13335"/>
                                <a:chOff x="2684375" y="3773325"/>
                                <a:chExt cx="5323250" cy="13350"/>
                              </a:xfrm>
                            </wpg:grpSpPr>
                            <wpg:grpSp>
                              <wpg:cNvPr id="1" name="Grupo 1"/>
                              <wpg:cNvGrpSpPr/>
                              <wpg:grpSpPr>
                                <a:xfrm>
                                  <a:off x="2684398" y="3773333"/>
                                  <a:ext cx="5323205" cy="13335"/>
                                  <a:chOff x="2684375" y="3773325"/>
                                  <a:chExt cx="5323250" cy="13350"/>
                                </a:xfrm>
                              </wpg:grpSpPr>
                              <wps:wsp>
                                <wps:cNvPr id="2" name="Retângulo 2"/>
                                <wps:cNvSpPr/>
                                <wps:spPr>
                                  <a:xfrm>
                                    <a:off x="2684375" y="3773325"/>
                                    <a:ext cx="5323250" cy="13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1C1DAC" w:rsidRDefault="001C1DAC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3" name="Grupo 3"/>
                                <wpg:cNvGrpSpPr/>
                                <wpg:grpSpPr>
                                  <a:xfrm>
                                    <a:off x="2684398" y="3773333"/>
                                    <a:ext cx="5323205" cy="13335"/>
                                    <a:chOff x="2684375" y="3773100"/>
                                    <a:chExt cx="5323250" cy="13175"/>
                                  </a:xfrm>
                                </wpg:grpSpPr>
                                <wps:wsp>
                                  <wps:cNvPr id="4" name="Retângulo 4"/>
                                  <wps:cNvSpPr/>
                                  <wps:spPr>
                                    <a:xfrm>
                                      <a:off x="2684375" y="3773100"/>
                                      <a:ext cx="5323250" cy="13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C1DAC" w:rsidRDefault="001C1DAC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5" name="Grupo 5"/>
                                  <wpg:cNvGrpSpPr/>
                                  <wpg:grpSpPr>
                                    <a:xfrm>
                                      <a:off x="2684398" y="3773333"/>
                                      <a:ext cx="5323205" cy="7620"/>
                                      <a:chOff x="0" y="0"/>
                                      <a:chExt cx="8383" cy="12"/>
                                    </a:xfrm>
                                  </wpg:grpSpPr>
                                  <wps:wsp>
                                    <wps:cNvPr id="6" name="Retângulo 6"/>
                                    <wps:cNvSpPr/>
                                    <wps:spPr>
                                      <a:xfrm>
                                        <a:off x="0" y="0"/>
                                        <a:ext cx="8375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1C1DAC" w:rsidRDefault="001C1DAC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s:wsp>
                                    <wps:cNvPr id="7" name="Forma livre 7"/>
                                    <wps:cNvSpPr/>
                                    <wps:spPr>
                                      <a:xfrm>
                                        <a:off x="0" y="10"/>
                                        <a:ext cx="8383" cy="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l" t="t" r="r" b="b"/>
                                        <a:pathLst>
                                          <a:path w="8383" h="120000" extrusionOk="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2414" y="0"/>
                                            </a:lnTo>
                                            <a:moveTo>
                                              <a:pt x="2416" y="0"/>
                                            </a:moveTo>
                                            <a:lnTo>
                                              <a:pt x="4830" y="0"/>
                                            </a:lnTo>
                                            <a:moveTo>
                                              <a:pt x="4832" y="0"/>
                                            </a:moveTo>
                                            <a:lnTo>
                                              <a:pt x="7246" y="0"/>
                                            </a:lnTo>
                                            <a:moveTo>
                                              <a:pt x="7248" y="0"/>
                                            </a:moveTo>
                                            <a:lnTo>
                                              <a:pt x="8383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3150" cap="flat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5323205" cy="13335"/>
                      <wp:effectExtent b="0" l="0" r="0" t="0"/>
                      <wp:docPr id="2115606152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23205" cy="133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:rsidR="001C1DAC" w:rsidRDefault="004007FE">
            <w:pPr>
              <w:tabs>
                <w:tab w:val="center" w:pos="4779"/>
                <w:tab w:val="right" w:pos="9198"/>
              </w:tabs>
              <w:spacing w:before="120" w:after="120" w:line="276" w:lineRule="auto"/>
              <w:ind w:left="402" w:right="491" w:firstLine="1016"/>
              <w:jc w:val="both"/>
            </w:pPr>
            <w:r>
              <w:t xml:space="preserve">A </w:t>
            </w:r>
            <w:proofErr w:type="spellStart"/>
            <w:r>
              <w:rPr>
                <w:b/>
              </w:rPr>
              <w:t>Pró-Reitoria</w:t>
            </w:r>
            <w:proofErr w:type="spellEnd"/>
            <w:r>
              <w:rPr>
                <w:b/>
              </w:rPr>
              <w:t xml:space="preserve"> de Administração da Universidade Federal Fluminense (PROAD/UFF), </w:t>
            </w:r>
            <w:r>
              <w:t xml:space="preserve">inscrito no CNPJ/MF sob o nº. 28.523.215/0039-89, situada na Rua Miguel de Frias, </w:t>
            </w:r>
            <w:proofErr w:type="gramStart"/>
            <w:r>
              <w:t>9</w:t>
            </w:r>
            <w:proofErr w:type="gramEnd"/>
            <w:r>
              <w:t>, 1º andar, Icaraí, Niterói/RJ, CEP 24.220-900, neste ato representada pela Pró-Reitora de Admi</w:t>
            </w:r>
            <w:r>
              <w:t xml:space="preserve">nistração, </w:t>
            </w:r>
            <w:r>
              <w:rPr>
                <w:b/>
              </w:rPr>
              <w:t xml:space="preserve">Vera Lucia Lavrado </w:t>
            </w:r>
            <w:proofErr w:type="spellStart"/>
            <w:r>
              <w:rPr>
                <w:b/>
              </w:rPr>
              <w:t>Cupelo</w:t>
            </w:r>
            <w:proofErr w:type="spellEnd"/>
            <w:r>
              <w:rPr>
                <w:b/>
              </w:rPr>
              <w:t xml:space="preserve"> Cajazeiras, </w:t>
            </w:r>
            <w:r>
              <w:t xml:space="preserve"> nomeada pela  Portaria nº 68.611/2023, de 10/11/2023, publicada no Boletim de Serviços 14/11/2023, portador da matrícula funcional nº 6308377, considerando o julgamento da licitação na modalidade de pregão,</w:t>
            </w:r>
            <w:r>
              <w:t xml:space="preserve"> na forma eletrônica, para REGISTRO DE PREÇOS </w:t>
            </w:r>
            <w:r w:rsidR="00C50BD4">
              <w:rPr>
                <w:color w:val="0000FF"/>
              </w:rPr>
              <w:t>nº 90.063</w:t>
            </w:r>
            <w:r>
              <w:rPr>
                <w:color w:val="0000FF"/>
              </w:rPr>
              <w:t xml:space="preserve">/2025, </w:t>
            </w:r>
            <w:r>
              <w:t>processo administrativo</w:t>
            </w:r>
            <w:r>
              <w:rPr>
                <w:color w:val="0000FF"/>
              </w:rPr>
              <w:t xml:space="preserve"> n.º </w:t>
            </w:r>
            <w:r w:rsidR="00C50BD4" w:rsidRPr="00C50BD4">
              <w:rPr>
                <w:color w:val="0000FF"/>
              </w:rPr>
              <w:t>23069.151284/2025-79</w:t>
            </w:r>
            <w:r>
              <w:rPr>
                <w:color w:val="0000FF"/>
              </w:rPr>
              <w:t>,</w:t>
            </w:r>
            <w:r>
              <w:t xml:space="preserve"> RESOLVE registrar os preços da(s)  empresa(s) indicada(s) e qualificada(s) nesta ATA, de acordo com a classificação por ela(s) alcançada(s) e na</w:t>
            </w:r>
            <w:r>
              <w:t>(s)  quantidade(s)  cotada(s), atendendo as condições previstas no Edital de licitação, sujeitando-se as partes às normas constantes na Lei nº 14.133, de 1º de abril de 2021, no Decreto n.º 11.462, de 31 de março de 2023, e em conformidade com as disposiçõ</w:t>
            </w:r>
            <w:r>
              <w:t>es a seguir:</w:t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8"/>
              </w:tabs>
              <w:ind w:left="6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1.</w:t>
            </w:r>
            <w:r>
              <w:rPr>
                <w:b/>
                <w:color w:val="000000"/>
              </w:rPr>
              <w:tab/>
              <w:t>DO OBJETO</w:t>
            </w:r>
          </w:p>
          <w:p w:rsidR="001C1DAC" w:rsidRDefault="004007FE">
            <w:pPr>
              <w:numPr>
                <w:ilvl w:val="1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4"/>
              </w:tabs>
              <w:spacing w:before="72"/>
              <w:ind w:right="489" w:hanging="846"/>
              <w:jc w:val="both"/>
            </w:pPr>
            <w:proofErr w:type="gramStart"/>
            <w:r>
              <w:rPr>
                <w:color w:val="000000"/>
              </w:rPr>
              <w:t>A presente</w:t>
            </w:r>
            <w:proofErr w:type="gramEnd"/>
            <w:r>
              <w:rPr>
                <w:color w:val="000000"/>
              </w:rPr>
              <w:t xml:space="preserve"> Ata tem por objeto o registro de preços para a eventual aquisição de </w:t>
            </w:r>
            <w:r w:rsidR="00C50BD4">
              <w:rPr>
                <w:color w:val="0000FF"/>
              </w:rPr>
              <w:t>material hospitalar – uso cirúrgico</w:t>
            </w:r>
            <w:r>
              <w:rPr>
                <w:b/>
                <w:color w:val="0000FF"/>
              </w:rPr>
              <w:t xml:space="preserve">, </w:t>
            </w:r>
            <w:r>
              <w:rPr>
                <w:color w:val="000000"/>
              </w:rPr>
              <w:t>especificado(s) no(s) item(</w:t>
            </w:r>
            <w:proofErr w:type="spellStart"/>
            <w:r>
              <w:rPr>
                <w:color w:val="000000"/>
              </w:rPr>
              <w:t>ns</w:t>
            </w:r>
            <w:proofErr w:type="spellEnd"/>
            <w:r>
              <w:rPr>
                <w:color w:val="000000"/>
              </w:rPr>
              <w:t>)</w:t>
            </w:r>
            <w:r w:rsidR="00C50BD4">
              <w:rPr>
                <w:color w:val="000000"/>
              </w:rPr>
              <w:t xml:space="preserve"> e grupo(s)</w:t>
            </w:r>
            <w:r>
              <w:rPr>
                <w:color w:val="000000"/>
              </w:rPr>
              <w:t xml:space="preserve"> do Termo de Referência e Planilha de Itens, Anexos I e </w:t>
            </w:r>
            <w:r>
              <w:rPr>
                <w:color w:val="000000"/>
              </w:rPr>
              <w:t>III</w:t>
            </w:r>
            <w:r>
              <w:rPr>
                <w:color w:val="000000"/>
              </w:rPr>
              <w:t xml:space="preserve"> do edital de Pregão nº  </w:t>
            </w:r>
            <w:r w:rsidR="00C50BD4">
              <w:rPr>
                <w:color w:val="0000FF"/>
              </w:rPr>
              <w:t>90.063</w:t>
            </w:r>
            <w:r>
              <w:rPr>
                <w:color w:val="0000FF"/>
              </w:rPr>
              <w:t>/202</w:t>
            </w:r>
            <w:r>
              <w:rPr>
                <w:color w:val="0000FF"/>
              </w:rPr>
              <w:t>5</w:t>
            </w:r>
            <w:r>
              <w:rPr>
                <w:color w:val="000000"/>
              </w:rPr>
              <w:t>, que é parte integrante desta Ata, assim como a proposta vencedora, independentemente de transcrição.</w:t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1C1DAC" w:rsidRDefault="004007FE">
            <w:pPr>
              <w:numPr>
                <w:ilvl w:val="2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DOS PREÇOS, ESPECIFICAÇÕES E </w:t>
            </w:r>
            <w:proofErr w:type="gramStart"/>
            <w:r>
              <w:rPr>
                <w:b/>
                <w:color w:val="000000"/>
              </w:rPr>
              <w:t>QUANTITATIVOS</w:t>
            </w:r>
            <w:proofErr w:type="gramEnd"/>
          </w:p>
          <w:p w:rsidR="001C1DAC" w:rsidRDefault="004007FE">
            <w:pPr>
              <w:numPr>
                <w:ilvl w:val="3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  <w:r>
              <w:rPr>
                <w:color w:val="000000"/>
              </w:rPr>
              <w:t xml:space="preserve">O preço registrado, as especificações do objeto, a quantidade, </w:t>
            </w:r>
            <w:proofErr w:type="gramStart"/>
            <w:r>
              <w:rPr>
                <w:color w:val="000000"/>
              </w:rPr>
              <w:t>fornecedor(</w:t>
            </w:r>
            <w:proofErr w:type="gramEnd"/>
            <w:r>
              <w:rPr>
                <w:color w:val="000000"/>
              </w:rPr>
              <w:t>es) e as demais condições ofertadas na(s) proposta(s) são as que seguem:</w:t>
            </w: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3"/>
              <w:ind w:left="430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Identificação da Empresa</w:t>
            </w: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  <w:u w:val="single"/>
              </w:rPr>
            </w:pPr>
            <w:r>
              <w:rPr>
                <w:color w:val="000000"/>
              </w:rPr>
              <w:t>Razão Social: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</w:rPr>
              <w:t xml:space="preserve"> CNPJ:</w:t>
            </w:r>
            <w:proofErr w:type="gramStart"/>
            <w:r>
              <w:rPr>
                <w:color w:val="000000"/>
              </w:rPr>
              <w:t xml:space="preserve"> </w:t>
            </w:r>
            <w:r>
              <w:rPr>
                <w:color w:val="000000"/>
                <w:u w:val="single"/>
              </w:rPr>
              <w:t xml:space="preserve"> </w:t>
            </w:r>
            <w:proofErr w:type="gramEnd"/>
            <w:r>
              <w:rPr>
                <w:color w:val="000000"/>
                <w:u w:val="single"/>
              </w:rPr>
              <w:tab/>
            </w: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</w:rPr>
            </w:pPr>
          </w:p>
        </w:tc>
      </w:tr>
      <w:tr w:rsidR="001C1DAC">
        <w:trPr>
          <w:trHeight w:val="921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56" w:right="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ITEM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0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ESPECIFICAÇÃO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color w:val="000000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MARCA (se exigido no edital)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1" w:firstLine="2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MODELO (se exigido no edital)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9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UNIDADE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QUANT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left="209" w:right="113" w:hanging="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VALOR </w:t>
            </w:r>
            <w:r>
              <w:rPr>
                <w:b/>
                <w:color w:val="000000"/>
              </w:rPr>
              <w:t>UNITÁRIO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TOTAL</w:t>
            </w:r>
          </w:p>
        </w:tc>
      </w:tr>
      <w:tr w:rsidR="001C1DAC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C1DAC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</w:tcPr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C1DAC">
        <w:trPr>
          <w:trHeight w:val="1294"/>
        </w:trPr>
        <w:tc>
          <w:tcPr>
            <w:tcW w:w="10885" w:type="dxa"/>
            <w:gridSpan w:val="8"/>
            <w:tcBorders>
              <w:top w:val="single" w:sz="4" w:space="0" w:color="000000"/>
              <w:left w:val="single" w:sz="34" w:space="0" w:color="5F5F5F"/>
              <w:bottom w:val="single" w:sz="34" w:space="0" w:color="5F5F5F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C1DAC" w:rsidRDefault="001C1D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9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0" w:lineRule="auto"/>
              <w:ind w:left="606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>
                      <wp:extent cx="4312920" cy="5080"/>
                      <wp:effectExtent l="0" t="0" r="0" b="0"/>
                      <wp:docPr id="2115606151" name="Grupo 21156061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2920" cy="5080"/>
                                <a:chOff x="3189525" y="3775225"/>
                                <a:chExt cx="4312950" cy="9550"/>
                              </a:xfrm>
                            </wpg:grpSpPr>
                            <wpg:grpSp>
                              <wpg:cNvPr id="8" name="Grupo 8"/>
                              <wpg:cNvGrpSpPr/>
                              <wpg:grpSpPr>
                                <a:xfrm>
                                  <a:off x="3189540" y="3777460"/>
                                  <a:ext cx="4312920" cy="5080"/>
                                  <a:chOff x="3189525" y="3775225"/>
                                  <a:chExt cx="4312950" cy="9550"/>
                                </a:xfrm>
                              </wpg:grpSpPr>
                              <wps:wsp>
                                <wps:cNvPr id="9" name="Retângulo 9"/>
                                <wps:cNvSpPr/>
                                <wps:spPr>
                                  <a:xfrm>
                                    <a:off x="3189525" y="3775225"/>
                                    <a:ext cx="4312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1C1DAC" w:rsidRDefault="001C1DAC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0" name="Grupo 10"/>
                                <wpg:cNvGrpSpPr/>
                                <wpg:grpSpPr>
                                  <a:xfrm>
                                    <a:off x="3189540" y="3777460"/>
                                    <a:ext cx="4312920" cy="5080"/>
                                    <a:chOff x="3189525" y="3775225"/>
                                    <a:chExt cx="4312300" cy="9550"/>
                                  </a:xfrm>
                                </wpg:grpSpPr>
                                <wps:wsp>
                                  <wps:cNvPr id="11" name="Retângulo 11"/>
                                  <wps:cNvSpPr/>
                                  <wps:spPr>
                                    <a:xfrm>
                                      <a:off x="3189525" y="3775225"/>
                                      <a:ext cx="431230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C1DAC" w:rsidRDefault="001C1DAC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2" name="Grupo 12"/>
                                  <wpg:cNvGrpSpPr/>
                                  <wpg:grpSpPr>
                                    <a:xfrm>
                                      <a:off x="3189540" y="3777460"/>
                                      <a:ext cx="4312285" cy="2540"/>
                                      <a:chOff x="0" y="0"/>
                                      <a:chExt cx="6791" cy="4"/>
                                    </a:xfrm>
                                  </wpg:grpSpPr>
                                  <wps:wsp>
                                    <wps:cNvPr id="13" name="Retângulo 13"/>
                                    <wps:cNvSpPr/>
                                    <wps:spPr>
                                      <a:xfrm>
                                        <a:off x="0" y="0"/>
                                        <a:ext cx="6775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1C1DAC" w:rsidRDefault="001C1DAC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s:wsp>
                                    <wps:cNvPr id="14" name="Conector de seta reta 14"/>
                                    <wps:cNvCnPr/>
                                    <wps:spPr>
                                      <a:xfrm>
                                        <a:off x="0" y="4"/>
                                        <a:ext cx="6791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4312920" cy="5080"/>
                      <wp:effectExtent b="0" l="0" r="0" t="0"/>
                      <wp:docPr id="2115606151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12920" cy="50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:rsidR="001C1DAC" w:rsidRDefault="00400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9024"/>
              </w:tabs>
              <w:ind w:left="1203"/>
              <w:rPr>
                <w:rFonts w:ascii="Verdana" w:eastAsia="Verdana" w:hAnsi="Verdana" w:cs="Verdana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Anexo III – Minuta Ata Registro de Preços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Pág. 1/8</w:t>
            </w:r>
          </w:p>
        </w:tc>
      </w:tr>
    </w:tbl>
    <w:p w:rsidR="001C1DAC" w:rsidRDefault="001C1DAC">
      <w:pPr>
        <w:rPr>
          <w:sz w:val="2"/>
          <w:szCs w:val="2"/>
        </w:rPr>
      </w:pPr>
    </w:p>
    <w:p w:rsidR="001C1DAC" w:rsidRDefault="004007FE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page">
                  <wp:posOffset>905511</wp:posOffset>
                </wp:positionH>
                <wp:positionV relativeFrom="page">
                  <wp:posOffset>2684145</wp:posOffset>
                </wp:positionV>
                <wp:extent cx="5686425" cy="5321300"/>
                <wp:effectExtent l="0" t="0" r="0" b="0"/>
                <wp:wrapNone/>
                <wp:docPr id="2115606153" name="Forma livre 2115606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8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4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0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1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8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8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8"/>
                              </a:lnTo>
                              <a:lnTo>
                                <a:pt x="6918" y="861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7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9019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905511</wp:posOffset>
                </wp:positionH>
                <wp:positionV relativeFrom="page">
                  <wp:posOffset>2684145</wp:posOffset>
                </wp:positionV>
                <wp:extent cx="5686425" cy="5321300"/>
                <wp:effectExtent b="0" l="0" r="0" t="0"/>
                <wp:wrapNone/>
                <wp:docPr id="211560615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6425" cy="532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</w:rPr>
        <w:drawing>
          <wp:inline distT="0" distB="0" distL="0" distR="0">
            <wp:extent cx="927176" cy="196596"/>
            <wp:effectExtent l="0" t="0" r="0" b="0"/>
            <wp:docPr id="21156061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7176" cy="196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6" w:line="276" w:lineRule="auto"/>
        <w:ind w:left="752" w:right="737"/>
        <w:jc w:val="both"/>
        <w:rPr>
          <w:color w:val="000000"/>
        </w:rPr>
      </w:pPr>
      <w:r>
        <w:rPr>
          <w:color w:val="000000"/>
        </w:rPr>
        <w:t>2.2. A listagem do cadastro de reserva referente ao presente registro de preços consta como anexo a esta Ata.</w: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1C1DAC" w:rsidRDefault="004007FE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spacing w:before="187"/>
        <w:ind w:hanging="710"/>
      </w:pPr>
      <w:r>
        <w:t>ÓRGÃO(S) GERENCIADOR E PARTICIPANTE(S)</w:t>
      </w:r>
    </w:p>
    <w:p w:rsidR="001C1DAC" w:rsidRDefault="001C1DAC"/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</w:pPr>
      <w:r>
        <w:rPr>
          <w:color w:val="000000"/>
        </w:rPr>
        <w:t xml:space="preserve">O órgão gerenciador será a </w:t>
      </w:r>
      <w:proofErr w:type="spellStart"/>
      <w:r>
        <w:rPr>
          <w:color w:val="0000FF"/>
        </w:rPr>
        <w:t>Pró-Reitoria</w:t>
      </w:r>
      <w:proofErr w:type="spellEnd"/>
      <w:r>
        <w:rPr>
          <w:color w:val="0000FF"/>
        </w:rPr>
        <w:t xml:space="preserve"> de Administração</w:t>
      </w:r>
      <w:r>
        <w:rPr>
          <w:color w:val="000000"/>
        </w:rPr>
        <w:t>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  <w:rPr>
          <w:color w:val="0000FF"/>
        </w:rPr>
      </w:pPr>
      <w:r>
        <w:rPr>
          <w:color w:val="0000FF"/>
        </w:rPr>
        <w:t>Além do gerenciador, não há</w:t>
      </w:r>
      <w:r>
        <w:rPr>
          <w:color w:val="0000FF"/>
        </w:rPr>
        <w:t xml:space="preserve"> órgãos e entidades públicas participantes do registro de preços.</w:t>
      </w:r>
    </w:p>
    <w:p w:rsidR="001C1DAC" w:rsidRDefault="004007FE" w:rsidP="00C50BD4">
      <w:pPr>
        <w:numPr>
          <w:ilvl w:val="1"/>
          <w:numId w:val="2"/>
        </w:numPr>
        <w:tabs>
          <w:tab w:val="left" w:pos="1462"/>
        </w:tabs>
        <w:spacing w:before="80"/>
        <w:jc w:val="both"/>
        <w:rPr>
          <w:highlight w:val="yellow"/>
        </w:rPr>
      </w:pPr>
      <w:r>
        <w:rPr>
          <w:color w:val="FF0000"/>
          <w:sz w:val="14"/>
          <w:szCs w:val="14"/>
        </w:rPr>
        <w:t xml:space="preserve"> </w:t>
      </w:r>
      <w:r w:rsidR="00C50BD4" w:rsidRPr="00C50BD4">
        <w:rPr>
          <w:color w:val="FF0000"/>
        </w:rPr>
        <w:t xml:space="preserve">A IRP nº </w:t>
      </w:r>
      <w:r w:rsidR="00C50BD4">
        <w:rPr>
          <w:color w:val="FF0000"/>
        </w:rPr>
        <w:t>29/2025</w:t>
      </w:r>
      <w:r w:rsidR="00C50BD4" w:rsidRPr="00C50BD4">
        <w:rPr>
          <w:color w:val="FF0000"/>
        </w:rPr>
        <w:t xml:space="preserve"> não foi divulgada, conforme previsão do §1º, Art. 4º do Decreto 7.892/2013.</w:t>
      </w:r>
    </w:p>
    <w:p w:rsidR="001C1DAC" w:rsidRDefault="001C1DAC">
      <w:pPr>
        <w:tabs>
          <w:tab w:val="left" w:pos="1462"/>
        </w:tabs>
        <w:spacing w:before="80"/>
        <w:jc w:val="both"/>
        <w:rPr>
          <w:color w:val="FF0000"/>
        </w:rPr>
      </w:pPr>
    </w:p>
    <w:p w:rsidR="001C1DAC" w:rsidRDefault="004007FE">
      <w:pPr>
        <w:tabs>
          <w:tab w:val="left" w:pos="1462"/>
        </w:tabs>
        <w:spacing w:before="80"/>
        <w:ind w:firstLine="1761"/>
        <w:jc w:val="both"/>
        <w:rPr>
          <w:b/>
          <w:color w:val="404040"/>
          <w:highlight w:val="yellow"/>
        </w:rPr>
      </w:pPr>
      <w:r>
        <w:rPr>
          <w:b/>
          <w:color w:val="404040"/>
        </w:rPr>
        <w:t xml:space="preserve">Inclusão dos subitens acima para indicar se houve divulgação ou não da </w:t>
      </w:r>
      <w:proofErr w:type="gramStart"/>
      <w:r>
        <w:rPr>
          <w:b/>
          <w:color w:val="404040"/>
        </w:rPr>
        <w:t>IRP.</w:t>
      </w:r>
      <w:proofErr w:type="gramEnd"/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1150938</wp:posOffset>
                </wp:positionH>
                <wp:positionV relativeFrom="paragraph">
                  <wp:posOffset>160338</wp:posOffset>
                </wp:positionV>
                <wp:extent cx="5686425" cy="5321300"/>
                <wp:effectExtent l="0" t="0" r="0" b="0"/>
                <wp:wrapNone/>
                <wp:docPr id="2115606154" name="Forma livre 2115606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9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5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1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2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9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9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9"/>
                              </a:lnTo>
                              <a:lnTo>
                                <a:pt x="6918" y="862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8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9019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1150938</wp:posOffset>
                </wp:positionH>
                <wp:positionV relativeFrom="paragraph">
                  <wp:posOffset>160338</wp:posOffset>
                </wp:positionV>
                <wp:extent cx="5686425" cy="5321300"/>
                <wp:effectExtent b="0" l="0" r="0" t="0"/>
                <wp:wrapNone/>
                <wp:docPr id="211560615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6425" cy="532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"/>
        <w:rPr>
          <w:highlight w:val="yellow"/>
        </w:rPr>
      </w:pP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"/>
        <w:rPr>
          <w:highlight w:val="yellow"/>
        </w:rPr>
      </w:pPr>
    </w:p>
    <w:p w:rsidR="001C1DAC" w:rsidRDefault="004007FE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DA ADESÃO À ATA DE REGISTRO DE P</w:t>
      </w:r>
      <w:r>
        <w:t>REÇOS</w:t>
      </w:r>
    </w:p>
    <w:p w:rsidR="001C1DAC" w:rsidRDefault="004007FE" w:rsidP="00C50BD4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/>
        <w:jc w:val="both"/>
      </w:pPr>
      <w:r>
        <w:rPr>
          <w:i/>
          <w:color w:val="000000"/>
        </w:rPr>
        <w:t xml:space="preserve"> </w:t>
      </w:r>
      <w:r>
        <w:rPr>
          <w:color w:val="0000FF"/>
        </w:rPr>
        <w:t>Não será admitida a adesão à ata de registro de preços decorrente desta licitação, conforme justificativa apresentada</w:t>
      </w:r>
      <w:r>
        <w:rPr>
          <w:i/>
        </w:rPr>
        <w:t xml:space="preserve"> </w:t>
      </w:r>
      <w:r>
        <w:rPr>
          <w:color w:val="4F6228"/>
        </w:rPr>
        <w:t xml:space="preserve">no despacho de autorização de abertura de procedimento licitatório pela autoridade competente no processo </w:t>
      </w:r>
      <w:r w:rsidR="00C50BD4" w:rsidRPr="00C50BD4">
        <w:rPr>
          <w:color w:val="4F6228"/>
        </w:rPr>
        <w:t>23069.151284/2025-79</w:t>
      </w:r>
      <w:bookmarkStart w:id="0" w:name="_GoBack"/>
      <w:bookmarkEnd w:id="0"/>
      <w:r>
        <w:rPr>
          <w:color w:val="4F6228"/>
        </w:rPr>
        <w:t>.</w:t>
      </w: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center"/>
        <w:rPr>
          <w:i/>
          <w:color w:val="000000"/>
        </w:rPr>
      </w:pPr>
      <w:r>
        <w:rPr>
          <w:b/>
          <w:color w:val="404040"/>
        </w:rPr>
        <w:t xml:space="preserve">Alteração da redação para indicar onde estará </w:t>
      </w:r>
      <w:proofErr w:type="gramStart"/>
      <w:r>
        <w:rPr>
          <w:b/>
          <w:color w:val="404040"/>
        </w:rPr>
        <w:t>a</w:t>
      </w:r>
      <w:proofErr w:type="gramEnd"/>
      <w:r>
        <w:rPr>
          <w:b/>
          <w:color w:val="404040"/>
        </w:rPr>
        <w:t xml:space="preserve"> justificada a permissão de adesão.</w: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left="1461" w:right="700"/>
        <w:jc w:val="both"/>
        <w:rPr>
          <w:i/>
          <w:color w:val="000000"/>
        </w:rPr>
      </w:pPr>
    </w:p>
    <w:p w:rsidR="001C1DAC" w:rsidRDefault="004007FE">
      <w:pPr>
        <w:tabs>
          <w:tab w:val="left" w:pos="1462"/>
        </w:tabs>
        <w:spacing w:before="69"/>
        <w:ind w:left="751" w:right="700"/>
        <w:rPr>
          <w:b/>
        </w:rPr>
      </w:pPr>
      <w:r>
        <w:rPr>
          <w:b/>
        </w:rPr>
        <w:t>Vedação a acréscimo de quantitativos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right="700"/>
        <w:jc w:val="both"/>
        <w:rPr>
          <w:i/>
          <w:color w:val="000000"/>
        </w:rPr>
      </w:pPr>
      <w:r>
        <w:rPr>
          <w:color w:val="000000"/>
        </w:rPr>
        <w:t>É vedado efetuar acréscimos nos quantitativos fixados na ata de registro de preços</w: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1C1DAC" w:rsidRDefault="004007FE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 xml:space="preserve">VALIDADE, FORMALIZAÇÃO DA ATA DE REGISTRO DE PREÇOS E CADASTRO </w:t>
      </w:r>
      <w:proofErr w:type="gramStart"/>
      <w:r>
        <w:t>RESERVA</w:t>
      </w:r>
      <w:proofErr w:type="gramEnd"/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</w:rPr>
      </w:pPr>
      <w:r>
        <w:rPr>
          <w:color w:val="000000"/>
        </w:rPr>
        <w:t xml:space="preserve">A validade da Ata de Registro de Preços será de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ano, contado a partir do primeiro dia útil subsequente à data de divulgação no PNCP, podendo ser prorrogada por igual período, med</w:t>
      </w:r>
      <w:r>
        <w:rPr>
          <w:color w:val="000000"/>
        </w:rPr>
        <w:t>iante a anuência do fornecedor, desde que comprovado o preço vantajoso.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plan</w:t>
      </w:r>
      <w:r>
        <w:rPr>
          <w:color w:val="000000"/>
        </w:rPr>
        <w:t xml:space="preserve">o plurianual, quando ultrapassar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exercício financeiro.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formalização do contrato ou do instrumento substituto deverá haver a indicação da disponibilidade dos créditos orçamentários respectivos.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contratação com os fornecedores registrados na ata </w:t>
      </w:r>
      <w:r>
        <w:rPr>
          <w:color w:val="000000"/>
        </w:rPr>
        <w:t xml:space="preserve">será formalizada pelo órgão ou pela entidade </w:t>
      </w:r>
      <w:proofErr w:type="gramStart"/>
      <w:r>
        <w:rPr>
          <w:color w:val="000000"/>
        </w:rPr>
        <w:t>interessada</w:t>
      </w:r>
      <w:proofErr w:type="gramEnd"/>
      <w:r>
        <w:rPr>
          <w:color w:val="000000"/>
        </w:rPr>
        <w:t xml:space="preserve"> por intermédio de instrumento contratual, emissão de nota de empenho de despesa, autorização de compra ou outro instrumento hábil, conforme o art. 95 da Lei nº 14.133, de 2021.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instrumento contrat</w:t>
      </w:r>
      <w:r>
        <w:rPr>
          <w:color w:val="000000"/>
        </w:rPr>
        <w:t xml:space="preserve">ual de que trata o item 5.2. </w:t>
      </w:r>
      <w:proofErr w:type="gramStart"/>
      <w:r>
        <w:rPr>
          <w:color w:val="000000"/>
        </w:rPr>
        <w:t>deverá</w:t>
      </w:r>
      <w:proofErr w:type="gramEnd"/>
      <w:r>
        <w:rPr>
          <w:color w:val="000000"/>
        </w:rPr>
        <w:t xml:space="preserve"> ser assinado no prazo de validade da ata de registro de preços.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contratos decorrentes do sistema de registro de preços poderão ser alterados, observado o art. 124 da Lei nº 14.133, de 2021.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</w:t>
      </w:r>
      <w:r>
        <w:rPr>
          <w:color w:val="000000"/>
        </w:rPr>
        <w:t>ação ou da contratação direta, deverão ser observadas as seguintes condições para formalização da ata de registro de preços: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Serão registrados na ata os preços e os quantitativos do adjudicatário, devendo ser observada a possibilidade de o licitante oferec</w:t>
      </w:r>
      <w:r>
        <w:rPr>
          <w:color w:val="000000"/>
        </w:rPr>
        <w:t>er ou não proposta em quantitativo inferior ao máximo previsto no edital</w:t>
      </w:r>
      <w:r>
        <w:rPr>
          <w:color w:val="000000"/>
        </w:rPr>
        <w:t xml:space="preserve"> e</w:t>
      </w:r>
      <w:r>
        <w:rPr>
          <w:color w:val="000000"/>
        </w:rPr>
        <w:t xml:space="preserve"> se obrigar nos limites dela;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incluído na ata, na forma de anexo, o registro dos licitantes ou dos fornecedores que:</w:t>
      </w:r>
    </w:p>
    <w:p w:rsidR="001C1DAC" w:rsidRDefault="004007FE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left="2127" w:right="700" w:firstLine="720"/>
        <w:jc w:val="both"/>
        <w:rPr>
          <w:color w:val="000000"/>
        </w:rPr>
      </w:pPr>
      <w:r>
        <w:rPr>
          <w:color w:val="000000"/>
        </w:rPr>
        <w:t xml:space="preserve">5.4.2.1 Aceitarem cotar os bens, as obras ou os serviços com preços iguais aos do </w:t>
      </w:r>
      <w:proofErr w:type="gramStart"/>
      <w:r>
        <w:rPr>
          <w:color w:val="000000"/>
        </w:rPr>
        <w:t>adjudicatário, observada</w:t>
      </w:r>
      <w:proofErr w:type="gramEnd"/>
      <w:r>
        <w:rPr>
          <w:color w:val="000000"/>
        </w:rPr>
        <w:t xml:space="preserve"> a classificação da licitação; e </w:t>
      </w:r>
    </w:p>
    <w:p w:rsidR="001C1DAC" w:rsidRDefault="004007FE">
      <w:pPr>
        <w:widowControl/>
        <w:numPr>
          <w:ilvl w:val="3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right="700"/>
        <w:jc w:val="both"/>
        <w:rPr>
          <w:color w:val="000000"/>
        </w:rPr>
      </w:pPr>
      <w:r>
        <w:rPr>
          <w:color w:val="000000"/>
        </w:rPr>
        <w:t xml:space="preserve">Mantiverem sua proposta original. </w:t>
      </w:r>
      <w:bookmarkStart w:id="1" w:name="bookmark=id.gjdgxs" w:colFirst="0" w:colLast="0"/>
      <w:bookmarkEnd w:id="1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respeitada, nas contratações, a ordem de classificação dos licitantes ou dos</w:t>
      </w:r>
      <w:r>
        <w:rPr>
          <w:color w:val="000000"/>
        </w:rPr>
        <w:t xml:space="preserve"> fornecedores registrados na ata.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a que se refere o item 5.4.2</w:t>
      </w:r>
      <w:r>
        <w:rPr>
          <w:b/>
          <w:color w:val="000000"/>
        </w:rPr>
        <w:t xml:space="preserve"> </w:t>
      </w:r>
      <w:r>
        <w:rPr>
          <w:color w:val="000000"/>
        </w:rPr>
        <w:t>tem por objetivo a formação de cadastro de reserva para o caso de impossibilidade de atendimento pelo signatário da ata.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habilitação dos licitantes que comporão o cadastro de reserva </w:t>
      </w:r>
      <w:r>
        <w:rPr>
          <w:color w:val="000000"/>
        </w:rPr>
        <w:t>a que se refere o item 5.4.2.2 somente será efetuada quando houver necessidade de contratação dos licitantes remanescentes, nas seguintes hipóteses:</w:t>
      </w:r>
      <w:bookmarkStart w:id="2" w:name="bookmark=id.30j0zll" w:colFirst="0" w:colLast="0"/>
      <w:bookmarkEnd w:id="2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Quando o licitante vencedor não assinar a ata de registro de preços, no prazo e nas condições estabelecidos</w:t>
      </w:r>
      <w:r>
        <w:rPr>
          <w:color w:val="000000"/>
        </w:rPr>
        <w:t xml:space="preserve"> no edital; </w:t>
      </w:r>
      <w:proofErr w:type="gramStart"/>
      <w:r>
        <w:rPr>
          <w:color w:val="000000"/>
        </w:rPr>
        <w:t>e</w:t>
      </w:r>
      <w:proofErr w:type="gramEnd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 xml:space="preserve">Quando houver o cancelamento do registro do licitante ou do registro de preços nas hipóteses previstas no item </w:t>
      </w:r>
      <w:proofErr w:type="gramStart"/>
      <w:r>
        <w:rPr>
          <w:color w:val="000000"/>
        </w:rPr>
        <w:t>9</w:t>
      </w:r>
      <w:proofErr w:type="gramEnd"/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preço registrado com indicação dos licitantes e fornecedores será divulgado no PNCP e ficará disponibilizado durante a vigência da ata de registro de preços.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licitação ou da contratação direta, o licitante mais bem classificado ou o</w:t>
      </w:r>
      <w:r>
        <w:rPr>
          <w:color w:val="000000"/>
        </w:rPr>
        <w:t xml:space="preserve"> fornecedor, no caso da contratação direta, será convocado para assinar a ata de registro de preços, no prazo e nas condições estabelecidos no edital de licitação ou no aviso de contratação direta,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decair o direito, sem prejuízo das sanções pre</w:t>
      </w:r>
      <w:r>
        <w:rPr>
          <w:color w:val="000000"/>
        </w:rPr>
        <w:t>vistas na Lei nº 14.133, de 2021.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 xml:space="preserve">O prazo de convocação poderá ser prorrogado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(uma) vez, por igual período, mediante solicitação do licitante ou fornecedor convocado, desde que apresentada dentro do prazo, devidamente justificada, e que a justificativa s</w:t>
      </w:r>
      <w:r>
        <w:rPr>
          <w:color w:val="000000"/>
        </w:rPr>
        <w:t>eja aceita pela</w:t>
      </w:r>
      <w:r>
        <w:rPr>
          <w:i/>
          <w:color w:val="000000"/>
        </w:rPr>
        <w:t xml:space="preserve"> Administração</w:t>
      </w:r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ata de registro de preços será assinada por meio de assinatura digital e disponibilizada no Sistema de Registro de Preços.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Quando o convocado não assinar a ata de registro de preços no prazo e nas condições estabelecidos no</w:t>
      </w:r>
      <w:r>
        <w:rPr>
          <w:color w:val="000000"/>
        </w:rPr>
        <w:t xml:space="preserve"> edital ou no aviso de contratação, e observado o disposto no item 5.7, observando o item 5.7 e subitens, fica facultado à Administração convocar os licitantes remanescentes do cadastro de reserva, na ordem de classificação, para fazê-lo em igual prazo e n</w:t>
      </w:r>
      <w:r>
        <w:rPr>
          <w:color w:val="000000"/>
        </w:rPr>
        <w:t>as condições propostas pelo primeiro classificado.</w:t>
      </w:r>
      <w:bookmarkStart w:id="3" w:name="bookmark=id.1fob9te" w:colFirst="0" w:colLast="0"/>
      <w:bookmarkEnd w:id="3"/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nenhum dos licitantes que trata o item 5.4.2.1, aceitar a contratação nos termos do item anterior, </w:t>
      </w:r>
      <w:proofErr w:type="gramStart"/>
      <w:r>
        <w:rPr>
          <w:color w:val="000000"/>
        </w:rPr>
        <w:t xml:space="preserve">a Administração, observados o valor estimado e sua eventual atualização nos termos </w:t>
      </w:r>
      <w:r>
        <w:t>do edita</w:t>
      </w:r>
      <w:r>
        <w:t>l</w:t>
      </w:r>
      <w:r>
        <w:rPr>
          <w:color w:val="000000"/>
        </w:rPr>
        <w:t>, poderá</w:t>
      </w:r>
      <w:proofErr w:type="gramEnd"/>
      <w:r>
        <w:rPr>
          <w:color w:val="000000"/>
        </w:rPr>
        <w:t>: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Convocar para negociação os demais licitantes ou fornecedores remanescentes cujos preços foram registrados sem redução, observada a ordem de classificação, com vistas à obtenção de preço melhor, mesmo que acima do preço do adjudicatário; </w:t>
      </w:r>
      <w:proofErr w:type="gramStart"/>
      <w:r>
        <w:rPr>
          <w:color w:val="000000"/>
        </w:rPr>
        <w:t>ou</w:t>
      </w:r>
      <w:proofErr w:type="gramEnd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Adju</w:t>
      </w:r>
      <w:r>
        <w:rPr>
          <w:color w:val="000000"/>
        </w:rPr>
        <w:t>dicar e firmar o contrato nas condições ofertadas pelos licitantes ou fornecedores remanescentes, atendida a ordem classificatória, quando frustrada a negociação de melhor condição.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existência de preços registrados implicará compromisso de fornecimento n</w:t>
      </w:r>
      <w:r>
        <w:rPr>
          <w:color w:val="000000"/>
        </w:rPr>
        <w:t>as condições estabelecidas, mas não obrigará a Administração a contratar, facultada a realização de licitação específica para a aquisição pretendida, desde que devidamente justificada.</w: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both"/>
        <w:rPr>
          <w:color w:val="000000"/>
        </w:rPr>
      </w:pP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1C1DAC" w:rsidRDefault="004007FE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ALTERAÇÃO OU ATUALIZAÇÃO DOS PREÇOS REGISTRADOS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preços registrados poderão ser alterados ou atualizados em decorrência de eventual redução dos preços praticados no mercado ou de fato que eleve o custo dos bens, das obras ou dos serviços registrados, nas seguintes situações: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Em caso de força maior, caso fortuito ou fato do príncipe ou em decorrência de fatos imprevisíveis ou previsíveis de consequências incalculáveis, que inviabilizem a execução da ata tal como pactuada, nos termos da alínea “d” do inciso II do caput do art. 1</w:t>
      </w:r>
      <w:r>
        <w:rPr>
          <w:color w:val="000000"/>
        </w:rPr>
        <w:t>24 da Lei nº 14.133, de 2021;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criação, alteração ou extinção de quaisquer tributos ou encargos legais ou a superveniência de disposições legais, com comprovada repercussão sobre os preços registrados; 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previsão no edital ou no avi</w:t>
      </w:r>
      <w:r>
        <w:rPr>
          <w:color w:val="000000"/>
        </w:rPr>
        <w:t>so de contratação direta de cláusula de reajustamento ou repactuação sobre os preços registrados, nos termos da Lei nº 14.133, de 2021.</w:t>
      </w:r>
    </w:p>
    <w:p w:rsidR="001C1DAC" w:rsidRDefault="004007FE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do reajustamento, deverá ser respeitada a contagem da anualidade e </w:t>
      </w:r>
      <w:proofErr w:type="gramStart"/>
      <w:r>
        <w:rPr>
          <w:color w:val="000000"/>
        </w:rPr>
        <w:t>o índice previstos para a contratação</w:t>
      </w:r>
      <w:proofErr w:type="gramEnd"/>
      <w:r>
        <w:rPr>
          <w:color w:val="000000"/>
        </w:rPr>
        <w:t xml:space="preserve">;  </w:t>
      </w:r>
    </w:p>
    <w:p w:rsidR="001C1DAC" w:rsidRDefault="004007FE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No caso da repactuação, poderá ser a pedido do interessado, conforme critérios definidos para a contratação.</w:t>
      </w:r>
    </w:p>
    <w:p w:rsidR="001C1DAC" w:rsidRDefault="001C1DAC">
      <w:pPr>
        <w:pStyle w:val="Ttulo1"/>
        <w:tabs>
          <w:tab w:val="left" w:pos="1461"/>
          <w:tab w:val="left" w:pos="1462"/>
        </w:tabs>
        <w:ind w:firstLine="0"/>
      </w:pPr>
    </w:p>
    <w:p w:rsidR="001C1DAC" w:rsidRDefault="004007FE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NEGOCIAÇÃO DE PREÇOS REGISTRADOS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o preço registrado tornar-se superior ao preço praticado no mercado por motivo superveniente, o órgão ou entidade gerenciadora convocará o fornecedor para negociar a redução do preço registrado.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Caso não aceite reduzir seu preço aos valores </w:t>
      </w:r>
      <w:r>
        <w:rPr>
          <w:color w:val="000000"/>
        </w:rPr>
        <w:t>praticados pelo mercado, o fornecedor será liberado do compromisso assumido quanto ao item registrado, sem aplicação de penalidades administrativas.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strike/>
          <w:color w:val="000000"/>
        </w:rPr>
      </w:pPr>
      <w:r>
        <w:rPr>
          <w:strike/>
          <w:color w:val="000000"/>
        </w:rPr>
        <w:t>Na hipótese prevista no item anterior, o gerenciador convocará os fornecedores do cadastro de reserva, na o</w:t>
      </w:r>
      <w:r>
        <w:rPr>
          <w:strike/>
          <w:color w:val="000000"/>
        </w:rPr>
        <w:t xml:space="preserve">rdem de classificação, para verificar se aceitam reduzir seus preços aos valores de mercado e não convocará os licitantes ou fornecedores que tiveram seu registro cancelado. </w:t>
      </w:r>
    </w:p>
    <w:p w:rsidR="001C1DAC" w:rsidRDefault="004007FE">
      <w:pPr>
        <w:tabs>
          <w:tab w:val="left" w:pos="1462"/>
        </w:tabs>
        <w:spacing w:before="80"/>
        <w:ind w:firstLine="1761"/>
        <w:jc w:val="both"/>
        <w:rPr>
          <w:b/>
          <w:color w:val="404040"/>
        </w:rPr>
      </w:pPr>
      <w:r>
        <w:rPr>
          <w:b/>
          <w:color w:val="404040"/>
        </w:rPr>
        <w:t>Excluído o subitem considerando que o sistema ainda não possui a opção automatiza</w:t>
      </w:r>
      <w:r>
        <w:rPr>
          <w:b/>
          <w:color w:val="404040"/>
        </w:rPr>
        <w:t>da de cadastro de reservas.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negociações, o órgão ou entidade gerenciadora procederá ao cancelamento da ata de registro de preços, adotando as medidas cabíveis para obtenção de contratação mais vantajosa.</w:t>
      </w:r>
      <w:bookmarkStart w:id="4" w:name="bookmark=id.3znysh7" w:colFirst="0" w:colLast="0"/>
      <w:bookmarkEnd w:id="4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redução do preço registrado, o gerenciador comunicará aos órgãos e às entidades que tiverem firmado contratos decorrentes da ata de registro de preços para que avaliem a conveniência e a oportunidade de diligenciarem </w:t>
      </w:r>
      <w:proofErr w:type="gramStart"/>
      <w:r>
        <w:rPr>
          <w:color w:val="000000"/>
        </w:rPr>
        <w:t xml:space="preserve">negociação com vistas à </w:t>
      </w:r>
      <w:r>
        <w:rPr>
          <w:color w:val="000000"/>
        </w:rPr>
        <w:t>alteração contratual, observado</w:t>
      </w:r>
      <w:proofErr w:type="gramEnd"/>
      <w:r>
        <w:rPr>
          <w:color w:val="000000"/>
        </w:rPr>
        <w:t xml:space="preserve"> o disposto no art. 124 da Lei nº 14.133, de 2021.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o preço de mercado tornar-se superior ao preço registrado e o fornecedor não poder cumprir as obrigações estabelecidas na ata, será facultado ao fornecedor req</w:t>
      </w:r>
      <w:r>
        <w:rPr>
          <w:color w:val="000000"/>
        </w:rPr>
        <w:t>uerer ao gerenciador a alteração do preço registrado, mediante comprovação de fato superveniente que supostamente o impossibilite de cumprir o compromisso.</w:t>
      </w:r>
      <w:bookmarkStart w:id="5" w:name="bookmark=id.2et92p0" w:colFirst="0" w:colLast="0"/>
      <w:bookmarkEnd w:id="5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Neste caso, o fornecedor encaminhará, juntamente com o pedido de alteração, a documentação comprobat</w:t>
      </w:r>
      <w:r>
        <w:rPr>
          <w:color w:val="000000"/>
        </w:rPr>
        <w:t>ória ou a planilha de custos que demonstre a inviabilidade do preço registrado em relação às condições inicialmente pactuadas.</w:t>
      </w:r>
      <w:bookmarkStart w:id="6" w:name="bookmark=id.tyjcwt" w:colFirst="0" w:colLast="0"/>
      <w:bookmarkEnd w:id="6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Não hipótese de não comprovação da existência de fato superveniente que inviabilize o preço registrado, o pedido será indeferido </w:t>
      </w:r>
      <w:r>
        <w:rPr>
          <w:color w:val="000000"/>
        </w:rPr>
        <w:t xml:space="preserve">pelo órgão ou entidade gerenciadora e o fornecedor deverá cumprir as obrigações estabelecidas na ata,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cancelamento do seu registro, nos termos do item 9.1, sem prejuízo das sanções previstas na Lei nº 14.133, de 2021, e na legislação aplicável.</w:t>
      </w:r>
      <w:bookmarkStart w:id="7" w:name="bookmark=id.3dy6vkm" w:colFirst="0" w:colLast="0"/>
      <w:bookmarkEnd w:id="7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cancelamento do registro do fornecedor, nos termos do item anterior, o gerenciador convocará os fornecedores do cadastro de reserva, na ordem de classificação, para verificar se </w:t>
      </w:r>
      <w:proofErr w:type="gramStart"/>
      <w:r>
        <w:rPr>
          <w:color w:val="000000"/>
        </w:rPr>
        <w:t>aceitam</w:t>
      </w:r>
      <w:proofErr w:type="gramEnd"/>
      <w:r>
        <w:rPr>
          <w:color w:val="000000"/>
        </w:rPr>
        <w:t xml:space="preserve"> manter seus preços registrados, observado o disposto n</w:t>
      </w:r>
      <w:r>
        <w:rPr>
          <w:color w:val="000000"/>
        </w:rPr>
        <w:t>o item 5.7.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negociações, o órgão ou entidade gerenciadora procederá ao cancelamento da ata de registro de preços, nos termos do item 9.4, e adotará as medidas cabíveis para a obtenção da contratação mais vantajosa.</w:t>
      </w:r>
      <w:bookmarkStart w:id="8" w:name="bookmark=id.1t3h5sf" w:colFirst="0" w:colLast="0"/>
      <w:bookmarkEnd w:id="8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c</w:t>
      </w:r>
      <w:r>
        <w:rPr>
          <w:color w:val="000000"/>
        </w:rPr>
        <w:t>omprovação da majoração do preço de mercado que inviabilize o preço registrado, conforme previsto no item 7.2 e no item 7.2.1, o órgão ou entidade gerenciadora atualizará o preço registrado, de acordo com a realidade dos valores praticados pelo mercado.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</w:t>
      </w:r>
      <w:r>
        <w:rPr>
          <w:color w:val="000000"/>
        </w:rPr>
        <w:t xml:space="preserve"> órgão ou entidade gerenciadora comunicará aos órgãos e às entidades que tiverem firmado contratos decorrentes da ata de registro de preços sobre a efetiva alteração do preço registrado, para que </w:t>
      </w:r>
      <w:proofErr w:type="gramStart"/>
      <w:r>
        <w:rPr>
          <w:color w:val="000000"/>
        </w:rPr>
        <w:t>avaliem</w:t>
      </w:r>
      <w:proofErr w:type="gramEnd"/>
      <w:r>
        <w:rPr>
          <w:color w:val="000000"/>
        </w:rPr>
        <w:t xml:space="preserve"> a necessidade de alteração contratual, observado o d</w:t>
      </w:r>
      <w:r>
        <w:rPr>
          <w:color w:val="000000"/>
        </w:rPr>
        <w:t>isposto no art. 124 da Lei nº 14.133, de 2021.</w:t>
      </w:r>
    </w:p>
    <w:p w:rsidR="001C1DAC" w:rsidRDefault="001C1DAC"/>
    <w:p w:rsidR="001C1DAC" w:rsidRDefault="004007FE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REMANEJAMENTO DAS QUANTIDADES REGISTRADAS NA ATA DE REGISTRO DE PREÇOS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As quantidades previstas para os itens com preços registrados nas atas de registro de preços poderão ser remanejadas pelo órgão ou entidade gerenciadora entre os órgãos ou as entidades participantes e não participantes do registro de preços.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remanejamen</w:t>
      </w:r>
      <w:r>
        <w:rPr>
          <w:color w:val="000000"/>
        </w:rPr>
        <w:t>to somente poderá ser feito: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De órgão ou entidade participante para órgão ou entidade participante; </w:t>
      </w:r>
      <w:proofErr w:type="gramStart"/>
      <w:r>
        <w:rPr>
          <w:color w:val="000000"/>
        </w:rPr>
        <w:t>ou</w:t>
      </w:r>
      <w:proofErr w:type="gramEnd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não participante.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gerenciadora que tiver estimado as quantidades que pretende contratar será considerado participante para efeito do remanejamento.</w:t>
      </w:r>
      <w:bookmarkStart w:id="9" w:name="bookmark=id.4d34og8" w:colFirst="0" w:colLast="0"/>
      <w:bookmarkEnd w:id="9"/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remanejamento de órgão ou entidade participante para órgão ou entidade não participante, serão observados os limites previstos no art. 32 do Decreto nº 11.462, de 2023.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Competirá ao órgão ou à entidade gerenciadora autorizar o remanejamento </w:t>
      </w:r>
      <w:r>
        <w:rPr>
          <w:color w:val="000000"/>
        </w:rPr>
        <w:t>solicitado, com a redução do quantitativo inicialmente informado pelo órgão ou pela entidade participante, desde que haja prévia anuência do órgão ou da entidade que sofrer redução dos quantitativos informados.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Caso o remanejamento seja feito entre órgãos </w:t>
      </w:r>
      <w:r>
        <w:rPr>
          <w:color w:val="000000"/>
        </w:rPr>
        <w:t xml:space="preserve">ou entidades dos Estados, do Distrito Federal ou de Municípios distintos, caberá ao fornecedor </w:t>
      </w:r>
      <w:proofErr w:type="gramStart"/>
      <w:r>
        <w:rPr>
          <w:color w:val="000000"/>
        </w:rPr>
        <w:t>beneficiário da ata de registro de preços, observadas</w:t>
      </w:r>
      <w:proofErr w:type="gramEnd"/>
      <w:r>
        <w:rPr>
          <w:color w:val="000000"/>
        </w:rPr>
        <w:t xml:space="preserve"> as condições nela estabelecidas, optar pela aceitação ou não do fornecimento decorrente do remanejamento do</w:t>
      </w:r>
      <w:r>
        <w:rPr>
          <w:color w:val="000000"/>
        </w:rPr>
        <w:t>s itens.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da compra centralizada, não havendo indicação pelo órgão ou pela entidade gerenciadora, dos quantitativos dos participantes da compra centralizada, nos termos do item 8.3, a distribuição das quantidades para a execução descentralizada </w:t>
      </w:r>
      <w:r>
        <w:rPr>
          <w:color w:val="000000"/>
        </w:rPr>
        <w:t>será por meio do remanejamento.</w:t>
      </w:r>
    </w:p>
    <w:p w:rsidR="001C1DAC" w:rsidRDefault="001C1DAC"/>
    <w:p w:rsidR="001C1DAC" w:rsidRDefault="004007FE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CANCELAMENTO DO REGISTRO DO LICITANTE VENCEDOR E DOS PREÇOS REGISTRADOS</w:t>
      </w:r>
      <w:bookmarkStart w:id="10" w:name="bookmark=id.2s8eyo1" w:colFirst="0" w:colLast="0"/>
      <w:bookmarkEnd w:id="10"/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do fornecedor será cancelado pelo gerenciador, quando o fornecedor:</w:t>
      </w:r>
      <w:bookmarkStart w:id="11" w:name="bookmark=id.17dp8vu" w:colFirst="0" w:colLast="0"/>
      <w:bookmarkEnd w:id="11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Descumprir as condições da ata de registro de preços, sem motivo justificado;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retirar a nota de empenho, ou instrumento equivalente, no prazo estabelecido pela Administração sem justificativa razoável;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aceitar manter seu preço registrado, na hipóte</w:t>
      </w:r>
      <w:r>
        <w:rPr>
          <w:color w:val="000000"/>
        </w:rPr>
        <w:t xml:space="preserve">se prevista no artigo 27, § 2º, do Decreto nº 11.462, de 2023; </w:t>
      </w:r>
      <w:proofErr w:type="gramStart"/>
      <w:r>
        <w:rPr>
          <w:color w:val="000000"/>
        </w:rPr>
        <w:t>ou</w:t>
      </w:r>
      <w:proofErr w:type="gramEnd"/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Sofrer sanção prevista nos incisos III ou IV do caput do art. 156 da Lei nº 14.133, de 2021.</w:t>
      </w:r>
    </w:p>
    <w:p w:rsidR="001C1DAC" w:rsidRDefault="004007FE">
      <w:pPr>
        <w:widowControl/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Na hipótese de aplicação de sanção prevista nos incisos III ou IV do caput do art. 156 da Lei nº</w:t>
      </w:r>
      <w:r>
        <w:rPr>
          <w:color w:val="000000"/>
        </w:rPr>
        <w:t xml:space="preserve"> 14.133, de 2021, caso a penalidade aplicada ao fornecedor não ultrapasse o prazo de vigência da ata de registro de preços, poderá o órgão ou a entidade gerenciadora poderá, mediante decisão fundamentada, decidir pela manutenção do registro de preços, veda</w:t>
      </w:r>
      <w:r>
        <w:rPr>
          <w:color w:val="000000"/>
        </w:rPr>
        <w:t>das contratações derivadas da ata enquanto perdurarem os efeitos da sanção.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cancelamento de registros nas hipóteses previstas no item 9.1 será formalizado por despacho do órgão ou da entidade gerenciadora, garantidos os princípios do contraditório e da </w:t>
      </w:r>
      <w:r>
        <w:rPr>
          <w:color w:val="000000"/>
        </w:rPr>
        <w:t>ampla defesa.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2" w:name="bookmark=id.3rdcrjn" w:colFirst="0" w:colLast="0"/>
      <w:bookmarkEnd w:id="12"/>
      <w:r>
        <w:rPr>
          <w:color w:val="000000"/>
        </w:rPr>
        <w:t xml:space="preserve"> 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Por razão de interesse público;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proofErr w:type="gramStart"/>
      <w:r>
        <w:rPr>
          <w:color w:val="000000"/>
        </w:rPr>
        <w:t>A pedi</w:t>
      </w:r>
      <w:r>
        <w:rPr>
          <w:color w:val="000000"/>
        </w:rPr>
        <w:t>do</w:t>
      </w:r>
      <w:proofErr w:type="gramEnd"/>
      <w:r>
        <w:rPr>
          <w:color w:val="000000"/>
        </w:rPr>
        <w:t xml:space="preserve"> do fornecedor, decorrente de caso fortuito ou força maior; ou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houver êxito nas negociações, nas hipóteses em que o preço de mercado tornar-se superior ou inferior ao preço registrado, nos termos </w:t>
      </w:r>
      <w:proofErr w:type="gramStart"/>
      <w:r>
        <w:rPr>
          <w:color w:val="000000"/>
        </w:rPr>
        <w:t>do artigos 26</w:t>
      </w:r>
      <w:proofErr w:type="gramEnd"/>
      <w:r>
        <w:rPr>
          <w:color w:val="000000"/>
        </w:rPr>
        <w:t>, § 3º e  27, § 4º, ambos do Decreto n</w:t>
      </w:r>
      <w:r>
        <w:rPr>
          <w:color w:val="000000"/>
        </w:rPr>
        <w:t xml:space="preserve">º 11.462, de 2023. </w:t>
      </w:r>
    </w:p>
    <w:p w:rsidR="001C1DAC" w:rsidRDefault="001C1DAC"/>
    <w:p w:rsidR="001C1DAC" w:rsidRDefault="004007FE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DAS PENALIDADES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descumprimento da Ata de Registro de Preços ensejará aplicação das penalidades estabelecidas</w:t>
      </w:r>
      <w:r>
        <w:t xml:space="preserve"> no edital</w:t>
      </w:r>
      <w:r>
        <w:t>.</w:t>
      </w:r>
    </w:p>
    <w:p w:rsidR="001C1DAC" w:rsidRDefault="004007FE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As sanções também se aplicam aos integrantes do cadastro de reserva no registro de preços que, convocados, não honrarem o compromisso assumido injustificadamente após terem assinado a ata. 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É da competência do gerenciador a aplicação das penalidades decorr</w:t>
      </w:r>
      <w:r>
        <w:rPr>
          <w:color w:val="000000"/>
        </w:rPr>
        <w:t xml:space="preserve">entes do descumprimento do pactuado nesta ata de registro de preço (art. 7º, inc. XIV, do Decreto nº 11.462, de 2023), exceto nas hipóteses em que o descumprimento disser respeito às contratações dos órgãos ou entidade participante, caso no qual caberá ao </w:t>
      </w:r>
      <w:r>
        <w:rPr>
          <w:color w:val="000000"/>
        </w:rPr>
        <w:t xml:space="preserve">respectivo órgão participante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aplicação da penalidade (art. 8º, inc. IX, do Decreto nº 11.462, de 2023).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participante deverá comunicar ao órgão gerenciador qualquer das ocorrências previstas no item 9.1, dada a necessidade de instaura</w:t>
      </w:r>
      <w:r>
        <w:rPr>
          <w:color w:val="000000"/>
        </w:rPr>
        <w:t>ção de procedimento para cancelamento do registro do fornecedor.</w:t>
      </w:r>
    </w:p>
    <w:p w:rsidR="001C1DAC" w:rsidRDefault="001C1DAC"/>
    <w:p w:rsidR="001C1DAC" w:rsidRDefault="004007FE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CONDIÇÕES GERAIS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condições gerais de execução do objeto, tais como os prazos para entrega e recebimento, as obrigações da Administração e do fornecedor registrado, penalidades e demais condições do ajuste, encontram-se definidos no Termo de Referência, </w:t>
      </w:r>
      <w:r>
        <w:rPr>
          <w:color w:val="1D41D5"/>
        </w:rPr>
        <w:t xml:space="preserve">ANEXO </w:t>
      </w:r>
      <w:r>
        <w:rPr>
          <w:i/>
          <w:color w:val="1D41D5"/>
        </w:rPr>
        <w:t>AO EDITAL</w:t>
      </w:r>
      <w:r>
        <w:rPr>
          <w:i/>
          <w:color w:val="000000"/>
        </w:rPr>
        <w:t>.</w:t>
      </w:r>
    </w:p>
    <w:p w:rsidR="001C1DAC" w:rsidRDefault="004007FE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No caso de adjudicação por preço global de grupo de itens, só será admitida a contratação de parte de itens do grupo se houver prévia pesquisa de mercado e demonstração de sua vantagem para o órgão ou a entidade.</w:t>
      </w:r>
    </w:p>
    <w:p w:rsidR="001C1DAC" w:rsidRDefault="004007FE">
      <w:pPr>
        <w:numPr>
          <w:ilvl w:val="1"/>
          <w:numId w:val="2"/>
        </w:numPr>
        <w:tabs>
          <w:tab w:val="left" w:pos="1462"/>
        </w:tabs>
        <w:spacing w:before="69"/>
        <w:ind w:right="700"/>
        <w:jc w:val="both"/>
        <w:rPr>
          <w:color w:val="FF0000"/>
          <w:highlight w:val="yellow"/>
        </w:rPr>
      </w:pPr>
      <w:r>
        <w:rPr>
          <w:color w:val="FF0000"/>
        </w:rPr>
        <w:t xml:space="preserve">O Termo de Responsabilidade sobre a ata de </w:t>
      </w:r>
      <w:r>
        <w:rPr>
          <w:color w:val="FF0000"/>
        </w:rPr>
        <w:t>registro de preços compõe anexo a esta Ata de Registro de Preços.</w:t>
      </w:r>
    </w:p>
    <w:p w:rsidR="001C1DAC" w:rsidRDefault="004007FE">
      <w:pPr>
        <w:spacing w:before="120" w:after="120" w:line="276" w:lineRule="auto"/>
        <w:jc w:val="both"/>
        <w:rPr>
          <w:rFonts w:ascii="Arial" w:eastAsia="Arial" w:hAnsi="Arial" w:cs="Arial"/>
          <w:i/>
          <w:color w:val="FF0000"/>
          <w:sz w:val="20"/>
          <w:szCs w:val="20"/>
        </w:rPr>
      </w:pPr>
      <w:r>
        <w:rPr>
          <w:rFonts w:ascii="Arial" w:eastAsia="Arial" w:hAnsi="Arial" w:cs="Arial"/>
          <w:strike/>
          <w:sz w:val="20"/>
          <w:szCs w:val="20"/>
        </w:rPr>
        <w:t xml:space="preserve">Para firmeza e validade do pactuado, a presente Ata foi lavrada </w:t>
      </w:r>
      <w:proofErr w:type="gramStart"/>
      <w:r>
        <w:rPr>
          <w:rFonts w:ascii="Arial" w:eastAsia="Arial" w:hAnsi="Arial" w:cs="Arial"/>
          <w:strike/>
          <w:sz w:val="20"/>
          <w:szCs w:val="20"/>
        </w:rPr>
        <w:t xml:space="preserve">em </w:t>
      </w:r>
      <w:r>
        <w:rPr>
          <w:rFonts w:ascii="Arial" w:eastAsia="Arial" w:hAnsi="Arial" w:cs="Arial"/>
          <w:strike/>
          <w:color w:val="FF0000"/>
          <w:sz w:val="20"/>
          <w:szCs w:val="20"/>
        </w:rPr>
        <w:t>...</w:t>
      </w:r>
      <w:proofErr w:type="gramEnd"/>
      <w:r>
        <w:rPr>
          <w:rFonts w:ascii="Arial" w:eastAsia="Arial" w:hAnsi="Arial" w:cs="Arial"/>
          <w:strike/>
          <w:color w:val="FF0000"/>
          <w:sz w:val="20"/>
          <w:szCs w:val="20"/>
        </w:rPr>
        <w:t xml:space="preserve">. </w:t>
      </w:r>
      <w:r>
        <w:rPr>
          <w:rFonts w:ascii="Arial" w:eastAsia="Arial" w:hAnsi="Arial" w:cs="Arial"/>
          <w:strike/>
          <w:sz w:val="20"/>
          <w:szCs w:val="20"/>
        </w:rPr>
        <w:t>(</w:t>
      </w:r>
      <w:proofErr w:type="gramStart"/>
      <w:r>
        <w:rPr>
          <w:rFonts w:ascii="Arial" w:eastAsia="Arial" w:hAnsi="Arial" w:cs="Arial"/>
          <w:strike/>
          <w:color w:val="FF0000"/>
          <w:sz w:val="20"/>
          <w:szCs w:val="20"/>
        </w:rPr>
        <w:t>....</w:t>
      </w:r>
      <w:proofErr w:type="gramEnd"/>
      <w:r>
        <w:rPr>
          <w:rFonts w:ascii="Arial" w:eastAsia="Arial" w:hAnsi="Arial" w:cs="Arial"/>
          <w:strike/>
          <w:sz w:val="20"/>
          <w:szCs w:val="20"/>
        </w:rPr>
        <w:t xml:space="preserve">) vias de igual teor, que, depois de lida e achada em ordem, vai assinada pelas partes </w:t>
      </w:r>
      <w:r>
        <w:rPr>
          <w:rFonts w:ascii="Arial" w:eastAsia="Arial" w:hAnsi="Arial" w:cs="Arial"/>
          <w:i/>
          <w:strike/>
          <w:color w:val="FF0000"/>
          <w:sz w:val="20"/>
          <w:szCs w:val="20"/>
        </w:rPr>
        <w:t>e encaminhada cópia aos de</w:t>
      </w:r>
      <w:r>
        <w:rPr>
          <w:rFonts w:ascii="Arial" w:eastAsia="Arial" w:hAnsi="Arial" w:cs="Arial"/>
          <w:i/>
          <w:strike/>
          <w:color w:val="FF0000"/>
          <w:sz w:val="20"/>
          <w:szCs w:val="20"/>
        </w:rPr>
        <w:t>mais órgãos participantes (se houver).</w:t>
      </w:r>
      <w:r>
        <w:rPr>
          <w:rFonts w:ascii="Arial" w:eastAsia="Arial" w:hAnsi="Arial" w:cs="Arial"/>
          <w:i/>
          <w:color w:val="FF0000"/>
          <w:sz w:val="20"/>
          <w:szCs w:val="20"/>
        </w:rPr>
        <w:t xml:space="preserve"> </w:t>
      </w:r>
    </w:p>
    <w:p w:rsidR="001C1DAC" w:rsidRDefault="001C1DAC">
      <w:pPr>
        <w:tabs>
          <w:tab w:val="left" w:pos="1462"/>
        </w:tabs>
        <w:spacing w:before="69"/>
        <w:ind w:right="700"/>
        <w:jc w:val="both"/>
        <w:rPr>
          <w:color w:val="FF0000"/>
          <w:highlight w:val="yellow"/>
        </w:rPr>
      </w:pP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both"/>
        <w:rPr>
          <w:color w:val="000000"/>
          <w:highlight w:val="yellow"/>
        </w:rPr>
      </w:pPr>
      <w:r>
        <w:rPr>
          <w:b/>
          <w:color w:val="404040"/>
        </w:rPr>
        <w:t xml:space="preserve">Considerando melhor ajuste das assinaturas e celeridade, foi incluído o anexo de termo de responsabilidade da ata anexo a </w:t>
      </w:r>
      <w:proofErr w:type="gramStart"/>
      <w:r>
        <w:rPr>
          <w:b/>
          <w:color w:val="404040"/>
        </w:rPr>
        <w:t>ATA</w:t>
      </w:r>
      <w:proofErr w:type="gramEnd"/>
    </w:p>
    <w:p w:rsidR="001C1DAC" w:rsidRDefault="001C1DAC"/>
    <w:p w:rsidR="001C1DAC" w:rsidRDefault="001C1DAC">
      <w:pPr>
        <w:pStyle w:val="Ttulo1"/>
        <w:tabs>
          <w:tab w:val="left" w:pos="1461"/>
          <w:tab w:val="left" w:pos="1462"/>
        </w:tabs>
        <w:ind w:firstLine="0"/>
      </w:pP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color w:val="000000"/>
        </w:rPr>
      </w:pP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976"/>
          <w:tab w:val="left" w:pos="4504"/>
        </w:tabs>
        <w:ind w:left="1473"/>
        <w:jc w:val="both"/>
        <w:rPr>
          <w:color w:val="000000"/>
        </w:rPr>
      </w:pPr>
      <w:r>
        <w:rPr>
          <w:color w:val="000000"/>
        </w:rPr>
        <w:t>Niterói, RJ,</w:t>
      </w:r>
      <w:r>
        <w:rPr>
          <w:color w:val="000000"/>
          <w:u w:val="single"/>
        </w:rPr>
        <w:tab/>
      </w:r>
      <w:r>
        <w:rPr>
          <w:color w:val="000000"/>
        </w:rPr>
        <w:t>de</w:t>
      </w:r>
      <w:r>
        <w:rPr>
          <w:color w:val="000000"/>
          <w:u w:val="single"/>
        </w:rPr>
        <w:tab/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</w:t>
      </w:r>
      <w:r>
        <w:t>2025</w:t>
      </w:r>
      <w:r>
        <w:rPr>
          <w:color w:val="000000"/>
        </w:rPr>
        <w:t>.</w:t>
      </w: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1C1DAC" w:rsidRDefault="001C1D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/>
        <w:rPr>
          <w:color w:val="000000"/>
        </w:rPr>
      </w:pP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BEBEBE"/>
        </w:rPr>
        <w:t>DOCUMENTO ASSINADO ELETRONICAMENTE</w:t>
      </w:r>
    </w:p>
    <w:p w:rsidR="001C1DAC" w:rsidRDefault="004007FE">
      <w:pPr>
        <w:pStyle w:val="Ttulo1"/>
        <w:spacing w:before="1"/>
        <w:ind w:left="3564" w:right="3553" w:firstLine="0"/>
        <w:jc w:val="center"/>
      </w:pPr>
      <w:r>
        <w:t>VERA LÚCIA LAVRADO CUPELLO CAJAZEIRAS</w:t>
      </w:r>
    </w:p>
    <w:p w:rsidR="001C1DAC" w:rsidRDefault="00400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000000"/>
        </w:rPr>
        <w:t>Pró-Reitora de Administração</w:t>
      </w:r>
    </w:p>
    <w:p w:rsidR="001C1DAC" w:rsidRDefault="001C1DAC"/>
    <w:p w:rsidR="001C1DAC" w:rsidRDefault="001C1DAC">
      <w:pPr>
        <w:rPr>
          <w:strike/>
        </w:rPr>
      </w:pPr>
    </w:p>
    <w:p w:rsidR="001C1DAC" w:rsidRDefault="004007FE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strike/>
          <w:color w:val="000000"/>
          <w:sz w:val="20"/>
          <w:szCs w:val="20"/>
        </w:rPr>
        <w:t>Anexo</w:t>
      </w:r>
    </w:p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</w:p>
    <w:p w:rsidR="001C1DAC" w:rsidRDefault="004007FE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strike/>
          <w:color w:val="000000"/>
          <w:sz w:val="20"/>
          <w:szCs w:val="20"/>
        </w:rPr>
        <w:t>Cadastro Reserva</w:t>
      </w:r>
    </w:p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</w:p>
    <w:p w:rsidR="001C1DAC" w:rsidRDefault="004007FE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strike/>
          <w:color w:val="000000"/>
          <w:sz w:val="20"/>
          <w:szCs w:val="20"/>
        </w:rPr>
        <w:t>Seguindo a ordem de classificação, segue relação de fornecedores que aceitaram cotar os itens com preços iguais ao adjudicatário:</w:t>
      </w:r>
    </w:p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</w:p>
    <w:tbl>
      <w:tblPr>
        <w:tblStyle w:val="a4"/>
        <w:tblW w:w="9392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97"/>
        <w:gridCol w:w="1333"/>
        <w:gridCol w:w="1253"/>
        <w:gridCol w:w="1541"/>
        <w:gridCol w:w="1121"/>
        <w:gridCol w:w="1121"/>
        <w:gridCol w:w="841"/>
        <w:gridCol w:w="841"/>
        <w:gridCol w:w="844"/>
      </w:tblGrid>
      <w:tr w:rsidR="001C1DAC">
        <w:trPr>
          <w:trHeight w:val="51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Item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strike/>
                <w:sz w:val="16"/>
                <w:szCs w:val="16"/>
              </w:rPr>
              <w:t>do</w:t>
            </w:r>
            <w:proofErr w:type="gramEnd"/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TR</w:t>
            </w:r>
          </w:p>
        </w:tc>
        <w:tc>
          <w:tcPr>
            <w:tcW w:w="88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 xml:space="preserve">Fornecedor </w:t>
            </w: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[razão social, CNPJ/MF, endereço, contatos, representante</w:t>
            </w:r>
            <w:proofErr w:type="gramStart"/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]</w:t>
            </w:r>
            <w:proofErr w:type="gramEnd"/>
          </w:p>
        </w:tc>
      </w:tr>
      <w:tr w:rsidR="001C1DAC">
        <w:trPr>
          <w:trHeight w:val="674"/>
        </w:trPr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X</w:t>
            </w:r>
          </w:p>
        </w:tc>
        <w:tc>
          <w:tcPr>
            <w:tcW w:w="13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Especificação</w:t>
            </w:r>
          </w:p>
        </w:tc>
        <w:tc>
          <w:tcPr>
            <w:tcW w:w="12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 xml:space="preserve">Marca 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i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(se exigida no edital)</w:t>
            </w: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Modelo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i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(se exigido no edital)</w:t>
            </w: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Unidade</w:t>
            </w: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Quantidade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Máxima</w:t>
            </w: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Quantidade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Mínima</w:t>
            </w: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Valor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Unitário</w:t>
            </w:r>
          </w:p>
        </w:tc>
        <w:tc>
          <w:tcPr>
            <w:tcW w:w="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Prazo garantia ou validade</w:t>
            </w:r>
          </w:p>
        </w:tc>
      </w:tr>
      <w:tr w:rsidR="001C1DAC">
        <w:trPr>
          <w:trHeight w:val="174"/>
        </w:trPr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</w:tr>
    </w:tbl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</w:p>
    <w:p w:rsidR="001C1DAC" w:rsidRDefault="004007FE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strike/>
          <w:color w:val="000000"/>
          <w:sz w:val="20"/>
          <w:szCs w:val="20"/>
        </w:rPr>
        <w:t>Seguindo a ordem de classificação, segue relação de fornecedores que mantiveram sua proposta original:</w:t>
      </w:r>
    </w:p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strike/>
          <w:color w:val="000000"/>
          <w:sz w:val="20"/>
          <w:szCs w:val="20"/>
        </w:rPr>
      </w:pPr>
    </w:p>
    <w:tbl>
      <w:tblPr>
        <w:tblStyle w:val="a5"/>
        <w:tblW w:w="9392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97"/>
        <w:gridCol w:w="1333"/>
        <w:gridCol w:w="1253"/>
        <w:gridCol w:w="1541"/>
        <w:gridCol w:w="1121"/>
        <w:gridCol w:w="1121"/>
        <w:gridCol w:w="841"/>
        <w:gridCol w:w="841"/>
        <w:gridCol w:w="844"/>
      </w:tblGrid>
      <w:tr w:rsidR="001C1DAC">
        <w:trPr>
          <w:trHeight w:val="51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Item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strike/>
                <w:sz w:val="16"/>
                <w:szCs w:val="16"/>
              </w:rPr>
              <w:t>do</w:t>
            </w:r>
            <w:proofErr w:type="gramEnd"/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TR</w:t>
            </w:r>
          </w:p>
        </w:tc>
        <w:tc>
          <w:tcPr>
            <w:tcW w:w="88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 xml:space="preserve">Fornecedor </w:t>
            </w: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[razão social, CNPJ/MF, endereço, contatos, representante</w:t>
            </w:r>
            <w:proofErr w:type="gramStart"/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]</w:t>
            </w:r>
            <w:proofErr w:type="gramEnd"/>
          </w:p>
        </w:tc>
      </w:tr>
      <w:tr w:rsidR="001C1DAC">
        <w:trPr>
          <w:trHeight w:val="674"/>
        </w:trPr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X</w:t>
            </w:r>
          </w:p>
        </w:tc>
        <w:tc>
          <w:tcPr>
            <w:tcW w:w="13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Especificação</w:t>
            </w:r>
          </w:p>
        </w:tc>
        <w:tc>
          <w:tcPr>
            <w:tcW w:w="12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 xml:space="preserve">Marca 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i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(se exigida no edital)</w:t>
            </w: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Modelo</w:t>
            </w:r>
          </w:p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i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trike/>
                <w:color w:val="FF0000"/>
                <w:sz w:val="16"/>
                <w:szCs w:val="16"/>
              </w:rPr>
              <w:t>(se exigido no edital)</w:t>
            </w: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Unidade</w:t>
            </w: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Quantidade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Máxima</w:t>
            </w: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Quantidade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Mínima</w:t>
            </w: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Valor</w:t>
            </w:r>
            <w:r>
              <w:rPr>
                <w:rFonts w:ascii="Arial" w:eastAsia="Arial" w:hAnsi="Arial" w:cs="Arial"/>
                <w:strike/>
                <w:sz w:val="16"/>
                <w:szCs w:val="16"/>
              </w:rPr>
              <w:br/>
              <w:t>Unitário</w:t>
            </w:r>
          </w:p>
        </w:tc>
        <w:tc>
          <w:tcPr>
            <w:tcW w:w="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4007FE">
            <w:pPr>
              <w:ind w:right="-28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Prazo garantia ou validade</w:t>
            </w:r>
          </w:p>
        </w:tc>
      </w:tr>
      <w:tr w:rsidR="001C1DAC">
        <w:trPr>
          <w:trHeight w:val="174"/>
        </w:trPr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1C1DAC" w:rsidRDefault="001C1DAC">
            <w:pPr>
              <w:spacing w:line="360" w:lineRule="auto"/>
              <w:ind w:right="-30"/>
              <w:jc w:val="both"/>
              <w:rPr>
                <w:rFonts w:ascii="Arial" w:eastAsia="Arial" w:hAnsi="Arial" w:cs="Arial"/>
                <w:strike/>
                <w:sz w:val="16"/>
                <w:szCs w:val="16"/>
              </w:rPr>
            </w:pPr>
          </w:p>
        </w:tc>
      </w:tr>
    </w:tbl>
    <w:p w:rsidR="001C1DAC" w:rsidRDefault="001C1DAC">
      <w:pPr>
        <w:spacing w:line="360" w:lineRule="auto"/>
        <w:ind w:right="-30"/>
        <w:jc w:val="center"/>
        <w:rPr>
          <w:rFonts w:ascii="Arial" w:eastAsia="Arial" w:hAnsi="Arial" w:cs="Arial"/>
          <w:color w:val="000000"/>
          <w:sz w:val="20"/>
          <w:szCs w:val="20"/>
        </w:rPr>
      </w:pPr>
    </w:p>
    <w:p w:rsidR="001C1DAC" w:rsidRDefault="004007FE">
      <w:pPr>
        <w:tabs>
          <w:tab w:val="left" w:pos="1462"/>
        </w:tabs>
        <w:spacing w:before="80"/>
        <w:ind w:firstLine="1761"/>
        <w:jc w:val="both"/>
        <w:rPr>
          <w:b/>
          <w:color w:val="404040"/>
        </w:rPr>
      </w:pPr>
      <w:bookmarkStart w:id="13" w:name="_heading=h.hatag953iv9o" w:colFirst="0" w:colLast="0"/>
      <w:bookmarkEnd w:id="13"/>
      <w:r>
        <w:rPr>
          <w:b/>
          <w:color w:val="404040"/>
        </w:rPr>
        <w:t>Excluído o anexo considerando que o sistema ainda não possui a opção automatizada de cadastro de reservas.</w:t>
      </w:r>
    </w:p>
    <w:p w:rsidR="001C1DAC" w:rsidRDefault="004007FE">
      <w:pPr>
        <w:rPr>
          <w:color w:val="000000"/>
        </w:rPr>
      </w:pPr>
      <w:r>
        <w:br w:type="page"/>
      </w:r>
    </w:p>
    <w:sectPr w:rsidR="001C1DAC">
      <w:pgSz w:w="11910" w:h="16840"/>
      <w:pgMar w:top="460" w:right="340" w:bottom="280" w:left="3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B1A"/>
    <w:multiLevelType w:val="multilevel"/>
    <w:tmpl w:val="736EC24A"/>
    <w:lvl w:ilvl="0">
      <w:start w:val="9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332" w:hanging="612"/>
      </w:pPr>
    </w:lvl>
    <w:lvl w:ilvl="2">
      <w:start w:val="4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1">
    <w:nsid w:val="414D6DD7"/>
    <w:multiLevelType w:val="multilevel"/>
    <w:tmpl w:val="2FB834B6"/>
    <w:lvl w:ilvl="0">
      <w:start w:val="3"/>
      <w:numFmt w:val="decimal"/>
      <w:lvlText w:val="%1."/>
      <w:lvlJc w:val="left"/>
      <w:pPr>
        <w:ind w:left="1461" w:hanging="709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decimal"/>
      <w:lvlText w:val="%1.%2.%3."/>
      <w:lvlJc w:val="left"/>
      <w:pPr>
        <w:ind w:left="752" w:hanging="709"/>
      </w:pPr>
    </w:lvl>
    <w:lvl w:ilvl="3">
      <w:numFmt w:val="bullet"/>
      <w:lvlText w:val="•"/>
      <w:lvlJc w:val="left"/>
      <w:pPr>
        <w:ind w:left="3621" w:hanging="708"/>
      </w:pPr>
    </w:lvl>
    <w:lvl w:ilvl="4">
      <w:numFmt w:val="bullet"/>
      <w:lvlText w:val="•"/>
      <w:lvlJc w:val="left"/>
      <w:pPr>
        <w:ind w:left="4702" w:hanging="709"/>
      </w:pPr>
    </w:lvl>
    <w:lvl w:ilvl="5">
      <w:numFmt w:val="bullet"/>
      <w:lvlText w:val="•"/>
      <w:lvlJc w:val="left"/>
      <w:pPr>
        <w:ind w:left="5782" w:hanging="708"/>
      </w:pPr>
    </w:lvl>
    <w:lvl w:ilvl="6">
      <w:numFmt w:val="bullet"/>
      <w:lvlText w:val="•"/>
      <w:lvlJc w:val="left"/>
      <w:pPr>
        <w:ind w:left="6863" w:hanging="709"/>
      </w:pPr>
    </w:lvl>
    <w:lvl w:ilvl="7">
      <w:numFmt w:val="bullet"/>
      <w:lvlText w:val="•"/>
      <w:lvlJc w:val="left"/>
      <w:pPr>
        <w:ind w:left="7944" w:hanging="709"/>
      </w:pPr>
    </w:lvl>
    <w:lvl w:ilvl="8">
      <w:numFmt w:val="bullet"/>
      <w:lvlText w:val="•"/>
      <w:lvlJc w:val="left"/>
      <w:pPr>
        <w:ind w:left="9024" w:hanging="709"/>
      </w:pPr>
    </w:lvl>
  </w:abstractNum>
  <w:abstractNum w:abstractNumId="2">
    <w:nsid w:val="4BA655A8"/>
    <w:multiLevelType w:val="multilevel"/>
    <w:tmpl w:val="85C8CA32"/>
    <w:lvl w:ilvl="0">
      <w:start w:val="5"/>
      <w:numFmt w:val="decimal"/>
      <w:lvlText w:val="%1"/>
      <w:lvlJc w:val="left"/>
      <w:pPr>
        <w:ind w:left="612" w:hanging="612"/>
      </w:pPr>
    </w:lvl>
    <w:lvl w:ilvl="1">
      <w:start w:val="4"/>
      <w:numFmt w:val="decimal"/>
      <w:lvlText w:val="%1.%2"/>
      <w:lvlJc w:val="left"/>
      <w:pPr>
        <w:ind w:left="1561" w:hanging="612"/>
      </w:pPr>
    </w:lvl>
    <w:lvl w:ilvl="2">
      <w:start w:val="2"/>
      <w:numFmt w:val="decimal"/>
      <w:lvlText w:val="%1.%2.%3"/>
      <w:lvlJc w:val="left"/>
      <w:pPr>
        <w:ind w:left="2618" w:hanging="720"/>
      </w:pPr>
    </w:lvl>
    <w:lvl w:ilvl="3">
      <w:start w:val="2"/>
      <w:numFmt w:val="decimal"/>
      <w:lvlText w:val="%1.%2.%3.%4"/>
      <w:lvlJc w:val="left"/>
      <w:pPr>
        <w:ind w:left="3567" w:hanging="720"/>
      </w:pPr>
    </w:lvl>
    <w:lvl w:ilvl="4">
      <w:start w:val="1"/>
      <w:numFmt w:val="decimal"/>
      <w:lvlText w:val="%1.%2.%3.%4.%5"/>
      <w:lvlJc w:val="left"/>
      <w:pPr>
        <w:ind w:left="4876" w:hanging="1080"/>
      </w:pPr>
    </w:lvl>
    <w:lvl w:ilvl="5">
      <w:start w:val="1"/>
      <w:numFmt w:val="decimal"/>
      <w:lvlText w:val="%1.%2.%3.%4.%5.%6"/>
      <w:lvlJc w:val="left"/>
      <w:pPr>
        <w:ind w:left="5825" w:hanging="1080"/>
      </w:pPr>
    </w:lvl>
    <w:lvl w:ilvl="6">
      <w:start w:val="1"/>
      <w:numFmt w:val="decimal"/>
      <w:lvlText w:val="%1.%2.%3.%4.%5.%6.%7"/>
      <w:lvlJc w:val="left"/>
      <w:pPr>
        <w:ind w:left="7134" w:hanging="1440"/>
      </w:pPr>
    </w:lvl>
    <w:lvl w:ilvl="7">
      <w:start w:val="1"/>
      <w:numFmt w:val="decimal"/>
      <w:lvlText w:val="%1.%2.%3.%4.%5.%6.%7.%8"/>
      <w:lvlJc w:val="left"/>
      <w:pPr>
        <w:ind w:left="8083" w:hanging="1440"/>
      </w:pPr>
    </w:lvl>
    <w:lvl w:ilvl="8">
      <w:start w:val="1"/>
      <w:numFmt w:val="decimal"/>
      <w:lvlText w:val="%1.%2.%3.%4.%5.%6.%7.%8.%9"/>
      <w:lvlJc w:val="left"/>
      <w:pPr>
        <w:ind w:left="9392" w:hanging="1800"/>
      </w:pPr>
    </w:lvl>
  </w:abstractNum>
  <w:abstractNum w:abstractNumId="3">
    <w:nsid w:val="4F007C9F"/>
    <w:multiLevelType w:val="multilevel"/>
    <w:tmpl w:val="79B2171C"/>
    <w:lvl w:ilvl="0">
      <w:start w:val="1"/>
      <w:numFmt w:val="decimal"/>
      <w:lvlText w:val="%1"/>
      <w:lvlJc w:val="left"/>
      <w:pPr>
        <w:ind w:left="1313" w:hanging="844"/>
      </w:pPr>
    </w:lvl>
    <w:lvl w:ilvl="1">
      <w:start w:val="1"/>
      <w:numFmt w:val="decimal"/>
      <w:lvlText w:val="%1.%2."/>
      <w:lvlJc w:val="left"/>
      <w:pPr>
        <w:ind w:left="1313" w:hanging="844"/>
      </w:pPr>
      <w:rPr>
        <w:rFonts w:ascii="Calibri" w:eastAsia="Calibri" w:hAnsi="Calibri" w:cs="Calibri"/>
        <w:sz w:val="22"/>
        <w:szCs w:val="22"/>
      </w:rPr>
    </w:lvl>
    <w:lvl w:ilvl="2">
      <w:start w:val="2"/>
      <w:numFmt w:val="decimal"/>
      <w:lvlText w:val="%3."/>
      <w:lvlJc w:val="left"/>
      <w:pPr>
        <w:ind w:left="1462" w:hanging="846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decimal"/>
      <w:lvlText w:val="%3.%4."/>
      <w:lvlJc w:val="left"/>
      <w:pPr>
        <w:ind w:left="1462" w:hanging="846"/>
      </w:pPr>
      <w:rPr>
        <w:rFonts w:ascii="Calibri" w:eastAsia="Calibri" w:hAnsi="Calibri" w:cs="Calibri"/>
        <w:sz w:val="22"/>
        <w:szCs w:val="22"/>
      </w:rPr>
    </w:lvl>
    <w:lvl w:ilvl="4">
      <w:numFmt w:val="bullet"/>
      <w:lvlText w:val="•"/>
      <w:lvlJc w:val="left"/>
      <w:pPr>
        <w:ind w:left="4573" w:hanging="845"/>
      </w:pPr>
    </w:lvl>
    <w:lvl w:ilvl="5">
      <w:numFmt w:val="bullet"/>
      <w:lvlText w:val="•"/>
      <w:lvlJc w:val="left"/>
      <w:pPr>
        <w:ind w:left="5611" w:hanging="846"/>
      </w:pPr>
    </w:lvl>
    <w:lvl w:ilvl="6">
      <w:numFmt w:val="bullet"/>
      <w:lvlText w:val="•"/>
      <w:lvlJc w:val="left"/>
      <w:pPr>
        <w:ind w:left="6648" w:hanging="846"/>
      </w:pPr>
    </w:lvl>
    <w:lvl w:ilvl="7">
      <w:numFmt w:val="bullet"/>
      <w:lvlText w:val="•"/>
      <w:lvlJc w:val="left"/>
      <w:pPr>
        <w:ind w:left="7686" w:hanging="846"/>
      </w:pPr>
    </w:lvl>
    <w:lvl w:ilvl="8">
      <w:numFmt w:val="bullet"/>
      <w:lvlText w:val="•"/>
      <w:lvlJc w:val="left"/>
      <w:pPr>
        <w:ind w:left="8724" w:hanging="846"/>
      </w:pPr>
    </w:lvl>
  </w:abstractNum>
  <w:abstractNum w:abstractNumId="4">
    <w:nsid w:val="6F852406"/>
    <w:multiLevelType w:val="multilevel"/>
    <w:tmpl w:val="7D0CBFA0"/>
    <w:lvl w:ilvl="0">
      <w:start w:val="6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542" w:hanging="612"/>
      </w:pPr>
    </w:lvl>
    <w:lvl w:ilvl="2">
      <w:start w:val="3"/>
      <w:numFmt w:val="decimal"/>
      <w:lvlText w:val="%1.%2.%3"/>
      <w:lvlJc w:val="left"/>
      <w:pPr>
        <w:ind w:left="2580" w:hanging="720"/>
      </w:pPr>
    </w:lvl>
    <w:lvl w:ilvl="3">
      <w:start w:val="1"/>
      <w:numFmt w:val="decimal"/>
      <w:lvlText w:val="%1.%2.%3.%4"/>
      <w:lvlJc w:val="left"/>
      <w:pPr>
        <w:ind w:left="3510" w:hanging="720"/>
      </w:pPr>
    </w:lvl>
    <w:lvl w:ilvl="4">
      <w:start w:val="1"/>
      <w:numFmt w:val="decimal"/>
      <w:lvlText w:val="%1.%2.%3.%4.%5"/>
      <w:lvlJc w:val="left"/>
      <w:pPr>
        <w:ind w:left="4800" w:hanging="1080"/>
      </w:pPr>
    </w:lvl>
    <w:lvl w:ilvl="5">
      <w:start w:val="1"/>
      <w:numFmt w:val="decimal"/>
      <w:lvlText w:val="%1.%2.%3.%4.%5.%6"/>
      <w:lvlJc w:val="left"/>
      <w:pPr>
        <w:ind w:left="5730" w:hanging="1080"/>
      </w:pPr>
    </w:lvl>
    <w:lvl w:ilvl="6">
      <w:start w:val="1"/>
      <w:numFmt w:val="decimal"/>
      <w:lvlText w:val="%1.%2.%3.%4.%5.%6.%7"/>
      <w:lvlJc w:val="left"/>
      <w:pPr>
        <w:ind w:left="7020" w:hanging="1440"/>
      </w:pPr>
    </w:lvl>
    <w:lvl w:ilvl="7">
      <w:start w:val="1"/>
      <w:numFmt w:val="decimal"/>
      <w:lvlText w:val="%1.%2.%3.%4.%5.%6.%7.%8"/>
      <w:lvlJc w:val="left"/>
      <w:pPr>
        <w:ind w:left="7950" w:hanging="1440"/>
      </w:pPr>
    </w:lvl>
    <w:lvl w:ilvl="8">
      <w:start w:val="1"/>
      <w:numFmt w:val="decimal"/>
      <w:lvlText w:val="%1.%2.%3.%4.%5.%6.%7.%8.%9"/>
      <w:lvlJc w:val="left"/>
      <w:pPr>
        <w:ind w:left="8880" w:hanging="144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</w:compat>
  <w:rsids>
    <w:rsidRoot w:val="001C1DAC"/>
    <w:rsid w:val="001C1DAC"/>
    <w:rsid w:val="004007FE"/>
    <w:rsid w:val="00C5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ind w:left="1461" w:hanging="71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tabs>
        <w:tab w:val="left" w:pos="567"/>
      </w:tabs>
      <w:spacing w:before="120" w:after="120" w:line="276" w:lineRule="auto"/>
      <w:jc w:val="both"/>
    </w:pPr>
    <w:rPr>
      <w:rFonts w:ascii="Arial" w:eastAsiaTheme="majorEastAsia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Nvel4">
    <w:name w:val="Nível 4"/>
    <w:link w:val="Nvel4Char"/>
    <w:qFormat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sz w:val="20"/>
      <w:szCs w:val="20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</w:rPr>
  </w:style>
  <w:style w:type="paragraph" w:customStyle="1" w:styleId="Nvel3">
    <w:name w:val="Nível 3"/>
    <w:basedOn w:val="Nvel3-R"/>
    <w:link w:val="Nvel3Char"/>
    <w:qFormat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1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0B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0B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ind w:left="1461" w:hanging="71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tabs>
        <w:tab w:val="left" w:pos="567"/>
      </w:tabs>
      <w:spacing w:before="120" w:after="120" w:line="276" w:lineRule="auto"/>
      <w:jc w:val="both"/>
    </w:pPr>
    <w:rPr>
      <w:rFonts w:ascii="Arial" w:eastAsiaTheme="majorEastAsia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Nvel4">
    <w:name w:val="Nível 4"/>
    <w:link w:val="Nvel4Char"/>
    <w:qFormat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sz w:val="20"/>
      <w:szCs w:val="20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</w:rPr>
  </w:style>
  <w:style w:type="paragraph" w:customStyle="1" w:styleId="Nvel3">
    <w:name w:val="Nível 3"/>
    <w:basedOn w:val="Nvel3-R"/>
    <w:link w:val="Nvel3Char"/>
    <w:qFormat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1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bottom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0B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0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5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cP7ptGFVqnVS9T7auKHs/hkHng==">CgMxLjAyCWlkLmdqZGd4czIKaWQuMzBqMHpsbDIKaWQuMWZvYjl0ZTIKaWQuM3pueXNoNzIKaWQuMmV0OTJwMDIJaWQudHlqY3d0MgppZC4zZHk2dmttMgppZC4xdDNoNXNmMgppZC40ZDM0b2c4MgppZC4yczhleW8xMgppZC4xN2RwOHZ1MgppZC4zcmRjcmpuMg5oLmhhdGFnOTUzaXY5bzgAciExYzlFcU56RXNvUGF6R2JwU2FzT2ZyN3NUcGZvMzUxVEw=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3003</Words>
  <Characters>16217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3</cp:revision>
  <cp:lastPrinted>2025-09-11T14:58:00Z</cp:lastPrinted>
  <dcterms:created xsi:type="dcterms:W3CDTF">2023-07-10T16:33:00Z</dcterms:created>
  <dcterms:modified xsi:type="dcterms:W3CDTF">2025-09-11T14:59:00Z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  <property fmtid="{D5CDD505-2E9C-101B-9397-08002B2CF9AE}" pid="5" name="KSOProductBuildVer">
    <vt:lpwstr>1046-12.2.0.21546</vt:lpwstr>
  </property>
  <property fmtid="{D5CDD505-2E9C-101B-9397-08002B2CF9AE}" pid="6" name="ICV">
    <vt:lpwstr>C52321B2457D45638AA29673D4D5EC1B_12</vt:lpwstr>
  </property>
</Properties>
</file>