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Pr>
              <w:drawing>
                <wp:inline distB="0" distT="0" distL="0" distR="0">
                  <wp:extent cx="684860" cy="370331"/>
                  <wp:effectExtent b="0" l="0" r="0" t="0"/>
                  <wp:docPr id="211560616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65"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
                <w:szCs w:val="33"/>
                <w:u w:val="none"/>
                <w:shd w:fill="auto" w:val="clear"/>
                <w:vertAlign w:val="superscript"/>
              </w:rPr>
              <w:drawing>
                <wp:inline distB="0" distT="0" distL="0" distR="0">
                  <wp:extent cx="927176" cy="196596"/>
                  <wp:effectExtent b="0" l="0" r="0" t="0"/>
                  <wp:docPr id="211560616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i w:val="0"/>
                <w:smallCaps w:val="0"/>
                <w:strike w:val="0"/>
                <w:sz w:val="18"/>
                <w:szCs w:val="18"/>
                <w:u w:val="none"/>
                <w:shd w:fill="auto" w:val="clear"/>
                <w:vertAlign w:val="baseline"/>
              </w:rPr>
            </w:pPr>
            <w:r w:rsidDel="00000000" w:rsidR="00000000" w:rsidRPr="00000000">
              <w:rPr>
                <w:rFonts w:ascii="Arial" w:cs="Arial" w:eastAsia="Arial" w:hAnsi="Arial"/>
                <w:b w:val="1"/>
                <w:i w:val="0"/>
                <w:smallCaps w:val="0"/>
                <w:strike w:val="0"/>
                <w:sz w:val="18"/>
                <w:szCs w:val="18"/>
                <w:u w:val="none"/>
                <w:shd w:fill="auto" w:val="clear"/>
                <w:vertAlign w:val="baseline"/>
                <w:rtl w:val="0"/>
              </w:rPr>
              <w:t xml:space="preserve">ANEXO </w:t>
            </w:r>
            <w:r w:rsidDel="00000000" w:rsidR="00000000" w:rsidRPr="00000000">
              <w:rPr>
                <w:rFonts w:ascii="Arial" w:cs="Arial" w:eastAsia="Arial" w:hAnsi="Arial"/>
                <w:b w:val="1"/>
                <w:sz w:val="18"/>
                <w:szCs w:val="18"/>
                <w:rtl w:val="0"/>
              </w:rPr>
              <w:t xml:space="preserve">VI </w:t>
            </w:r>
            <w:r w:rsidDel="00000000" w:rsidR="00000000" w:rsidRPr="00000000">
              <w:rPr>
                <w:rFonts w:ascii="Arial" w:cs="Arial" w:eastAsia="Arial" w:hAnsi="Arial"/>
                <w:b w:val="1"/>
                <w:i w:val="0"/>
                <w:smallCaps w:val="0"/>
                <w:strike w:val="0"/>
                <w:sz w:val="18"/>
                <w:szCs w:val="18"/>
                <w:u w:val="none"/>
                <w:shd w:fill="auto" w:val="clear"/>
                <w:vertAlign w:val="baseline"/>
                <w:rtl w:val="0"/>
              </w:rPr>
              <w:t xml:space="preserve">DO EDITAL DO </w:t>
            </w:r>
            <w:r w:rsidDel="00000000" w:rsidR="00000000" w:rsidRPr="00000000">
              <w:rPr>
                <w:rFonts w:ascii="Arial" w:cs="Arial" w:eastAsia="Arial" w:hAnsi="Arial"/>
                <w:b w:val="1"/>
                <w:sz w:val="18"/>
                <w:szCs w:val="18"/>
                <w:rtl w:val="0"/>
              </w:rPr>
              <w:t xml:space="preserve">PE</w:t>
            </w:r>
            <w:r w:rsidDel="00000000" w:rsidR="00000000" w:rsidRPr="00000000">
              <w:rPr>
                <w:rFonts w:ascii="Arial" w:cs="Arial" w:eastAsia="Arial" w:hAnsi="Arial"/>
                <w:b w:val="1"/>
                <w:i w:val="0"/>
                <w:smallCaps w:val="0"/>
                <w:strike w:val="0"/>
                <w:sz w:val="18"/>
                <w:szCs w:val="18"/>
                <w:u w:val="none"/>
                <w:shd w:fill="auto" w:val="clear"/>
                <w:vertAlign w:val="baseline"/>
                <w:rtl w:val="0"/>
              </w:rPr>
              <w:t xml:space="preserve"> N.º </w:t>
            </w:r>
            <w:r w:rsidDel="00000000" w:rsidR="00000000" w:rsidRPr="00000000">
              <w:rPr>
                <w:rFonts w:ascii="Arial" w:cs="Arial" w:eastAsia="Arial" w:hAnsi="Arial"/>
                <w:b w:val="1"/>
                <w:sz w:val="18"/>
                <w:szCs w:val="18"/>
                <w:rtl w:val="0"/>
              </w:rPr>
              <w:t xml:space="preserve">90.052</w:t>
            </w:r>
            <w:r w:rsidDel="00000000" w:rsidR="00000000" w:rsidRPr="00000000">
              <w:rPr>
                <w:rFonts w:ascii="Arial" w:cs="Arial" w:eastAsia="Arial" w:hAnsi="Arial"/>
                <w:b w:val="1"/>
                <w:i w:val="0"/>
                <w:smallCaps w:val="0"/>
                <w:strike w:val="0"/>
                <w:sz w:val="18"/>
                <w:szCs w:val="18"/>
                <w:u w:val="none"/>
                <w:shd w:fill="auto" w:val="clear"/>
                <w:vertAlign w:val="baseline"/>
                <w:rtl w:val="0"/>
              </w:rPr>
              <w:t xml:space="preserve">/202</w:t>
            </w:r>
            <w:r w:rsidDel="00000000" w:rsidR="00000000" w:rsidRPr="00000000">
              <w:rPr>
                <w:rFonts w:ascii="Arial" w:cs="Arial" w:eastAsia="Arial" w:hAnsi="Arial"/>
                <w:b w:val="1"/>
                <w:sz w:val="18"/>
                <w:szCs w:val="18"/>
                <w:rtl w:val="0"/>
              </w:rPr>
              <w:t xml:space="preserve">5</w:t>
            </w:r>
            <w:r w:rsidDel="00000000" w:rsidR="00000000" w:rsidRPr="00000000">
              <w:rPr>
                <w:rFonts w:ascii="Arial" w:cs="Arial" w:eastAsia="Arial" w:hAnsi="Arial"/>
                <w:b w:val="1"/>
                <w:i w:val="0"/>
                <w:smallCaps w:val="0"/>
                <w:strike w:val="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2" w:lineRule="auto"/>
              <w:ind w:left="1254"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61"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4" name="Shape 4"/>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4" name="Shape 14"/>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6" name="Shape 16"/>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8" name="Shape 18"/>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 name="Shape 19"/>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323205" cy="13335"/>
                      <wp:effectExtent b="0" l="0" r="0" t="0"/>
                      <wp:docPr id="2115606161"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90.052/2025, processo administrativo n.º 23069.161801/2025-18,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sz w:val="22"/>
                <w:szCs w:val="22"/>
                <w:u w:val="none"/>
                <w:shd w:fill="auto" w:val="clear"/>
                <w:vertAlign w:val="baseline"/>
              </w:rPr>
            </w:pP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A presente Ata tem por objeto o registro de preços para a eventual aquisição de </w:t>
            </w:r>
            <w:r w:rsidDel="00000000" w:rsidR="00000000" w:rsidRPr="00000000">
              <w:rPr>
                <w:rtl w:val="0"/>
              </w:rPr>
              <w:t xml:space="preserve">materiais químicos controlados</w:t>
            </w: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especificado(s) no(s) item(ns) do Termo de Referência e Planilha de Itens, Anexos I e </w:t>
            </w:r>
            <w:r w:rsidDel="00000000" w:rsidR="00000000" w:rsidRPr="00000000">
              <w:rPr>
                <w:b w:val="0"/>
                <w:i w:val="0"/>
                <w:smallCaps w:val="0"/>
                <w:strike w:val="0"/>
                <w:sz w:val="22"/>
                <w:szCs w:val="22"/>
                <w:u w:val="none"/>
                <w:shd w:fill="auto" w:val="clear"/>
                <w:vertAlign w:val="baseline"/>
                <w:rtl w:val="0"/>
              </w:rPr>
              <w:t xml:space="preserve">III</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do edital de Pregão nº  </w:t>
            </w:r>
            <w:r w:rsidDel="00000000" w:rsidR="00000000" w:rsidRPr="00000000">
              <w:rPr>
                <w:rtl w:val="0"/>
              </w:rPr>
              <w:t xml:space="preserve">90.052</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/202</w:t>
            </w:r>
            <w:r w:rsidDel="00000000" w:rsidR="00000000" w:rsidRPr="00000000">
              <w:rPr>
                <w:rtl w:val="0"/>
              </w:rPr>
              <w:t xml:space="preserve">5</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i w:val="0"/>
                <w:smallCaps w:val="0"/>
                <w:strike w:val="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sz w:val="22"/>
                <w:szCs w:val="22"/>
                <w:shd w:fill="auto" w:val="clear"/>
                <w:vertAlign w:val="baseline"/>
              </w:rPr>
            </w:pP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O preço registrado, as especificações do objeto, a quantidade, fo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02" w:right="0"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1" w:firstLine="2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w:t>
            </w:r>
            <w:r w:rsidDel="00000000" w:rsidR="00000000" w:rsidRPr="00000000">
              <w:rPr>
                <w:b w:val="1"/>
                <w:i w:val="0"/>
                <w:smallCaps w:val="0"/>
                <w:strike w:val="0"/>
                <w:color w:val="000000"/>
                <w:sz w:val="22"/>
                <w:szCs w:val="22"/>
                <w:u w:val="none"/>
                <w:shd w:fill="auto" w:val="clear"/>
                <w:vertAlign w:val="baseline"/>
                <w:rtl w:val="0"/>
              </w:rPr>
              <w:t xml:space="preserve">UNITÁRIO</w:t>
            </w: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right="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60"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4" name="Shape 4"/>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6" name="Shape 6"/>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8" name="Shape 8"/>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10" name="Shape 10"/>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4312920" cy="5080"/>
                      <wp:effectExtent b="0" l="0" r="0" t="0"/>
                      <wp:docPr id="2115606160"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6"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O órgão gerenciador será a </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Pró-Reitoria de Administração</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Além do gerenciador, não há</w:t>
      </w:r>
      <w:r w:rsidDel="00000000" w:rsidR="00000000" w:rsidRPr="00000000">
        <w:rPr>
          <w:b w:val="0"/>
          <w:i w:val="0"/>
          <w:smallCaps w:val="0"/>
          <w:strike w:val="0"/>
          <w:sz w:val="22"/>
          <w:szCs w:val="22"/>
          <w:u w:val="none"/>
          <w:shd w:fill="auto" w:val="clear"/>
          <w:vertAlign w:val="baseline"/>
          <w:rtl w:val="0"/>
        </w:rPr>
        <w:t xml:space="preserve"> órgãos e entidades públicas participantes do registro de preços.</w:t>
      </w:r>
      <w:r w:rsidDel="00000000" w:rsidR="00000000" w:rsidRPr="00000000">
        <w:rPr>
          <w:rtl w:val="0"/>
        </w:rPr>
      </w:r>
    </w:p>
    <w:p w:rsidR="00000000" w:rsidDel="00000000" w:rsidP="00000000" w:rsidRDefault="00000000" w:rsidRPr="00000000" w14:paraId="00000050">
      <w:pPr>
        <w:numPr>
          <w:ilvl w:val="1"/>
          <w:numId w:val="2"/>
        </w:numPr>
        <w:tabs>
          <w:tab w:val="left" w:leader="none" w:pos="1462"/>
        </w:tabs>
        <w:spacing w:before="80" w:lineRule="auto"/>
        <w:ind w:left="1461" w:hanging="709"/>
        <w:jc w:val="both"/>
        <w:rPr/>
      </w:pPr>
      <w:r w:rsidDel="00000000" w:rsidR="00000000" w:rsidRPr="00000000">
        <w:rPr>
          <w:sz w:val="14"/>
          <w:szCs w:val="14"/>
          <w:shd w:fill="auto" w:val="clear"/>
          <w:rtl w:val="0"/>
        </w:rPr>
        <w:t xml:space="preserve"> </w:t>
      </w:r>
      <w:r w:rsidDel="00000000" w:rsidR="00000000" w:rsidRPr="00000000">
        <w:rPr>
          <w:shd w:fill="auto" w:val="clear"/>
          <w:rtl w:val="0"/>
        </w:rPr>
        <w:t xml:space="preserve">A IRP nº </w:t>
      </w:r>
      <w:r w:rsidDel="00000000" w:rsidR="00000000" w:rsidRPr="00000000">
        <w:rPr>
          <w:b w:val="1"/>
          <w:rtl w:val="0"/>
        </w:rPr>
        <w:t xml:space="preserve">26</w:t>
      </w:r>
      <w:r w:rsidDel="00000000" w:rsidR="00000000" w:rsidRPr="00000000">
        <w:rPr>
          <w:b w:val="1"/>
          <w:shd w:fill="auto" w:val="clear"/>
          <w:rtl w:val="0"/>
        </w:rPr>
        <w:t xml:space="preserve">/202</w:t>
      </w:r>
      <w:r w:rsidDel="00000000" w:rsidR="00000000" w:rsidRPr="00000000">
        <w:rPr>
          <w:b w:val="1"/>
          <w:rtl w:val="0"/>
        </w:rPr>
        <w:t xml:space="preserve">5</w:t>
      </w:r>
      <w:r w:rsidDel="00000000" w:rsidR="00000000" w:rsidRPr="00000000">
        <w:rPr>
          <w:b w:val="1"/>
          <w:shd w:fill="auto" w:val="clear"/>
          <w:rtl w:val="0"/>
        </w:rPr>
        <w:t xml:space="preserve"> </w:t>
      </w:r>
      <w:r w:rsidDel="00000000" w:rsidR="00000000" w:rsidRPr="00000000">
        <w:rPr>
          <w:shd w:fill="auto" w:val="clear"/>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1">
      <w:pPr>
        <w:tabs>
          <w:tab w:val="left" w:leader="none" w:pos="1462"/>
        </w:tabs>
        <w:spacing w:before="80" w:lineRule="auto"/>
        <w:ind w:left="0" w:firstLine="0"/>
        <w:jc w:val="both"/>
        <w:rPr>
          <w:b w:val="1"/>
          <w:color w:val="404040"/>
          <w:highlight w:val="yellow"/>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1146176</wp:posOffset>
                </wp:positionH>
                <wp:positionV relativeFrom="paragraph">
                  <wp:posOffset>155576</wp:posOffset>
                </wp:positionV>
                <wp:extent cx="5695950" cy="5330825"/>
                <wp:effectExtent b="0" l="0" r="0" t="0"/>
                <wp:wrapNone/>
                <wp:docPr id="2115606162" name=""/>
                <a:graphic>
                  <a:graphicData uri="http://schemas.microsoft.com/office/word/2010/wordprocessingShape">
                    <wps:wsp>
                      <wps:cNvSpPr/>
                      <wps:cNvPr id="20" name="Shape 20"/>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1146176</wp:posOffset>
                </wp:positionH>
                <wp:positionV relativeFrom="paragraph">
                  <wp:posOffset>155576</wp:posOffset>
                </wp:positionV>
                <wp:extent cx="5695950" cy="5330825"/>
                <wp:effectExtent b="0" l="0" r="0" t="0"/>
                <wp:wrapNone/>
                <wp:docPr id="2115606162"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p>
    <w:p w:rsidR="00000000" w:rsidDel="00000000" w:rsidP="00000000" w:rsidRDefault="00000000" w:rsidRPr="00000000" w14:paraId="0000005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4">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1"/>
          <w:smallCaps w:val="0"/>
          <w:strike w:val="0"/>
          <w:sz w:val="22"/>
          <w:szCs w:val="22"/>
          <w:u w:val="none"/>
          <w:shd w:fill="auto" w:val="clear"/>
          <w:vertAlign w:val="baseline"/>
          <w:rtl w:val="0"/>
        </w:rPr>
        <w:t xml:space="preserve"> </w:t>
      </w:r>
      <w:r w:rsidDel="00000000" w:rsidR="00000000" w:rsidRPr="00000000">
        <w:rPr>
          <w:b w:val="0"/>
          <w:i w:val="0"/>
          <w:smallCaps w:val="0"/>
          <w:strike w:val="0"/>
          <w:sz w:val="22"/>
          <w:szCs w:val="22"/>
          <w:u w:val="none"/>
          <w:shd w:fill="auto" w:val="clear"/>
          <w:vertAlign w:val="baseline"/>
          <w:rtl w:val="0"/>
        </w:rPr>
        <w:t xml:space="preserve">Não será admitida a adesão à ata de registro de preços decorrente desta licitação, conforme justificativa apresentada</w:t>
      </w:r>
      <w:r w:rsidDel="00000000" w:rsidR="00000000" w:rsidRPr="00000000">
        <w:rPr>
          <w:i w:val="1"/>
          <w:shd w:fill="auto" w:val="clear"/>
          <w:rtl w:val="0"/>
        </w:rPr>
        <w:t xml:space="preserve"> </w:t>
      </w:r>
      <w:r w:rsidDel="00000000" w:rsidR="00000000" w:rsidRPr="00000000">
        <w:rPr>
          <w:i w:val="0"/>
          <w:shd w:fill="auto" w:val="clear"/>
          <w:rtl w:val="0"/>
        </w:rPr>
        <w:t xml:space="preserve">no despacho de autorização de abertura de procedimento licitatório pela autoridade competente no processo </w:t>
      </w:r>
      <w:r w:rsidDel="00000000" w:rsidR="00000000" w:rsidRPr="00000000">
        <w:rPr>
          <w:rtl w:val="0"/>
        </w:rPr>
        <w:t xml:space="preserve">23069.161801/2025-18</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1461" w:right="70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5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0" w:line="240" w:lineRule="auto"/>
        <w:ind w:left="1461" w:right="700" w:hanging="709"/>
        <w:jc w:val="both"/>
        <w:rPr>
          <w:rFonts w:ascii="Calibri" w:cs="Calibri" w:eastAsia="Calibri" w:hAnsi="Calibri"/>
          <w:b w:val="0"/>
          <w:i w:val="1"/>
          <w:smallCaps w:val="0"/>
          <w:strike w:val="0"/>
          <w:color w:val="000000"/>
          <w:sz w:val="22"/>
          <w:szCs w:val="22"/>
          <w:u w:val="none"/>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5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6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w:t>
      </w:r>
      <w:r w:rsidDel="00000000" w:rsidR="00000000" w:rsidRPr="00000000">
        <w:rPr>
          <w:b w:val="0"/>
          <w:i w:val="0"/>
          <w:smallCaps w:val="0"/>
          <w:strike w:val="0"/>
          <w:color w:val="000000"/>
          <w:sz w:val="22"/>
          <w:szCs w:val="22"/>
          <w:u w:val="none"/>
          <w:shd w:fill="auto" w:val="clear"/>
          <w:vertAlign w:val="baseline"/>
          <w:rtl w:val="0"/>
        </w:rPr>
        <w:t xml:space="preserve"> 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se obrigar nos limites dela;</w:t>
      </w:r>
    </w:p>
    <w:p w:rsidR="00000000" w:rsidDel="00000000" w:rsidP="00000000" w:rsidRDefault="00000000" w:rsidRPr="00000000" w14:paraId="0000006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65">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6">
      <w:pPr>
        <w:keepNext w:val="0"/>
        <w:keepLines w:val="0"/>
        <w:pageBreakBefore w:val="0"/>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p>
    <w:p w:rsidR="00000000" w:rsidDel="00000000" w:rsidP="00000000" w:rsidRDefault="00000000" w:rsidRPr="00000000" w14:paraId="0000006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6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1015048</wp:posOffset>
                </wp:positionH>
                <wp:positionV relativeFrom="page">
                  <wp:posOffset>4584383</wp:posOffset>
                </wp:positionV>
                <wp:extent cx="5695950" cy="5330825"/>
                <wp:effectExtent b="0" l="0" r="0" t="0"/>
                <wp:wrapNone/>
                <wp:docPr id="2115606159" name=""/>
                <a:graphic>
                  <a:graphicData uri="http://schemas.microsoft.com/office/word/2010/wordprocessingShape">
                    <wps:wsp>
                      <wps:cNvSpPr/>
                      <wps:cNvPr id="2" name="Shape 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1015048</wp:posOffset>
                </wp:positionH>
                <wp:positionV relativeFrom="page">
                  <wp:posOffset>4584383</wp:posOffset>
                </wp:positionV>
                <wp:extent cx="5695950" cy="5330825"/>
                <wp:effectExtent b="0" l="0" r="0" t="0"/>
                <wp:wrapNone/>
                <wp:docPr id="2115606159"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7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D">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7E">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7F">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80">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8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r w:rsidDel="00000000" w:rsidR="00000000" w:rsidRPr="00000000">
        <w:rPr>
          <w:rtl w:val="0"/>
        </w:rPr>
      </w:r>
    </w:p>
    <w:p w:rsidR="00000000" w:rsidDel="00000000" w:rsidP="00000000" w:rsidRDefault="00000000" w:rsidRPr="00000000" w14:paraId="00000083">
      <w:pPr>
        <w:tabs>
          <w:tab w:val="left" w:leader="none" w:pos="1462"/>
        </w:tabs>
        <w:spacing w:before="80" w:lineRule="auto"/>
        <w:ind w:firstLine="1761"/>
        <w:jc w:val="both"/>
        <w:rPr>
          <w:b w:val="1"/>
          <w:color w:val="404040"/>
          <w:shd w:fill="auto" w:val="clear"/>
        </w:rPr>
      </w:pP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9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9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9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9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9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9F">
      <w:pPr>
        <w:keepNext w:val="0"/>
        <w:keepLines w:val="0"/>
        <w:pageBreakBefore w:val="0"/>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2">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A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A5">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A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rado, penalidades e demais condições do ajuste, encontram-se definidos no Termo de Referência, </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ANEXO </w:t>
      </w:r>
      <w:r w:rsidDel="00000000" w:rsidR="00000000" w:rsidRPr="00000000">
        <w:rPr>
          <w:rFonts w:ascii="Calibri" w:cs="Calibri" w:eastAsia="Calibri" w:hAnsi="Calibri"/>
          <w:b w:val="0"/>
          <w:i w:val="1"/>
          <w:smallCaps w:val="0"/>
          <w:strike w:val="0"/>
          <w:sz w:val="22"/>
          <w:szCs w:val="22"/>
          <w:u w:val="none"/>
          <w:shd w:fill="auto" w:val="clear"/>
          <w:vertAlign w:val="baseline"/>
          <w:rtl w:val="0"/>
        </w:rPr>
        <w:t xml:space="preserve">AO EDITAL</w:t>
      </w:r>
      <w:r w:rsidDel="00000000" w:rsidR="00000000" w:rsidRPr="00000000">
        <w:rPr>
          <w:rFonts w:ascii="Calibri" w:cs="Calibri" w:eastAsia="Calibri" w:hAnsi="Calibri"/>
          <w:b w:val="0"/>
          <w:i w:val="1"/>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B0">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7">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B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strike w:val="1"/>
        </w:rPr>
      </w:pPr>
      <w:r w:rsidDel="00000000" w:rsidR="00000000" w:rsidRPr="00000000">
        <w:rPr>
          <w:rtl w:val="0"/>
        </w:rPr>
      </w:r>
    </w:p>
    <w:p w:rsidR="00000000" w:rsidDel="00000000" w:rsidP="00000000" w:rsidRDefault="00000000" w:rsidRPr="00000000" w14:paraId="000000BB">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highlight w:val="white"/>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9999999999995"/>
      </w:pPr>
      <w:rPr/>
    </w:lvl>
    <w:lvl w:ilvl="1">
      <w:start w:val="1"/>
      <w:numFmt w:val="decimal"/>
      <w:lvlText w:val="%1.%2."/>
      <w:lvlJc w:val="left"/>
      <w:pPr>
        <w:ind w:left="1313" w:hanging="844.9999999999995"/>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8" w:default="1">
    <w:name w:val="Default Paragraph Font"/>
    <w:uiPriority w:val="1"/>
    <w:semiHidden w:val="1"/>
    <w:unhideWhenUsed w:val="1"/>
    <w:qFormat w:val="1"/>
  </w:style>
  <w:style w:type="table" w:styleId="9" w:default="1">
    <w:name w:val="Normal Table"/>
    <w:uiPriority w:val="99"/>
    <w:semiHidden w:val="1"/>
    <w:unhideWhenUsed w:val="1"/>
    <w:qFormat w:val="1"/>
    <w:tblPr>
      <w:tblCellMar>
        <w:top w:w="0.0" w:type="dxa"/>
        <w:left w:w="108.0" w:type="dxa"/>
        <w:bottom w:w="0.0" w:type="dxa"/>
        <w:right w:w="108.0" w:type="dxa"/>
      </w:tblCellMar>
    </w:tblPr>
  </w:style>
  <w:style w:type="character" w:styleId="10">
    <w:name w:val="annotation reference"/>
    <w:basedOn w:val="8"/>
    <w:uiPriority w:val="0"/>
    <w:semiHidden w:val="1"/>
    <w:unhideWhenUsed w:val="1"/>
    <w:qFormat w:val="1"/>
    <w:rPr>
      <w:sz w:val="16"/>
      <w:szCs w:val="16"/>
    </w:rPr>
  </w:style>
  <w:style w:type="paragraph" w:styleId="11">
    <w:name w:val="Body Text"/>
    <w:basedOn w:val="1"/>
    <w:uiPriority w:val="1"/>
    <w:qFormat w:val="1"/>
    <w:pPr>
      <w:ind w:left="752"/>
      <w:jc w:val="both"/>
    </w:pPr>
  </w:style>
  <w:style w:type="paragraph" w:styleId="12">
    <w:name w:val="annotation text"/>
    <w:basedOn w:val="1"/>
    <w:link w:val="21"/>
    <w:uiPriority w:val="0"/>
    <w:unhideWhenUsed w:val="1"/>
    <w:qFormat w:val="1"/>
    <w:pPr>
      <w:widowControl w:val="1"/>
      <w:autoSpaceDE w:val="1"/>
      <w:autoSpaceDN w:val="1"/>
    </w:pPr>
    <w:rPr>
      <w:rFonts w:ascii="Ecofont_Spranq_eco_Sans" w:cs="Tahoma" w:eastAsia="Times New Roman" w:hAnsi="Ecofont_Spranq_eco_Sans"/>
      <w:sz w:val="20"/>
      <w:szCs w:val="20"/>
      <w:lang w:eastAsia="pt-BR" w:val="pt-BR"/>
    </w:rPr>
  </w:style>
  <w:style w:type="paragraph" w:styleId="14">
    <w:name w:val="header"/>
    <w:basedOn w:val="1"/>
    <w:link w:val="35"/>
    <w:uiPriority w:val="99"/>
    <w:unhideWhenUsed w:val="1"/>
    <w:qFormat w:val="1"/>
    <w:pPr>
      <w:tabs>
        <w:tab w:val="center" w:pos="4252"/>
        <w:tab w:val="right" w:pos="8504"/>
      </w:tabs>
    </w:pPr>
  </w:style>
  <w:style w:type="paragraph" w:styleId="15">
    <w:name w:val="footer"/>
    <w:basedOn w:val="1"/>
    <w:link w:val="36"/>
    <w:uiPriority w:val="99"/>
    <w:unhideWhenUsed w:val="1"/>
    <w:qFormat w:val="1"/>
    <w:pPr>
      <w:tabs>
        <w:tab w:val="center" w:pos="4252"/>
        <w:tab w:val="right" w:pos="8504"/>
      </w:tabs>
    </w:pPr>
  </w:style>
  <w:style w:type="table" w:styleId="17" w:customStyle="1">
    <w:name w:val="Table Normal"/>
    <w:uiPriority w:val="2"/>
    <w:semiHidden w:val="1"/>
    <w:unhideWhenUsed w:val="1"/>
    <w:qFormat w:val="1"/>
    <w:tblPr>
      <w:tblCellMar>
        <w:top w:w="0.0" w:type="dxa"/>
        <w:left w:w="0.0" w:type="dxa"/>
        <w:bottom w:w="0.0" w:type="dxa"/>
        <w:right w:w="0.0" w:type="dxa"/>
      </w:tblCellMar>
    </w:tblPr>
  </w:style>
  <w:style w:type="paragraph" w:styleId="18">
    <w:name w:val="List Paragraph"/>
    <w:basedOn w:val="1"/>
    <w:uiPriority w:val="1"/>
    <w:qFormat w:val="1"/>
    <w:pPr>
      <w:spacing w:before="70"/>
      <w:ind w:left="752"/>
      <w:jc w:val="both"/>
    </w:pPr>
  </w:style>
  <w:style w:type="paragraph" w:styleId="19" w:customStyle="1">
    <w:name w:val="Table Paragraph"/>
    <w:basedOn w:val="1"/>
    <w:uiPriority w:val="1"/>
    <w:qFormat w:val="1"/>
  </w:style>
  <w:style w:type="paragraph" w:styleId="20" w:customStyle="1">
    <w:name w:val="Nivel 01"/>
    <w:basedOn w:val="2"/>
    <w:next w:val="1"/>
    <w:link w:val="30"/>
    <w:uiPriority w:val="0"/>
    <w:qFormat w:val="1"/>
    <w:pPr>
      <w:keepNext w:val="1"/>
      <w:keepLines w:val="1"/>
      <w:widowControl w:val="1"/>
      <w:numPr>
        <w:ilvl w:val="0"/>
        <w:numId w:val="1"/>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21" w:customStyle="1">
    <w:name w:val="Texto de comentário Char"/>
    <w:basedOn w:val="8"/>
    <w:link w:val="12"/>
    <w:uiPriority w:val="0"/>
    <w:qFormat w:val="1"/>
    <w:rPr>
      <w:rFonts w:ascii="Ecofont_Spranq_eco_Sans" w:cs="Tahoma" w:eastAsia="Times New Roman" w:hAnsi="Ecofont_Spranq_eco_Sans"/>
      <w:sz w:val="20"/>
      <w:szCs w:val="20"/>
      <w:lang w:eastAsia="pt-BR" w:val="pt-BR"/>
    </w:rPr>
  </w:style>
  <w:style w:type="paragraph" w:styleId="22" w:customStyle="1">
    <w:name w:val="Nivel 2"/>
    <w:basedOn w:val="1"/>
    <w:link w:val="31"/>
    <w:uiPriority w:val="0"/>
    <w:qFormat w:val="1"/>
    <w:pPr>
      <w:widowControl w:val="1"/>
      <w:numPr>
        <w:ilvl w:val="1"/>
        <w:numId w:val="1"/>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23" w:customStyle="1">
    <w:name w:val="Nível 2 -Red"/>
    <w:basedOn w:val="22"/>
    <w:link w:val="24"/>
    <w:uiPriority w:val="0"/>
    <w:qFormat w:val="1"/>
    <w:rPr>
      <w:i w:val="1"/>
      <w:iCs w:val="1"/>
      <w:color w:val="ff0000"/>
    </w:rPr>
  </w:style>
  <w:style w:type="character" w:styleId="24" w:customStyle="1">
    <w:name w:val="Nível 2 -Red Char"/>
    <w:basedOn w:val="8"/>
    <w:link w:val="23"/>
    <w:uiPriority w:val="0"/>
    <w:qFormat w:val="1"/>
    <w:rPr>
      <w:rFonts w:ascii="Arial" w:cs="Arial" w:eastAsia="Times New Roman" w:hAnsi="Arial"/>
      <w:i w:val="1"/>
      <w:iCs w:val="1"/>
      <w:color w:val="ff0000"/>
      <w:sz w:val="20"/>
      <w:szCs w:val="20"/>
      <w:lang w:eastAsia="pt-BR" w:val="pt-BR"/>
    </w:rPr>
  </w:style>
  <w:style w:type="paragraph" w:styleId="25" w:customStyle="1">
    <w:name w:val="Nível 3-R"/>
    <w:basedOn w:val="1"/>
    <w:link w:val="27"/>
    <w:uiPriority w:val="0"/>
    <w:qFormat w:val="1"/>
    <w:pPr>
      <w:widowControl w:val="1"/>
      <w:numPr>
        <w:ilvl w:val="2"/>
        <w:numId w:val="1"/>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26" w:customStyle="1">
    <w:name w:val="Nível 4"/>
    <w:basedOn w:val="1"/>
    <w:link w:val="34"/>
    <w:uiPriority w:val="0"/>
    <w:qFormat w:val="1"/>
    <w:pPr>
      <w:widowControl w:val="1"/>
      <w:numPr>
        <w:ilvl w:val="3"/>
        <w:numId w:val="1"/>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27" w:customStyle="1">
    <w:name w:val="Nível 3-R Char"/>
    <w:basedOn w:val="8"/>
    <w:link w:val="25"/>
    <w:uiPriority w:val="0"/>
    <w:qFormat w:val="1"/>
    <w:rPr>
      <w:rFonts w:ascii="Arial" w:cs="Arial" w:hAnsi="Arial" w:eastAsiaTheme="minorEastAsia"/>
      <w:i w:val="1"/>
      <w:iCs w:val="1"/>
      <w:color w:val="ff0000"/>
      <w:sz w:val="20"/>
      <w:szCs w:val="20"/>
      <w:lang w:eastAsia="pt-BR" w:val="pt-BR"/>
    </w:rPr>
  </w:style>
  <w:style w:type="paragraph" w:styleId="28" w:customStyle="1">
    <w:name w:val="SubTitNN"/>
    <w:basedOn w:val="1"/>
    <w:link w:val="29"/>
    <w:uiPriority w:val="0"/>
    <w:qFormat w:val="1"/>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29" w:customStyle="1">
    <w:name w:val="SubTitNN Char"/>
    <w:basedOn w:val="8"/>
    <w:link w:val="28"/>
    <w:uiPriority w:val="0"/>
    <w:qFormat w:val="1"/>
    <w:rPr>
      <w:rFonts w:ascii="Arial" w:cs="Arial" w:eastAsia="Times New Roman" w:hAnsi="Arial"/>
      <w:b w:val="1"/>
      <w:bCs w:val="1"/>
      <w:iCs w:val="1"/>
      <w:sz w:val="20"/>
      <w:szCs w:val="20"/>
      <w:lang w:eastAsia="pt-BR" w:val="pt-BR"/>
    </w:rPr>
  </w:style>
  <w:style w:type="character" w:styleId="30" w:customStyle="1">
    <w:name w:val="Nivel 01 Char"/>
    <w:basedOn w:val="8"/>
    <w:link w:val="20"/>
    <w:uiPriority w:val="0"/>
    <w:qFormat w:val="1"/>
    <w:rPr>
      <w:rFonts w:ascii="Arial" w:cs="Arial" w:hAnsi="Arial" w:eastAsiaTheme="majorEastAsia"/>
      <w:b w:val="1"/>
      <w:bCs w:val="1"/>
      <w:sz w:val="20"/>
      <w:szCs w:val="20"/>
      <w:lang w:val="pt-BR"/>
    </w:rPr>
  </w:style>
  <w:style w:type="character" w:styleId="31" w:customStyle="1">
    <w:name w:val="Nivel 2 Char"/>
    <w:basedOn w:val="8"/>
    <w:link w:val="22"/>
    <w:uiPriority w:val="0"/>
    <w:qFormat w:val="1"/>
    <w:locked w:val="1"/>
    <w:rPr>
      <w:rFonts w:ascii="Arial" w:cs="Arial" w:eastAsia="Times New Roman" w:hAnsi="Arial"/>
      <w:sz w:val="20"/>
      <w:szCs w:val="20"/>
      <w:lang w:eastAsia="pt-BR" w:val="pt-BR"/>
    </w:rPr>
  </w:style>
  <w:style w:type="paragraph" w:styleId="32" w:customStyle="1">
    <w:name w:val="Nível 3"/>
    <w:basedOn w:val="25"/>
    <w:link w:val="33"/>
    <w:uiPriority w:val="0"/>
    <w:qFormat w:val="1"/>
    <w:pPr>
      <w:numPr>
        <w:numId w:val="2"/>
      </w:numPr>
      <w:ind w:left="284" w:firstLine="0"/>
    </w:pPr>
    <w:rPr>
      <w:rFonts w:eastAsia="Times New Roman"/>
      <w:i w:val="0"/>
      <w:iCs w:val="0"/>
    </w:rPr>
  </w:style>
  <w:style w:type="character" w:styleId="33" w:customStyle="1">
    <w:name w:val="Nível 3 Char"/>
    <w:basedOn w:val="27"/>
    <w:link w:val="32"/>
    <w:uiPriority w:val="0"/>
    <w:qFormat w:val="1"/>
    <w:rPr>
      <w:rFonts w:ascii="Arial" w:cs="Arial" w:eastAsia="Times New Roman" w:hAnsi="Arial"/>
      <w:i w:val="0"/>
      <w:iCs w:val="0"/>
      <w:color w:val="ff0000"/>
      <w:sz w:val="20"/>
      <w:szCs w:val="20"/>
      <w:lang w:eastAsia="pt-BR" w:val="pt-BR"/>
    </w:rPr>
  </w:style>
  <w:style w:type="character" w:styleId="34" w:customStyle="1">
    <w:name w:val="Nível 4 Char"/>
    <w:basedOn w:val="33"/>
    <w:link w:val="26"/>
    <w:uiPriority w:val="0"/>
    <w:qFormat w:val="1"/>
    <w:rPr>
      <w:rFonts w:ascii="Arial" w:cs="Arial" w:eastAsia="Times New Roman" w:hAnsi="Arial"/>
      <w:color w:val="ff0000"/>
      <w:sz w:val="20"/>
      <w:szCs w:val="20"/>
      <w:lang w:eastAsia="pt-BR" w:val="pt-BR"/>
    </w:rPr>
  </w:style>
  <w:style w:type="character" w:styleId="35" w:customStyle="1">
    <w:name w:val="Cabeçalho Char"/>
    <w:basedOn w:val="8"/>
    <w:link w:val="14"/>
    <w:uiPriority w:val="99"/>
    <w:qFormat w:val="1"/>
    <w:rPr>
      <w:rFonts w:ascii="Calibri" w:cs="Calibri" w:eastAsia="Calibri" w:hAnsi="Calibri"/>
      <w:lang w:val="pt-PT"/>
    </w:rPr>
  </w:style>
  <w:style w:type="character" w:styleId="36" w:customStyle="1">
    <w:name w:val="Rodapé Char"/>
    <w:basedOn w:val="8"/>
    <w:link w:val="15"/>
    <w:uiPriority w:val="99"/>
    <w:qFormat w:val="1"/>
    <w:rPr>
      <w:rFonts w:ascii="Calibri" w:cs="Calibri" w:eastAsia="Calibri" w:hAnsi="Calibri"/>
      <w:lang w:val="pt-PT"/>
    </w:rPr>
  </w:style>
  <w:style w:type="table" w:styleId="37" w:customStyle="1">
    <w:name w:val="_Style 39"/>
    <w:basedOn w:val="17"/>
    <w:uiPriority w:val="0"/>
    <w:qFormat w:val="1"/>
    <w:tblPr>
      <w:tblCellMar>
        <w:top w:w="0.0" w:type="dxa"/>
        <w:left w:w="0.0" w:type="dxa"/>
        <w:bottom w:w="0.0" w:type="dxa"/>
        <w:right w:w="0.0" w:type="dxa"/>
      </w:tblCellMar>
    </w:tblPr>
  </w:style>
  <w:style w:type="table" w:styleId="38" w:customStyle="1">
    <w:name w:val="_Style 40"/>
    <w:basedOn w:val="17"/>
    <w:uiPriority w:val="0"/>
    <w:qFormat w:val="1"/>
    <w:tblPr>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6.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5kAM2e/DUsSAme/pKuQctpsoFA==">CgMxLjAyCWlkLmdqZGd4czIKaWQuMzBqMHpsbDIKaWQuMWZvYjl0ZTIKaWQuM3pueXNoNzIKaWQuMmV0OTJwMDIJaWQudHlqY3d0MgppZC4zZHk2dmttMgppZC4xdDNoNXNmMgppZC40ZDM0b2c4MgppZC4yczhleW8xMgppZC4xN2RwOHZ1MgppZC4zcmRjcmpuOAByITFMdXFkVVNKUzFqVWlhMFBva2pVWDQyRlY3ZWFROWdPSA==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