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5A89B">
      <w:pPr>
        <w:pStyle w:val="2"/>
        <w:spacing w:line="276" w:lineRule="auto"/>
        <w:ind w:left="567" w:hanging="567"/>
        <w:rPr>
          <w:rFonts w:asciiTheme="minorHAnsi" w:hAnsiTheme="minorHAnsi" w:cstheme="minorHAnsi"/>
          <w:color w:val="auto"/>
          <w:sz w:val="22"/>
          <w:szCs w:val="22"/>
        </w:rPr>
      </w:pPr>
      <w:r>
        <w:rPr>
          <w:rFonts w:asciiTheme="minorHAnsi" w:hAnsiTheme="minorHAnsi" w:cstheme="minorHAnsi"/>
          <w:color w:val="auto"/>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color w:val="auto"/>
          <w:sz w:val="22"/>
          <w:szCs w:val="22"/>
        </w:rPr>
        <w:tab/>
      </w:r>
    </w:p>
    <w:p w14:paraId="72D20E5C">
      <w:pPr>
        <w:tabs>
          <w:tab w:val="left" w:pos="6284"/>
        </w:tabs>
        <w:ind w:left="567" w:hanging="567"/>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7F7DC745">
      <w:pPr>
        <w:pStyle w:val="2"/>
        <w:spacing w:before="0"/>
        <w:ind w:left="567" w:hanging="567"/>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175298FB">
      <w:pPr>
        <w:ind w:left="567" w:hanging="567"/>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56C392D9">
      <w:pPr>
        <w:spacing w:after="120" w:line="276" w:lineRule="auto"/>
        <w:ind w:left="567" w:right="-15" w:hanging="567"/>
        <w:rPr>
          <w:rFonts w:asciiTheme="minorHAnsi" w:hAnsiTheme="minorHAnsi" w:cstheme="minorHAnsi"/>
          <w:b/>
          <w:bCs/>
          <w:sz w:val="22"/>
          <w:szCs w:val="22"/>
        </w:rPr>
      </w:pPr>
    </w:p>
    <w:p w14:paraId="653E43E2">
      <w:pPr>
        <w:pStyle w:val="29"/>
        <w:ind w:left="567" w:hanging="567"/>
        <w:rPr>
          <w:rFonts w:asciiTheme="minorHAnsi" w:hAnsiTheme="minorHAnsi" w:cstheme="minorHAnsi"/>
          <w:b/>
          <w:bCs/>
          <w:sz w:val="22"/>
          <w:szCs w:val="22"/>
        </w:rPr>
      </w:pPr>
    </w:p>
    <w:p w14:paraId="46AFE12B">
      <w:pPr>
        <w:spacing w:before="120" w:after="288" w:afterLines="120" w:line="312" w:lineRule="auto"/>
        <w:ind w:left="567" w:hanging="567"/>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rPr>
        <w:t>ANEXO II – PE. 90</w:t>
      </w:r>
      <w:r>
        <w:rPr>
          <w:rFonts w:hint="default" w:asciiTheme="minorHAnsi" w:hAnsiTheme="minorHAnsi" w:cstheme="minorHAnsi"/>
          <w:b/>
          <w:bCs/>
          <w:color w:val="FF0000"/>
          <w:sz w:val="22"/>
          <w:szCs w:val="22"/>
          <w:lang w:val="pt-BR"/>
        </w:rPr>
        <w:t>.051</w:t>
      </w:r>
      <w:r>
        <w:rPr>
          <w:rFonts w:asciiTheme="minorHAnsi" w:hAnsiTheme="minorHAnsi" w:cstheme="minorHAnsi"/>
          <w:b/>
          <w:bCs/>
          <w:color w:val="FF0000"/>
          <w:sz w:val="22"/>
          <w:szCs w:val="22"/>
        </w:rPr>
        <w:t>/2025 – MINUTA DO TERMO DE CONTRATO</w:t>
      </w:r>
    </w:p>
    <w:p w14:paraId="0183C6AD">
      <w:pPr>
        <w:spacing w:before="120" w:after="288" w:afterLines="120" w:line="312" w:lineRule="auto"/>
        <w:ind w:left="567" w:hanging="567"/>
        <w:jc w:val="center"/>
        <w:rPr>
          <w:rFonts w:asciiTheme="minorHAnsi" w:hAnsiTheme="minorHAnsi" w:cstheme="minorHAnsi"/>
          <w:bCs/>
          <w:sz w:val="22"/>
          <w:szCs w:val="22"/>
        </w:rPr>
      </w:pPr>
      <w:r>
        <w:rPr>
          <w:rFonts w:asciiTheme="minorHAnsi" w:hAnsiTheme="minorHAnsi" w:cstheme="minorHAnsi"/>
          <w:sz w:val="22"/>
          <w:szCs w:val="22"/>
        </w:rPr>
        <w:t>(Processo Administrativo n</w:t>
      </w:r>
      <w:r>
        <w:rPr>
          <w:rFonts w:asciiTheme="minorHAnsi" w:hAnsiTheme="minorHAnsi" w:cstheme="minorHAnsi"/>
          <w:bCs/>
          <w:sz w:val="22"/>
          <w:szCs w:val="22"/>
        </w:rPr>
        <w:t>° 23069.167250/2025-04)</w:t>
      </w:r>
    </w:p>
    <w:p w14:paraId="37698BDA">
      <w:pPr>
        <w:pStyle w:val="504"/>
        <w:spacing w:after="288" w:afterLines="120" w:line="312" w:lineRule="auto"/>
        <w:ind w:left="5670" w:hanging="6"/>
        <w:rPr>
          <w:rFonts w:asciiTheme="minorHAnsi" w:hAnsiTheme="minorHAnsi" w:cstheme="minorHAnsi"/>
          <w:bCs w:val="0"/>
          <w:sz w:val="22"/>
          <w:szCs w:val="22"/>
        </w:rPr>
      </w:pPr>
      <w:r>
        <w:rPr>
          <w:rFonts w:asciiTheme="minorHAnsi" w:hAnsiTheme="minorHAnsi" w:cstheme="minorHAnsi"/>
          <w:bCs w:val="0"/>
          <w:sz w:val="22"/>
          <w:szCs w:val="22"/>
        </w:rPr>
        <w:t xml:space="preserve">MINUTA DO CONTRATO ADMINISTRATIVO Nº ......../...., QUE FAZEM ENTRE SI A UNIÃO, POR INTERMÉDIO DA UNIVERSIDADE FEDERAL FLUMINENSE E  ............................................................. </w:t>
      </w:r>
    </w:p>
    <w:p w14:paraId="470194BC">
      <w:pPr>
        <w:spacing w:before="120" w:after="288" w:afterLines="120" w:line="312" w:lineRule="auto"/>
        <w:ind w:left="284"/>
        <w:jc w:val="both"/>
        <w:rPr>
          <w:rFonts w:eastAsia="Arial" w:asciiTheme="minorHAnsi" w:hAnsiTheme="minorHAnsi" w:cstheme="minorHAnsi"/>
          <w:sz w:val="22"/>
          <w:szCs w:val="22"/>
        </w:rPr>
      </w:pPr>
      <w:r>
        <w:rPr>
          <w:rFonts w:asciiTheme="minorHAnsi" w:hAnsiTheme="minorHAnsi" w:cstheme="minorHAnsi"/>
          <w:sz w:val="22"/>
          <w:szCs w:val="22"/>
        </w:rPr>
        <w:t>A </w:t>
      </w:r>
      <w:r>
        <w:rPr>
          <w:rStyle w:val="13"/>
          <w:rFonts w:asciiTheme="minorHAnsi" w:hAnsiTheme="minorHAnsi" w:cstheme="minorHAnsi"/>
          <w:sz w:val="22"/>
          <w:szCs w:val="22"/>
        </w:rPr>
        <w:t>UNIVERSIDADE FEDERAL FLUMINENSE</w:t>
      </w:r>
      <w:r>
        <w:rPr>
          <w:rFonts w:asciiTheme="minorHAnsi" w:hAnsiTheme="minorHAnsi" w:cstheme="minorHAnsi"/>
          <w:sz w:val="22"/>
          <w:szCs w:val="22"/>
        </w:rPr>
        <w:t>, autarquia Federal, vinculada ao Ministério da Educação, com sede na Rua Miguel de Frias nº 09, Icaraí, Niterói, Estado do Rio de Janeiro, doravante denominada CONTRATANTE, inscrita no CNPJ/MF sob o nº </w:t>
      </w:r>
      <w:r>
        <w:rPr>
          <w:rStyle w:val="13"/>
          <w:rFonts w:asciiTheme="minorHAnsi" w:hAnsiTheme="minorHAnsi" w:cstheme="minorHAnsi"/>
          <w:sz w:val="22"/>
          <w:szCs w:val="22"/>
        </w:rPr>
        <w:t>28.523.215/0001-06</w:t>
      </w:r>
      <w:r>
        <w:rPr>
          <w:rFonts w:asciiTheme="minorHAnsi" w:hAnsiTheme="minorHAnsi" w:cstheme="minorHAnsi"/>
          <w:sz w:val="22"/>
          <w:szCs w:val="22"/>
        </w:rPr>
        <w:t xml:space="preserve">, neste ato representada pelo seu Senhor Reitor, Professor ANTONIO CLÁUDIO LUCAS DA NOBREGA, nomeado por Decreto Presidencial publicado no DOU de 22/11/2022, </w:t>
      </w:r>
      <w:r>
        <w:rPr>
          <w:rFonts w:eastAsia="Arial" w:asciiTheme="minorHAnsi" w:hAnsiTheme="minorHAnsi" w:cstheme="minorHAnsi"/>
          <w:sz w:val="22"/>
          <w:szCs w:val="22"/>
        </w:rPr>
        <w:t xml:space="preserve">portador da Matrícula Funcional nº </w:t>
      </w:r>
      <w:r>
        <w:rPr>
          <w:rFonts w:asciiTheme="minorHAnsi" w:hAnsiTheme="minorHAnsi" w:cstheme="minorHAnsi"/>
          <w:sz w:val="22"/>
          <w:szCs w:val="22"/>
          <w:shd w:val="clear" w:color="auto" w:fill="F5F5F5"/>
        </w:rPr>
        <w:t>6310674</w:t>
      </w:r>
      <w:r>
        <w:rPr>
          <w:rFonts w:eastAsia="Arial" w:asciiTheme="minorHAnsi" w:hAnsiTheme="minorHAnsi" w:cstheme="minorHAnsi"/>
          <w:sz w:val="22"/>
          <w:szCs w:val="22"/>
        </w:rPr>
        <w:t xml:space="preserve">, doravante denominado CONTRATANTE, e o(a) .............................., </w:t>
      </w:r>
      <w:r>
        <w:rPr>
          <w:rFonts w:eastAsia="Arial" w:asciiTheme="minorHAnsi" w:hAnsiTheme="minorHAnsi" w:cstheme="minorHAnsi"/>
          <w:i/>
          <w:iCs/>
          <w:sz w:val="22"/>
          <w:szCs w:val="22"/>
        </w:rPr>
        <w:t>inscrito(a) no CNPJ/MF sob o nº ............................, sediado(a) na</w:t>
      </w:r>
      <w:r>
        <w:rPr>
          <w:rFonts w:eastAsia="Arial" w:asciiTheme="minorHAnsi" w:hAnsiTheme="minorHAnsi" w:cstheme="minorHAnsi"/>
          <w:sz w:val="22"/>
          <w:szCs w:val="22"/>
        </w:rPr>
        <w:t xml:space="preserve"> ..................................., </w:t>
      </w:r>
      <w:r>
        <w:rPr>
          <w:rFonts w:eastAsia="Arial" w:asciiTheme="minorHAnsi" w:hAnsiTheme="minorHAnsi" w:cstheme="minorHAnsi"/>
          <w:i/>
          <w:iCs/>
          <w:sz w:val="22"/>
          <w:szCs w:val="22"/>
        </w:rPr>
        <w:t>em</w:t>
      </w:r>
      <w:r>
        <w:rPr>
          <w:rFonts w:eastAsia="Arial" w:asciiTheme="minorHAnsi" w:hAnsiTheme="minorHAnsi" w:cstheme="minorHAnsi"/>
          <w:sz w:val="22"/>
          <w:szCs w:val="22"/>
        </w:rPr>
        <w:t xml:space="preserve"> ............................. doravante designado CONTRATADO, </w:t>
      </w:r>
      <w:r>
        <w:rPr>
          <w:rFonts w:eastAsia="Arial" w:asciiTheme="minorHAnsi" w:hAnsiTheme="minorHAnsi" w:cstheme="minorHAnsi"/>
          <w:i/>
          <w:iCs/>
          <w:sz w:val="22"/>
          <w:szCs w:val="22"/>
        </w:rPr>
        <w:t>neste ato representado(a) por</w:t>
      </w:r>
      <w:r>
        <w:rPr>
          <w:rFonts w:eastAsia="Arial" w:asciiTheme="minorHAnsi" w:hAnsiTheme="minorHAnsi" w:cstheme="minorHAnsi"/>
          <w:sz w:val="22"/>
          <w:szCs w:val="22"/>
        </w:rPr>
        <w:t xml:space="preserve"> .................................. (nome e função no contratado), </w:t>
      </w:r>
      <w:r>
        <w:rPr>
          <w:rFonts w:eastAsia="Arial" w:asciiTheme="minorHAnsi" w:hAnsiTheme="minorHAnsi" w:cstheme="minorHAnsi"/>
          <w:i/>
          <w:iCs/>
          <w:sz w:val="22"/>
          <w:szCs w:val="22"/>
        </w:rPr>
        <w:t xml:space="preserve">conforme atos constitutivos da empresa </w:t>
      </w:r>
      <w:r>
        <w:rPr>
          <w:rFonts w:eastAsia="Arial" w:asciiTheme="minorHAnsi" w:hAnsiTheme="minorHAnsi" w:cstheme="minorHAnsi"/>
          <w:b/>
          <w:bCs/>
          <w:i/>
          <w:iCs/>
          <w:sz w:val="22"/>
          <w:szCs w:val="22"/>
        </w:rPr>
        <w:t>OU</w:t>
      </w:r>
      <w:r>
        <w:rPr>
          <w:rFonts w:eastAsia="Arial" w:asciiTheme="minorHAnsi" w:hAnsiTheme="minorHAnsi" w:cstheme="minorHAnsi"/>
          <w:i/>
          <w:iCs/>
          <w:sz w:val="22"/>
          <w:szCs w:val="22"/>
        </w:rPr>
        <w:t xml:space="preserve"> procuração apresentada nos autos, </w:t>
      </w:r>
      <w:r>
        <w:rPr>
          <w:rFonts w:eastAsia="Arial" w:asciiTheme="minorHAnsi" w:hAnsiTheme="minorHAnsi" w:cstheme="minorHAnsi"/>
          <w:sz w:val="22"/>
          <w:szCs w:val="22"/>
        </w:rPr>
        <w:t xml:space="preserve">tendo em vista o que consta no Processo nº </w:t>
      </w:r>
      <w:r>
        <w:rPr>
          <w:rFonts w:asciiTheme="minorHAnsi" w:hAnsiTheme="minorHAnsi" w:cstheme="minorHAnsi"/>
          <w:bCs/>
          <w:sz w:val="22"/>
          <w:szCs w:val="22"/>
        </w:rPr>
        <w:t xml:space="preserve">23069.167250/2025-04 </w:t>
      </w:r>
      <w:r>
        <w:rPr>
          <w:rFonts w:eastAsia="Arial" w:asciiTheme="minorHAnsi" w:hAnsiTheme="minorHAnsi" w:cstheme="minorHAnsi"/>
          <w:sz w:val="22"/>
          <w:szCs w:val="22"/>
        </w:rPr>
        <w:t xml:space="preserve">e em observância às disposições da Lei nº 14.133, de 1º de abril de 2021, e demais legislação aplicável, resolvem celebrar o presente Termo de Contrato, decorrente </w:t>
      </w:r>
      <w:r>
        <w:rPr>
          <w:rFonts w:eastAsia="Arial" w:asciiTheme="minorHAnsi" w:hAnsiTheme="minorHAnsi" w:cstheme="minorHAnsi"/>
          <w:i/>
          <w:iCs/>
          <w:sz w:val="22"/>
          <w:szCs w:val="22"/>
        </w:rPr>
        <w:t xml:space="preserve">do Pregão Eletrônico n. </w:t>
      </w:r>
      <w:r>
        <w:rPr>
          <w:rFonts w:hint="default" w:eastAsia="Arial" w:asciiTheme="minorHAnsi" w:hAnsiTheme="minorHAnsi" w:cstheme="minorHAnsi"/>
          <w:i/>
          <w:iCs/>
          <w:sz w:val="22"/>
          <w:szCs w:val="22"/>
          <w:lang w:val="pt-BR"/>
        </w:rPr>
        <w:t>90.051</w:t>
      </w:r>
      <w:bookmarkStart w:id="6" w:name="_GoBack"/>
      <w:bookmarkEnd w:id="6"/>
      <w:r>
        <w:rPr>
          <w:rFonts w:eastAsia="Arial" w:asciiTheme="minorHAnsi" w:hAnsiTheme="minorHAnsi" w:cstheme="minorHAnsi"/>
          <w:i/>
          <w:iCs/>
          <w:sz w:val="22"/>
          <w:szCs w:val="22"/>
        </w:rPr>
        <w:t>/2025,</w:t>
      </w:r>
      <w:r>
        <w:rPr>
          <w:rFonts w:eastAsia="Arial" w:asciiTheme="minorHAnsi" w:hAnsiTheme="minorHAnsi" w:cstheme="minorHAnsi"/>
          <w:sz w:val="22"/>
          <w:szCs w:val="22"/>
        </w:rPr>
        <w:t xml:space="preserve"> mediante as cláusulas e condições a seguir enunciadas.</w:t>
      </w:r>
    </w:p>
    <w:p w14:paraId="73317A24">
      <w:pPr>
        <w:pStyle w:val="78"/>
        <w:numPr>
          <w:ilvl w:val="0"/>
          <w:numId w:val="8"/>
        </w:numPr>
        <w:spacing w:before="120" w:after="288" w:afterLines="120" w:line="312" w:lineRule="auto"/>
        <w:jc w:val="both"/>
        <w:rPr>
          <w:rFonts w:eastAsia="Arial" w:asciiTheme="minorHAnsi" w:hAnsiTheme="minorHAnsi" w:cstheme="minorHAnsi"/>
          <w:b/>
          <w:bCs/>
          <w:sz w:val="22"/>
          <w:szCs w:val="22"/>
        </w:rPr>
      </w:pPr>
      <w:r>
        <w:rPr>
          <w:rFonts w:asciiTheme="minorHAnsi" w:hAnsiTheme="minorHAnsi" w:cstheme="minorHAnsi"/>
          <w:b/>
          <w:bCs/>
          <w:sz w:val="22"/>
          <w:szCs w:val="22"/>
        </w:rPr>
        <w:t>CLÁUSULA PRIMEIRA – OBJETO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 e II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14:paraId="2930C82E">
      <w:pPr>
        <w:pStyle w:val="99"/>
        <w:numPr>
          <w:ilvl w:val="1"/>
          <w:numId w:val="8"/>
        </w:numPr>
        <w:spacing w:after="288" w:afterLines="120" w:line="312" w:lineRule="auto"/>
        <w:ind w:left="567" w:hanging="567"/>
        <w:rPr>
          <w:rFonts w:asciiTheme="minorHAnsi" w:hAnsiTheme="minorHAnsi" w:cstheme="minorHAnsi"/>
          <w:color w:val="000000"/>
          <w:sz w:val="22"/>
          <w:szCs w:val="22"/>
        </w:rPr>
      </w:pPr>
      <w:r>
        <w:rPr>
          <w:rFonts w:eastAsia="Arial" w:asciiTheme="minorHAnsi" w:hAnsiTheme="minorHAnsi" w:cstheme="minorHAnsi"/>
          <w:sz w:val="22"/>
          <w:szCs w:val="22"/>
        </w:rPr>
        <w:t>Contratação para aquisição de insumos para fabricação de ração, sal mineral, produção de forragem, manutenção de piquetes visando atender os biotérios localizados na Fazenda Escola da UFF pertencentes a REDE UFF de Biotérios</w:t>
      </w:r>
      <w:r>
        <w:rPr>
          <w:rFonts w:asciiTheme="minorHAnsi" w:hAnsiTheme="minorHAnsi" w:cstheme="minorHAnsi"/>
          <w:sz w:val="22"/>
          <w:szCs w:val="22"/>
        </w:rPr>
        <w:t>.</w:t>
      </w:r>
    </w:p>
    <w:p w14:paraId="4F7C58B0">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Objeto da contratação:</w:t>
      </w:r>
    </w:p>
    <w:tbl>
      <w:tblPr>
        <w:tblStyle w:val="485"/>
        <w:tblW w:w="10240"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675"/>
        <w:gridCol w:w="684"/>
        <w:gridCol w:w="2766"/>
        <w:gridCol w:w="1010"/>
        <w:gridCol w:w="985"/>
        <w:gridCol w:w="1500"/>
        <w:gridCol w:w="1280"/>
        <w:gridCol w:w="1340"/>
      </w:tblGrid>
      <w:tr w14:paraId="32FA059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900" w:hRule="atLeast"/>
        </w:trPr>
        <w:tc>
          <w:tcPr>
            <w:tcW w:w="560"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noWrap/>
          </w:tcPr>
          <w:p w14:paraId="71D5B8FF">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LOTE</w:t>
            </w:r>
          </w:p>
        </w:tc>
        <w:tc>
          <w:tcPr>
            <w:tcW w:w="560" w:type="dxa"/>
            <w:tcBorders>
              <w:top w:val="single" w:color="4F81BD" w:themeColor="accent1" w:sz="4" w:space="0"/>
              <w:bottom w:val="single" w:color="4F81BD" w:themeColor="accent1" w:sz="4" w:space="0"/>
              <w:right w:val="nil"/>
              <w:insideH w:val="single" w:sz="4" w:space="0"/>
              <w:insideV w:val="nil"/>
            </w:tcBorders>
            <w:shd w:val="clear" w:color="auto" w:fill="4F81BD" w:themeFill="accent1"/>
            <w:noWrap/>
          </w:tcPr>
          <w:p w14:paraId="2F271356">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ITEM</w:t>
            </w:r>
          </w:p>
        </w:tc>
        <w:tc>
          <w:tcPr>
            <w:tcW w:w="3080"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091D9819">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ESPECIFICAÇÃO</w:t>
            </w:r>
          </w:p>
        </w:tc>
        <w:tc>
          <w:tcPr>
            <w:tcW w:w="960" w:type="dxa"/>
            <w:tcBorders>
              <w:top w:val="single" w:color="4F81BD" w:themeColor="accent1" w:sz="4" w:space="0"/>
              <w:bottom w:val="single" w:color="4F81BD" w:themeColor="accent1" w:sz="4" w:space="0"/>
              <w:right w:val="nil"/>
              <w:insideH w:val="single" w:sz="4" w:space="0"/>
              <w:insideV w:val="nil"/>
            </w:tcBorders>
            <w:shd w:val="clear" w:color="auto" w:fill="4F81BD" w:themeFill="accent1"/>
            <w:noWrap/>
          </w:tcPr>
          <w:p w14:paraId="4F609FFE">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CATMAT</w:t>
            </w:r>
          </w:p>
        </w:tc>
        <w:tc>
          <w:tcPr>
            <w:tcW w:w="960"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48E6B3DB">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UNID. MEDIDA</w:t>
            </w:r>
          </w:p>
        </w:tc>
        <w:tc>
          <w:tcPr>
            <w:tcW w:w="1500"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558EB791">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QUANTIDADE</w:t>
            </w:r>
          </w:p>
        </w:tc>
        <w:tc>
          <w:tcPr>
            <w:tcW w:w="1280"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5F251BCD">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VALOR UNITÁRIO ESTIMADO</w:t>
            </w:r>
          </w:p>
        </w:tc>
        <w:tc>
          <w:tcPr>
            <w:tcW w:w="1340"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2DA8776B">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VALOR TOTAL ESTIMADO</w:t>
            </w:r>
          </w:p>
        </w:tc>
      </w:tr>
      <w:tr w14:paraId="0EBDB577">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1710" w:hRule="atLeast"/>
        </w:trPr>
        <w:tc>
          <w:tcPr>
            <w:tcW w:w="560" w:type="dxa"/>
            <w:vMerge w:val="restart"/>
            <w:shd w:val="clear" w:color="auto" w:fill="DBE5F1" w:themeFill="accent1" w:themeFillTint="33"/>
            <w:noWrap/>
          </w:tcPr>
          <w:p w14:paraId="3CB50A6F">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1</w:t>
            </w:r>
          </w:p>
        </w:tc>
        <w:tc>
          <w:tcPr>
            <w:tcW w:w="560" w:type="dxa"/>
            <w:shd w:val="clear" w:color="auto" w:fill="DBE5F1" w:themeFill="accent1" w:themeFillTint="33"/>
            <w:noWrap/>
          </w:tcPr>
          <w:p w14:paraId="085E0DFC">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1</w:t>
            </w:r>
          </w:p>
        </w:tc>
        <w:tc>
          <w:tcPr>
            <w:tcW w:w="3080" w:type="dxa"/>
            <w:shd w:val="clear" w:color="auto" w:fill="DBE5F1" w:themeFill="accent1" w:themeFillTint="33"/>
          </w:tcPr>
          <w:p w14:paraId="1B4B1EDE">
            <w:pPr>
              <w:suppressAutoHyphens w:val="0"/>
              <w:rPr>
                <w:rFonts w:ascii="Calibri" w:hAnsi="Calibri" w:cs="Calibri" w:eastAsiaTheme="minorEastAsia"/>
                <w:color w:val="000000"/>
                <w:sz w:val="21"/>
                <w:szCs w:val="21"/>
              </w:rPr>
            </w:pPr>
            <w:r>
              <w:rPr>
                <w:rFonts w:ascii="Calibri" w:hAnsi="Calibri" w:cs="Calibri" w:eastAsiaTheme="minorEastAsia"/>
                <w:color w:val="000000"/>
                <w:sz w:val="21"/>
              </w:rPr>
              <w:t>Suplemento alimentar animal para Caprinos e Ovinos, tipo núcleo mineral para confeccção de ração. Prazo de validade mínimo: 12 meses a contar da entrega.</w:t>
            </w:r>
          </w:p>
        </w:tc>
        <w:tc>
          <w:tcPr>
            <w:tcW w:w="960" w:type="dxa"/>
            <w:shd w:val="clear" w:color="auto" w:fill="DBE5F1" w:themeFill="accent1" w:themeFillTint="33"/>
            <w:noWrap/>
          </w:tcPr>
          <w:p w14:paraId="2BEBE578">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233635</w:t>
            </w:r>
          </w:p>
        </w:tc>
        <w:tc>
          <w:tcPr>
            <w:tcW w:w="960" w:type="dxa"/>
            <w:shd w:val="clear" w:color="auto" w:fill="DBE5F1" w:themeFill="accent1" w:themeFillTint="33"/>
          </w:tcPr>
          <w:p w14:paraId="13CEF6A0">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Saco de 25 kg</w:t>
            </w:r>
          </w:p>
        </w:tc>
        <w:tc>
          <w:tcPr>
            <w:tcW w:w="1500" w:type="dxa"/>
            <w:shd w:val="clear" w:color="auto" w:fill="DBE5F1" w:themeFill="accent1" w:themeFillTint="33"/>
            <w:noWrap/>
          </w:tcPr>
          <w:p w14:paraId="05D81D4A">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27</w:t>
            </w:r>
          </w:p>
        </w:tc>
        <w:tc>
          <w:tcPr>
            <w:tcW w:w="1280" w:type="dxa"/>
            <w:shd w:val="clear" w:color="auto" w:fill="DBE5F1" w:themeFill="accent1" w:themeFillTint="33"/>
            <w:noWrap/>
          </w:tcPr>
          <w:p w14:paraId="4EE84618">
            <w:pPr>
              <w:suppressAutoHyphens w:val="0"/>
              <w:jc w:val="center"/>
              <w:rPr>
                <w:rFonts w:ascii="Calibri" w:hAnsi="Calibri" w:cs="Calibri" w:eastAsiaTheme="minorEastAsia"/>
                <w:color w:val="000000"/>
                <w:sz w:val="22"/>
                <w:szCs w:val="22"/>
              </w:rPr>
            </w:pPr>
          </w:p>
        </w:tc>
        <w:tc>
          <w:tcPr>
            <w:tcW w:w="1340" w:type="dxa"/>
            <w:shd w:val="clear" w:color="auto" w:fill="DBE5F1" w:themeFill="accent1" w:themeFillTint="33"/>
            <w:noWrap/>
          </w:tcPr>
          <w:p w14:paraId="3FD5F8FC">
            <w:pPr>
              <w:suppressAutoHyphens w:val="0"/>
              <w:jc w:val="center"/>
              <w:rPr>
                <w:rFonts w:ascii="Calibri" w:hAnsi="Calibri" w:cs="Calibri" w:eastAsiaTheme="minorEastAsia"/>
                <w:color w:val="000000"/>
                <w:sz w:val="22"/>
                <w:szCs w:val="22"/>
              </w:rPr>
            </w:pPr>
          </w:p>
        </w:tc>
      </w:tr>
      <w:tr w14:paraId="08CF7A7F">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855" w:hRule="atLeast"/>
        </w:trPr>
        <w:tc>
          <w:tcPr>
            <w:tcW w:w="560" w:type="dxa"/>
            <w:vMerge w:val="continue"/>
          </w:tcPr>
          <w:p w14:paraId="1EE74882">
            <w:pPr>
              <w:suppressAutoHyphens w:val="0"/>
              <w:rPr>
                <w:rFonts w:ascii="Calibri" w:hAnsi="Calibri" w:cs="Calibri" w:eastAsiaTheme="minorEastAsia"/>
                <w:b/>
                <w:bCs/>
                <w:color w:val="000000"/>
                <w:sz w:val="22"/>
                <w:szCs w:val="22"/>
              </w:rPr>
            </w:pPr>
          </w:p>
        </w:tc>
        <w:tc>
          <w:tcPr>
            <w:tcW w:w="560" w:type="dxa"/>
            <w:noWrap/>
          </w:tcPr>
          <w:p w14:paraId="29D5787F">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2</w:t>
            </w:r>
          </w:p>
        </w:tc>
        <w:tc>
          <w:tcPr>
            <w:tcW w:w="3080" w:type="dxa"/>
          </w:tcPr>
          <w:p w14:paraId="7D7C6EBC">
            <w:pPr>
              <w:suppressAutoHyphens w:val="0"/>
              <w:rPr>
                <w:rFonts w:ascii="Calibri" w:hAnsi="Calibri" w:cs="Calibri" w:eastAsiaTheme="minorEastAsia"/>
                <w:color w:val="000000"/>
                <w:sz w:val="21"/>
                <w:szCs w:val="21"/>
              </w:rPr>
            </w:pPr>
            <w:r>
              <w:rPr>
                <w:rFonts w:ascii="Calibri" w:hAnsi="Calibri" w:cs="Calibri" w:eastAsiaTheme="minorEastAsia"/>
                <w:color w:val="000000"/>
                <w:sz w:val="21"/>
                <w:szCs w:val="21"/>
              </w:rPr>
              <w:t>Sal mineral para ovinos. Prazo de validade mínimo: 12 meses a contar da entrega</w:t>
            </w:r>
          </w:p>
        </w:tc>
        <w:tc>
          <w:tcPr>
            <w:tcW w:w="960" w:type="dxa"/>
            <w:noWrap/>
          </w:tcPr>
          <w:p w14:paraId="29B110E5">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458118</w:t>
            </w:r>
          </w:p>
        </w:tc>
        <w:tc>
          <w:tcPr>
            <w:tcW w:w="960" w:type="dxa"/>
          </w:tcPr>
          <w:p w14:paraId="08E1D891">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Saco de 25 kg</w:t>
            </w:r>
          </w:p>
        </w:tc>
        <w:tc>
          <w:tcPr>
            <w:tcW w:w="1500" w:type="dxa"/>
            <w:noWrap/>
          </w:tcPr>
          <w:p w14:paraId="5B3DEF11">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17</w:t>
            </w:r>
          </w:p>
        </w:tc>
        <w:tc>
          <w:tcPr>
            <w:tcW w:w="1280" w:type="dxa"/>
            <w:noWrap/>
          </w:tcPr>
          <w:p w14:paraId="72094873">
            <w:pPr>
              <w:suppressAutoHyphens w:val="0"/>
              <w:jc w:val="center"/>
              <w:rPr>
                <w:rFonts w:ascii="Calibri" w:hAnsi="Calibri" w:cs="Calibri" w:eastAsiaTheme="minorEastAsia"/>
                <w:color w:val="000000"/>
                <w:sz w:val="22"/>
                <w:szCs w:val="22"/>
              </w:rPr>
            </w:pPr>
          </w:p>
        </w:tc>
        <w:tc>
          <w:tcPr>
            <w:tcW w:w="1340" w:type="dxa"/>
            <w:noWrap/>
          </w:tcPr>
          <w:p w14:paraId="692D457B">
            <w:pPr>
              <w:suppressAutoHyphens w:val="0"/>
              <w:jc w:val="center"/>
              <w:rPr>
                <w:rFonts w:ascii="Calibri" w:hAnsi="Calibri" w:cs="Calibri" w:eastAsiaTheme="minorEastAsia"/>
                <w:color w:val="000000"/>
                <w:sz w:val="22"/>
                <w:szCs w:val="22"/>
              </w:rPr>
            </w:pPr>
          </w:p>
        </w:tc>
      </w:tr>
      <w:tr w14:paraId="0D8E0C4A">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1140" w:hRule="atLeast"/>
        </w:trPr>
        <w:tc>
          <w:tcPr>
            <w:tcW w:w="560" w:type="dxa"/>
            <w:vMerge w:val="restart"/>
            <w:shd w:val="clear" w:color="auto" w:fill="DBE5F1" w:themeFill="accent1" w:themeFillTint="33"/>
            <w:noWrap/>
          </w:tcPr>
          <w:p w14:paraId="1A9B0273">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2</w:t>
            </w:r>
          </w:p>
        </w:tc>
        <w:tc>
          <w:tcPr>
            <w:tcW w:w="560" w:type="dxa"/>
            <w:shd w:val="clear" w:color="auto" w:fill="DBE5F1" w:themeFill="accent1" w:themeFillTint="33"/>
            <w:noWrap/>
          </w:tcPr>
          <w:p w14:paraId="47B9C4FA">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3</w:t>
            </w:r>
          </w:p>
        </w:tc>
        <w:tc>
          <w:tcPr>
            <w:tcW w:w="3080" w:type="dxa"/>
            <w:shd w:val="clear" w:color="auto" w:fill="DBE5F1" w:themeFill="accent1" w:themeFillTint="33"/>
          </w:tcPr>
          <w:p w14:paraId="3CC6846F">
            <w:pPr>
              <w:suppressAutoHyphens w:val="0"/>
              <w:rPr>
                <w:rFonts w:ascii="Calibri" w:hAnsi="Calibri" w:cs="Calibri" w:eastAsiaTheme="minorEastAsia"/>
                <w:color w:val="000000"/>
                <w:sz w:val="21"/>
                <w:szCs w:val="21"/>
              </w:rPr>
            </w:pPr>
            <w:r>
              <w:rPr>
                <w:rFonts w:ascii="Calibri" w:hAnsi="Calibri" w:cs="Calibri" w:eastAsiaTheme="minorEastAsia"/>
                <w:color w:val="000000"/>
                <w:sz w:val="21"/>
                <w:szCs w:val="21"/>
              </w:rPr>
              <w:t>Adubo químico cloreto de potássio granulado. Prazo de validade mínimo: 12 meses a contar da entrega.</w:t>
            </w:r>
          </w:p>
        </w:tc>
        <w:tc>
          <w:tcPr>
            <w:tcW w:w="960" w:type="dxa"/>
            <w:shd w:val="clear" w:color="auto" w:fill="DBE5F1" w:themeFill="accent1" w:themeFillTint="33"/>
            <w:noWrap/>
          </w:tcPr>
          <w:p w14:paraId="26D37975">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246980</w:t>
            </w:r>
          </w:p>
        </w:tc>
        <w:tc>
          <w:tcPr>
            <w:tcW w:w="960" w:type="dxa"/>
            <w:shd w:val="clear" w:color="auto" w:fill="DBE5F1" w:themeFill="accent1" w:themeFillTint="33"/>
          </w:tcPr>
          <w:p w14:paraId="19E73CE5">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Saco de 50 kg</w:t>
            </w:r>
          </w:p>
        </w:tc>
        <w:tc>
          <w:tcPr>
            <w:tcW w:w="1500" w:type="dxa"/>
            <w:shd w:val="clear" w:color="auto" w:fill="DBE5F1" w:themeFill="accent1" w:themeFillTint="33"/>
            <w:noWrap/>
          </w:tcPr>
          <w:p w14:paraId="5717EA4B">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150</w:t>
            </w:r>
          </w:p>
        </w:tc>
        <w:tc>
          <w:tcPr>
            <w:tcW w:w="1280" w:type="dxa"/>
            <w:shd w:val="clear" w:color="auto" w:fill="DBE5F1" w:themeFill="accent1" w:themeFillTint="33"/>
            <w:noWrap/>
          </w:tcPr>
          <w:p w14:paraId="4B841590">
            <w:pPr>
              <w:suppressAutoHyphens w:val="0"/>
              <w:jc w:val="center"/>
              <w:rPr>
                <w:rFonts w:ascii="Calibri" w:hAnsi="Calibri" w:cs="Calibri" w:eastAsiaTheme="minorEastAsia"/>
                <w:color w:val="000000"/>
                <w:sz w:val="22"/>
                <w:szCs w:val="22"/>
              </w:rPr>
            </w:pPr>
          </w:p>
        </w:tc>
        <w:tc>
          <w:tcPr>
            <w:tcW w:w="1340" w:type="dxa"/>
            <w:shd w:val="clear" w:color="auto" w:fill="DBE5F1" w:themeFill="accent1" w:themeFillTint="33"/>
            <w:noWrap/>
          </w:tcPr>
          <w:p w14:paraId="253C18BF">
            <w:pPr>
              <w:suppressAutoHyphens w:val="0"/>
              <w:jc w:val="center"/>
              <w:rPr>
                <w:rFonts w:ascii="Calibri" w:hAnsi="Calibri" w:cs="Calibri" w:eastAsiaTheme="minorEastAsia"/>
                <w:color w:val="000000"/>
                <w:sz w:val="22"/>
                <w:szCs w:val="22"/>
              </w:rPr>
            </w:pPr>
          </w:p>
        </w:tc>
      </w:tr>
      <w:tr w14:paraId="66E24A8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1140" w:hRule="atLeast"/>
        </w:trPr>
        <w:tc>
          <w:tcPr>
            <w:tcW w:w="560" w:type="dxa"/>
            <w:vMerge w:val="continue"/>
          </w:tcPr>
          <w:p w14:paraId="1D7A2F81">
            <w:pPr>
              <w:suppressAutoHyphens w:val="0"/>
              <w:rPr>
                <w:rFonts w:ascii="Calibri" w:hAnsi="Calibri" w:cs="Calibri" w:eastAsiaTheme="minorEastAsia"/>
                <w:b/>
                <w:bCs/>
                <w:color w:val="000000"/>
                <w:sz w:val="22"/>
                <w:szCs w:val="22"/>
              </w:rPr>
            </w:pPr>
          </w:p>
        </w:tc>
        <w:tc>
          <w:tcPr>
            <w:tcW w:w="560" w:type="dxa"/>
            <w:noWrap/>
          </w:tcPr>
          <w:p w14:paraId="737D1950">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4</w:t>
            </w:r>
          </w:p>
        </w:tc>
        <w:tc>
          <w:tcPr>
            <w:tcW w:w="3080" w:type="dxa"/>
          </w:tcPr>
          <w:p w14:paraId="21410DC5">
            <w:pPr>
              <w:suppressAutoHyphens w:val="0"/>
              <w:rPr>
                <w:rFonts w:ascii="Calibri" w:hAnsi="Calibri" w:cs="Calibri" w:eastAsiaTheme="minorEastAsia"/>
                <w:color w:val="000000"/>
                <w:sz w:val="21"/>
                <w:szCs w:val="21"/>
              </w:rPr>
            </w:pPr>
            <w:r>
              <w:rPr>
                <w:rFonts w:ascii="Calibri" w:hAnsi="Calibri" w:cs="Calibri" w:eastAsiaTheme="minorEastAsia"/>
                <w:color w:val="000000"/>
                <w:sz w:val="21"/>
                <w:szCs w:val="21"/>
              </w:rPr>
              <w:t>Adubo químico uréia 46% (agrícola, granulada). Prazo de validade mínimo: 12 meses a contar da entrega.</w:t>
            </w:r>
          </w:p>
        </w:tc>
        <w:tc>
          <w:tcPr>
            <w:tcW w:w="960" w:type="dxa"/>
            <w:noWrap/>
          </w:tcPr>
          <w:p w14:paraId="57BA1435">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321945</w:t>
            </w:r>
          </w:p>
        </w:tc>
        <w:tc>
          <w:tcPr>
            <w:tcW w:w="960" w:type="dxa"/>
          </w:tcPr>
          <w:p w14:paraId="18A626B3">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Saco de 50 kg</w:t>
            </w:r>
          </w:p>
        </w:tc>
        <w:tc>
          <w:tcPr>
            <w:tcW w:w="1500" w:type="dxa"/>
            <w:noWrap/>
          </w:tcPr>
          <w:p w14:paraId="392754A7">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350</w:t>
            </w:r>
          </w:p>
        </w:tc>
        <w:tc>
          <w:tcPr>
            <w:tcW w:w="1280" w:type="dxa"/>
            <w:noWrap/>
          </w:tcPr>
          <w:p w14:paraId="34E76A47">
            <w:pPr>
              <w:suppressAutoHyphens w:val="0"/>
              <w:jc w:val="center"/>
              <w:rPr>
                <w:rFonts w:ascii="Calibri" w:hAnsi="Calibri" w:cs="Calibri" w:eastAsiaTheme="minorEastAsia"/>
                <w:color w:val="000000"/>
                <w:sz w:val="22"/>
                <w:szCs w:val="22"/>
              </w:rPr>
            </w:pPr>
          </w:p>
        </w:tc>
        <w:tc>
          <w:tcPr>
            <w:tcW w:w="1340" w:type="dxa"/>
            <w:noWrap/>
          </w:tcPr>
          <w:p w14:paraId="2CE4F6F1">
            <w:pPr>
              <w:suppressAutoHyphens w:val="0"/>
              <w:jc w:val="center"/>
              <w:rPr>
                <w:rFonts w:ascii="Calibri" w:hAnsi="Calibri" w:cs="Calibri" w:eastAsiaTheme="minorEastAsia"/>
                <w:color w:val="000000"/>
                <w:sz w:val="22"/>
                <w:szCs w:val="22"/>
              </w:rPr>
            </w:pPr>
          </w:p>
        </w:tc>
      </w:tr>
      <w:tr w14:paraId="78257570">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1140" w:hRule="atLeast"/>
        </w:trPr>
        <w:tc>
          <w:tcPr>
            <w:tcW w:w="560" w:type="dxa"/>
            <w:vMerge w:val="continue"/>
            <w:shd w:val="clear" w:color="auto" w:fill="DBE5F1" w:themeFill="accent1" w:themeFillTint="33"/>
          </w:tcPr>
          <w:p w14:paraId="1251E1C1">
            <w:pPr>
              <w:suppressAutoHyphens w:val="0"/>
              <w:rPr>
                <w:rFonts w:ascii="Calibri" w:hAnsi="Calibri" w:cs="Calibri" w:eastAsiaTheme="minorEastAsia"/>
                <w:b/>
                <w:bCs/>
                <w:color w:val="000000"/>
                <w:sz w:val="22"/>
                <w:szCs w:val="22"/>
              </w:rPr>
            </w:pPr>
          </w:p>
        </w:tc>
        <w:tc>
          <w:tcPr>
            <w:tcW w:w="560" w:type="dxa"/>
            <w:shd w:val="clear" w:color="auto" w:fill="DBE5F1" w:themeFill="accent1" w:themeFillTint="33"/>
            <w:noWrap/>
          </w:tcPr>
          <w:p w14:paraId="6A4E723E">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5</w:t>
            </w:r>
          </w:p>
        </w:tc>
        <w:tc>
          <w:tcPr>
            <w:tcW w:w="3080" w:type="dxa"/>
            <w:shd w:val="clear" w:color="auto" w:fill="DBE5F1" w:themeFill="accent1" w:themeFillTint="33"/>
          </w:tcPr>
          <w:p w14:paraId="5E819927">
            <w:pPr>
              <w:suppressAutoHyphens w:val="0"/>
              <w:rPr>
                <w:rFonts w:ascii="Calibri" w:hAnsi="Calibri" w:cs="Calibri" w:eastAsiaTheme="minorEastAsia"/>
                <w:color w:val="000000"/>
                <w:sz w:val="21"/>
                <w:szCs w:val="21"/>
              </w:rPr>
            </w:pPr>
            <w:r>
              <w:rPr>
                <w:rFonts w:ascii="Calibri" w:hAnsi="Calibri" w:cs="Calibri" w:eastAsiaTheme="minorEastAsia"/>
                <w:color w:val="000000"/>
                <w:sz w:val="21"/>
                <w:szCs w:val="21"/>
              </w:rPr>
              <w:t>Adubo químico superfosfato simples granulado. Prazo de validade mínimo: 12 meses a contar da entrega.</w:t>
            </w:r>
          </w:p>
        </w:tc>
        <w:tc>
          <w:tcPr>
            <w:tcW w:w="960" w:type="dxa"/>
            <w:shd w:val="clear" w:color="auto" w:fill="DBE5F1" w:themeFill="accent1" w:themeFillTint="33"/>
            <w:noWrap/>
          </w:tcPr>
          <w:p w14:paraId="2CDD44D6">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304568</w:t>
            </w:r>
          </w:p>
        </w:tc>
        <w:tc>
          <w:tcPr>
            <w:tcW w:w="960" w:type="dxa"/>
            <w:shd w:val="clear" w:color="auto" w:fill="DBE5F1" w:themeFill="accent1" w:themeFillTint="33"/>
          </w:tcPr>
          <w:p w14:paraId="3FA68D26">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Saco de 50 kg</w:t>
            </w:r>
          </w:p>
        </w:tc>
        <w:tc>
          <w:tcPr>
            <w:tcW w:w="1500" w:type="dxa"/>
            <w:shd w:val="clear" w:color="auto" w:fill="DBE5F1" w:themeFill="accent1" w:themeFillTint="33"/>
            <w:noWrap/>
          </w:tcPr>
          <w:p w14:paraId="7381C89D">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100</w:t>
            </w:r>
          </w:p>
        </w:tc>
        <w:tc>
          <w:tcPr>
            <w:tcW w:w="1280" w:type="dxa"/>
            <w:shd w:val="clear" w:color="auto" w:fill="DBE5F1" w:themeFill="accent1" w:themeFillTint="33"/>
            <w:noWrap/>
          </w:tcPr>
          <w:p w14:paraId="54FA18C2">
            <w:pPr>
              <w:suppressAutoHyphens w:val="0"/>
              <w:jc w:val="center"/>
              <w:rPr>
                <w:rFonts w:ascii="Calibri" w:hAnsi="Calibri" w:cs="Calibri" w:eastAsiaTheme="minorEastAsia"/>
                <w:color w:val="000000"/>
                <w:sz w:val="22"/>
                <w:szCs w:val="22"/>
              </w:rPr>
            </w:pPr>
          </w:p>
        </w:tc>
        <w:tc>
          <w:tcPr>
            <w:tcW w:w="1340" w:type="dxa"/>
            <w:shd w:val="clear" w:color="auto" w:fill="DBE5F1" w:themeFill="accent1" w:themeFillTint="33"/>
            <w:noWrap/>
          </w:tcPr>
          <w:p w14:paraId="1994AFB5">
            <w:pPr>
              <w:suppressAutoHyphens w:val="0"/>
              <w:jc w:val="center"/>
              <w:rPr>
                <w:rFonts w:ascii="Calibri" w:hAnsi="Calibri" w:cs="Calibri" w:eastAsiaTheme="minorEastAsia"/>
                <w:color w:val="000000"/>
                <w:sz w:val="22"/>
                <w:szCs w:val="22"/>
              </w:rPr>
            </w:pPr>
          </w:p>
        </w:tc>
      </w:tr>
      <w:tr w14:paraId="697E82C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855" w:hRule="atLeast"/>
        </w:trPr>
        <w:tc>
          <w:tcPr>
            <w:tcW w:w="560" w:type="dxa"/>
            <w:vMerge w:val="continue"/>
          </w:tcPr>
          <w:p w14:paraId="50173CDA">
            <w:pPr>
              <w:suppressAutoHyphens w:val="0"/>
              <w:rPr>
                <w:rFonts w:ascii="Calibri" w:hAnsi="Calibri" w:cs="Calibri" w:eastAsiaTheme="minorEastAsia"/>
                <w:b/>
                <w:bCs/>
                <w:color w:val="000000"/>
                <w:sz w:val="22"/>
                <w:szCs w:val="22"/>
              </w:rPr>
            </w:pPr>
          </w:p>
        </w:tc>
        <w:tc>
          <w:tcPr>
            <w:tcW w:w="560" w:type="dxa"/>
            <w:noWrap/>
          </w:tcPr>
          <w:p w14:paraId="26865814">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6</w:t>
            </w:r>
          </w:p>
        </w:tc>
        <w:tc>
          <w:tcPr>
            <w:tcW w:w="3080" w:type="dxa"/>
          </w:tcPr>
          <w:p w14:paraId="0AEDCBCA">
            <w:pPr>
              <w:suppressAutoHyphens w:val="0"/>
              <w:rPr>
                <w:rFonts w:ascii="Calibri" w:hAnsi="Calibri" w:cs="Calibri" w:eastAsiaTheme="minorEastAsia"/>
                <w:color w:val="000000"/>
                <w:sz w:val="21"/>
                <w:szCs w:val="21"/>
              </w:rPr>
            </w:pPr>
            <w:r>
              <w:rPr>
                <w:rFonts w:ascii="Calibri" w:hAnsi="Calibri" w:cs="Calibri" w:eastAsiaTheme="minorEastAsia"/>
                <w:color w:val="000000"/>
                <w:sz w:val="21"/>
              </w:rPr>
              <w:t>Glifosato. Prazo de validade mínimo: 12 meses a contar da entrega</w:t>
            </w:r>
          </w:p>
        </w:tc>
        <w:tc>
          <w:tcPr>
            <w:tcW w:w="960" w:type="dxa"/>
            <w:noWrap/>
          </w:tcPr>
          <w:p w14:paraId="5FAFB3A9">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480280</w:t>
            </w:r>
          </w:p>
        </w:tc>
        <w:tc>
          <w:tcPr>
            <w:tcW w:w="960" w:type="dxa"/>
          </w:tcPr>
          <w:p w14:paraId="728C4BD5">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Litros</w:t>
            </w:r>
          </w:p>
        </w:tc>
        <w:tc>
          <w:tcPr>
            <w:tcW w:w="1500" w:type="dxa"/>
            <w:noWrap/>
          </w:tcPr>
          <w:p w14:paraId="0B462ABC">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350</w:t>
            </w:r>
          </w:p>
        </w:tc>
        <w:tc>
          <w:tcPr>
            <w:tcW w:w="1280" w:type="dxa"/>
            <w:noWrap/>
          </w:tcPr>
          <w:p w14:paraId="1DE2279F">
            <w:pPr>
              <w:suppressAutoHyphens w:val="0"/>
              <w:jc w:val="center"/>
              <w:rPr>
                <w:rFonts w:ascii="Calibri" w:hAnsi="Calibri" w:cs="Calibri" w:eastAsiaTheme="minorEastAsia"/>
                <w:color w:val="000000"/>
                <w:sz w:val="22"/>
                <w:szCs w:val="22"/>
              </w:rPr>
            </w:pPr>
          </w:p>
        </w:tc>
        <w:tc>
          <w:tcPr>
            <w:tcW w:w="1340" w:type="dxa"/>
            <w:noWrap/>
          </w:tcPr>
          <w:p w14:paraId="0816B085">
            <w:pPr>
              <w:suppressAutoHyphens w:val="0"/>
              <w:jc w:val="center"/>
              <w:rPr>
                <w:rFonts w:ascii="Calibri" w:hAnsi="Calibri" w:cs="Calibri" w:eastAsiaTheme="minorEastAsia"/>
                <w:color w:val="000000"/>
                <w:sz w:val="22"/>
                <w:szCs w:val="22"/>
              </w:rPr>
            </w:pPr>
          </w:p>
        </w:tc>
      </w:tr>
      <w:tr w14:paraId="22BD4DB8">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1995" w:hRule="atLeast"/>
        </w:trPr>
        <w:tc>
          <w:tcPr>
            <w:tcW w:w="560" w:type="dxa"/>
            <w:vMerge w:val="continue"/>
            <w:shd w:val="clear" w:color="auto" w:fill="DBE5F1" w:themeFill="accent1" w:themeFillTint="33"/>
          </w:tcPr>
          <w:p w14:paraId="356D0449">
            <w:pPr>
              <w:suppressAutoHyphens w:val="0"/>
              <w:rPr>
                <w:rFonts w:ascii="Calibri" w:hAnsi="Calibri" w:cs="Calibri" w:eastAsiaTheme="minorEastAsia"/>
                <w:b/>
                <w:bCs/>
                <w:color w:val="000000"/>
                <w:sz w:val="22"/>
                <w:szCs w:val="22"/>
              </w:rPr>
            </w:pPr>
          </w:p>
        </w:tc>
        <w:tc>
          <w:tcPr>
            <w:tcW w:w="560" w:type="dxa"/>
            <w:shd w:val="clear" w:color="auto" w:fill="DBE5F1" w:themeFill="accent1" w:themeFillTint="33"/>
            <w:noWrap/>
          </w:tcPr>
          <w:p w14:paraId="324A2A21">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7</w:t>
            </w:r>
          </w:p>
        </w:tc>
        <w:tc>
          <w:tcPr>
            <w:tcW w:w="3080" w:type="dxa"/>
            <w:shd w:val="clear" w:color="auto" w:fill="DBE5F1" w:themeFill="accent1" w:themeFillTint="33"/>
          </w:tcPr>
          <w:p w14:paraId="623F0403">
            <w:pPr>
              <w:suppressAutoHyphens w:val="0"/>
              <w:rPr>
                <w:rFonts w:ascii="Calibri" w:hAnsi="Calibri" w:cs="Calibri" w:eastAsiaTheme="minorEastAsia"/>
                <w:color w:val="000000"/>
                <w:sz w:val="21"/>
                <w:szCs w:val="21"/>
              </w:rPr>
            </w:pPr>
            <w:r>
              <w:rPr>
                <w:rFonts w:ascii="Calibri" w:hAnsi="Calibri" w:cs="Calibri" w:eastAsiaTheme="minorEastAsia"/>
                <w:color w:val="000000"/>
                <w:sz w:val="21"/>
                <w:szCs w:val="21"/>
              </w:rPr>
              <w:t>Picloram. Composição: Associado Ao Ácido 2,4-D , Sal Trietanolamina. Concentração: 6,4% + 24% P/V. Forma Física: Solução Concentrada. Prazo de validade mínimo: 12 meses a contar da entrega</w:t>
            </w:r>
          </w:p>
        </w:tc>
        <w:tc>
          <w:tcPr>
            <w:tcW w:w="960" w:type="dxa"/>
            <w:shd w:val="clear" w:color="auto" w:fill="DBE5F1" w:themeFill="accent1" w:themeFillTint="33"/>
            <w:noWrap/>
          </w:tcPr>
          <w:p w14:paraId="2689C0A2">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388706</w:t>
            </w:r>
          </w:p>
        </w:tc>
        <w:tc>
          <w:tcPr>
            <w:tcW w:w="960" w:type="dxa"/>
            <w:shd w:val="clear" w:color="auto" w:fill="DBE5F1" w:themeFill="accent1" w:themeFillTint="33"/>
          </w:tcPr>
          <w:p w14:paraId="0DAFBCA7">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Litros</w:t>
            </w:r>
          </w:p>
        </w:tc>
        <w:tc>
          <w:tcPr>
            <w:tcW w:w="1500" w:type="dxa"/>
            <w:shd w:val="clear" w:color="auto" w:fill="DBE5F1" w:themeFill="accent1" w:themeFillTint="33"/>
            <w:noWrap/>
          </w:tcPr>
          <w:p w14:paraId="29E5162E">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250</w:t>
            </w:r>
          </w:p>
        </w:tc>
        <w:tc>
          <w:tcPr>
            <w:tcW w:w="1280" w:type="dxa"/>
            <w:shd w:val="clear" w:color="auto" w:fill="DBE5F1" w:themeFill="accent1" w:themeFillTint="33"/>
            <w:noWrap/>
          </w:tcPr>
          <w:p w14:paraId="5490AF70">
            <w:pPr>
              <w:suppressAutoHyphens w:val="0"/>
              <w:jc w:val="center"/>
              <w:rPr>
                <w:rFonts w:ascii="Calibri" w:hAnsi="Calibri" w:cs="Calibri" w:eastAsiaTheme="minorEastAsia"/>
                <w:color w:val="000000"/>
                <w:sz w:val="22"/>
                <w:szCs w:val="22"/>
              </w:rPr>
            </w:pPr>
          </w:p>
        </w:tc>
        <w:tc>
          <w:tcPr>
            <w:tcW w:w="1340" w:type="dxa"/>
            <w:shd w:val="clear" w:color="auto" w:fill="DBE5F1" w:themeFill="accent1" w:themeFillTint="33"/>
            <w:noWrap/>
          </w:tcPr>
          <w:p w14:paraId="4DA73587">
            <w:pPr>
              <w:suppressAutoHyphens w:val="0"/>
              <w:jc w:val="center"/>
              <w:rPr>
                <w:rFonts w:ascii="Calibri" w:hAnsi="Calibri" w:cs="Calibri" w:eastAsiaTheme="minorEastAsia"/>
                <w:color w:val="000000"/>
                <w:sz w:val="22"/>
                <w:szCs w:val="22"/>
              </w:rPr>
            </w:pPr>
          </w:p>
        </w:tc>
      </w:tr>
      <w:tr w14:paraId="6DDC1101">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600" w:hRule="atLeast"/>
        </w:trPr>
        <w:tc>
          <w:tcPr>
            <w:tcW w:w="560" w:type="dxa"/>
            <w:vMerge w:val="continue"/>
          </w:tcPr>
          <w:p w14:paraId="535B3EDE">
            <w:pPr>
              <w:suppressAutoHyphens w:val="0"/>
              <w:rPr>
                <w:rFonts w:ascii="Calibri" w:hAnsi="Calibri" w:cs="Calibri" w:eastAsiaTheme="minorEastAsia"/>
                <w:b/>
                <w:bCs/>
                <w:color w:val="000000"/>
                <w:sz w:val="22"/>
                <w:szCs w:val="22"/>
              </w:rPr>
            </w:pPr>
          </w:p>
        </w:tc>
        <w:tc>
          <w:tcPr>
            <w:tcW w:w="560" w:type="dxa"/>
            <w:noWrap/>
          </w:tcPr>
          <w:p w14:paraId="6E87BF3C">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8</w:t>
            </w:r>
          </w:p>
        </w:tc>
        <w:tc>
          <w:tcPr>
            <w:tcW w:w="3080" w:type="dxa"/>
          </w:tcPr>
          <w:p w14:paraId="68C052E9">
            <w:pPr>
              <w:suppressAutoHyphens w:val="0"/>
              <w:rPr>
                <w:rFonts w:ascii="Calibri" w:hAnsi="Calibri" w:cs="Calibri" w:eastAsiaTheme="minorEastAsia"/>
                <w:color w:val="000000"/>
                <w:sz w:val="21"/>
                <w:szCs w:val="21"/>
              </w:rPr>
            </w:pPr>
            <w:r>
              <w:rPr>
                <w:rFonts w:ascii="Calibri" w:hAnsi="Calibri" w:cs="Calibri" w:eastAsiaTheme="minorEastAsia"/>
                <w:color w:val="000000"/>
                <w:sz w:val="21"/>
                <w:szCs w:val="21"/>
              </w:rPr>
              <w:t>Cálcio dolomítico agrícola</w:t>
            </w:r>
          </w:p>
        </w:tc>
        <w:tc>
          <w:tcPr>
            <w:tcW w:w="960" w:type="dxa"/>
            <w:noWrap/>
          </w:tcPr>
          <w:p w14:paraId="3539A710">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402221</w:t>
            </w:r>
          </w:p>
        </w:tc>
        <w:tc>
          <w:tcPr>
            <w:tcW w:w="960" w:type="dxa"/>
          </w:tcPr>
          <w:p w14:paraId="7FCAD24C">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Saco de 50 kg</w:t>
            </w:r>
          </w:p>
        </w:tc>
        <w:tc>
          <w:tcPr>
            <w:tcW w:w="1500" w:type="dxa"/>
            <w:noWrap/>
          </w:tcPr>
          <w:p w14:paraId="22F2A45F">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300</w:t>
            </w:r>
          </w:p>
        </w:tc>
        <w:tc>
          <w:tcPr>
            <w:tcW w:w="1280" w:type="dxa"/>
            <w:noWrap/>
          </w:tcPr>
          <w:p w14:paraId="5198A69B">
            <w:pPr>
              <w:suppressAutoHyphens w:val="0"/>
              <w:jc w:val="center"/>
              <w:rPr>
                <w:rFonts w:ascii="Calibri" w:hAnsi="Calibri" w:cs="Calibri" w:eastAsiaTheme="minorEastAsia"/>
                <w:color w:val="000000"/>
                <w:sz w:val="22"/>
                <w:szCs w:val="22"/>
              </w:rPr>
            </w:pPr>
          </w:p>
        </w:tc>
        <w:tc>
          <w:tcPr>
            <w:tcW w:w="1340" w:type="dxa"/>
            <w:noWrap/>
          </w:tcPr>
          <w:p w14:paraId="683C56D5">
            <w:pPr>
              <w:suppressAutoHyphens w:val="0"/>
              <w:jc w:val="center"/>
              <w:rPr>
                <w:rFonts w:ascii="Calibri" w:hAnsi="Calibri" w:cs="Calibri" w:eastAsiaTheme="minorEastAsia"/>
                <w:color w:val="000000"/>
                <w:sz w:val="22"/>
                <w:szCs w:val="22"/>
              </w:rPr>
            </w:pPr>
          </w:p>
        </w:tc>
      </w:tr>
      <w:tr w14:paraId="040470C0">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8900" w:type="dxa"/>
            <w:gridSpan w:val="7"/>
            <w:shd w:val="clear" w:color="auto" w:fill="DBE5F1" w:themeFill="accent1" w:themeFillTint="33"/>
            <w:noWrap/>
          </w:tcPr>
          <w:p w14:paraId="2E853539">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VALOR TOTAL</w:t>
            </w:r>
          </w:p>
        </w:tc>
        <w:tc>
          <w:tcPr>
            <w:tcW w:w="1340" w:type="dxa"/>
            <w:shd w:val="clear" w:color="auto" w:fill="DBE5F1" w:themeFill="accent1" w:themeFillTint="33"/>
            <w:noWrap/>
          </w:tcPr>
          <w:p w14:paraId="475787E0">
            <w:pPr>
              <w:suppressAutoHyphens w:val="0"/>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R$</w:t>
            </w:r>
          </w:p>
        </w:tc>
      </w:tr>
    </w:tbl>
    <w:p w14:paraId="448D05EE">
      <w:pPr>
        <w:pStyle w:val="99"/>
        <w:numPr>
          <w:ilvl w:val="1"/>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Vinculam esta contratação, independentemente de transcrição:</w:t>
      </w:r>
    </w:p>
    <w:p w14:paraId="7129622F">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O Termo de Referência;</w:t>
      </w:r>
    </w:p>
    <w:p w14:paraId="5BA8A666">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O Edital da Licitação;</w:t>
      </w:r>
    </w:p>
    <w:p w14:paraId="700484AC">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A Proposta do contratado;</w:t>
      </w:r>
    </w:p>
    <w:p w14:paraId="1FDCACD7">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Eventuais anexos dos documentos supracitados.</w:t>
      </w:r>
    </w:p>
    <w:p w14:paraId="7D2274F5">
      <w:pPr>
        <w:pStyle w:val="101"/>
        <w:numPr>
          <w:ilvl w:val="0"/>
          <w:numId w:val="8"/>
        </w:numPr>
        <w:spacing w:after="288" w:afterLines="120" w:line="312" w:lineRule="auto"/>
        <w:rPr>
          <w:rFonts w:asciiTheme="minorHAnsi" w:hAnsiTheme="minorHAnsi" w:cstheme="minorHAnsi"/>
          <w:b/>
          <w:bCs/>
          <w:sz w:val="22"/>
          <w:szCs w:val="22"/>
          <w:lang w:val="zh-CN"/>
        </w:rPr>
      </w:pPr>
      <w:r>
        <w:rPr>
          <w:rFonts w:asciiTheme="minorHAnsi" w:hAnsiTheme="minorHAnsi" w:cstheme="minorHAnsi"/>
          <w:b/>
          <w:bCs/>
          <w:sz w:val="22"/>
          <w:szCs w:val="22"/>
        </w:rPr>
        <w:t>CLÁUSULA SEGUNDA – VIGÊNCIA E PRORROGAÇÃO</w:t>
      </w:r>
    </w:p>
    <w:p w14:paraId="2DEDCD6C">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 prazo de vigência da contratação é de 12 (doze) meses contados da assinatura das partes, prorrogável sucessivamente por até 10 anos, na forma dos </w:t>
      </w:r>
      <w:r>
        <w:fldChar w:fldCharType="begin"/>
      </w:r>
      <w:r>
        <w:instrText xml:space="preserve"> HYPERLINK "http://www.planalto.gov.br/ccivil_03/_ato2019-2022/2021/lei/L14133.htm" \l "art106" </w:instrText>
      </w:r>
      <w:r>
        <w:fldChar w:fldCharType="separate"/>
      </w:r>
      <w:r>
        <w:rPr>
          <w:rStyle w:val="18"/>
          <w:rFonts w:asciiTheme="minorHAnsi" w:hAnsiTheme="minorHAnsi" w:cstheme="minorHAnsi"/>
          <w:sz w:val="22"/>
          <w:szCs w:val="22"/>
        </w:rPr>
        <w:t>artigos 106 e 107 da Lei n° 14.133, de 2021.</w:t>
      </w:r>
      <w:r>
        <w:rPr>
          <w:rStyle w:val="18"/>
          <w:rFonts w:asciiTheme="minorHAnsi" w:hAnsiTheme="minorHAnsi" w:cstheme="minorHAnsi"/>
          <w:sz w:val="22"/>
          <w:szCs w:val="22"/>
        </w:rPr>
        <w:fldChar w:fldCharType="end"/>
      </w:r>
    </w:p>
    <w:p w14:paraId="16EE69CD">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A prorrogação de que trata este item é condicionada ao ateste, pela autoridade competente, de que as condições e os preços permanecem vantajosos para a Administração, permitida a negociação com o contratado, atentando, ainda, para o cumprimento dos seguintes requisitos: </w:t>
      </w:r>
    </w:p>
    <w:p w14:paraId="535D8E7A">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Estar formalmente demonstrado no processo que a forma de prestação dos serviços tem natureza continuada;</w:t>
      </w:r>
    </w:p>
    <w:p w14:paraId="472FB038">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 xml:space="preserve">Seja juntado relatório que discorra sobre a execução do contrato, com informações de que os serviços tenham sido prestados regularmente;  </w:t>
      </w:r>
    </w:p>
    <w:p w14:paraId="0B881C47">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 xml:space="preserve">Seja juntada justificativa e motivo, por escrito, de que a Administração mantém interesse na realização do serviço;  </w:t>
      </w:r>
    </w:p>
    <w:p w14:paraId="7FB191A7">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 xml:space="preserve">Haja manifestação expressa do contratado informando o interesse na prorrogação; </w:t>
      </w:r>
    </w:p>
    <w:p w14:paraId="7C02B600">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Seja comprovado que o contratado mantém as condições iniciais de habilitação.</w:t>
      </w:r>
    </w:p>
    <w:p w14:paraId="2F4298D3">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Não haja registro no Cadastro Informativo de créditos não quitados do setor público federal (Cadin).</w:t>
      </w:r>
    </w:p>
    <w:p w14:paraId="2468FA35">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O contratado não tem direito subjetivo à prorrogação contratual.</w:t>
      </w:r>
    </w:p>
    <w:p w14:paraId="6A539A9E">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 xml:space="preserve">A prorrogação de contrato deverá ser promovida mediante celebração de termo aditivo. </w:t>
      </w:r>
    </w:p>
    <w:p w14:paraId="245F97A9">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Nas eventuais prorrogações contratuais, os custos não renováveis já pagos ou amortizados ao longo do primeiro período de vigência da contratação deverão ser reduzidos ou eliminados como condição para a renovação.</w:t>
      </w:r>
    </w:p>
    <w:p w14:paraId="71E8FB1F">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O contrato não poderá ser prorrogado quando o contratado tiver sido penalizado nas sanções de declaração de inidoneidade ou impedimento de licitar e contratar com poder público, observadas as abrangências de aplicação.</w:t>
      </w:r>
      <w:bookmarkStart w:id="0" w:name="_Hlk114497577"/>
      <w:bookmarkEnd w:id="0"/>
      <w:bookmarkStart w:id="1" w:name="_Hlk114497502"/>
      <w:bookmarkEnd w:id="1"/>
    </w:p>
    <w:p w14:paraId="3E17D1B0">
      <w:pPr>
        <w:pStyle w:val="99"/>
        <w:numPr>
          <w:ilvl w:val="1"/>
          <w:numId w:val="8"/>
        </w:numPr>
        <w:ind w:left="426"/>
        <w:rPr>
          <w:rFonts w:asciiTheme="minorHAnsi" w:hAnsiTheme="minorHAnsi" w:cstheme="minorHAnsi"/>
          <w:sz w:val="22"/>
          <w:szCs w:val="22"/>
        </w:rPr>
      </w:pPr>
      <w:r>
        <w:rPr>
          <w:rFonts w:asciiTheme="minorHAnsi" w:hAnsiTheme="minorHAnsi" w:cstheme="minorHAnsi"/>
          <w:sz w:val="22"/>
          <w:szCs w:val="22"/>
        </w:rPr>
        <w:t>Sujeitando-se o CONTRATADO ao regime de incidência não-cumulativa de PIS e COFINS, a comprovação das alíquotas médias efetivas de recolhimento deverá ser feita no momento da prorrogação contratual ou da repactuação de preços, a fim de que sejam promovidos os ajustes necessários decorrentes das oscilações dos custos efetivos dessas contribuições.</w:t>
      </w:r>
    </w:p>
    <w:p w14:paraId="0C7AB541">
      <w:pPr>
        <w:pStyle w:val="99"/>
        <w:numPr>
          <w:ilvl w:val="1"/>
          <w:numId w:val="8"/>
        </w:numPr>
        <w:ind w:left="426"/>
        <w:rPr>
          <w:rFonts w:asciiTheme="minorHAnsi" w:hAnsiTheme="minorHAnsi" w:cstheme="minorHAnsi"/>
          <w:sz w:val="22"/>
          <w:szCs w:val="22"/>
        </w:rPr>
      </w:pPr>
      <w:r>
        <w:rPr>
          <w:rFonts w:asciiTheme="minorHAnsi" w:hAnsiTheme="minorHAnsi" w:cstheme="minorHAnsi"/>
          <w:b/>
          <w:bCs/>
          <w:sz w:val="22"/>
          <w:szCs w:val="22"/>
        </w:rPr>
        <w:t>A licitante vencedora será convocada para assinatura do contrato, pelo Sistema SEI da UFF, dentro do prazo de 5 (cinco) dias úteis, sob pena de decair o direito à contratação, sem prejuízo das sanções previstas no presente. O prazo poderá ser prorrogado por igual período, justificadamente</w:t>
      </w:r>
    </w:p>
    <w:p w14:paraId="42A1093D">
      <w:pPr>
        <w:pStyle w:val="99"/>
        <w:numPr>
          <w:ilvl w:val="0"/>
          <w:numId w:val="0"/>
        </w:numPr>
        <w:ind w:left="567"/>
        <w:rPr>
          <w:rFonts w:asciiTheme="minorHAnsi" w:hAnsiTheme="minorHAnsi" w:cstheme="minorHAnsi"/>
          <w:sz w:val="22"/>
          <w:szCs w:val="22"/>
        </w:rPr>
      </w:pPr>
    </w:p>
    <w:p w14:paraId="2710741E">
      <w:pPr>
        <w:pStyle w:val="99"/>
        <w:numPr>
          <w:ilvl w:val="0"/>
          <w:numId w:val="8"/>
        </w:numPr>
        <w:rPr>
          <w:rFonts w:asciiTheme="minorHAnsi" w:hAnsiTheme="minorHAnsi" w:cstheme="minorHAnsi"/>
          <w:b/>
          <w:bCs/>
          <w:sz w:val="22"/>
          <w:szCs w:val="22"/>
        </w:rPr>
      </w:pPr>
      <w:r>
        <w:rPr>
          <w:rFonts w:asciiTheme="minorHAnsi" w:hAnsiTheme="minorHAnsi" w:cstheme="minorHAnsi"/>
          <w:b/>
          <w:bCs/>
          <w:sz w:val="22"/>
          <w:szCs w:val="22"/>
        </w:rPr>
        <w:t>CLÁUSULA TERCEIRA – MODELOS DE EXECUÇÃO E GESTÃO CONTRATUAIS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IV, VII e XVIII)</w:t>
      </w:r>
      <w:r>
        <w:rPr>
          <w:rStyle w:val="18"/>
          <w:rFonts w:asciiTheme="minorHAnsi" w:hAnsiTheme="minorHAnsi" w:cstheme="minorHAnsi"/>
          <w:b/>
          <w:bCs/>
          <w:sz w:val="22"/>
          <w:szCs w:val="22"/>
        </w:rPr>
        <w:fldChar w:fldCharType="end"/>
      </w:r>
    </w:p>
    <w:p w14:paraId="0962CBC1">
      <w:pPr>
        <w:pStyle w:val="99"/>
        <w:numPr>
          <w:ilvl w:val="1"/>
          <w:numId w:val="10"/>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regime de execução contratual, os modelos de gestão e de execução, assim como os prazos e condições de conclusão, entrega, observação e recebimento do objeto constam no Termo de Referência, anexo a este Contrato.</w:t>
      </w:r>
    </w:p>
    <w:p w14:paraId="60DE92CA">
      <w:pPr>
        <w:pStyle w:val="99"/>
        <w:numPr>
          <w:ilvl w:val="0"/>
          <w:numId w:val="10"/>
        </w:numPr>
        <w:spacing w:after="288" w:afterLines="120" w:line="312" w:lineRule="auto"/>
        <w:rPr>
          <w:rFonts w:asciiTheme="minorHAnsi" w:hAnsiTheme="minorHAnsi" w:cstheme="minorHAnsi"/>
          <w:b/>
          <w:bCs/>
          <w:sz w:val="22"/>
          <w:szCs w:val="22"/>
        </w:rPr>
      </w:pPr>
      <w:r>
        <w:rPr>
          <w:rFonts w:asciiTheme="minorHAnsi" w:hAnsiTheme="minorHAnsi" w:cstheme="minorHAnsi"/>
          <w:b/>
          <w:bCs/>
          <w:sz w:val="22"/>
          <w:szCs w:val="22"/>
        </w:rPr>
        <w:t>CLÁUSULA QUARTA – SUBCONTRATAÇÃO</w:t>
      </w:r>
    </w:p>
    <w:p w14:paraId="3423AD8A">
      <w:pPr>
        <w:pStyle w:val="99"/>
        <w:keepNext/>
        <w:keepLines/>
        <w:numPr>
          <w:ilvl w:val="1"/>
          <w:numId w:val="10"/>
        </w:numPr>
        <w:spacing w:after="288" w:afterLines="120" w:line="312" w:lineRule="auto"/>
        <w:ind w:left="426"/>
        <w:contextualSpacing/>
        <w:rPr>
          <w:rFonts w:asciiTheme="minorHAnsi" w:hAnsiTheme="minorHAnsi" w:cstheme="minorHAnsi"/>
          <w:iCs/>
          <w:sz w:val="22"/>
          <w:szCs w:val="22"/>
        </w:rPr>
      </w:pPr>
      <w:r>
        <w:rPr>
          <w:rFonts w:asciiTheme="minorHAnsi" w:hAnsiTheme="minorHAnsi" w:cstheme="minorHAnsi"/>
          <w:iCs/>
          <w:sz w:val="22"/>
          <w:szCs w:val="22"/>
        </w:rPr>
        <w:t>Não será admitida a subcontratação do objeto contratual.</w:t>
      </w:r>
    </w:p>
    <w:p w14:paraId="540BFB89">
      <w:pPr>
        <w:pStyle w:val="482"/>
        <w:spacing w:before="120" w:beforeAutospacing="0" w:after="120" w:afterAutospacing="0"/>
        <w:ind w:right="120"/>
        <w:jc w:val="both"/>
        <w:rPr>
          <w:rFonts w:ascii="Calibri" w:hAnsi="Calibri" w:cs="Calibri"/>
          <w:color w:val="000000"/>
          <w:sz w:val="22"/>
          <w:szCs w:val="22"/>
        </w:rPr>
      </w:pPr>
    </w:p>
    <w:p w14:paraId="48DA5DD2">
      <w:pPr>
        <w:pStyle w:val="482"/>
        <w:numPr>
          <w:ilvl w:val="0"/>
          <w:numId w:val="11"/>
        </w:numPr>
        <w:spacing w:before="120" w:beforeAutospacing="0" w:after="120" w:afterAutospacing="0"/>
        <w:ind w:right="120"/>
        <w:jc w:val="both"/>
        <w:rPr>
          <w:rFonts w:ascii="Calibri" w:hAnsi="Calibri" w:cs="Calibri"/>
          <w:b/>
          <w:bCs/>
          <w:color w:val="000000"/>
          <w:sz w:val="22"/>
          <w:szCs w:val="22"/>
        </w:rPr>
      </w:pPr>
      <w:r>
        <w:rPr>
          <w:rFonts w:asciiTheme="minorHAnsi" w:hAnsiTheme="minorHAnsi" w:cstheme="minorHAnsi"/>
          <w:b/>
          <w:bCs/>
          <w:sz w:val="22"/>
          <w:szCs w:val="22"/>
        </w:rPr>
        <w:t>CLÁUSULA QUINTA - PREÇO</w:t>
      </w:r>
    </w:p>
    <w:p w14:paraId="7C4E1701">
      <w:pPr>
        <w:pStyle w:val="99"/>
        <w:numPr>
          <w:ilvl w:val="1"/>
          <w:numId w:val="11"/>
        </w:numPr>
        <w:spacing w:after="288" w:afterLines="120" w:line="312" w:lineRule="auto"/>
        <w:rPr>
          <w:rFonts w:asciiTheme="minorHAnsi" w:hAnsiTheme="minorHAnsi" w:cstheme="minorHAnsi"/>
          <w:sz w:val="22"/>
          <w:szCs w:val="22"/>
        </w:rPr>
      </w:pPr>
      <w:r>
        <w:rPr>
          <w:rFonts w:asciiTheme="minorHAnsi" w:hAnsiTheme="minorHAnsi" w:cstheme="minorHAnsi"/>
          <w:sz w:val="22"/>
          <w:szCs w:val="22"/>
          <w:lang w:eastAsia="en-US"/>
        </w:rPr>
        <w:t xml:space="preserve">O valor total da </w:t>
      </w:r>
      <w:r>
        <w:rPr>
          <w:rFonts w:asciiTheme="minorHAnsi" w:hAnsiTheme="minorHAnsi" w:cstheme="minorHAnsi"/>
          <w:sz w:val="22"/>
          <w:szCs w:val="22"/>
        </w:rPr>
        <w:t>contratação</w:t>
      </w:r>
      <w:r>
        <w:rPr>
          <w:rFonts w:asciiTheme="minorHAnsi" w:hAnsiTheme="minorHAnsi" w:cstheme="minorHAnsi"/>
          <w:sz w:val="22"/>
          <w:szCs w:val="22"/>
          <w:lang w:eastAsia="en-US"/>
        </w:rPr>
        <w:t xml:space="preserve"> é de R$ .......... (.....).</w:t>
      </w:r>
    </w:p>
    <w:p w14:paraId="5AD579C6">
      <w:pPr>
        <w:pStyle w:val="99"/>
        <w:numPr>
          <w:ilvl w:val="1"/>
          <w:numId w:val="11"/>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6989B0D6">
      <w:pPr>
        <w:pStyle w:val="99"/>
        <w:numPr>
          <w:ilvl w:val="1"/>
          <w:numId w:val="11"/>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valor acima é meramente estimativo, de forma que os pagamentos devidos ao contratado dependerão dos quantitativos efetivamente fornecidos.</w:t>
      </w:r>
    </w:p>
    <w:p w14:paraId="7BB62FF6">
      <w:pPr>
        <w:pStyle w:val="99"/>
        <w:numPr>
          <w:ilvl w:val="0"/>
          <w:numId w:val="11"/>
        </w:numPr>
        <w:spacing w:after="288" w:afterLines="120" w:line="312" w:lineRule="auto"/>
        <w:rPr>
          <w:rFonts w:asciiTheme="minorHAnsi" w:hAnsiTheme="minorHAnsi" w:cstheme="minorHAnsi"/>
          <w:b/>
          <w:bCs/>
          <w:sz w:val="22"/>
          <w:szCs w:val="22"/>
        </w:rPr>
      </w:pPr>
      <w:r>
        <w:rPr>
          <w:rFonts w:asciiTheme="minorHAnsi" w:hAnsiTheme="minorHAnsi" w:cstheme="minorHAnsi"/>
          <w:b/>
          <w:bCs/>
          <w:sz w:val="22"/>
          <w:szCs w:val="22"/>
        </w:rPr>
        <w:t>CLÁUSULA SEXTA - PAGAMENTO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V e VI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14:paraId="37C9831A">
      <w:pPr>
        <w:pStyle w:val="99"/>
        <w:numPr>
          <w:ilvl w:val="1"/>
          <w:numId w:val="11"/>
        </w:numPr>
        <w:ind w:left="567" w:hanging="567"/>
        <w:rPr>
          <w:rFonts w:asciiTheme="minorHAnsi" w:hAnsiTheme="minorHAnsi" w:cstheme="minorHAnsi"/>
          <w:sz w:val="22"/>
          <w:szCs w:val="22"/>
        </w:rPr>
      </w:pPr>
      <w:r>
        <w:rPr>
          <w:rFonts w:asciiTheme="minorHAnsi" w:hAnsiTheme="minorHAnsi" w:cstheme="minorHAnsi"/>
          <w:sz w:val="22"/>
          <w:szCs w:val="22"/>
        </w:rPr>
        <w:t>O prazo para pagamento ao CONTRATADO e demais condições a ele referentes encontram-se definidos no Termo de Referência, anexo a este Contrato.</w:t>
      </w:r>
    </w:p>
    <w:p w14:paraId="16738B88">
      <w:pPr>
        <w:pStyle w:val="99"/>
        <w:numPr>
          <w:ilvl w:val="0"/>
          <w:numId w:val="0"/>
        </w:numPr>
        <w:ind w:left="567"/>
        <w:rPr>
          <w:rFonts w:asciiTheme="minorHAnsi" w:hAnsiTheme="minorHAnsi" w:cstheme="minorHAnsi"/>
          <w:sz w:val="22"/>
          <w:szCs w:val="22"/>
        </w:rPr>
      </w:pPr>
    </w:p>
    <w:p w14:paraId="14593EFB">
      <w:pPr>
        <w:pStyle w:val="99"/>
        <w:numPr>
          <w:ilvl w:val="0"/>
          <w:numId w:val="11"/>
        </w:numPr>
        <w:rPr>
          <w:rFonts w:asciiTheme="minorHAnsi" w:hAnsiTheme="minorHAnsi" w:cstheme="minorHAnsi"/>
          <w:b/>
          <w:bCs/>
          <w:sz w:val="22"/>
          <w:szCs w:val="22"/>
        </w:rPr>
      </w:pPr>
      <w:r>
        <w:rPr>
          <w:rFonts w:asciiTheme="minorHAnsi" w:hAnsiTheme="minorHAnsi" w:cstheme="minorHAnsi"/>
          <w:b/>
          <w:bCs/>
          <w:sz w:val="22"/>
          <w:szCs w:val="22"/>
        </w:rPr>
        <w:t xml:space="preserve">CLÁUSULA SÉTIMA - REAJUSTE </w:t>
      </w:r>
    </w:p>
    <w:p w14:paraId="3ED1ED37">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16861C24">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1F25DA8">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9FFC1EF">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23BFC7BD">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0F5E764E">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5ED3D3E">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6953421F">
      <w:pPr>
        <w:pStyle w:val="78"/>
        <w:keepNext/>
        <w:keepLines/>
        <w:numPr>
          <w:ilvl w:val="0"/>
          <w:numId w:val="11"/>
        </w:numPr>
        <w:tabs>
          <w:tab w:val="left" w:pos="567"/>
        </w:tabs>
        <w:suppressAutoHyphens w:val="0"/>
        <w:spacing w:before="240"/>
        <w:ind w:left="567" w:hanging="567"/>
        <w:contextualSpacing w:val="0"/>
        <w:jc w:val="both"/>
        <w:outlineLvl w:val="0"/>
        <w:rPr>
          <w:rFonts w:asciiTheme="minorHAnsi" w:hAnsiTheme="minorHAnsi" w:eastAsiaTheme="majorEastAsia" w:cstheme="minorHAnsi"/>
          <w:b/>
          <w:bCs/>
          <w:vanish/>
          <w:sz w:val="22"/>
          <w:szCs w:val="22"/>
        </w:rPr>
      </w:pPr>
    </w:p>
    <w:p w14:paraId="7C968BA8">
      <w:pPr>
        <w:pStyle w:val="99"/>
        <w:numPr>
          <w:ilvl w:val="1"/>
          <w:numId w:val="4"/>
        </w:numPr>
        <w:rPr>
          <w:rFonts w:eastAsia="Times New Roman" w:asciiTheme="minorHAnsi" w:hAnsiTheme="minorHAnsi" w:cstheme="minorHAnsi"/>
          <w:sz w:val="22"/>
          <w:szCs w:val="22"/>
        </w:rPr>
      </w:pPr>
      <w:r>
        <w:rPr>
          <w:rFonts w:eastAsia="Times New Roman" w:asciiTheme="minorHAnsi" w:hAnsiTheme="minorHAnsi" w:cstheme="minorHAnsi"/>
          <w:sz w:val="22"/>
          <w:szCs w:val="22"/>
        </w:rPr>
        <w:t>As regras acerca da reajuste dos preços contratados são aquelas definidas no Termo de Referência, anexo a este Contrato.</w:t>
      </w:r>
    </w:p>
    <w:p w14:paraId="207ED06E">
      <w:pPr>
        <w:pStyle w:val="90"/>
        <w:rPr>
          <w:rFonts w:eastAsia="Times New Roman" w:asciiTheme="minorHAnsi" w:hAnsiTheme="minorHAnsi" w:cstheme="minorHAnsi"/>
          <w:sz w:val="22"/>
          <w:szCs w:val="22"/>
        </w:rPr>
      </w:pPr>
      <w:r>
        <w:t xml:space="preserve">CLÁUSULA OITAVA - OBRIGAÇÕES DO CONTRATANTE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 XI e XIV</w:t>
      </w:r>
      <w:r>
        <w:rPr>
          <w:rStyle w:val="18"/>
          <w:rFonts w:asciiTheme="minorHAnsi" w:hAnsiTheme="minorHAnsi" w:cstheme="minorHAnsi"/>
          <w:sz w:val="22"/>
          <w:szCs w:val="22"/>
        </w:rPr>
        <w:fldChar w:fldCharType="end"/>
      </w:r>
      <w:r>
        <w:t>)</w:t>
      </w:r>
    </w:p>
    <w:p w14:paraId="272AF464">
      <w:pPr>
        <w:pStyle w:val="99"/>
        <w:numPr>
          <w:ilvl w:val="1"/>
          <w:numId w:val="4"/>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São obrigações do Contratante:</w:t>
      </w:r>
    </w:p>
    <w:p w14:paraId="76F238F2">
      <w:pPr>
        <w:pStyle w:val="99"/>
        <w:numPr>
          <w:ilvl w:val="2"/>
          <w:numId w:val="4"/>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Exigir o cumprimento de todas as obrigações assumidas pelo CONTRATADO, de acordo com o contrato e seus anexos;</w:t>
      </w:r>
    </w:p>
    <w:p w14:paraId="457FA4E2">
      <w:pPr>
        <w:pStyle w:val="90"/>
        <w:numPr>
          <w:ilvl w:val="2"/>
          <w:numId w:val="4"/>
        </w:numPr>
        <w:rPr>
          <w:rFonts w:eastAsia="Arial Unicode MS" w:asciiTheme="minorHAnsi" w:hAnsiTheme="minorHAnsi" w:cstheme="minorHAnsi"/>
          <w:b w:val="0"/>
          <w:bCs w:val="0"/>
          <w:sz w:val="22"/>
          <w:szCs w:val="22"/>
        </w:rPr>
      </w:pPr>
      <w:r>
        <w:rPr>
          <w:rFonts w:eastAsia="Arial Unicode MS" w:asciiTheme="minorHAnsi" w:hAnsiTheme="minorHAnsi" w:cstheme="minorHAnsi"/>
          <w:b w:val="0"/>
          <w:bCs w:val="0"/>
          <w:sz w:val="22"/>
          <w:szCs w:val="22"/>
        </w:rPr>
        <w:t>Receber o objeto no prazo e condições estabelecidas no Termo de Referência;</w:t>
      </w:r>
    </w:p>
    <w:p w14:paraId="4CE54D70">
      <w:pPr>
        <w:pStyle w:val="90"/>
        <w:numPr>
          <w:ilvl w:val="2"/>
          <w:numId w:val="4"/>
        </w:numPr>
        <w:rPr>
          <w:rFonts w:eastAsia="Arial Unicode MS" w:asciiTheme="minorHAnsi" w:hAnsiTheme="minorHAnsi" w:cstheme="minorHAnsi"/>
          <w:b w:val="0"/>
          <w:bCs w:val="0"/>
          <w:sz w:val="22"/>
          <w:szCs w:val="22"/>
        </w:rPr>
      </w:pPr>
      <w:r>
        <w:rPr>
          <w:rFonts w:eastAsia="Arial Unicode MS" w:asciiTheme="minorHAnsi" w:hAnsiTheme="minorHAnsi" w:cstheme="minorHAnsi"/>
          <w:b w:val="0"/>
          <w:bCs w:val="0"/>
          <w:sz w:val="22"/>
          <w:szCs w:val="22"/>
        </w:rPr>
        <w:t>Notificar o CONTRATADO, por escrito, sobre vícios, defeitos incorreções, imperfeições, falhas ou irregularidades verificadas na execução do objeto contratual, fixando prazo para que seja substituído, reparado ou corrigido, total ou parcialmente, às suas expensas, certificando-se de que as soluções por ele propostas sejam as mais adequadas;</w:t>
      </w:r>
    </w:p>
    <w:p w14:paraId="13D8ABA4">
      <w:pPr>
        <w:pStyle w:val="90"/>
        <w:numPr>
          <w:ilvl w:val="2"/>
          <w:numId w:val="4"/>
        </w:numPr>
        <w:rPr>
          <w:rFonts w:eastAsia="Arial Unicode MS" w:asciiTheme="minorHAnsi" w:hAnsiTheme="minorHAnsi" w:cstheme="minorHAnsi"/>
          <w:b w:val="0"/>
          <w:bCs w:val="0"/>
          <w:sz w:val="22"/>
          <w:szCs w:val="22"/>
        </w:rPr>
      </w:pPr>
      <w:r>
        <w:rPr>
          <w:rFonts w:eastAsia="Arial Unicode MS" w:asciiTheme="minorHAnsi" w:hAnsiTheme="minorHAnsi" w:cstheme="minorHAnsi"/>
          <w:b w:val="0"/>
          <w:bCs w:val="0"/>
          <w:sz w:val="22"/>
          <w:szCs w:val="22"/>
        </w:rPr>
        <w:t>Acompanhar e fiscalizar a execução do contrato e o cumprimento das obrigações pelo CONTRATADO;</w:t>
      </w:r>
    </w:p>
    <w:p w14:paraId="7A3D5FE8">
      <w:pPr>
        <w:pStyle w:val="90"/>
        <w:numPr>
          <w:ilvl w:val="2"/>
          <w:numId w:val="4"/>
        </w:numPr>
        <w:rPr>
          <w:rFonts w:eastAsia="Arial Unicode MS" w:asciiTheme="minorHAnsi" w:hAnsiTheme="minorHAnsi" w:cstheme="minorHAnsi"/>
          <w:b w:val="0"/>
          <w:bCs w:val="0"/>
          <w:sz w:val="22"/>
          <w:szCs w:val="22"/>
        </w:rPr>
      </w:pPr>
      <w:r>
        <w:rPr>
          <w:rFonts w:eastAsia="Arial Unicode MS" w:asciiTheme="minorHAnsi" w:hAnsiTheme="minorHAnsi" w:cstheme="minorHAnsi"/>
          <w:b w:val="0"/>
          <w:bCs w:val="0"/>
          <w:sz w:val="22"/>
          <w:szCs w:val="22"/>
        </w:rPr>
        <w:t>Efetuar o pagamento ao CONTRATADO do valor correspondente ao fornecimento do objeto, no prazo, forma e condições estabelecidos no presente Contrato e no Termo de Referência.</w:t>
      </w:r>
    </w:p>
    <w:p w14:paraId="1F95435D">
      <w:pPr>
        <w:pStyle w:val="90"/>
        <w:numPr>
          <w:ilvl w:val="2"/>
          <w:numId w:val="4"/>
        </w:numPr>
        <w:rPr>
          <w:rFonts w:eastAsia="Arial Unicode MS" w:asciiTheme="minorHAnsi" w:hAnsiTheme="minorHAnsi" w:cstheme="minorHAnsi"/>
          <w:b w:val="0"/>
          <w:bCs w:val="0"/>
          <w:sz w:val="22"/>
          <w:szCs w:val="22"/>
        </w:rPr>
      </w:pPr>
      <w:r>
        <w:rPr>
          <w:rFonts w:eastAsia="Arial Unicode MS" w:asciiTheme="minorHAnsi" w:hAnsiTheme="minorHAnsi" w:cstheme="minorHAnsi"/>
          <w:b w:val="0"/>
          <w:bCs w:val="0"/>
          <w:sz w:val="22"/>
          <w:szCs w:val="22"/>
        </w:rPr>
        <w:t>Aplicar ao CONTRATADO as sanções previstas na lei e neste Contrato;</w:t>
      </w:r>
    </w:p>
    <w:p w14:paraId="3C4618D5">
      <w:pPr>
        <w:pStyle w:val="90"/>
        <w:numPr>
          <w:ilvl w:val="2"/>
          <w:numId w:val="4"/>
        </w:numPr>
        <w:rPr>
          <w:rFonts w:eastAsia="Arial Unicode MS" w:asciiTheme="minorHAnsi" w:hAnsiTheme="minorHAnsi" w:cstheme="minorHAnsi"/>
          <w:b w:val="0"/>
          <w:bCs w:val="0"/>
          <w:sz w:val="22"/>
          <w:szCs w:val="22"/>
        </w:rPr>
      </w:pPr>
      <w:r>
        <w:rPr>
          <w:rFonts w:eastAsia="Arial Unicode MS" w:asciiTheme="minorHAnsi" w:hAnsiTheme="minorHAnsi" w:cstheme="minorHAnsi"/>
          <w:b w:val="0"/>
          <w:bCs w:val="0"/>
          <w:sz w:val="22"/>
          <w:szCs w:val="22"/>
        </w:rPr>
        <w:t>Cientificar o órgão de representação judicial da Advocacia-Geral da União para adoção das medidas cabíveis quando do descumprimento de obrigações pelo CONTRATADO</w:t>
      </w:r>
    </w:p>
    <w:p w14:paraId="2AC014A6">
      <w:pPr>
        <w:pStyle w:val="99"/>
        <w:numPr>
          <w:ilvl w:val="2"/>
          <w:numId w:val="4"/>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25E4FED2">
      <w:pPr>
        <w:pStyle w:val="101"/>
        <w:numPr>
          <w:ilvl w:val="3"/>
          <w:numId w:val="4"/>
        </w:numPr>
        <w:spacing w:after="288" w:afterLines="120" w:line="312" w:lineRule="auto"/>
        <w:rPr>
          <w:rFonts w:asciiTheme="minorHAnsi" w:hAnsiTheme="minorHAnsi" w:cstheme="minorHAnsi"/>
          <w:color w:val="auto"/>
          <w:sz w:val="22"/>
          <w:szCs w:val="22"/>
        </w:rPr>
      </w:pPr>
      <w:r>
        <w:rPr>
          <w:rFonts w:asciiTheme="minorHAnsi" w:hAnsiTheme="minorHAnsi" w:cstheme="minorHAnsi"/>
          <w:color w:val="auto"/>
          <w:sz w:val="22"/>
          <w:szCs w:val="22"/>
        </w:rPr>
        <w:t xml:space="preserve"> </w:t>
      </w:r>
      <w:bookmarkStart w:id="2" w:name="_Ref128062899"/>
      <w:r>
        <w:rPr>
          <w:rFonts w:asciiTheme="minorHAnsi" w:hAnsiTheme="minorHAnsi" w:cstheme="minorHAnsi"/>
          <w:color w:val="auto"/>
          <w:sz w:val="22"/>
          <w:szCs w:val="22"/>
        </w:rPr>
        <w:t xml:space="preserve">A Administração terá o prazo de 30 (trinta), a contar da data do protocolo do requerimento para decidir, admitida a prorrogação motivada, por igual período. </w:t>
      </w:r>
      <w:bookmarkEnd w:id="2"/>
    </w:p>
    <w:p w14:paraId="5D1081F3">
      <w:pPr>
        <w:pStyle w:val="99"/>
        <w:numPr>
          <w:ilvl w:val="2"/>
          <w:numId w:val="4"/>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Responder eventuais pedidos de reestabelecimento do equilíbrio econômico-financeiro feitos pelo contratado no prazo máximo de 30 (trinta) dias.</w:t>
      </w:r>
    </w:p>
    <w:p w14:paraId="4B5D18E2">
      <w:pPr>
        <w:pStyle w:val="99"/>
        <w:numPr>
          <w:ilvl w:val="1"/>
          <w:numId w:val="4"/>
        </w:numPr>
        <w:spacing w:after="288" w:afterLines="120" w:line="312" w:lineRule="auto"/>
        <w:ind w:left="567" w:hanging="567"/>
        <w:rPr>
          <w:rFonts w:asciiTheme="minorHAnsi" w:hAnsiTheme="minorHAnsi" w:cstheme="minorHAnsi"/>
          <w:sz w:val="22"/>
          <w:szCs w:val="22"/>
        </w:rPr>
      </w:pPr>
      <w:bookmarkStart w:id="3" w:name="_Hlk114499841"/>
      <w:bookmarkEnd w:id="3"/>
      <w:r>
        <w:rPr>
          <w:rFonts w:asciiTheme="minorHAnsi" w:hAnsiTheme="minorHAnsi" w:cstheme="minorHAnsi"/>
          <w:sz w:val="22"/>
          <w:szCs w:val="22"/>
        </w:rP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22F21DD2">
      <w:pPr>
        <w:pStyle w:val="99"/>
        <w:numPr>
          <w:ilvl w:val="0"/>
          <w:numId w:val="0"/>
        </w:numPr>
        <w:spacing w:after="288" w:afterLines="120" w:line="312" w:lineRule="auto"/>
        <w:ind w:left="567"/>
        <w:rPr>
          <w:rFonts w:asciiTheme="minorHAnsi" w:hAnsiTheme="minorHAnsi" w:cstheme="minorHAnsi"/>
          <w:sz w:val="22"/>
          <w:szCs w:val="22"/>
        </w:rPr>
      </w:pPr>
    </w:p>
    <w:p w14:paraId="4ABCC36B">
      <w:pPr>
        <w:pStyle w:val="90"/>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NONA - OBRIGAÇÕES DO CONTRATADO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 XVI e XVII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46A1AB4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Contratado deve cumprir todas as obrigações constantes deste Contrato e de seus anexos, assumindo como exclusivamente seus os riscos e as despesas decorrentes da boa e perfeita execução do objeto, observando, ainda, as obrigações a seguir dispostas:</w:t>
      </w:r>
    </w:p>
    <w:p w14:paraId="2CE59506">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Atender às determinações regulares emitidas pelo fiscal do contrato ou autoridade superior (</w:t>
      </w:r>
      <w:r>
        <w:fldChar w:fldCharType="begin"/>
      </w:r>
      <w:r>
        <w:instrText xml:space="preserve"> HYPERLINK "http://www.planalto.gov.br/ccivil_03/_ato2019-2022/2021/lei/L14133.htm" \l "art137" </w:instrText>
      </w:r>
      <w:r>
        <w:fldChar w:fldCharType="separate"/>
      </w:r>
      <w:r>
        <w:rPr>
          <w:rStyle w:val="18"/>
          <w:rFonts w:asciiTheme="minorHAnsi" w:hAnsiTheme="minorHAnsi" w:cstheme="minorHAnsi"/>
          <w:sz w:val="22"/>
          <w:szCs w:val="22"/>
        </w:rPr>
        <w:t>art. 137, 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6012198D">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Reparar, corrigir, remover, reconstruir ou substituir, às suas expensas, no total ou em parte, no prazo fixado pelo fiscal do contrato, os serviços nos quais se verificarem vícios, defeitos ou incorreções resultantes da execução ou dos materiais empregados;</w:t>
      </w:r>
    </w:p>
    <w:p w14:paraId="316B2D49">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Responsabilizar-se pelos vícios e danos decorrentes da execução do objeto, de acordo com o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Código de Defesa do Consumidor (Lei nº 8.078, de 1990</w:t>
      </w:r>
      <w:r>
        <w:rPr>
          <w:rStyle w:val="18"/>
          <w:rFonts w:asciiTheme="minorHAnsi" w:hAnsiTheme="minorHAnsi" w:cstheme="minorHAnsi"/>
          <w:sz w:val="22"/>
          <w:szCs w:val="22"/>
        </w:rPr>
        <w:fldChar w:fldCharType="end"/>
      </w:r>
      <w:r>
        <w:rPr>
          <w:rFonts w:asciiTheme="minorHAnsi" w:hAnsiTheme="minorHAnsi" w:cstheme="minorHAnsi"/>
          <w:sz w:val="22"/>
          <w:szCs w:val="22"/>
        </w:rPr>
        <w:t>), bem como por todo e qualquer dano causado à Administração ou terceiros, não reduzindo essa responsabilidade a fiscalização ou o acompanhamento da execução contratual pelo Contratante, que ficará autorizado a descontar dos pagamentos devidos ou da garantia, caso exigida no edital, o valor correspondente aos danos sofridos;</w:t>
      </w:r>
    </w:p>
    <w:p w14:paraId="75433B1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color w:val="000000" w:themeColor="text1"/>
          <w:sz w:val="22"/>
          <w:szCs w:val="22"/>
          <w14:textFill>
            <w14:solidFill>
              <w14:schemeClr w14:val="tx1"/>
            </w14:solidFill>
          </w14:textFill>
        </w:rPr>
        <w:t xml:space="preserve">Quando não for possível a verificação da regularidade no Sistema de Cadastro </w:t>
      </w:r>
      <w:r>
        <w:rPr>
          <w:rFonts w:asciiTheme="minorHAnsi" w:hAnsiTheme="minorHAnsi" w:cstheme="minorHAnsi"/>
          <w:sz w:val="22"/>
          <w:szCs w:val="22"/>
        </w:rPr>
        <w:t xml:space="preserve">de Fornecedores – SICAF, o contratado deverá entregar ao setor responsável pela fiscalização do contrato, até o dia trinta do mês seguinte ao da prestação dos serviços, os seguintes documentos: 1) prova de regularidade relativa à Seguridade Social; 2) certidão conjunta relativa aos tributos federais e à Dívida Ativa da União; 3) certidões que comprovem a regularidade perante a Fazenda Municipal ou Distrital do domicílio ou sede do contratado; 4) Certidão de Regularidade do FGTS – CRF; e 5) Certidão Negativa de Débitos Trabalhistas – CNDT; </w:t>
      </w:r>
    </w:p>
    <w:p w14:paraId="2F3DD59E">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 </w:t>
      </w:r>
    </w:p>
    <w:p w14:paraId="7238CB2A">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Comunicar ao Fiscal do contrato, no prazo de 24 (vinte e quatro) horas, qualquer ocorrência anormal ou acidente que se verifique no local dos serviços.</w:t>
      </w:r>
    </w:p>
    <w:p w14:paraId="5BC27057">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Paralisar, por determinação do Contratante, qualquer atividade que não esteja sendo executada de acordo com a boa técnica ou que ponha em risco a segurança de pessoas ou bens de terceiros.</w:t>
      </w:r>
    </w:p>
    <w:p w14:paraId="78D07D0E">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Manter durante toda a vigência do contrato, em compatibilidade com as obrigações assumidas, todas as condições exigidas para habilitação na licitação; </w:t>
      </w:r>
    </w:p>
    <w:p w14:paraId="715A8189">
      <w:pPr>
        <w:pStyle w:val="99"/>
        <w:numPr>
          <w:ilvl w:val="1"/>
          <w:numId w:val="4"/>
        </w:numPr>
        <w:spacing w:after="288" w:afterLines="120" w:line="312" w:lineRule="auto"/>
        <w:ind w:left="567" w:hanging="567"/>
        <w:rPr>
          <w:rFonts w:asciiTheme="minorHAnsi" w:hAnsiTheme="minorHAnsi" w:cstheme="minorHAnsi"/>
          <w:b/>
          <w:bCs/>
          <w:sz w:val="22"/>
          <w:szCs w:val="22"/>
        </w:rPr>
      </w:pPr>
      <w:r>
        <w:rPr>
          <w:rFonts w:asciiTheme="minorHAnsi" w:hAnsiTheme="minorHAnsi" w:cstheme="minorHAnsi"/>
          <w:sz w:val="22"/>
          <w:szCs w:val="22"/>
        </w:rPr>
        <w:t>Cumprir, durante todo o período de execução do contrato, a reserva de cargos prevista em lei para pessoa com deficiência, para reabilitado da Previdência Social ou para aprendiz, bem como as reservas de cargos previstas na legislação (</w:t>
      </w:r>
      <w:r>
        <w:fldChar w:fldCharType="begin"/>
      </w:r>
      <w:r>
        <w:instrText xml:space="preserve"> HYPERLINK "http://www.planalto.gov.br/ccivil_03/_ato2019-2022/2021/lei/L14133.htm" \l "art116" </w:instrText>
      </w:r>
      <w:r>
        <w:fldChar w:fldCharType="separate"/>
      </w:r>
      <w:r>
        <w:rPr>
          <w:rStyle w:val="18"/>
          <w:rFonts w:asciiTheme="minorHAnsi" w:hAnsiTheme="minorHAnsi" w:cstheme="minorHAnsi"/>
          <w:sz w:val="22"/>
          <w:szCs w:val="22"/>
        </w:rPr>
        <w:t>art. 116</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382863EC">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Comprovar a reserva de cargos a que se refere a cláusula acima, no prazo fixado pelo fiscal do contrato, com a indicação dos empregados que preencheram as referidas vagas (</w:t>
      </w:r>
      <w:r>
        <w:fldChar w:fldCharType="begin"/>
      </w:r>
      <w:r>
        <w:instrText xml:space="preserve"> HYPERLINK "http://www.planalto.gov.br/ccivil_03/_ato2019-2022/2021/lei/L14133.htm" \l "art116" </w:instrText>
      </w:r>
      <w:r>
        <w:fldChar w:fldCharType="separate"/>
      </w:r>
      <w:r>
        <w:rPr>
          <w:rStyle w:val="18"/>
          <w:rFonts w:asciiTheme="minorHAnsi" w:hAnsiTheme="minorHAnsi" w:cstheme="minorHAnsi"/>
          <w:sz w:val="22"/>
          <w:szCs w:val="22"/>
        </w:rPr>
        <w:t>art. 116, parágrafo único</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008E3805">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Guardar sigilo sobre todas as informações obtidas em decorrência do cumprimento do contrato;</w:t>
      </w:r>
    </w:p>
    <w:p w14:paraId="6B07BEC7">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r>
        <w:fldChar w:fldCharType="begin"/>
      </w:r>
      <w:r>
        <w:instrText xml:space="preserve"> HYPERLINK "http://www.planalto.gov.br/ccivil_03/_ato2019-2022/2021/lei/L14133.htm" \l "art124" </w:instrText>
      </w:r>
      <w:r>
        <w:fldChar w:fldCharType="separate"/>
      </w:r>
      <w:r>
        <w:rPr>
          <w:rStyle w:val="18"/>
          <w:rFonts w:asciiTheme="minorHAnsi" w:hAnsiTheme="minorHAnsi" w:cstheme="minorHAnsi"/>
          <w:sz w:val="22"/>
          <w:szCs w:val="22"/>
        </w:rPr>
        <w:t>art. 124, II, d,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232EC385">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Cumprir, além dos postulados legais vigentes de âmbito federal, estadual ou municipal, as normas de segurança do Contratante;</w:t>
      </w:r>
    </w:p>
    <w:p w14:paraId="1397E37D">
      <w:pPr>
        <w:pStyle w:val="90"/>
        <w:numPr>
          <w:ilvl w:val="1"/>
          <w:numId w:val="4"/>
        </w:numPr>
        <w:rPr>
          <w:rFonts w:eastAsia="Arial Unicode MS" w:asciiTheme="minorHAnsi" w:hAnsiTheme="minorHAnsi" w:cstheme="minorHAnsi"/>
          <w:b w:val="0"/>
          <w:bCs w:val="0"/>
          <w:sz w:val="22"/>
          <w:szCs w:val="22"/>
        </w:rPr>
      </w:pPr>
      <w:r>
        <w:rPr>
          <w:rFonts w:eastAsia="Arial Unicode MS" w:asciiTheme="minorHAnsi" w:hAnsiTheme="minorHAnsi" w:cstheme="minorHAnsi"/>
          <w:b w:val="0"/>
          <w:bCs w:val="0"/>
          <w:sz w:val="22"/>
          <w:szCs w:val="22"/>
        </w:rPr>
        <w:t>Responsabilizar-se pelos vícios e danos decorrentes do objeto, de acordo com o Código de Defesa do Consumidor (Lei nº 8.078, de 1990);</w:t>
      </w:r>
    </w:p>
    <w:p w14:paraId="44FEEEBA">
      <w:pPr>
        <w:pStyle w:val="90"/>
        <w:numPr>
          <w:ilvl w:val="1"/>
          <w:numId w:val="4"/>
        </w:numPr>
        <w:rPr>
          <w:rFonts w:eastAsia="Arial Unicode MS" w:asciiTheme="minorHAnsi" w:hAnsiTheme="minorHAnsi" w:cstheme="minorHAnsi"/>
          <w:b w:val="0"/>
          <w:bCs w:val="0"/>
          <w:sz w:val="22"/>
          <w:szCs w:val="22"/>
        </w:rPr>
      </w:pPr>
      <w:r>
        <w:rPr>
          <w:rFonts w:eastAsia="Arial Unicode MS" w:asciiTheme="minorHAnsi" w:hAnsiTheme="minorHAnsi" w:cstheme="minorHAnsi"/>
          <w:b w:val="0"/>
          <w:bCs w:val="0"/>
          <w:sz w:val="22"/>
          <w:szCs w:val="22"/>
        </w:rPr>
        <w:t>Comunicar ao CONTRATANTE, no prazo máximo de 24 (vinte e quatro) horas que antecede a data da entrega, os motivos que impossibilitem o cumprimento do prazo previsto, com a devida comprovação</w:t>
      </w:r>
    </w:p>
    <w:p w14:paraId="0C238EBC">
      <w:pPr>
        <w:pStyle w:val="90"/>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DÉCIMA – GARANTIA DE EXECUÇÃO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XII e XIII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0C037645">
      <w:pPr>
        <w:pStyle w:val="498"/>
        <w:numPr>
          <w:ilvl w:val="1"/>
          <w:numId w:val="4"/>
        </w:numPr>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Não haverá exigência de garantia contratual da execução.</w:t>
      </w:r>
    </w:p>
    <w:p w14:paraId="1B423BAB">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PRIMEIRA – INFRAÇÕES E SANÇÕES ADMINISTRATIVAS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6F6CB458">
      <w:pPr>
        <w:pStyle w:val="99"/>
        <w:numPr>
          <w:ilvl w:val="1"/>
          <w:numId w:val="4"/>
        </w:numPr>
        <w:rPr>
          <w:rFonts w:eastAsia="Times New Roman" w:asciiTheme="minorHAnsi" w:hAnsiTheme="minorHAnsi" w:cstheme="minorHAnsi"/>
          <w:sz w:val="22"/>
          <w:szCs w:val="22"/>
        </w:rPr>
      </w:pPr>
      <w:bookmarkStart w:id="4" w:name="_Ref169601460"/>
      <w:bookmarkStart w:id="5" w:name="_Ref169602136"/>
      <w:r>
        <w:rPr>
          <w:rFonts w:eastAsia="Times New Roman" w:asciiTheme="minorHAnsi" w:hAnsiTheme="minorHAnsi" w:cstheme="minorHAnsi"/>
          <w:sz w:val="22"/>
          <w:szCs w:val="22"/>
        </w:rPr>
        <w:t>As regras acerca de infrações e sanções administrativas referentes à execução do contrato são aquelas definidas no Termo de Referência, anexo a este Contrato.</w:t>
      </w:r>
    </w:p>
    <w:bookmarkEnd w:id="4"/>
    <w:bookmarkEnd w:id="5"/>
    <w:p w14:paraId="25D6080A">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SEGUNDA – DA EXTINÇÃO CONTRATUAL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XIX</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3A8246B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contrato será extinto quando vencido o prazo nele estipulado, independentemente de terem sido cumpridas ou não as obrigações de ambas as partes contraentes.</w:t>
      </w:r>
    </w:p>
    <w:p w14:paraId="32E07E54">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contrato poderá ser extinto antes do prazo nele fixado, sem ônus para o CONTRATANTE, quando este não dispuser de créditos orçamentários para sua continuidade ou quando entender que o contrato não mais lhe oferece vantagem.</w:t>
      </w:r>
    </w:p>
    <w:p w14:paraId="695B22C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 extinção nesta hipótese ocorrerá na próxima data de aniversário do contrato, desde que haja a notificação do CONTRATADO pelo CONTRATANTE nesse sentido com pelo menos 2 (dois) meses de antecedência desse dia.</w:t>
      </w:r>
    </w:p>
    <w:p w14:paraId="6852D47B">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Caso a notificação da não-continuidade do contrato de que trata este subitem ocorra com menos de 2 (dois) meses da data de aniversário, a extinção contratual ocorrerá após 2 (dois) meses da data da comunicação.</w:t>
      </w:r>
    </w:p>
    <w:p w14:paraId="4CAE73D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contrato poderá ser extinto antes de cumpridas as obrigações nele estipuladas, ou antes do prazo nele fixado, por algum dos motivos previstos no artigo 137 da Lei nº 14.133, de 2021, bem como amigavelmente, assegurados o contraditório e a ampla defesa.</w:t>
      </w:r>
    </w:p>
    <w:p w14:paraId="5B9F9E74">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Nesta hipótese, aplicam-se também os artigos 138 e 139 da mesma Lei.</w:t>
      </w:r>
    </w:p>
    <w:p w14:paraId="158EB8B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 alteração social ou a modificação da finalidade ou da estrutura da empresa não ensejará a extinção se não restringir sua capacidade de concluir o contrato.</w:t>
      </w:r>
    </w:p>
    <w:p w14:paraId="1F4FE4A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Se a operação implicar mudança da pessoa jurídica contratada, deverá ser formalizado termo aditivo para alteração subjetiva.</w:t>
      </w:r>
    </w:p>
    <w:p w14:paraId="57045ED1">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termo de extinção, sempre que possível, será precedido:</w:t>
      </w:r>
    </w:p>
    <w:p w14:paraId="5DB66AF0">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Do balanço dos eventos contratuais já cumpridos ou parcialmente cumpridos;</w:t>
      </w:r>
    </w:p>
    <w:p w14:paraId="3A31726C">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Da relação dos pagamentos já efetuados e ainda devidos;</w:t>
      </w:r>
    </w:p>
    <w:p w14:paraId="15FF6F08">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Das indenizações e multas.</w:t>
      </w:r>
    </w:p>
    <w:p w14:paraId="0353389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 extinção do contrato não configura óbice para o reconhecimento do desequilíbrio econômico-financeiro, hipótese em que será concedida indenização por meio de termo indenizatório.</w:t>
      </w:r>
    </w:p>
    <w:p w14:paraId="49E72D86">
      <w:pPr>
        <w:pStyle w:val="90"/>
        <w:numPr>
          <w:ilvl w:val="1"/>
          <w:numId w:val="4"/>
        </w:numPr>
        <w:rPr>
          <w:rFonts w:eastAsia="Arial Unicode MS" w:asciiTheme="minorHAnsi" w:hAnsiTheme="minorHAnsi" w:cstheme="minorHAnsi"/>
          <w:b w:val="0"/>
          <w:bCs w:val="0"/>
          <w:sz w:val="22"/>
          <w:szCs w:val="22"/>
        </w:rPr>
      </w:pPr>
      <w:r>
        <w:rPr>
          <w:rFonts w:eastAsia="Arial Unicode MS" w:asciiTheme="minorHAnsi" w:hAnsiTheme="minorHAnsi" w:cstheme="minorHAnsi"/>
          <w:b w:val="0"/>
          <w:bCs w:val="0"/>
          <w:sz w:val="22"/>
          <w:szCs w:val="22"/>
        </w:rPr>
        <w:t>O CONTRATANTE poderá ainda:</w:t>
      </w:r>
    </w:p>
    <w:p w14:paraId="44CA5B4D">
      <w:pPr>
        <w:pStyle w:val="90"/>
        <w:numPr>
          <w:ilvl w:val="2"/>
          <w:numId w:val="4"/>
        </w:numPr>
        <w:rPr>
          <w:rFonts w:eastAsia="Arial Unicode MS" w:asciiTheme="minorHAnsi" w:hAnsiTheme="minorHAnsi" w:cstheme="minorHAnsi"/>
          <w:b w:val="0"/>
          <w:bCs w:val="0"/>
          <w:sz w:val="22"/>
          <w:szCs w:val="22"/>
        </w:rPr>
      </w:pPr>
      <w:r>
        <w:rPr>
          <w:rFonts w:eastAsia="Arial Unicode MS" w:asciiTheme="minorHAnsi" w:hAnsiTheme="minorHAnsi" w:cstheme="minorHAnsi"/>
          <w:b w:val="0"/>
          <w:bCs w:val="0"/>
          <w:sz w:val="22"/>
          <w:szCs w:val="22"/>
        </w:rPr>
        <w:t>nos casos de obrigação de pagamento de multa pelo CONTRATADO, reter a garantia prestada a ser executada, conforme legislação que rege a matéria; e</w:t>
      </w:r>
    </w:p>
    <w:p w14:paraId="221D68D9">
      <w:pPr>
        <w:pStyle w:val="90"/>
        <w:numPr>
          <w:ilvl w:val="2"/>
          <w:numId w:val="4"/>
        </w:numPr>
        <w:rPr>
          <w:rFonts w:eastAsia="Arial Unicode MS" w:asciiTheme="minorHAnsi" w:hAnsiTheme="minorHAnsi" w:cstheme="minorHAnsi"/>
          <w:b w:val="0"/>
          <w:bCs w:val="0"/>
          <w:sz w:val="22"/>
          <w:szCs w:val="22"/>
        </w:rPr>
      </w:pPr>
      <w:r>
        <w:rPr>
          <w:rFonts w:eastAsia="Arial Unicode MS" w:asciiTheme="minorHAnsi" w:hAnsiTheme="minorHAnsi" w:cstheme="minorHAnsi"/>
          <w:b w:val="0"/>
          <w:bCs w:val="0"/>
          <w:sz w:val="22"/>
          <w:szCs w:val="22"/>
        </w:rPr>
        <w:t>nos casos em que houver necessidade de ressarcimento de prejuízos causados à Administração, nos termos do inciso IV do art. 139 da Lei n.º 14.133, de 2021, reter os eventuais créditos existentes em favor do CONTRATADO decorrentes do contrato.</w:t>
      </w:r>
    </w:p>
    <w:p w14:paraId="061A5473">
      <w:pPr>
        <w:pStyle w:val="99"/>
        <w:numPr>
          <w:ilvl w:val="0"/>
          <w:numId w:val="0"/>
        </w:numPr>
        <w:ind w:left="284"/>
        <w:rPr>
          <w:rFonts w:asciiTheme="minorHAnsi" w:hAnsiTheme="minorHAnsi" w:cstheme="minorHAnsi"/>
          <w:sz w:val="22"/>
          <w:szCs w:val="22"/>
        </w:rPr>
      </w:pPr>
    </w:p>
    <w:p w14:paraId="203499F6">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 xml:space="preserve">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w:t>
      </w:r>
    </w:p>
    <w:p w14:paraId="3E2E572F">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TERCEIRA – ALTERAÇÕES</w:t>
      </w:r>
    </w:p>
    <w:p w14:paraId="77CA06FB">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Eventuais alterações contratuais reger-se-ão pela disciplina dos arts. 124 e seguintes da Lei nº 14.133, de 2021.</w:t>
      </w:r>
    </w:p>
    <w:p w14:paraId="1C7AD069">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CONTRATADO é obrigado a aceitar, nas mesmas condições contratuais, os acréscimos ou supressões que se fizerem necessários, até o limite de 25% (vinte e cinco por cento) do valor inicial atualizado do contrato.</w:t>
      </w:r>
    </w:p>
    <w:p w14:paraId="2E99FE2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As supressões resultantes de acordo celebrado entre as partes contratantes poderão exceder o limite de 25% (vinte e cinco por cento) do valor inicial atualizado do contrato.</w:t>
      </w:r>
    </w:p>
    <w:p w14:paraId="64B6CB05">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w:t>
      </w:r>
    </w:p>
    <w:p w14:paraId="53975DE6">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Registros que não caracterizam alteração do contrato podem ser realizados por simples apostila, dispensada a celebração de termo aditivo, na forma do art. 136 da Lei nº 14.133, de 2021.</w:t>
      </w:r>
    </w:p>
    <w:p w14:paraId="60D2BDD9">
      <w:pPr>
        <w:pStyle w:val="90"/>
        <w:rPr>
          <w:rFonts w:asciiTheme="minorHAnsi" w:hAnsiTheme="minorHAnsi" w:cstheme="minorHAnsi"/>
          <w:sz w:val="22"/>
          <w:szCs w:val="22"/>
        </w:rPr>
      </w:pPr>
      <w:r>
        <w:rPr>
          <w:rFonts w:asciiTheme="minorHAnsi" w:hAnsiTheme="minorHAnsi" w:cstheme="minorHAnsi"/>
          <w:sz w:val="22"/>
          <w:szCs w:val="22"/>
        </w:rPr>
        <w:t>CLÁUSULA DÉCIMA QUARTA – DOTAÇÃO ORÇAMENTÁRIA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0FCA0D38">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As despesas decorrentes da presente contratação correrão à conta de recursos específicos consignados no Orçamento Geral da União deste exercício, na dotação abaixo discriminada:</w:t>
      </w:r>
    </w:p>
    <w:p w14:paraId="5569D996">
      <w:pPr>
        <w:numPr>
          <w:ilvl w:val="1"/>
          <w:numId w:val="1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Gestão/Unidade: </w:t>
      </w:r>
    </w:p>
    <w:p w14:paraId="58CD2AD4">
      <w:pPr>
        <w:numPr>
          <w:ilvl w:val="1"/>
          <w:numId w:val="1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Fonte de Recursos:  </w:t>
      </w:r>
    </w:p>
    <w:p w14:paraId="51F0F0F7">
      <w:pPr>
        <w:numPr>
          <w:ilvl w:val="1"/>
          <w:numId w:val="1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Programa de Trabalho: </w:t>
      </w:r>
    </w:p>
    <w:p w14:paraId="2359076D">
      <w:pPr>
        <w:numPr>
          <w:ilvl w:val="1"/>
          <w:numId w:val="1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Elemento de Despesa: </w:t>
      </w:r>
    </w:p>
    <w:p w14:paraId="297EB651">
      <w:pPr>
        <w:numPr>
          <w:ilvl w:val="1"/>
          <w:numId w:val="1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Plano Interno: </w:t>
      </w:r>
    </w:p>
    <w:p w14:paraId="7D251378">
      <w:pPr>
        <w:numPr>
          <w:ilvl w:val="1"/>
          <w:numId w:val="1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Nota de Empenho:</w:t>
      </w:r>
    </w:p>
    <w:p w14:paraId="1268DED4">
      <w:pPr>
        <w:pStyle w:val="498"/>
        <w:numPr>
          <w:ilvl w:val="1"/>
          <w:numId w:val="4"/>
        </w:numPr>
        <w:spacing w:after="288" w:afterLines="120" w:line="312" w:lineRule="auto"/>
        <w:ind w:left="567" w:hanging="567"/>
        <w:rPr>
          <w:rFonts w:asciiTheme="minorHAnsi" w:hAnsiTheme="minorHAnsi" w:cstheme="minorHAnsi"/>
          <w:i w:val="0"/>
          <w:color w:val="000000" w:themeColor="text1"/>
          <w:sz w:val="22"/>
          <w:szCs w:val="22"/>
          <w14:textFill>
            <w14:solidFill>
              <w14:schemeClr w14:val="tx1"/>
            </w14:solidFill>
          </w14:textFill>
        </w:rPr>
      </w:pPr>
      <w:r>
        <w:rPr>
          <w:rFonts w:asciiTheme="minorHAnsi" w:hAnsiTheme="minorHAnsi" w:cstheme="minorHAnsi"/>
          <w:i w:val="0"/>
          <w:color w:val="000000" w:themeColor="text1"/>
          <w:sz w:val="22"/>
          <w:szCs w:val="22"/>
          <w14:textFill>
            <w14:solidFill>
              <w14:schemeClr w14:val="tx1"/>
            </w14:solidFill>
          </w14:textFill>
        </w:rPr>
        <w:t>A dotação relativa aos exercícios financeiros subsequentes será indicada após aprovação da Lei Orçamentária respectiva e liberação dos créditos correspondentes, mediante apostilamento.</w:t>
      </w:r>
    </w:p>
    <w:p w14:paraId="5C3924C9">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QUINTA – DOS CASOS OMISSOS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7450E96">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Os casos omissos serão decididos pelo contratante, segundo as disposições contidas na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e demais normas federais aplicáveis e, subsidiariamente, segundo as disposições contidas na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Lei nº 8.078, de 1990 – Código de Defesa do Consumidor</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 e normas e princípios gerais dos contratos.</w:t>
      </w:r>
    </w:p>
    <w:p w14:paraId="4F4D429E">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SEXTA – PUBLICAÇÃO</w:t>
      </w:r>
    </w:p>
    <w:p w14:paraId="1737AE43">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Incumbirá ao contratante divulgar o presente instrumento no Portal Nacional de Contratações Públicas (PNCP), na forma prevista no </w:t>
      </w:r>
      <w:r>
        <w:fldChar w:fldCharType="begin"/>
      </w:r>
      <w:r>
        <w:instrText xml:space="preserve"> HYPERLINK "http://www.planalto.gov.br/ccivil_03/_ato2019-2022/2021/lei/L14133.htm" \l "art94" </w:instrText>
      </w:r>
      <w:r>
        <w:fldChar w:fldCharType="separate"/>
      </w:r>
      <w:r>
        <w:rPr>
          <w:rStyle w:val="18"/>
          <w:rFonts w:asciiTheme="minorHAnsi" w:hAnsiTheme="minorHAnsi" w:cstheme="minorHAnsi"/>
          <w:sz w:val="22"/>
          <w:szCs w:val="22"/>
        </w:rPr>
        <w:t>art. 94 da Lei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bem como no respectivo sítio oficial na Internet, em atenção ao </w:t>
      </w:r>
      <w:r>
        <w:fldChar w:fldCharType="begin"/>
      </w:r>
      <w:r>
        <w:instrText xml:space="preserve"> HYPERLINK "https://www.planalto.gov.br/ccivil_03/_ato2011-2014/2011/lei/l12527.htm" \l "art8§2" </w:instrText>
      </w:r>
      <w:r>
        <w:fldChar w:fldCharType="separate"/>
      </w:r>
      <w:r>
        <w:rPr>
          <w:rStyle w:val="18"/>
          <w:rFonts w:asciiTheme="minorHAnsi" w:hAnsiTheme="minorHAnsi" w:cstheme="minorHAnsi"/>
          <w:sz w:val="22"/>
          <w:szCs w:val="22"/>
        </w:rPr>
        <w:t>art. 8º, §2º, da Lei n. 12.527, de 2011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c/c </w:t>
      </w:r>
      <w:r>
        <w:fldChar w:fldCharType="begin"/>
      </w:r>
      <w:r>
        <w:instrText xml:space="preserve"> HYPERLINK "https://www.planalto.gov.br/ccivil_03/_ato2011-2014/2012/decreto/d7724.htm" \l "art7§3" </w:instrText>
      </w:r>
      <w:r>
        <w:fldChar w:fldCharType="separate"/>
      </w:r>
      <w:r>
        <w:rPr>
          <w:rStyle w:val="18"/>
          <w:rFonts w:asciiTheme="minorHAnsi" w:hAnsiTheme="minorHAnsi" w:cstheme="minorHAnsi"/>
          <w:sz w:val="22"/>
          <w:szCs w:val="22"/>
        </w:rPr>
        <w:t>art. 7º, §3º, inciso V, do Decreto n. 7.724, de 2012.</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5C31E496">
      <w:pPr>
        <w:pStyle w:val="90"/>
        <w:rPr>
          <w:rFonts w:asciiTheme="minorHAnsi" w:hAnsiTheme="minorHAnsi" w:cstheme="minorHAnsi"/>
          <w:b w:val="0"/>
          <w:bCs w:val="0"/>
          <w:sz w:val="22"/>
          <w:szCs w:val="22"/>
        </w:rPr>
      </w:pPr>
      <w:r>
        <w:rPr>
          <w:rFonts w:asciiTheme="minorHAnsi" w:hAnsiTheme="minorHAnsi" w:cstheme="minorHAnsi"/>
          <w:sz w:val="22"/>
          <w:szCs w:val="22"/>
        </w:rPr>
        <w:t>CLÁUSULA DÉCIMA SÉTIMA– FORO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w:t>
      </w:r>
      <w:r>
        <w:rPr>
          <w:rStyle w:val="18"/>
          <w:rFonts w:asciiTheme="minorHAnsi" w:hAnsiTheme="minorHAnsi" w:cstheme="minorHAnsi"/>
          <w:color w:val="auto"/>
          <w:sz w:val="22"/>
          <w:szCs w:val="22"/>
        </w:rPr>
        <w:fldChar w:fldCharType="end"/>
      </w:r>
      <w:r>
        <w:rPr>
          <w:rFonts w:asciiTheme="minorHAnsi" w:hAnsiTheme="minorHAnsi" w:cstheme="minorHAnsi"/>
          <w:sz w:val="22"/>
          <w:szCs w:val="22"/>
        </w:rPr>
        <w:t>)</w:t>
      </w:r>
    </w:p>
    <w:p w14:paraId="011B23EA">
      <w:pPr>
        <w:pStyle w:val="99"/>
        <w:numPr>
          <w:ilvl w:val="1"/>
          <w:numId w:val="13"/>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Fica eleito o Foro da Justiça Federal em Niterói/RJ para dirimir os litígios que decorrerem da execução deste Termo de Contrato que não puderem ser compostos pela conciliação, conforme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 da Lei nº 14.133/21.</w:t>
      </w:r>
      <w:r>
        <w:rPr>
          <w:rStyle w:val="18"/>
          <w:rFonts w:asciiTheme="minorHAnsi" w:hAnsiTheme="minorHAnsi" w:cstheme="minorHAnsi"/>
          <w:color w:val="auto"/>
          <w:sz w:val="22"/>
          <w:szCs w:val="22"/>
        </w:rPr>
        <w:fldChar w:fldCharType="end"/>
      </w:r>
    </w:p>
    <w:p w14:paraId="6EBD887F">
      <w:pPr>
        <w:pStyle w:val="99"/>
        <w:numPr>
          <w:ilvl w:val="0"/>
          <w:numId w:val="0"/>
        </w:numPr>
        <w:spacing w:after="288" w:afterLines="120" w:line="312" w:lineRule="auto"/>
        <w:ind w:hanging="6"/>
        <w:rPr>
          <w:rFonts w:asciiTheme="minorHAnsi" w:hAnsiTheme="minorHAnsi" w:cstheme="minorHAnsi"/>
          <w:sz w:val="22"/>
          <w:szCs w:val="22"/>
        </w:rPr>
      </w:pPr>
      <w:r>
        <w:rPr>
          <w:rFonts w:asciiTheme="minorHAnsi" w:hAnsiTheme="minorHAnsi" w:cstheme="minorHAnsi"/>
          <w:sz w:val="22"/>
          <w:szCs w:val="22"/>
        </w:rPr>
        <w:t>Para firmeza e validade do pactuado, o presente Termo de Contrato foi lavrado em uma via eletrônica que, depois de lido e achado em ordem, vai assinado pelos contraentes e por duas testemunhas.</w:t>
      </w:r>
    </w:p>
    <w:p w14:paraId="0D6BC614">
      <w:pPr>
        <w:spacing w:after="120" w:line="276" w:lineRule="auto"/>
        <w:ind w:left="567" w:right="-15" w:hanging="567"/>
        <w:rPr>
          <w:rFonts w:asciiTheme="minorHAnsi" w:hAnsiTheme="minorHAnsi" w:cstheme="minorHAnsi"/>
          <w:b/>
          <w:bCs/>
          <w:sz w:val="22"/>
          <w:szCs w:val="22"/>
        </w:rPr>
      </w:pPr>
    </w:p>
    <w:sectPr>
      <w:headerReference r:id="rId3" w:type="default"/>
      <w:footerReference r:id="rId4" w:type="default"/>
      <w:pgSz w:w="11906" w:h="16838"/>
      <w:pgMar w:top="1440" w:right="1080" w:bottom="1440" w:left="1134"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Ecofont_Spranq_eco_Sans">
    <w:altName w:val="Calibri"/>
    <w:panose1 w:val="00000000000000000000"/>
    <w:charset w:val="00"/>
    <w:family w:val="swiss"/>
    <w:pitch w:val="default"/>
    <w:sig w:usb0="00000000" w:usb1="00000000" w:usb2="00000000" w:usb3="00000000" w:csb0="00000001" w:csb1="00000000"/>
  </w:font>
  <w:font w:name="Arial Unicode MS">
    <w:altName w:val="Arial"/>
    <w:panose1 w:val="020B0604020202020204"/>
    <w:charset w:val="80"/>
    <w:family w:val="swiss"/>
    <w:pitch w:val="default"/>
    <w:sig w:usb0="00000000" w:usb1="00000000" w:usb2="0000003F" w:usb3="00000000" w:csb0="003F01FF"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Mangal">
    <w:altName w:val="Segoe Print"/>
    <w:panose1 w:val="00000400000000000000"/>
    <w:charset w:val="00"/>
    <w:family w:val="roman"/>
    <w:pitch w:val="default"/>
    <w:sig w:usb0="00000000" w:usb1="00000000" w:usb2="00000000" w:usb3="00000000" w:csb0="00000001" w:csb1="00000000"/>
  </w:font>
  <w:font w:name="StarSymbol">
    <w:altName w:val="Yu Gothic"/>
    <w:panose1 w:val="00000000000000000000"/>
    <w:charset w:val="80"/>
    <w:family w:val="auto"/>
    <w:pitch w:val="default"/>
    <w:sig w:usb0="00000000" w:usb1="00000000" w:usb2="00000000" w:usb3="00000000" w:csb0="00000000" w:csb1="00000000"/>
  </w:font>
  <w:font w:name="OpenSymbol">
    <w:altName w:val="Calibri"/>
    <w:panose1 w:val="00000000000000000000"/>
    <w:charset w:val="00"/>
    <w:family w:val="auto"/>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 w:name="WenQuanYi Micro Hei">
    <w:altName w:val="Segoe Print"/>
    <w:panose1 w:val="00000000000000000000"/>
    <w:charset w:val="00"/>
    <w:family w:val="roman"/>
    <w:pitch w:val="default"/>
    <w:sig w:usb0="00000000" w:usb1="00000000" w:usb2="00000000" w:usb3="00000000" w:csb0="00000000" w:csb1="00000000"/>
  </w:font>
  <w:font w:name="Lohit Hindi">
    <w:altName w:val="Times New Roman"/>
    <w:panose1 w:val="00000000000000000000"/>
    <w:charset w:val="00"/>
    <w:family w:val="roman"/>
    <w:pitch w:val="default"/>
    <w:sig w:usb0="00000000" w:usb1="00000000" w:usb2="00000000" w:usb3="00000000" w:csb0="00000000" w:csb1="00000000"/>
  </w:font>
  <w:font w:name="Liberation Serif">
    <w:altName w:val="Times New Roman"/>
    <w:panose1 w:val="00000000000000000000"/>
    <w:charset w:val="01"/>
    <w:family w:val="roman"/>
    <w:pitch w:val="default"/>
    <w:sig w:usb0="00000000" w:usb1="00000000" w:usb2="00000000" w:usb3="00000000" w:csb0="00000000" w:csb1="00000000"/>
  </w:font>
  <w:font w:name="NSimSun">
    <w:panose1 w:val="02010609030101010101"/>
    <w:charset w:val="86"/>
    <w:family w:val="modern"/>
    <w:pitch w:val="default"/>
    <w:sig w:usb0="00000203" w:usb1="288F0000" w:usb2="00000006" w:usb3="00000000" w:csb0="00040001" w:csb1="00000000"/>
  </w:font>
  <w:font w:name="Lucida Sans">
    <w:panose1 w:val="020B0602030504020204"/>
    <w:charset w:val="00"/>
    <w:family w:val="swiss"/>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BCB4D">
    <w:pPr>
      <w:pStyle w:val="33"/>
      <w:rPr>
        <w:rFonts w:ascii="Times New Roman" w:hAnsi="Times New Roman" w:cs="Times New Roman"/>
      </w:rPr>
    </w:pPr>
    <w:r>
      <w:rPr>
        <w:rFonts w:ascii="Times New Roman" w:hAnsi="Times New Roman" w:cs="Times New Roman"/>
      </w:rPr>
      <w:t>____________________________________________________________________</w:t>
    </w:r>
  </w:p>
  <w:p w14:paraId="0448A42A">
    <w:pPr>
      <w:pStyle w:val="33"/>
      <w:rPr>
        <w:rFonts w:cs="Arial"/>
        <w:sz w:val="14"/>
        <w:szCs w:val="14"/>
      </w:rPr>
    </w:pPr>
    <w:r>
      <w:rPr>
        <w:rFonts w:cs="Arial"/>
        <w:sz w:val="14"/>
        <w:szCs w:val="14"/>
      </w:rPr>
      <w:t>Câmara Nacional de Modelos de Licitações e Contratos da Consultoria-Geral da União</w:t>
    </w:r>
  </w:p>
  <w:p w14:paraId="71CEA04B">
    <w:pPr>
      <w:pStyle w:val="33"/>
      <w:rPr>
        <w:color w:val="10253F" w:themeColor="text2" w:themeShade="80"/>
        <w:sz w:val="14"/>
      </w:rPr>
    </w:pPr>
    <w:r>
      <w:rPr>
        <w:rFonts w:cs="Arial"/>
        <w:sz w:val="14"/>
        <w:szCs w:val="14"/>
      </w:rPr>
      <w:t>Modelo de Termo de Contrato - Licitações - Serviços contínuos com regime de dedicação exclusiva de mão de obra - Lei nº 14.133, de 2021</w:t>
    </w:r>
  </w:p>
  <w:p w14:paraId="1EE85090">
    <w:pPr>
      <w:pStyle w:val="33"/>
      <w:rPr>
        <w:rFonts w:cs="Arial"/>
        <w:sz w:val="14"/>
        <w:szCs w:val="14"/>
      </w:rPr>
    </w:pPr>
    <w:r>
      <w:rPr>
        <w:rFonts w:cs="Arial"/>
        <w:sz w:val="14"/>
        <w:szCs w:val="14"/>
      </w:rPr>
      <w:t>Aprovado pela Secretaria de Gestão e Inovação</w:t>
    </w:r>
  </w:p>
  <w:p w14:paraId="51676CC4">
    <w:pPr>
      <w:pStyle w:val="33"/>
      <w:rPr>
        <w:sz w:val="14"/>
      </w:rPr>
    </w:pPr>
    <w:r>
      <w:rPr>
        <w:rFonts w:cs="Arial"/>
        <w:sz w:val="14"/>
        <w:szCs w:val="14"/>
      </w:rPr>
      <w:t>Identidade visual pela Secretaria de Gestão e Inovação</w:t>
    </w:r>
  </w:p>
  <w:p w14:paraId="4312F900">
    <w:pPr>
      <w:pStyle w:val="33"/>
      <w:tabs>
        <w:tab w:val="center" w:pos="4819"/>
        <w:tab w:val="left" w:pos="5270"/>
        <w:tab w:val="clear" w:pos="4252"/>
        <w:tab w:val="clear" w:pos="8504"/>
      </w:tabs>
      <w:rPr>
        <w:sz w:val="14"/>
      </w:rPr>
    </w:pPr>
    <w:r>
      <w:rPr>
        <w:rFonts w:cs="Arial"/>
        <w:sz w:val="14"/>
        <w:szCs w:val="14"/>
      </w:rPr>
      <w:t>Atualização: ABR/2025</w:t>
    </w:r>
    <w:r>
      <w:rPr>
        <w:sz w:val="14"/>
      </w:rPr>
      <w:tab/>
    </w:r>
    <w:r>
      <w:rPr>
        <w:sz w:val="14"/>
      </w:rPr>
      <w:tab/>
    </w:r>
    <w:r>
      <w:rPr>
        <w:sz w:val="14"/>
      </w:rPr>
      <w:tab/>
    </w:r>
    <w:r>
      <w:rPr>
        <w:sz w:val="14"/>
      </w:rPr>
      <w:tab/>
    </w:r>
    <w:r>
      <w:rPr>
        <w:sz w:val="14"/>
      </w:rPr>
      <w:tab/>
    </w:r>
    <w:r>
      <w:rPr>
        <w:sz w:val="12"/>
        <w:szCs w:val="12"/>
      </w:rPr>
      <w:tab/>
    </w:r>
    <w:r>
      <w:rPr>
        <w:sz w:val="12"/>
        <w:szCs w:val="12"/>
      </w:rPr>
      <w:tab/>
    </w:r>
    <w:r>
      <w:rPr>
        <w:sz w:val="12"/>
        <w:szCs w:val="12"/>
      </w:rPr>
      <w:t xml:space="preserve">       </w:t>
    </w:r>
    <w:r>
      <w:rPr>
        <w:rFonts w:ascii="Verdana" w:hAnsi="Verdana"/>
        <w:sz w:val="16"/>
        <w:szCs w:val="16"/>
      </w:rPr>
      <w:t xml:space="preserve">Pág. </w:t>
    </w:r>
    <w:r>
      <w:rPr>
        <w:rStyle w:val="19"/>
        <w:rFonts w:ascii="Verdana" w:hAnsi="Verdana" w:eastAsia="MS Gothic"/>
        <w:sz w:val="16"/>
        <w:szCs w:val="16"/>
      </w:rPr>
      <w:fldChar w:fldCharType="begin"/>
    </w:r>
    <w:r>
      <w:rPr>
        <w:rStyle w:val="19"/>
        <w:rFonts w:ascii="Verdana" w:hAnsi="Verdana" w:eastAsia="MS Gothic"/>
        <w:sz w:val="16"/>
        <w:szCs w:val="16"/>
      </w:rPr>
      <w:instrText xml:space="preserve"> PAGE </w:instrText>
    </w:r>
    <w:r>
      <w:rPr>
        <w:rStyle w:val="19"/>
        <w:rFonts w:ascii="Verdana" w:hAnsi="Verdana" w:eastAsia="MS Gothic"/>
        <w:sz w:val="16"/>
        <w:szCs w:val="16"/>
      </w:rPr>
      <w:fldChar w:fldCharType="separate"/>
    </w:r>
    <w:r>
      <w:rPr>
        <w:rStyle w:val="19"/>
        <w:rFonts w:ascii="Verdana" w:hAnsi="Verdana" w:eastAsia="MS Gothic"/>
        <w:sz w:val="16"/>
        <w:szCs w:val="16"/>
      </w:rPr>
      <w:t>14</w:t>
    </w:r>
    <w:r>
      <w:rPr>
        <w:rStyle w:val="19"/>
        <w:rFonts w:ascii="Verdana" w:hAnsi="Verdana" w:eastAsia="MS Gothic"/>
        <w:sz w:val="16"/>
        <w:szCs w:val="16"/>
      </w:rPr>
      <w:fldChar w:fldCharType="end"/>
    </w:r>
    <w:r>
      <w:rPr>
        <w:rStyle w:val="19"/>
        <w:rFonts w:ascii="Verdana" w:hAnsi="Verdana" w:eastAsia="MS Gothic"/>
        <w:sz w:val="16"/>
        <w:szCs w:val="16"/>
      </w:rPr>
      <w:t>/</w:t>
    </w:r>
    <w:r>
      <w:rPr>
        <w:rStyle w:val="19"/>
        <w:rFonts w:ascii="Verdana" w:hAnsi="Verdana" w:eastAsia="MS Gothic"/>
        <w:sz w:val="16"/>
        <w:szCs w:val="16"/>
      </w:rPr>
      <w:fldChar w:fldCharType="begin"/>
    </w:r>
    <w:r>
      <w:rPr>
        <w:rStyle w:val="19"/>
        <w:rFonts w:ascii="Verdana" w:hAnsi="Verdana" w:eastAsia="MS Gothic"/>
        <w:sz w:val="16"/>
        <w:szCs w:val="16"/>
      </w:rPr>
      <w:instrText xml:space="preserve"> NUMPAGES </w:instrText>
    </w:r>
    <w:r>
      <w:rPr>
        <w:rStyle w:val="19"/>
        <w:rFonts w:ascii="Verdana" w:hAnsi="Verdana" w:eastAsia="MS Gothic"/>
        <w:sz w:val="16"/>
        <w:szCs w:val="16"/>
      </w:rPr>
      <w:fldChar w:fldCharType="separate"/>
    </w:r>
    <w:r>
      <w:rPr>
        <w:rStyle w:val="19"/>
        <w:rFonts w:ascii="Verdana" w:hAnsi="Verdana" w:eastAsia="MS Gothic"/>
        <w:sz w:val="16"/>
        <w:szCs w:val="16"/>
      </w:rPr>
      <w:t>39</w:t>
    </w:r>
    <w:r>
      <w:rPr>
        <w:rStyle w:val="19"/>
        <w:rFonts w:ascii="Verdana" w:hAnsi="Verdana" w:eastAsia="MS Gothic"/>
        <w:sz w:val="16"/>
        <w:szCs w:val="16"/>
      </w:rPr>
      <w:fldChar w:fldCharType="end"/>
    </w:r>
  </w:p>
  <w:p w14:paraId="49E75F66">
    <w:pPr>
      <w:pStyle w:val="33"/>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Verdana" w:hAnsi="Verdana"/>
        <w:sz w:val="16"/>
        <w:szCs w:val="16"/>
      </w:rPr>
      <w:id w:val="158122748"/>
      <w:docPartObj>
        <w:docPartGallery w:val="AutoText"/>
      </w:docPartObj>
    </w:sdtPr>
    <w:sdtEndPr>
      <w:rPr>
        <w:rFonts w:ascii="Verdana" w:hAnsi="Verdana"/>
        <w:sz w:val="16"/>
        <w:szCs w:val="16"/>
      </w:rPr>
    </w:sdtEndPr>
    <w:sdtContent>
      <w:p w14:paraId="50B272D8">
        <w:pPr>
          <w:pStyle w:val="31"/>
          <w:jc w:val="right"/>
          <w:rPr>
            <w:rFonts w:ascii="Verdana" w:hAnsi="Verdana"/>
            <w:sz w:val="16"/>
            <w:szCs w:val="16"/>
          </w:rPr>
        </w:pPr>
        <w:r>
          <w:rPr>
            <w:rFonts w:ascii="Verdana" w:hAnsi="Verdana"/>
            <w:sz w:val="16"/>
            <w:szCs w:val="16"/>
          </w:rPr>
          <w:pict>
            <v:shape id="PowerPlusWaterMarkObject884354361" o:spid="_x0000_s1025" o:spt="136" type="#_x0000_t136" style="position:absolute;left:0pt;height:204.95pt;width:478.25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path="t" trim="f" xscale="f" string="MINUTA" style="font-family:calibri;font-size:1pt;v-text-align:center;"/>
            </v:shape>
          </w:pict>
        </w:r>
      </w:p>
    </w:sdtContent>
  </w:sdt>
  <w:p w14:paraId="68ECA8D3">
    <w:pPr>
      <w:pStyle w:val="31"/>
      <w:jc w:val="right"/>
      <w:rPr>
        <w:rFonts w:ascii="Verdana" w:hAnsi="Verdana"/>
        <w:sz w:val="16"/>
        <w:szCs w:val="16"/>
      </w:rPr>
    </w:pPr>
  </w:p>
  <w:p w14:paraId="09534C64">
    <w:pPr>
      <w:pStyle w:val="31"/>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10" name="Imagem 10"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10"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m 11"/>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363AD2"/>
    <w:multiLevelType w:val="multilevel"/>
    <w:tmpl w:val="0C363AD2"/>
    <w:lvl w:ilvl="0" w:tentative="0">
      <w:start w:val="1"/>
      <w:numFmt w:val="decimal"/>
      <w:lvlText w:val="%1."/>
      <w:lvlJc w:val="left"/>
      <w:pPr>
        <w:tabs>
          <w:tab w:val="left" w:pos="0"/>
        </w:tabs>
        <w:ind w:left="360" w:hanging="360"/>
      </w:pPr>
      <w:rPr>
        <w:b/>
        <w:i w:val="0"/>
      </w:rPr>
    </w:lvl>
    <w:lvl w:ilvl="1" w:tentative="0">
      <w:start w:val="1"/>
      <w:numFmt w:val="upperRoman"/>
      <w:lvlText w:val="%2."/>
      <w:lvlJc w:val="right"/>
      <w:pPr>
        <w:tabs>
          <w:tab w:val="left" w:pos="0"/>
        </w:tabs>
        <w:ind w:left="360" w:hanging="360"/>
      </w:pPr>
    </w:lvl>
    <w:lvl w:ilvl="2" w:tentative="0">
      <w:start w:val="1"/>
      <w:numFmt w:val="decimal"/>
      <w:suff w:val="space"/>
      <w:lvlText w:val="%1.%2.%3."/>
      <w:lvlJc w:val="left"/>
      <w:pPr>
        <w:tabs>
          <w:tab w:val="left" w:pos="0"/>
        </w:tabs>
        <w:ind w:left="1135" w:firstLine="0"/>
      </w:pPr>
      <w:rPr>
        <w:b w:val="0"/>
        <w:i w:val="0"/>
      </w:rPr>
    </w:lvl>
    <w:lvl w:ilvl="3" w:tentative="0">
      <w:start w:val="1"/>
      <w:numFmt w:val="decimal"/>
      <w:suff w:val="space"/>
      <w:lvlText w:val="%1.%2.%3.%4."/>
      <w:lvlJc w:val="left"/>
      <w:pPr>
        <w:tabs>
          <w:tab w:val="left" w:pos="0"/>
        </w:tabs>
        <w:ind w:left="851" w:firstLine="0"/>
      </w:pPr>
      <w:rPr>
        <w:b/>
        <w:i w:val="0"/>
      </w:rPr>
    </w:lvl>
    <w:lvl w:ilvl="4" w:tentative="0">
      <w:start w:val="1"/>
      <w:numFmt w:val="decimal"/>
      <w:suff w:val="space"/>
      <w:lvlText w:val="%1.%2.%3.%4.%5."/>
      <w:lvlJc w:val="left"/>
      <w:pPr>
        <w:tabs>
          <w:tab w:val="left" w:pos="0"/>
        </w:tabs>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
    <w:nsid w:val="0C930BFB"/>
    <w:multiLevelType w:val="multilevel"/>
    <w:tmpl w:val="0C930BFB"/>
    <w:lvl w:ilvl="0" w:tentative="0">
      <w:start w:val="5"/>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2">
    <w:nsid w:val="1D5C100D"/>
    <w:multiLevelType w:val="multilevel"/>
    <w:tmpl w:val="1D5C100D"/>
    <w:lvl w:ilvl="0" w:tentative="0">
      <w:start w:val="1"/>
      <w:numFmt w:val="decimal"/>
      <w:lvlText w:val="%1."/>
      <w:lvlJc w:val="left"/>
      <w:pPr>
        <w:ind w:left="360" w:hanging="360"/>
      </w:pPr>
      <w:rPr>
        <w:rFonts w:eastAsia="Times New Roman" w:asciiTheme="minorHAnsi" w:hAnsiTheme="minorHAnsi" w:cstheme="minorHAnsi"/>
        <w:b/>
      </w:rPr>
    </w:lvl>
    <w:lvl w:ilvl="1" w:tentative="0">
      <w:start w:val="1"/>
      <w:numFmt w:val="decimal"/>
      <w:lvlText w:val="%1.%2."/>
      <w:lvlJc w:val="left"/>
      <w:pPr>
        <w:ind w:left="4969" w:hanging="432"/>
      </w:pPr>
      <w:rPr>
        <w:b w:val="0"/>
        <w:i w:val="0"/>
        <w:strike w:val="0"/>
        <w:dstrike w:val="0"/>
        <w:color w:val="auto"/>
        <w:sz w:val="22"/>
        <w:szCs w:val="22"/>
        <w:u w:val="none"/>
      </w:rPr>
    </w:lvl>
    <w:lvl w:ilvl="2" w:tentative="0">
      <w:start w:val="1"/>
      <w:numFmt w:val="decimal"/>
      <w:lvlText w:val="%1.%2.%3."/>
      <w:lvlJc w:val="left"/>
      <w:pPr>
        <w:ind w:left="3198" w:hanging="504"/>
      </w:pPr>
      <w:rPr>
        <w:rFonts w:hint="default" w:ascii="Arial" w:hAnsi="Arial" w:cs="Arial"/>
        <w:b w:val="0"/>
        <w:i w:val="0"/>
        <w:strike w:val="0"/>
        <w:dstrike w:val="0"/>
        <w:color w:val="auto"/>
        <w:sz w:val="20"/>
        <w:szCs w:val="20"/>
        <w:u w:val="none"/>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3">
    <w:nsid w:val="1D65737B"/>
    <w:multiLevelType w:val="multilevel"/>
    <w:tmpl w:val="1D65737B"/>
    <w:lvl w:ilvl="0" w:tentative="0">
      <w:start w:val="1"/>
      <w:numFmt w:val="lowerLetter"/>
      <w:pStyle w:val="455"/>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4">
    <w:nsid w:val="383E5773"/>
    <w:multiLevelType w:val="multilevel"/>
    <w:tmpl w:val="383E5773"/>
    <w:lvl w:ilvl="0" w:tentative="0">
      <w:start w:val="6"/>
      <w:numFmt w:val="decimal"/>
      <w:pStyle w:val="453"/>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5">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6">
    <w:nsid w:val="476708DF"/>
    <w:multiLevelType w:val="multilevel"/>
    <w:tmpl w:val="476708DF"/>
    <w:lvl w:ilvl="0" w:tentative="0">
      <w:start w:val="3"/>
      <w:numFmt w:val="decimal"/>
      <w:lvlText w:val="%1"/>
      <w:lvlJc w:val="left"/>
      <w:pPr>
        <w:ind w:left="360" w:hanging="360"/>
      </w:pPr>
      <w:rPr>
        <w:rFonts w:hint="default"/>
      </w:rPr>
    </w:lvl>
    <w:lvl w:ilvl="1" w:tentative="0">
      <w:start w:val="1"/>
      <w:numFmt w:val="decimal"/>
      <w:lvlText w:val="%1.%2"/>
      <w:lvlJc w:val="left"/>
      <w:pPr>
        <w:ind w:left="4897" w:hanging="360"/>
      </w:pPr>
      <w:rPr>
        <w:rFonts w:hint="default"/>
      </w:rPr>
    </w:lvl>
    <w:lvl w:ilvl="2" w:tentative="0">
      <w:start w:val="1"/>
      <w:numFmt w:val="decimal"/>
      <w:lvlText w:val="%1.%2.%3"/>
      <w:lvlJc w:val="left"/>
      <w:pPr>
        <w:ind w:left="9794" w:hanging="720"/>
      </w:pPr>
      <w:rPr>
        <w:rFonts w:hint="default"/>
      </w:rPr>
    </w:lvl>
    <w:lvl w:ilvl="3" w:tentative="0">
      <w:start w:val="1"/>
      <w:numFmt w:val="decimal"/>
      <w:lvlText w:val="%1.%2.%3.%4"/>
      <w:lvlJc w:val="left"/>
      <w:pPr>
        <w:ind w:left="14331" w:hanging="720"/>
      </w:pPr>
      <w:rPr>
        <w:rFonts w:hint="default"/>
      </w:rPr>
    </w:lvl>
    <w:lvl w:ilvl="4" w:tentative="0">
      <w:start w:val="1"/>
      <w:numFmt w:val="decimal"/>
      <w:lvlText w:val="%1.%2.%3.%4.%5"/>
      <w:lvlJc w:val="left"/>
      <w:pPr>
        <w:ind w:left="19228" w:hanging="1080"/>
      </w:pPr>
      <w:rPr>
        <w:rFonts w:hint="default"/>
      </w:rPr>
    </w:lvl>
    <w:lvl w:ilvl="5" w:tentative="0">
      <w:start w:val="1"/>
      <w:numFmt w:val="decimal"/>
      <w:lvlText w:val="%1.%2.%3.%4.%5.%6"/>
      <w:lvlJc w:val="left"/>
      <w:pPr>
        <w:ind w:left="23765" w:hanging="1080"/>
      </w:pPr>
      <w:rPr>
        <w:rFonts w:hint="default"/>
      </w:rPr>
    </w:lvl>
    <w:lvl w:ilvl="6" w:tentative="0">
      <w:start w:val="1"/>
      <w:numFmt w:val="decimal"/>
      <w:lvlText w:val="%1.%2.%3.%4.%5.%6.%7"/>
      <w:lvlJc w:val="left"/>
      <w:pPr>
        <w:ind w:left="28662" w:hanging="1440"/>
      </w:pPr>
      <w:rPr>
        <w:rFonts w:hint="default"/>
      </w:rPr>
    </w:lvl>
    <w:lvl w:ilvl="7" w:tentative="0">
      <w:start w:val="1"/>
      <w:numFmt w:val="decimal"/>
      <w:lvlText w:val="%1.%2.%3.%4.%5.%6.%7.%8"/>
      <w:lvlJc w:val="left"/>
      <w:pPr>
        <w:ind w:left="-32337" w:hanging="1440"/>
      </w:pPr>
      <w:rPr>
        <w:rFonts w:hint="default"/>
      </w:rPr>
    </w:lvl>
    <w:lvl w:ilvl="8" w:tentative="0">
      <w:start w:val="1"/>
      <w:numFmt w:val="decimal"/>
      <w:lvlText w:val="%1.%2.%3.%4.%5.%6.%7.%8.%9"/>
      <w:lvlJc w:val="left"/>
      <w:pPr>
        <w:ind w:left="-27440" w:hanging="1800"/>
      </w:pPr>
      <w:rPr>
        <w:rFonts w:hint="default"/>
      </w:rPr>
    </w:lvl>
  </w:abstractNum>
  <w:abstractNum w:abstractNumId="7">
    <w:nsid w:val="58C70088"/>
    <w:multiLevelType w:val="multilevel"/>
    <w:tmpl w:val="58C70088"/>
    <w:lvl w:ilvl="0" w:tentative="0">
      <w:start w:val="1"/>
      <w:numFmt w:val="decimal"/>
      <w:pStyle w:val="100"/>
      <w:lvlText w:val="%1."/>
      <w:lvlJc w:val="left"/>
      <w:pPr>
        <w:ind w:left="502" w:hanging="360"/>
      </w:pPr>
      <w:rPr>
        <w:b/>
        <w:i w:val="0"/>
        <w:strike w:val="0"/>
        <w:dstrike w:val="0"/>
        <w:u w:val="none"/>
      </w:rPr>
    </w:lvl>
    <w:lvl w:ilvl="1" w:tentative="0">
      <w:start w:val="1"/>
      <w:numFmt w:val="decimal"/>
      <w:pStyle w:val="99"/>
      <w:lvlText w:val="%1.%2."/>
      <w:lvlJc w:val="left"/>
      <w:pPr>
        <w:ind w:left="858" w:hanging="432"/>
      </w:pPr>
      <w:rPr>
        <w:b w:val="0"/>
        <w:strike w:val="0"/>
        <w:dstrike w:val="0"/>
        <w:u w:val="none"/>
      </w:rPr>
    </w:lvl>
    <w:lvl w:ilvl="2" w:tentative="0">
      <w:start w:val="1"/>
      <w:numFmt w:val="decimal"/>
      <w:pStyle w:val="101"/>
      <w:lvlText w:val="%1.%2.%3."/>
      <w:lvlJc w:val="left"/>
      <w:pPr>
        <w:ind w:left="1224" w:hanging="504"/>
      </w:pPr>
      <w:rPr>
        <w:i w:val="0"/>
        <w:strike w:val="0"/>
        <w:dstrike w:val="0"/>
        <w:u w:val="none"/>
      </w:rPr>
    </w:lvl>
    <w:lvl w:ilvl="3" w:tentative="0">
      <w:start w:val="1"/>
      <w:numFmt w:val="decimal"/>
      <w:pStyle w:val="102"/>
      <w:lvlText w:val="%1.%2.%3.%4."/>
      <w:lvlJc w:val="left"/>
      <w:pPr>
        <w:ind w:left="1728" w:hanging="648"/>
      </w:pPr>
    </w:lvl>
    <w:lvl w:ilvl="4" w:tentative="0">
      <w:start w:val="1"/>
      <w:numFmt w:val="decimal"/>
      <w:pStyle w:val="103"/>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8">
    <w:nsid w:val="5AA704D6"/>
    <w:multiLevelType w:val="multilevel"/>
    <w:tmpl w:val="5AA704D6"/>
    <w:lvl w:ilvl="0" w:tentative="0">
      <w:start w:val="1"/>
      <w:numFmt w:val="bullet"/>
      <w:pStyle w:val="27"/>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9">
    <w:nsid w:val="5F4C4004"/>
    <w:multiLevelType w:val="multilevel"/>
    <w:tmpl w:val="5F4C4004"/>
    <w:lvl w:ilvl="0" w:tentative="0">
      <w:start w:val="1"/>
      <w:numFmt w:val="decimal"/>
      <w:pStyle w:val="6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0">
    <w:nsid w:val="61DD361E"/>
    <w:multiLevelType w:val="multilevel"/>
    <w:tmpl w:val="61DD361E"/>
    <w:lvl w:ilvl="0" w:tentative="0">
      <w:start w:val="1"/>
      <w:numFmt w:val="decimal"/>
      <w:pStyle w:val="90"/>
      <w:suff w:val="space"/>
      <w:lvlText w:val="%1."/>
      <w:lvlJc w:val="left"/>
      <w:pPr>
        <w:ind w:left="0" w:firstLine="0"/>
      </w:pPr>
      <w:rPr>
        <w:b/>
        <w:bCs/>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val="0"/>
        <w:bCs/>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1">
    <w:nsid w:val="72031F72"/>
    <w:multiLevelType w:val="multilevel"/>
    <w:tmpl w:val="72031F72"/>
    <w:lvl w:ilvl="0" w:tentative="0">
      <w:start w:val="1"/>
      <w:numFmt w:val="decimal"/>
      <w:lvlText w:val="%1."/>
      <w:lvlJc w:val="left"/>
      <w:pPr>
        <w:ind w:left="360" w:hanging="360"/>
      </w:pPr>
      <w:rPr>
        <w:b/>
      </w:rPr>
    </w:lvl>
    <w:lvl w:ilvl="1" w:tentative="0">
      <w:start w:val="1"/>
      <w:numFmt w:val="lowerLetter"/>
      <w:lvlText w:val="%2)"/>
      <w:lvlJc w:val="left"/>
      <w:pPr>
        <w:ind w:left="4969" w:hanging="432"/>
      </w:pPr>
      <w:rPr>
        <w:b w:val="0"/>
        <w:i w:val="0"/>
        <w:strike w:val="0"/>
        <w:color w:val="auto"/>
        <w:sz w:val="20"/>
        <w:szCs w:val="20"/>
        <w:u w:val="none"/>
      </w:rPr>
    </w:lvl>
    <w:lvl w:ilvl="2" w:tentative="0">
      <w:start w:val="1"/>
      <w:numFmt w:val="decimal"/>
      <w:lvlText w:val="%1.%2.%3."/>
      <w:lvlJc w:val="left"/>
      <w:pPr>
        <w:ind w:left="3198" w:hanging="504"/>
      </w:pPr>
      <w:rPr>
        <w:rFonts w:hint="default" w:ascii="Arial" w:hAnsi="Arial" w:cs="Arial"/>
        <w:b w:val="0"/>
        <w:i w:val="0"/>
        <w:strike w:val="0"/>
        <w:color w:val="auto"/>
        <w:sz w:val="20"/>
        <w:szCs w:val="20"/>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num w:numId="1">
    <w:abstractNumId w:val="5"/>
  </w:num>
  <w:num w:numId="2">
    <w:abstractNumId w:val="8"/>
  </w:num>
  <w:num w:numId="3">
    <w:abstractNumId w:val="9"/>
  </w:num>
  <w:num w:numId="4">
    <w:abstractNumId w:val="10"/>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3"/>
  </w:num>
  <w:num w:numId="8">
    <w:abstractNumId w:val="2"/>
  </w:num>
  <w:num w:numId="9">
    <w:abstractNumId w:val="11"/>
  </w:num>
  <w:num w:numId="10">
    <w:abstractNumId w:val="6"/>
  </w:num>
  <w:num w:numId="11">
    <w:abstractNumId w:val="1"/>
  </w:num>
  <w:num w:numId="12">
    <w:abstractNumId w:val="0"/>
  </w:num>
  <w:num w:numId="1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08"/>
  <w:hyphenationZone w:val="425"/>
  <w:characterSpacingControl w:val="doNotCompress"/>
  <w:hdrShapeDefaults>
    <o:shapelayout v:ext="edit">
      <o:idmap v:ext="edit" data="1"/>
    </o:shapelayout>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22E4A"/>
    <w:rsid w:val="00025406"/>
    <w:rsid w:val="00040D39"/>
    <w:rsid w:val="000425AB"/>
    <w:rsid w:val="00054A82"/>
    <w:rsid w:val="00064935"/>
    <w:rsid w:val="00073A80"/>
    <w:rsid w:val="00097B18"/>
    <w:rsid w:val="000A58EF"/>
    <w:rsid w:val="000A5C63"/>
    <w:rsid w:val="000A62C8"/>
    <w:rsid w:val="000A7FD1"/>
    <w:rsid w:val="000B5CD5"/>
    <w:rsid w:val="000D0B49"/>
    <w:rsid w:val="000D13E3"/>
    <w:rsid w:val="000D1838"/>
    <w:rsid w:val="000D50AA"/>
    <w:rsid w:val="000D62E0"/>
    <w:rsid w:val="000E0BB9"/>
    <w:rsid w:val="000F0145"/>
    <w:rsid w:val="000F68F9"/>
    <w:rsid w:val="000F6A17"/>
    <w:rsid w:val="0010119F"/>
    <w:rsid w:val="00104571"/>
    <w:rsid w:val="00112187"/>
    <w:rsid w:val="00122A72"/>
    <w:rsid w:val="00123A6B"/>
    <w:rsid w:val="00131CC6"/>
    <w:rsid w:val="00135BEF"/>
    <w:rsid w:val="0014109B"/>
    <w:rsid w:val="001571D0"/>
    <w:rsid w:val="00163819"/>
    <w:rsid w:val="0018615A"/>
    <w:rsid w:val="001877DC"/>
    <w:rsid w:val="00191B50"/>
    <w:rsid w:val="00194CFD"/>
    <w:rsid w:val="00195787"/>
    <w:rsid w:val="001A6554"/>
    <w:rsid w:val="001B3B74"/>
    <w:rsid w:val="001B3F02"/>
    <w:rsid w:val="001C12BA"/>
    <w:rsid w:val="001C5C08"/>
    <w:rsid w:val="001C723F"/>
    <w:rsid w:val="001E4D47"/>
    <w:rsid w:val="00201305"/>
    <w:rsid w:val="00210941"/>
    <w:rsid w:val="0021344B"/>
    <w:rsid w:val="002154ED"/>
    <w:rsid w:val="0022034C"/>
    <w:rsid w:val="00225216"/>
    <w:rsid w:val="00230969"/>
    <w:rsid w:val="00230E72"/>
    <w:rsid w:val="002318EE"/>
    <w:rsid w:val="00242E92"/>
    <w:rsid w:val="002444B6"/>
    <w:rsid w:val="00252014"/>
    <w:rsid w:val="00252EE9"/>
    <w:rsid w:val="0025380C"/>
    <w:rsid w:val="00254F46"/>
    <w:rsid w:val="00266078"/>
    <w:rsid w:val="00275798"/>
    <w:rsid w:val="0027641D"/>
    <w:rsid w:val="00282D7E"/>
    <w:rsid w:val="002A29F6"/>
    <w:rsid w:val="002A48AB"/>
    <w:rsid w:val="002A5A0B"/>
    <w:rsid w:val="002A62F2"/>
    <w:rsid w:val="002B7158"/>
    <w:rsid w:val="002B7D60"/>
    <w:rsid w:val="002D0AC6"/>
    <w:rsid w:val="002D200A"/>
    <w:rsid w:val="002D35D6"/>
    <w:rsid w:val="002D416E"/>
    <w:rsid w:val="002D7E78"/>
    <w:rsid w:val="002E549D"/>
    <w:rsid w:val="002E7AB5"/>
    <w:rsid w:val="002F4D24"/>
    <w:rsid w:val="002F756A"/>
    <w:rsid w:val="00304D62"/>
    <w:rsid w:val="00312FEA"/>
    <w:rsid w:val="00313761"/>
    <w:rsid w:val="00313785"/>
    <w:rsid w:val="00315638"/>
    <w:rsid w:val="00317E71"/>
    <w:rsid w:val="0032139D"/>
    <w:rsid w:val="00324EDF"/>
    <w:rsid w:val="00335697"/>
    <w:rsid w:val="003369A6"/>
    <w:rsid w:val="00337554"/>
    <w:rsid w:val="00345DC9"/>
    <w:rsid w:val="00350F52"/>
    <w:rsid w:val="00351C39"/>
    <w:rsid w:val="003570DA"/>
    <w:rsid w:val="0037707D"/>
    <w:rsid w:val="003804AE"/>
    <w:rsid w:val="00391442"/>
    <w:rsid w:val="00394D5F"/>
    <w:rsid w:val="003A2662"/>
    <w:rsid w:val="003A4456"/>
    <w:rsid w:val="003A5295"/>
    <w:rsid w:val="003B11E3"/>
    <w:rsid w:val="003B787E"/>
    <w:rsid w:val="003D2CA2"/>
    <w:rsid w:val="003D4A95"/>
    <w:rsid w:val="003D5227"/>
    <w:rsid w:val="003D72A0"/>
    <w:rsid w:val="003E3EF1"/>
    <w:rsid w:val="003E4D83"/>
    <w:rsid w:val="003F1825"/>
    <w:rsid w:val="003F4DBD"/>
    <w:rsid w:val="003F500E"/>
    <w:rsid w:val="00403A10"/>
    <w:rsid w:val="004063C2"/>
    <w:rsid w:val="00414A38"/>
    <w:rsid w:val="00416633"/>
    <w:rsid w:val="004174E3"/>
    <w:rsid w:val="00422FE7"/>
    <w:rsid w:val="004251A4"/>
    <w:rsid w:val="0043170D"/>
    <w:rsid w:val="00431E67"/>
    <w:rsid w:val="00434F6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4F0A"/>
    <w:rsid w:val="00497259"/>
    <w:rsid w:val="004A1A69"/>
    <w:rsid w:val="004A40F3"/>
    <w:rsid w:val="004B19D4"/>
    <w:rsid w:val="004B5C84"/>
    <w:rsid w:val="004C1C27"/>
    <w:rsid w:val="004E1CA4"/>
    <w:rsid w:val="004E712D"/>
    <w:rsid w:val="005006DB"/>
    <w:rsid w:val="00513C95"/>
    <w:rsid w:val="005156AC"/>
    <w:rsid w:val="005262A8"/>
    <w:rsid w:val="00533DE7"/>
    <w:rsid w:val="00546ADF"/>
    <w:rsid w:val="00552B81"/>
    <w:rsid w:val="00553758"/>
    <w:rsid w:val="00561155"/>
    <w:rsid w:val="005807EC"/>
    <w:rsid w:val="0058089D"/>
    <w:rsid w:val="00583FF8"/>
    <w:rsid w:val="005853CE"/>
    <w:rsid w:val="005A0B33"/>
    <w:rsid w:val="005A0C7A"/>
    <w:rsid w:val="005A51E8"/>
    <w:rsid w:val="005B345F"/>
    <w:rsid w:val="005B3CB4"/>
    <w:rsid w:val="005C41B6"/>
    <w:rsid w:val="005D7737"/>
    <w:rsid w:val="005F39EB"/>
    <w:rsid w:val="005F6D6E"/>
    <w:rsid w:val="00602349"/>
    <w:rsid w:val="0061397F"/>
    <w:rsid w:val="006146CF"/>
    <w:rsid w:val="006151BA"/>
    <w:rsid w:val="00617698"/>
    <w:rsid w:val="00627947"/>
    <w:rsid w:val="006314E9"/>
    <w:rsid w:val="00634391"/>
    <w:rsid w:val="00640955"/>
    <w:rsid w:val="00642767"/>
    <w:rsid w:val="00645265"/>
    <w:rsid w:val="006466E1"/>
    <w:rsid w:val="0064716A"/>
    <w:rsid w:val="00647DA8"/>
    <w:rsid w:val="006506AE"/>
    <w:rsid w:val="00656E9A"/>
    <w:rsid w:val="00660774"/>
    <w:rsid w:val="00661793"/>
    <w:rsid w:val="006620D8"/>
    <w:rsid w:val="00667772"/>
    <w:rsid w:val="006723C3"/>
    <w:rsid w:val="006757D3"/>
    <w:rsid w:val="006866BC"/>
    <w:rsid w:val="0069429E"/>
    <w:rsid w:val="00697869"/>
    <w:rsid w:val="006A50FF"/>
    <w:rsid w:val="006C27E6"/>
    <w:rsid w:val="006D546C"/>
    <w:rsid w:val="006E2B79"/>
    <w:rsid w:val="006E3D66"/>
    <w:rsid w:val="006E4496"/>
    <w:rsid w:val="006E7396"/>
    <w:rsid w:val="006F29AD"/>
    <w:rsid w:val="0070435E"/>
    <w:rsid w:val="00711ECE"/>
    <w:rsid w:val="00712E04"/>
    <w:rsid w:val="00720609"/>
    <w:rsid w:val="0072557C"/>
    <w:rsid w:val="007312B8"/>
    <w:rsid w:val="00735667"/>
    <w:rsid w:val="0074359C"/>
    <w:rsid w:val="007464EA"/>
    <w:rsid w:val="00747EBB"/>
    <w:rsid w:val="00750831"/>
    <w:rsid w:val="007535D5"/>
    <w:rsid w:val="00754691"/>
    <w:rsid w:val="007661BF"/>
    <w:rsid w:val="00772F28"/>
    <w:rsid w:val="00780E4D"/>
    <w:rsid w:val="00782642"/>
    <w:rsid w:val="007856B1"/>
    <w:rsid w:val="007861D9"/>
    <w:rsid w:val="00791297"/>
    <w:rsid w:val="00792C4F"/>
    <w:rsid w:val="00792EFD"/>
    <w:rsid w:val="00793F13"/>
    <w:rsid w:val="00796214"/>
    <w:rsid w:val="007A512D"/>
    <w:rsid w:val="007B50C0"/>
    <w:rsid w:val="007C0405"/>
    <w:rsid w:val="007D1562"/>
    <w:rsid w:val="007D4F40"/>
    <w:rsid w:val="007D5648"/>
    <w:rsid w:val="007D77AE"/>
    <w:rsid w:val="007E4F4D"/>
    <w:rsid w:val="007E50AD"/>
    <w:rsid w:val="00800F2B"/>
    <w:rsid w:val="008034B1"/>
    <w:rsid w:val="008065EE"/>
    <w:rsid w:val="008078B0"/>
    <w:rsid w:val="00814931"/>
    <w:rsid w:val="008154F5"/>
    <w:rsid w:val="008227EC"/>
    <w:rsid w:val="00824928"/>
    <w:rsid w:val="00843052"/>
    <w:rsid w:val="00844966"/>
    <w:rsid w:val="008540D8"/>
    <w:rsid w:val="008566DD"/>
    <w:rsid w:val="00892576"/>
    <w:rsid w:val="0089665C"/>
    <w:rsid w:val="008C23FF"/>
    <w:rsid w:val="008C54E4"/>
    <w:rsid w:val="008C63D1"/>
    <w:rsid w:val="008C6744"/>
    <w:rsid w:val="008E166E"/>
    <w:rsid w:val="008F3BD8"/>
    <w:rsid w:val="0090037C"/>
    <w:rsid w:val="00912689"/>
    <w:rsid w:val="009249A7"/>
    <w:rsid w:val="009271C3"/>
    <w:rsid w:val="009350A3"/>
    <w:rsid w:val="00937A6A"/>
    <w:rsid w:val="00940753"/>
    <w:rsid w:val="00946A34"/>
    <w:rsid w:val="009502A0"/>
    <w:rsid w:val="00951247"/>
    <w:rsid w:val="0095125D"/>
    <w:rsid w:val="00973203"/>
    <w:rsid w:val="009937E6"/>
    <w:rsid w:val="009A4E8F"/>
    <w:rsid w:val="009A60CB"/>
    <w:rsid w:val="009C1A02"/>
    <w:rsid w:val="009C7617"/>
    <w:rsid w:val="009E113C"/>
    <w:rsid w:val="009E650D"/>
    <w:rsid w:val="009F2EB2"/>
    <w:rsid w:val="00A05241"/>
    <w:rsid w:val="00A15645"/>
    <w:rsid w:val="00A21E8F"/>
    <w:rsid w:val="00A30A28"/>
    <w:rsid w:val="00A33729"/>
    <w:rsid w:val="00A45504"/>
    <w:rsid w:val="00A673E9"/>
    <w:rsid w:val="00A72A05"/>
    <w:rsid w:val="00A738FA"/>
    <w:rsid w:val="00A74E08"/>
    <w:rsid w:val="00A85110"/>
    <w:rsid w:val="00A87093"/>
    <w:rsid w:val="00A87CC4"/>
    <w:rsid w:val="00A93E08"/>
    <w:rsid w:val="00A942C3"/>
    <w:rsid w:val="00AB336E"/>
    <w:rsid w:val="00AB700F"/>
    <w:rsid w:val="00AC3B53"/>
    <w:rsid w:val="00AD14EB"/>
    <w:rsid w:val="00AD321A"/>
    <w:rsid w:val="00AE0A71"/>
    <w:rsid w:val="00AF32BC"/>
    <w:rsid w:val="00AF3581"/>
    <w:rsid w:val="00AF781E"/>
    <w:rsid w:val="00AF7DA7"/>
    <w:rsid w:val="00B06818"/>
    <w:rsid w:val="00B15476"/>
    <w:rsid w:val="00B17DC6"/>
    <w:rsid w:val="00B24606"/>
    <w:rsid w:val="00B525B8"/>
    <w:rsid w:val="00B54C7E"/>
    <w:rsid w:val="00B558E1"/>
    <w:rsid w:val="00B66F19"/>
    <w:rsid w:val="00B67441"/>
    <w:rsid w:val="00B72EE9"/>
    <w:rsid w:val="00B82EC1"/>
    <w:rsid w:val="00B8510A"/>
    <w:rsid w:val="00B85C8F"/>
    <w:rsid w:val="00B87560"/>
    <w:rsid w:val="00B90BA6"/>
    <w:rsid w:val="00B90C7B"/>
    <w:rsid w:val="00B9643D"/>
    <w:rsid w:val="00BB0870"/>
    <w:rsid w:val="00BB1363"/>
    <w:rsid w:val="00BB2C3E"/>
    <w:rsid w:val="00BB598F"/>
    <w:rsid w:val="00BC4F69"/>
    <w:rsid w:val="00BE2F47"/>
    <w:rsid w:val="00BE53BB"/>
    <w:rsid w:val="00BE591B"/>
    <w:rsid w:val="00BF0117"/>
    <w:rsid w:val="00BF319D"/>
    <w:rsid w:val="00BF4761"/>
    <w:rsid w:val="00BF7CCB"/>
    <w:rsid w:val="00C01D97"/>
    <w:rsid w:val="00C0241D"/>
    <w:rsid w:val="00C107EE"/>
    <w:rsid w:val="00C11C38"/>
    <w:rsid w:val="00C154AA"/>
    <w:rsid w:val="00C1654F"/>
    <w:rsid w:val="00C2046E"/>
    <w:rsid w:val="00C30204"/>
    <w:rsid w:val="00C433C3"/>
    <w:rsid w:val="00C44CC3"/>
    <w:rsid w:val="00C45096"/>
    <w:rsid w:val="00C50DCE"/>
    <w:rsid w:val="00C51DEE"/>
    <w:rsid w:val="00C5395D"/>
    <w:rsid w:val="00C63DD4"/>
    <w:rsid w:val="00C754FF"/>
    <w:rsid w:val="00C7600F"/>
    <w:rsid w:val="00C804D0"/>
    <w:rsid w:val="00C9098A"/>
    <w:rsid w:val="00CA1C08"/>
    <w:rsid w:val="00CB041E"/>
    <w:rsid w:val="00CB5F48"/>
    <w:rsid w:val="00CD2701"/>
    <w:rsid w:val="00CD3A73"/>
    <w:rsid w:val="00CE00C9"/>
    <w:rsid w:val="00CE1A91"/>
    <w:rsid w:val="00CE4C58"/>
    <w:rsid w:val="00CE53E5"/>
    <w:rsid w:val="00CE7B83"/>
    <w:rsid w:val="00CF215E"/>
    <w:rsid w:val="00D03194"/>
    <w:rsid w:val="00D0795F"/>
    <w:rsid w:val="00D11FB6"/>
    <w:rsid w:val="00D15CE1"/>
    <w:rsid w:val="00D166E7"/>
    <w:rsid w:val="00D20659"/>
    <w:rsid w:val="00D24004"/>
    <w:rsid w:val="00D40051"/>
    <w:rsid w:val="00D43BAF"/>
    <w:rsid w:val="00D4570A"/>
    <w:rsid w:val="00D518C2"/>
    <w:rsid w:val="00D52F83"/>
    <w:rsid w:val="00D54961"/>
    <w:rsid w:val="00D62B23"/>
    <w:rsid w:val="00D72CFE"/>
    <w:rsid w:val="00D734D3"/>
    <w:rsid w:val="00D7605E"/>
    <w:rsid w:val="00D83B02"/>
    <w:rsid w:val="00D901EE"/>
    <w:rsid w:val="00D902D6"/>
    <w:rsid w:val="00D945C1"/>
    <w:rsid w:val="00DB435A"/>
    <w:rsid w:val="00DB6F67"/>
    <w:rsid w:val="00DC0D43"/>
    <w:rsid w:val="00DC1B44"/>
    <w:rsid w:val="00DC6924"/>
    <w:rsid w:val="00DE596B"/>
    <w:rsid w:val="00DF5E89"/>
    <w:rsid w:val="00E03B99"/>
    <w:rsid w:val="00E1163C"/>
    <w:rsid w:val="00E23909"/>
    <w:rsid w:val="00E26F64"/>
    <w:rsid w:val="00E30FFA"/>
    <w:rsid w:val="00E31561"/>
    <w:rsid w:val="00E43629"/>
    <w:rsid w:val="00E44B0C"/>
    <w:rsid w:val="00E46BDE"/>
    <w:rsid w:val="00E52524"/>
    <w:rsid w:val="00E578A6"/>
    <w:rsid w:val="00E67DCF"/>
    <w:rsid w:val="00E726A9"/>
    <w:rsid w:val="00EA06C5"/>
    <w:rsid w:val="00EB556D"/>
    <w:rsid w:val="00EB6AF5"/>
    <w:rsid w:val="00EB7F69"/>
    <w:rsid w:val="00ED4EB4"/>
    <w:rsid w:val="00ED7983"/>
    <w:rsid w:val="00F12161"/>
    <w:rsid w:val="00F12A88"/>
    <w:rsid w:val="00F147BA"/>
    <w:rsid w:val="00F16FA0"/>
    <w:rsid w:val="00F233BA"/>
    <w:rsid w:val="00F35B8E"/>
    <w:rsid w:val="00F42421"/>
    <w:rsid w:val="00F43482"/>
    <w:rsid w:val="00F4673F"/>
    <w:rsid w:val="00F51B33"/>
    <w:rsid w:val="00F559A1"/>
    <w:rsid w:val="00F6478A"/>
    <w:rsid w:val="00F672BD"/>
    <w:rsid w:val="00F67610"/>
    <w:rsid w:val="00F713B3"/>
    <w:rsid w:val="00F74382"/>
    <w:rsid w:val="00F7797B"/>
    <w:rsid w:val="00F840C2"/>
    <w:rsid w:val="00F9267B"/>
    <w:rsid w:val="00FA11BA"/>
    <w:rsid w:val="00FA37D5"/>
    <w:rsid w:val="00FA404A"/>
    <w:rsid w:val="00FA6B1D"/>
    <w:rsid w:val="00FC1C20"/>
    <w:rsid w:val="00FC2D21"/>
    <w:rsid w:val="00FC4618"/>
    <w:rsid w:val="00FD242D"/>
    <w:rsid w:val="00FD485C"/>
    <w:rsid w:val="00FE7935"/>
    <w:rsid w:val="00FF6C7B"/>
    <w:rsid w:val="2C0A1687"/>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99" w:semiHidden="0" w:name="annotation text"/>
    <w:lsdException w:uiPriority="99" w:semiHidden="0" w:name="header"/>
    <w:lsdException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nhideWhenUsed="0" w:uiPriority="0" w:semiHidden="0" w:name="List Bullet 5"/>
    <w:lsdException w:uiPriority="0" w:name="List Number 2"/>
    <w:lsdException w:uiPriority="0" w:name="List Number 3"/>
    <w:lsdException w:uiPriority="0" w:name="List Number 4"/>
    <w:lsdException w:uiPriority="0" w:name="List Number 5"/>
    <w:lsdException w:unhideWhenUsed="0" w:uiPriority="0" w:semiHidden="0" w:name="Title"/>
    <w:lsdException w:uiPriority="0" w:name="Closing"/>
    <w:lsdException w:uiPriority="0" w:name="Signature"/>
    <w:lsdException w:qFormat="1" w:uiPriority="1" w:semiHidden="0" w:name="Default Paragraph Font"/>
    <w:lsdException w:unhideWhenUsed="0" w:uiPriority="99" w:semiHidden="0" w:name="Body Text"/>
    <w:lsdException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nhideWhenUsed="0" w:uiPriority="0" w:semiHidden="0" w:name="Body Text 2"/>
    <w:lsdException w:uiPriority="0" w:name="Body Text 3"/>
    <w:lsdException w:unhideWhenUsed="0" w:uiPriority="0" w:semiHidden="0" w:name="Body Text Indent 2"/>
    <w:lsdException w:uiPriority="0" w:semiHidden="0" w:name="Body Text Indent 3"/>
    <w:lsdException w:unhideWhenUsed="0" w:uiPriority="0" w:semiHidden="0" w:name="Block Text"/>
    <w:lsdException w:uiPriority="0" w:semiHidden="0" w:name="Hyperlink"/>
    <w:lsdException w:unhideWhenUsed="0" w:uiPriority="99"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99" w:name="HTML Preformatted"/>
    <w:lsdException w:uiPriority="0" w:name="HTML Sample"/>
    <w:lsdException w:uiPriority="0" w:name="HTML Typewriter"/>
    <w:lsdException w:uiPriority="0" w:name="HTML Variable"/>
    <w:lsdException w:qFormat="1" w:uiPriority="99" w:name="Normal Table"/>
    <w:lsdException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99" w:semiHidden="0" w:name="Balloon Text"/>
    <w:lsdException w:uiPriority="39" w:semiHidden="0" w:name="Table Grid"/>
    <w:lsdException w:uiPriority="0" w:name="Table Theme"/>
    <w:lsdException w:unhideWhenUsed="0" w:uiPriority="67" w:name="Placeholder Text"/>
    <w:lsdException w:qFormat="1" w:unhideWhenUsed="0" w:uiPriority="34" w:semiHidden="0" w:name="List Paragraph"/>
    <w:lsdException w:qFormat="1" w:unhideWhenUsed="0" w:uiPriority="0"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42"/>
    <w:qFormat/>
    <w:uiPriority w:val="9"/>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3"/>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44"/>
    <w:qFormat/>
    <w:uiPriority w:val="9"/>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4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4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47"/>
    <w:qFormat/>
    <w:uiPriority w:val="9"/>
    <w:pPr>
      <w:numPr>
        <w:ilvl w:val="5"/>
        <w:numId w:val="1"/>
      </w:numPr>
      <w:spacing w:before="240" w:after="60"/>
      <w:outlineLvl w:val="5"/>
    </w:pPr>
    <w:rPr>
      <w:rFonts w:cs="Arial"/>
      <w:i/>
      <w:sz w:val="22"/>
      <w:szCs w:val="20"/>
      <w:lang w:eastAsia="zh-CN"/>
    </w:rPr>
  </w:style>
  <w:style w:type="paragraph" w:styleId="8">
    <w:name w:val="heading 7"/>
    <w:basedOn w:val="1"/>
    <w:next w:val="1"/>
    <w:link w:val="4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4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5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unhideWhenUsed/>
    <w:qFormat/>
    <w:uiPriority w:val="0"/>
    <w:rPr>
      <w:sz w:val="16"/>
      <w:szCs w:val="16"/>
    </w:rPr>
  </w:style>
  <w:style w:type="character" w:styleId="15">
    <w:name w:val="FollowedHyperlink"/>
    <w:uiPriority w:val="99"/>
    <w:rPr>
      <w:color w:val="800080"/>
      <w:u w:val="single"/>
    </w:rPr>
  </w:style>
  <w:style w:type="character" w:styleId="16">
    <w:name w:val="Emphasis"/>
    <w:basedOn w:val="11"/>
    <w:qFormat/>
    <w:uiPriority w:val="20"/>
    <w:rPr>
      <w:i/>
      <w:iCs/>
    </w:rPr>
  </w:style>
  <w:style w:type="character" w:styleId="17">
    <w:name w:val="footnote reference"/>
    <w:basedOn w:val="11"/>
    <w:semiHidden/>
    <w:unhideWhenUsed/>
    <w:uiPriority w:val="0"/>
    <w:rPr>
      <w:vertAlign w:val="superscript"/>
    </w:rPr>
  </w:style>
  <w:style w:type="character" w:styleId="18">
    <w:name w:val="Hyperlink"/>
    <w:basedOn w:val="11"/>
    <w:unhideWhenUsed/>
    <w:uiPriority w:val="0"/>
    <w:rPr>
      <w:color w:val="0000FF" w:themeColor="hyperlink"/>
      <w:u w:val="single"/>
      <w14:textFill>
        <w14:solidFill>
          <w14:schemeClr w14:val="hlink"/>
        </w14:solidFill>
      </w14:textFill>
    </w:rPr>
  </w:style>
  <w:style w:type="character" w:styleId="19">
    <w:name w:val="page number"/>
    <w:uiPriority w:val="0"/>
  </w:style>
  <w:style w:type="paragraph" w:styleId="20">
    <w:name w:val="List"/>
    <w:basedOn w:val="21"/>
    <w:uiPriority w:val="0"/>
    <w:rPr>
      <w:rFonts w:cs="Mangal"/>
    </w:rPr>
  </w:style>
  <w:style w:type="paragraph" w:customStyle="1" w:styleId="21">
    <w:name w:val="Corpo do texto"/>
    <w:basedOn w:val="1"/>
    <w:uiPriority w:val="0"/>
    <w:pPr>
      <w:spacing w:after="140" w:line="288" w:lineRule="auto"/>
    </w:pPr>
  </w:style>
  <w:style w:type="paragraph" w:styleId="22">
    <w:name w:val="Body Text"/>
    <w:basedOn w:val="1"/>
    <w:link w:val="85"/>
    <w:uiPriority w:val="99"/>
    <w:pPr>
      <w:suppressAutoHyphens w:val="0"/>
      <w:spacing w:after="120"/>
    </w:pPr>
    <w:rPr>
      <w:rFonts w:ascii="Times New Roman" w:hAnsi="Times New Roman" w:cs="Times New Roman"/>
      <w:sz w:val="24"/>
    </w:rPr>
  </w:style>
  <w:style w:type="paragraph" w:styleId="23">
    <w:name w:val="Block Text"/>
    <w:basedOn w:val="1"/>
    <w:uiPriority w:val="0"/>
    <w:pPr>
      <w:suppressAutoHyphens w:val="0"/>
      <w:ind w:left="567" w:right="284" w:hanging="567"/>
      <w:jc w:val="both"/>
    </w:pPr>
    <w:rPr>
      <w:rFonts w:ascii="Times New Roman" w:hAnsi="Times New Roman" w:cs="Times New Roman"/>
      <w:b/>
      <w:sz w:val="24"/>
      <w:szCs w:val="20"/>
    </w:rPr>
  </w:style>
  <w:style w:type="paragraph" w:styleId="24">
    <w:name w:val="annotation text"/>
    <w:basedOn w:val="1"/>
    <w:link w:val="58"/>
    <w:unhideWhenUsed/>
    <w:qFormat/>
    <w:uiPriority w:val="99"/>
    <w:rPr>
      <w:szCs w:val="20"/>
    </w:rPr>
  </w:style>
  <w:style w:type="paragraph" w:styleId="25">
    <w:name w:val="Body Text Indent 2"/>
    <w:basedOn w:val="1"/>
    <w:link w:val="65"/>
    <w:uiPriority w:val="0"/>
    <w:pPr>
      <w:spacing w:after="120" w:line="480" w:lineRule="auto"/>
      <w:ind w:left="283"/>
    </w:pPr>
    <w:rPr>
      <w:rFonts w:ascii="Times New Roman" w:hAnsi="Times New Roman" w:cs="Times New Roman"/>
      <w:sz w:val="24"/>
    </w:rPr>
  </w:style>
  <w:style w:type="paragraph" w:styleId="26">
    <w:name w:val="Title"/>
    <w:basedOn w:val="1"/>
    <w:next w:val="21"/>
    <w:link w:val="507"/>
    <w:uiPriority w:val="0"/>
    <w:pPr>
      <w:keepNext/>
      <w:spacing w:before="240" w:after="120"/>
    </w:pPr>
    <w:rPr>
      <w:rFonts w:ascii="Liberation Sans" w:hAnsi="Liberation Sans" w:eastAsia="Microsoft YaHei" w:cs="Mangal"/>
      <w:sz w:val="28"/>
      <w:szCs w:val="28"/>
    </w:rPr>
  </w:style>
  <w:style w:type="paragraph" w:styleId="27">
    <w:name w:val="List Bullet 5"/>
    <w:basedOn w:val="1"/>
    <w:uiPriority w:val="0"/>
    <w:pPr>
      <w:numPr>
        <w:ilvl w:val="0"/>
        <w:numId w:val="2"/>
      </w:numPr>
      <w:contextualSpacing/>
    </w:pPr>
  </w:style>
  <w:style w:type="paragraph" w:styleId="28">
    <w:name w:val="Normal (Web)"/>
    <w:basedOn w:val="1"/>
    <w:uiPriority w:val="99"/>
    <w:pPr>
      <w:spacing w:after="280"/>
    </w:pPr>
    <w:rPr>
      <w:rFonts w:ascii="Times New Roman" w:hAnsi="Times New Roman" w:cs="Times New Roman"/>
    </w:rPr>
  </w:style>
  <w:style w:type="paragraph" w:styleId="29">
    <w:name w:val="HTML Preformatted"/>
    <w:basedOn w:val="1"/>
    <w:link w:val="484"/>
    <w:semiHidden/>
    <w:unhideWhenUse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paragraph" w:styleId="30">
    <w:name w:val="Body Text 2"/>
    <w:basedOn w:val="1"/>
    <w:link w:val="476"/>
    <w:uiPriority w:val="0"/>
    <w:pPr>
      <w:suppressAutoHyphens w:val="0"/>
      <w:spacing w:after="120" w:line="480" w:lineRule="auto"/>
    </w:pPr>
    <w:rPr>
      <w:rFonts w:ascii="Times New Roman" w:hAnsi="Times New Roman" w:cs="Times New Roman"/>
      <w:szCs w:val="20"/>
    </w:rPr>
  </w:style>
  <w:style w:type="paragraph" w:styleId="31">
    <w:name w:val="header"/>
    <w:basedOn w:val="1"/>
    <w:link w:val="61"/>
    <w:unhideWhenUsed/>
    <w:uiPriority w:val="99"/>
    <w:pPr>
      <w:tabs>
        <w:tab w:val="center" w:pos="4252"/>
        <w:tab w:val="right" w:pos="8504"/>
      </w:tabs>
    </w:pPr>
  </w:style>
  <w:style w:type="paragraph" w:styleId="32">
    <w:name w:val="annotation subject"/>
    <w:basedOn w:val="24"/>
    <w:link w:val="59"/>
    <w:semiHidden/>
    <w:unhideWhenUsed/>
    <w:uiPriority w:val="99"/>
    <w:rPr>
      <w:b/>
      <w:bCs/>
    </w:rPr>
  </w:style>
  <w:style w:type="paragraph" w:styleId="33">
    <w:name w:val="footer"/>
    <w:basedOn w:val="1"/>
    <w:link w:val="62"/>
    <w:unhideWhenUsed/>
    <w:uiPriority w:val="99"/>
    <w:pPr>
      <w:tabs>
        <w:tab w:val="center" w:pos="4252"/>
        <w:tab w:val="right" w:pos="8504"/>
      </w:tabs>
    </w:pPr>
  </w:style>
  <w:style w:type="paragraph" w:styleId="34">
    <w:name w:val="caption"/>
    <w:basedOn w:val="1"/>
    <w:qFormat/>
    <w:uiPriority w:val="0"/>
    <w:pPr>
      <w:suppressLineNumbers/>
      <w:spacing w:before="120" w:after="120"/>
    </w:pPr>
    <w:rPr>
      <w:rFonts w:cs="Mangal"/>
      <w:i/>
      <w:iCs/>
      <w:sz w:val="24"/>
    </w:rPr>
  </w:style>
  <w:style w:type="paragraph" w:styleId="35">
    <w:name w:val="Body Text Indent 3"/>
    <w:basedOn w:val="1"/>
    <w:link w:val="477"/>
    <w:unhideWhenUsed/>
    <w:uiPriority w:val="0"/>
    <w:pPr>
      <w:suppressAutoHyphens w:val="0"/>
      <w:spacing w:after="120"/>
      <w:ind w:left="283"/>
    </w:pPr>
    <w:rPr>
      <w:sz w:val="16"/>
      <w:szCs w:val="16"/>
    </w:rPr>
  </w:style>
  <w:style w:type="paragraph" w:styleId="36">
    <w:name w:val="Balloon Text"/>
    <w:basedOn w:val="1"/>
    <w:link w:val="51"/>
    <w:uiPriority w:val="99"/>
    <w:rPr>
      <w:rFonts w:ascii="Tahoma" w:hAnsi="Tahoma" w:cs="Times New Roman"/>
      <w:sz w:val="16"/>
      <w:szCs w:val="16"/>
    </w:rPr>
  </w:style>
  <w:style w:type="paragraph" w:styleId="37">
    <w:name w:val="Subtitle"/>
    <w:basedOn w:val="38"/>
    <w:next w:val="22"/>
    <w:link w:val="473"/>
    <w:qFormat/>
    <w:uiPriority w:val="0"/>
    <w:pPr>
      <w:spacing w:before="60"/>
      <w:jc w:val="center"/>
    </w:pPr>
    <w:rPr>
      <w:sz w:val="36"/>
      <w:szCs w:val="36"/>
    </w:rPr>
  </w:style>
  <w:style w:type="paragraph" w:customStyle="1" w:styleId="38">
    <w:name w:val="Título2"/>
    <w:basedOn w:val="1"/>
    <w:next w:val="22"/>
    <w:uiPriority w:val="0"/>
    <w:pPr>
      <w:keepNext/>
      <w:spacing w:before="240" w:after="120"/>
    </w:pPr>
    <w:rPr>
      <w:rFonts w:ascii="Liberation Sans" w:hAnsi="Liberation Sans" w:eastAsia="Microsoft YaHei" w:cs="Mangal"/>
      <w:sz w:val="28"/>
      <w:szCs w:val="28"/>
      <w:lang w:eastAsia="zh-CN"/>
    </w:rPr>
  </w:style>
  <w:style w:type="paragraph" w:styleId="39">
    <w:name w:val="footnote text"/>
    <w:basedOn w:val="1"/>
    <w:link w:val="481"/>
    <w:semiHidden/>
    <w:unhideWhenUsed/>
    <w:uiPriority w:val="0"/>
    <w:rPr>
      <w:szCs w:val="20"/>
    </w:rPr>
  </w:style>
  <w:style w:type="paragraph" w:styleId="40">
    <w:name w:val="Body Text Indent"/>
    <w:basedOn w:val="1"/>
    <w:link w:val="437"/>
    <w:uiPriority w:val="0"/>
    <w:pPr>
      <w:spacing w:line="360" w:lineRule="auto"/>
      <w:ind w:left="360"/>
      <w:jc w:val="both"/>
    </w:pPr>
    <w:rPr>
      <w:rFonts w:ascii="Times New Roman" w:hAnsi="Times New Roman" w:cs="Times New Roman"/>
      <w:sz w:val="24"/>
      <w:szCs w:val="20"/>
      <w:lang w:eastAsia="zh-CN"/>
    </w:rPr>
  </w:style>
  <w:style w:type="table" w:styleId="41">
    <w:name w:val="Table Grid"/>
    <w:basedOn w:val="12"/>
    <w:unhideWhenUsed/>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2">
    <w:name w:val="Título 1 Char"/>
    <w:basedOn w:val="11"/>
    <w:link w:val="2"/>
    <w:qFormat/>
    <w:uiPriority w:val="9"/>
    <w:rPr>
      <w:rFonts w:ascii="Cambria" w:hAnsi="Cambria" w:eastAsia="MS Gothic" w:cs="Times New Roman"/>
      <w:color w:val="365F91"/>
      <w:sz w:val="32"/>
      <w:szCs w:val="32"/>
    </w:rPr>
  </w:style>
  <w:style w:type="character" w:customStyle="1" w:styleId="43">
    <w:name w:val="Título 2 Char"/>
    <w:link w:val="3"/>
    <w:qFormat/>
    <w:uiPriority w:val="0"/>
    <w:rPr>
      <w:b/>
      <w:color w:val="000000"/>
      <w:sz w:val="24"/>
    </w:rPr>
  </w:style>
  <w:style w:type="character" w:customStyle="1" w:styleId="44">
    <w:name w:val="Título 3 Char"/>
    <w:basedOn w:val="11"/>
    <w:link w:val="4"/>
    <w:uiPriority w:val="9"/>
    <w:rPr>
      <w:b/>
      <w:sz w:val="24"/>
      <w:lang w:eastAsia="zh-CN"/>
    </w:rPr>
  </w:style>
  <w:style w:type="character" w:customStyle="1" w:styleId="45">
    <w:name w:val="Título 4 Char"/>
    <w:basedOn w:val="11"/>
    <w:link w:val="5"/>
    <w:uiPriority w:val="0"/>
    <w:rPr>
      <w:b/>
      <w:i/>
      <w:sz w:val="24"/>
      <w:lang w:eastAsia="zh-CN"/>
    </w:rPr>
  </w:style>
  <w:style w:type="character" w:customStyle="1" w:styleId="46">
    <w:name w:val="Título 5 Char"/>
    <w:basedOn w:val="11"/>
    <w:link w:val="6"/>
    <w:uiPriority w:val="0"/>
    <w:rPr>
      <w:rFonts w:ascii="Arial" w:hAnsi="Arial" w:cs="Arial"/>
      <w:sz w:val="22"/>
      <w:lang w:eastAsia="zh-CN"/>
    </w:rPr>
  </w:style>
  <w:style w:type="character" w:customStyle="1" w:styleId="47">
    <w:name w:val="Título 6 Char"/>
    <w:basedOn w:val="11"/>
    <w:link w:val="7"/>
    <w:uiPriority w:val="9"/>
    <w:rPr>
      <w:rFonts w:ascii="Arial" w:hAnsi="Arial" w:cs="Arial"/>
      <w:i/>
      <w:sz w:val="22"/>
      <w:lang w:eastAsia="zh-CN"/>
    </w:rPr>
  </w:style>
  <w:style w:type="character" w:customStyle="1" w:styleId="48">
    <w:name w:val="Título 7 Char"/>
    <w:basedOn w:val="11"/>
    <w:link w:val="8"/>
    <w:uiPriority w:val="0"/>
    <w:rPr>
      <w:rFonts w:ascii="Arial" w:hAnsi="Arial" w:cs="Arial"/>
      <w:lang w:eastAsia="zh-CN"/>
    </w:rPr>
  </w:style>
  <w:style w:type="character" w:customStyle="1" w:styleId="49">
    <w:name w:val="Título 8 Char"/>
    <w:basedOn w:val="11"/>
    <w:link w:val="9"/>
    <w:uiPriority w:val="0"/>
    <w:rPr>
      <w:rFonts w:ascii="Arial" w:hAnsi="Arial" w:cs="Arial"/>
      <w:i/>
      <w:lang w:eastAsia="zh-CN"/>
    </w:rPr>
  </w:style>
  <w:style w:type="character" w:customStyle="1" w:styleId="50">
    <w:name w:val="Título 9 Char"/>
    <w:basedOn w:val="11"/>
    <w:link w:val="10"/>
    <w:uiPriority w:val="0"/>
    <w:rPr>
      <w:rFonts w:ascii="Arial" w:hAnsi="Arial" w:cs="Arial"/>
      <w:i/>
      <w:sz w:val="18"/>
      <w:lang w:eastAsia="zh-CN"/>
    </w:rPr>
  </w:style>
  <w:style w:type="character" w:customStyle="1" w:styleId="51">
    <w:name w:val="Texto de balão Char"/>
    <w:link w:val="36"/>
    <w:uiPriority w:val="99"/>
    <w:rPr>
      <w:rFonts w:ascii="Tahoma" w:hAnsi="Tahoma" w:cs="Tahoma"/>
      <w:sz w:val="16"/>
      <w:szCs w:val="16"/>
    </w:rPr>
  </w:style>
  <w:style w:type="character" w:customStyle="1" w:styleId="52">
    <w:name w:val="normal__char1"/>
    <w:uiPriority w:val="0"/>
    <w:rPr>
      <w:rFonts w:ascii="Arial" w:hAnsi="Arial" w:cs="Arial"/>
      <w:sz w:val="24"/>
      <w:szCs w:val="24"/>
      <w:u w:val="none"/>
    </w:rPr>
  </w:style>
  <w:style w:type="character" w:customStyle="1" w:styleId="53">
    <w:name w:val="apple-style-span"/>
    <w:basedOn w:val="11"/>
    <w:uiPriority w:val="0"/>
  </w:style>
  <w:style w:type="character" w:customStyle="1" w:styleId="54">
    <w:name w:val="Link da Internet"/>
    <w:uiPriority w:val="99"/>
    <w:rPr>
      <w:color w:val="000080"/>
      <w:u w:val="single"/>
    </w:rPr>
  </w:style>
  <w:style w:type="character" w:customStyle="1" w:styleId="55">
    <w:name w:val="Citação Char"/>
    <w:link w:val="56"/>
    <w:qFormat/>
    <w:uiPriority w:val="0"/>
    <w:rPr>
      <w:rFonts w:ascii="Ecofont_Spranq_eco_Sans" w:hAnsi="Ecofont_Spranq_eco_Sans" w:eastAsia="Calibri" w:cs="Tahoma"/>
      <w:i/>
      <w:iCs/>
      <w:color w:val="000000"/>
      <w:szCs w:val="24"/>
      <w:shd w:val="clear" w:color="auto" w:fill="FFFFCC"/>
      <w:lang w:eastAsia="en-US"/>
    </w:rPr>
  </w:style>
  <w:style w:type="paragraph" w:styleId="56">
    <w:name w:val="Quote"/>
    <w:basedOn w:val="1"/>
    <w:next w:val="1"/>
    <w:link w:val="55"/>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57">
    <w:name w:val="citação 2 Char"/>
    <w:basedOn w:val="55"/>
    <w:uiPriority w:val="0"/>
    <w:rPr>
      <w:rFonts w:ascii="Ecofont_Spranq_eco_Sans" w:hAnsi="Ecofont_Spranq_eco_Sans" w:eastAsia="Calibri" w:cs="Tahoma"/>
      <w:color w:val="000000"/>
      <w:szCs w:val="24"/>
      <w:shd w:val="clear" w:color="auto" w:fill="FFFFCC"/>
      <w:lang w:eastAsia="en-US"/>
    </w:rPr>
  </w:style>
  <w:style w:type="character" w:customStyle="1" w:styleId="58">
    <w:name w:val="Texto de comentário Char"/>
    <w:basedOn w:val="11"/>
    <w:link w:val="24"/>
    <w:qFormat/>
    <w:uiPriority w:val="99"/>
    <w:rPr>
      <w:rFonts w:ascii="Ecofont_Spranq_eco_Sans" w:hAnsi="Ecofont_Spranq_eco_Sans" w:cs="Tahoma"/>
    </w:rPr>
  </w:style>
  <w:style w:type="character" w:customStyle="1" w:styleId="59">
    <w:name w:val="Assunto do comentário Char"/>
    <w:basedOn w:val="58"/>
    <w:link w:val="32"/>
    <w:semiHidden/>
    <w:uiPriority w:val="99"/>
    <w:rPr>
      <w:rFonts w:ascii="Ecofont_Spranq_eco_Sans" w:hAnsi="Ecofont_Spranq_eco_Sans" w:cs="Tahoma"/>
      <w:b/>
      <w:bCs/>
    </w:rPr>
  </w:style>
  <w:style w:type="character" w:styleId="60">
    <w:name w:val="Placeholder Text"/>
    <w:basedOn w:val="11"/>
    <w:semiHidden/>
    <w:uiPriority w:val="67"/>
    <w:rPr>
      <w:color w:val="808080"/>
    </w:rPr>
  </w:style>
  <w:style w:type="character" w:customStyle="1" w:styleId="61">
    <w:name w:val="Cabeçalho Char"/>
    <w:basedOn w:val="11"/>
    <w:link w:val="31"/>
    <w:uiPriority w:val="99"/>
    <w:rPr>
      <w:rFonts w:ascii="Ecofont_Spranq_eco_Sans" w:hAnsi="Ecofont_Spranq_eco_Sans" w:cs="Tahoma"/>
      <w:sz w:val="24"/>
      <w:szCs w:val="24"/>
    </w:rPr>
  </w:style>
  <w:style w:type="character" w:customStyle="1" w:styleId="62">
    <w:name w:val="Rodapé Char"/>
    <w:basedOn w:val="11"/>
    <w:link w:val="33"/>
    <w:qFormat/>
    <w:uiPriority w:val="99"/>
    <w:rPr>
      <w:rFonts w:ascii="Ecofont_Spranq_eco_Sans" w:hAnsi="Ecofont_Spranq_eco_Sans" w:cs="Tahoma"/>
      <w:sz w:val="24"/>
      <w:szCs w:val="24"/>
    </w:rPr>
  </w:style>
  <w:style w:type="character" w:customStyle="1" w:styleId="63">
    <w:name w:val="Nivel1 Char"/>
    <w:basedOn w:val="42"/>
    <w:link w:val="64"/>
    <w:uiPriority w:val="0"/>
    <w:rPr>
      <w:rFonts w:ascii="Arial" w:hAnsi="Arial" w:eastAsia="MS Gothic" w:cs="Times New Roman"/>
      <w:b/>
      <w:color w:val="000000"/>
      <w:sz w:val="32"/>
      <w:szCs w:val="32"/>
    </w:rPr>
  </w:style>
  <w:style w:type="paragraph" w:customStyle="1" w:styleId="64">
    <w:name w:val="Nivel1"/>
    <w:basedOn w:val="2"/>
    <w:link w:val="63"/>
    <w:qFormat/>
    <w:uiPriority w:val="0"/>
    <w:pPr>
      <w:numPr>
        <w:ilvl w:val="0"/>
        <w:numId w:val="3"/>
      </w:numPr>
      <w:spacing w:before="480" w:line="276" w:lineRule="auto"/>
      <w:jc w:val="both"/>
    </w:pPr>
    <w:rPr>
      <w:rFonts w:ascii="Arial" w:hAnsi="Arial"/>
      <w:b/>
      <w:color w:val="000000"/>
      <w:sz w:val="20"/>
      <w:szCs w:val="20"/>
    </w:rPr>
  </w:style>
  <w:style w:type="character" w:customStyle="1" w:styleId="65">
    <w:name w:val="Recuo de corpo de texto 2 Char"/>
    <w:basedOn w:val="11"/>
    <w:link w:val="25"/>
    <w:uiPriority w:val="0"/>
    <w:rPr>
      <w:sz w:val="24"/>
      <w:szCs w:val="24"/>
    </w:rPr>
  </w:style>
  <w:style w:type="character" w:customStyle="1" w:styleId="66">
    <w:name w:val="ListLabel 1"/>
    <w:uiPriority w:val="0"/>
  </w:style>
  <w:style w:type="character" w:customStyle="1" w:styleId="67">
    <w:name w:val="ListLabel 2"/>
    <w:uiPriority w:val="0"/>
    <w:rPr>
      <w:rFonts w:eastAsia="Arial Unicode MS"/>
    </w:rPr>
  </w:style>
  <w:style w:type="character" w:customStyle="1" w:styleId="68">
    <w:name w:val="ListLabel 3"/>
    <w:uiPriority w:val="0"/>
    <w:rPr>
      <w:rFonts w:cs="Arial"/>
      <w:i/>
      <w:color w:val="FF0000"/>
    </w:rPr>
  </w:style>
  <w:style w:type="character" w:customStyle="1" w:styleId="69">
    <w:name w:val="ListLabel 4"/>
    <w:uiPriority w:val="0"/>
    <w:rPr>
      <w:color w:val="0000FF"/>
    </w:rPr>
  </w:style>
  <w:style w:type="character" w:customStyle="1" w:styleId="70">
    <w:name w:val="ListLabel 5"/>
    <w:uiPriority w:val="0"/>
  </w:style>
  <w:style w:type="character" w:customStyle="1" w:styleId="71">
    <w:name w:val="ListLabel 6"/>
    <w:uiPriority w:val="0"/>
    <w:rPr>
      <w:b/>
    </w:rPr>
  </w:style>
  <w:style w:type="character" w:customStyle="1" w:styleId="72">
    <w:name w:val="ListLabel 7"/>
    <w:uiPriority w:val="0"/>
    <w:rPr>
      <w:b/>
      <w:color w:val="00000A"/>
    </w:rPr>
  </w:style>
  <w:style w:type="character" w:customStyle="1" w:styleId="73">
    <w:name w:val="ListLabel 8"/>
    <w:uiPriority w:val="0"/>
    <w:rPr>
      <w:color w:val="00000A"/>
    </w:rPr>
  </w:style>
  <w:style w:type="character" w:customStyle="1" w:styleId="74">
    <w:name w:val="ListLabel 9"/>
    <w:uiPriority w:val="0"/>
    <w:rPr>
      <w:i/>
    </w:rPr>
  </w:style>
  <w:style w:type="character" w:customStyle="1" w:styleId="75">
    <w:name w:val="ListLabel 10"/>
    <w:uiPriority w:val="0"/>
    <w:rPr>
      <w:b/>
    </w:rPr>
  </w:style>
  <w:style w:type="character" w:customStyle="1" w:styleId="76">
    <w:name w:val="ListLabel 11"/>
    <w:uiPriority w:val="0"/>
    <w:rPr>
      <w:sz w:val="18"/>
      <w:szCs w:val="18"/>
    </w:rPr>
  </w:style>
  <w:style w:type="paragraph" w:customStyle="1" w:styleId="77">
    <w:name w:val="Índice"/>
    <w:basedOn w:val="1"/>
    <w:uiPriority w:val="0"/>
    <w:pPr>
      <w:suppressLineNumbers/>
    </w:pPr>
    <w:rPr>
      <w:rFonts w:cs="Mangal"/>
    </w:rPr>
  </w:style>
  <w:style w:type="paragraph" w:styleId="78">
    <w:name w:val="List Paragraph"/>
    <w:basedOn w:val="1"/>
    <w:link w:val="79"/>
    <w:qFormat/>
    <w:uiPriority w:val="34"/>
    <w:pPr>
      <w:ind w:left="720"/>
      <w:contextualSpacing/>
    </w:pPr>
  </w:style>
  <w:style w:type="character" w:customStyle="1" w:styleId="79">
    <w:name w:val="Parágrafo da Lista Char"/>
    <w:link w:val="78"/>
    <w:locked/>
    <w:uiPriority w:val="34"/>
    <w:rPr>
      <w:rFonts w:ascii="Arial" w:hAnsi="Arial" w:cs="Tahoma"/>
      <w:szCs w:val="24"/>
    </w:rPr>
  </w:style>
  <w:style w:type="paragraph" w:customStyle="1" w:styleId="80">
    <w:name w:val="Nível 2"/>
    <w:basedOn w:val="1"/>
    <w:next w:val="1"/>
    <w:uiPriority w:val="0"/>
    <w:pPr>
      <w:spacing w:after="120"/>
      <w:jc w:val="both"/>
    </w:pPr>
    <w:rPr>
      <w:rFonts w:cs="Times New Roman"/>
      <w:b/>
      <w:szCs w:val="20"/>
    </w:rPr>
  </w:style>
  <w:style w:type="paragraph" w:customStyle="1" w:styleId="81">
    <w:name w:val="citação 2"/>
    <w:basedOn w:val="56"/>
    <w:qFormat/>
    <w:uiPriority w:val="0"/>
    <w:rPr>
      <w:szCs w:val="20"/>
    </w:rPr>
  </w:style>
  <w:style w:type="paragraph" w:customStyle="1" w:styleId="82">
    <w:name w:val="Revision"/>
    <w:semiHidden/>
    <w:uiPriority w:val="99"/>
    <w:pPr>
      <w:suppressAutoHyphens/>
    </w:pPr>
    <w:rPr>
      <w:rFonts w:ascii="Arial" w:hAnsi="Arial" w:eastAsia="Times New Roman" w:cs="Tahoma"/>
      <w:szCs w:val="24"/>
      <w:lang w:val="pt-BR" w:eastAsia="pt-BR" w:bidi="ar-SA"/>
    </w:rPr>
  </w:style>
  <w:style w:type="paragraph" w:customStyle="1" w:styleId="83">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84">
    <w:name w:val="WW-Padrão"/>
    <w:uiPriority w:val="0"/>
    <w:pPr>
      <w:suppressAutoHyphens/>
    </w:pPr>
    <w:rPr>
      <w:rFonts w:ascii="Times New Roman" w:hAnsi="Times New Roman" w:eastAsia="Times New Roman" w:cs="Times New Roman"/>
      <w:sz w:val="24"/>
      <w:lang w:val="pt-BR" w:eastAsia="ar-SA" w:bidi="ar-SA"/>
    </w:rPr>
  </w:style>
  <w:style w:type="character" w:customStyle="1" w:styleId="85">
    <w:name w:val="Corpo de texto Char"/>
    <w:basedOn w:val="11"/>
    <w:link w:val="22"/>
    <w:uiPriority w:val="99"/>
    <w:rPr>
      <w:sz w:val="24"/>
      <w:szCs w:val="24"/>
    </w:rPr>
  </w:style>
  <w:style w:type="paragraph" w:customStyle="1" w:styleId="86">
    <w:name w:val="western"/>
    <w:basedOn w:val="1"/>
    <w:uiPriority w:val="0"/>
    <w:pPr>
      <w:suppressAutoHyphens w:val="0"/>
      <w:spacing w:before="100" w:beforeAutospacing="1" w:after="119"/>
    </w:pPr>
    <w:rPr>
      <w:rFonts w:ascii="Times New Roman" w:hAnsi="Times New Roman" w:cs="Times New Roman"/>
      <w:sz w:val="24"/>
    </w:rPr>
  </w:style>
  <w:style w:type="paragraph" w:customStyle="1" w:styleId="87">
    <w:name w:val="Corpo de texto 21"/>
    <w:basedOn w:val="1"/>
    <w:uiPriority w:val="0"/>
    <w:pPr>
      <w:ind w:right="-148"/>
      <w:jc w:val="both"/>
    </w:pPr>
    <w:rPr>
      <w:rFonts w:cs="Times New Roman"/>
      <w:sz w:val="24"/>
      <w:szCs w:val="20"/>
      <w:lang w:eastAsia="ar-SA"/>
    </w:rPr>
  </w:style>
  <w:style w:type="paragraph" w:customStyle="1" w:styleId="88">
    <w:name w:val="Título 1 do Rosinaldo"/>
    <w:basedOn w:val="1"/>
    <w:uiPriority w:val="0"/>
    <w:pPr>
      <w:tabs>
        <w:tab w:val="left" w:pos="360"/>
      </w:tabs>
      <w:suppressAutoHyphens w:val="0"/>
      <w:ind w:left="360" w:hanging="360"/>
      <w:jc w:val="both"/>
    </w:pPr>
    <w:rPr>
      <w:rFonts w:cs="Times New Roman"/>
      <w:sz w:val="24"/>
      <w:szCs w:val="20"/>
    </w:rPr>
  </w:style>
  <w:style w:type="character" w:customStyle="1" w:styleId="89">
    <w:name w:val="Menção Pendente1"/>
    <w:basedOn w:val="11"/>
    <w:semiHidden/>
    <w:unhideWhenUsed/>
    <w:uiPriority w:val="99"/>
    <w:rPr>
      <w:color w:val="605E5C"/>
      <w:shd w:val="clear" w:color="auto" w:fill="E1DFDD"/>
    </w:rPr>
  </w:style>
  <w:style w:type="paragraph" w:customStyle="1" w:styleId="90">
    <w:name w:val="Nivel_01"/>
    <w:basedOn w:val="2"/>
    <w:qFormat/>
    <w:uiPriority w:val="0"/>
    <w:pPr>
      <w:numPr>
        <w:ilvl w:val="0"/>
        <w:numId w:val="4"/>
      </w:numPr>
      <w:tabs>
        <w:tab w:val="left" w:pos="567"/>
      </w:tabs>
      <w:suppressAutoHyphens w:val="0"/>
      <w:jc w:val="both"/>
    </w:pPr>
    <w:rPr>
      <w:rFonts w:ascii="Ecofont_Spranq_eco_Sans" w:hAnsi="Ecofont_Spranq_eco_Sans" w:eastAsiaTheme="majorEastAsia"/>
      <w:b/>
      <w:bCs/>
      <w:color w:val="auto"/>
      <w:sz w:val="20"/>
      <w:szCs w:val="20"/>
    </w:rPr>
  </w:style>
  <w:style w:type="character" w:customStyle="1" w:styleId="91">
    <w:name w:val="Grade Colorida - Ênfase 1 Char"/>
    <w:link w:val="92"/>
    <w:uiPriority w:val="29"/>
    <w:rPr>
      <w:rFonts w:ascii="Ecofont_Spranq_eco_Sans" w:hAnsi="Ecofont_Spranq_eco_Sans" w:eastAsia="Calibri" w:cs="Ecofont_Spranq_eco_Sans"/>
      <w:i/>
      <w:iCs/>
      <w:color w:val="000000"/>
      <w:szCs w:val="24"/>
      <w:shd w:val="clear" w:color="auto" w:fill="FFFFCC"/>
    </w:rPr>
  </w:style>
  <w:style w:type="paragraph" w:customStyle="1" w:styleId="92">
    <w:name w:val="Grade Colorida - Ênfase 11"/>
    <w:basedOn w:val="1"/>
    <w:next w:val="1"/>
    <w:link w:val="91"/>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93">
    <w:name w:val="Nivel_01_Titulo"/>
    <w:basedOn w:val="2"/>
    <w:next w:val="1"/>
    <w:link w:val="94"/>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94">
    <w:name w:val="Nivel_01_Titulo Char"/>
    <w:basedOn w:val="11"/>
    <w:link w:val="93"/>
    <w:qFormat/>
    <w:locked/>
    <w:uiPriority w:val="0"/>
    <w:rPr>
      <w:rFonts w:ascii="Arial" w:hAnsi="Arial" w:eastAsiaTheme="majorEastAsia"/>
      <w:b/>
      <w:bCs/>
    </w:rPr>
  </w:style>
  <w:style w:type="paragraph" w:customStyle="1" w:styleId="95">
    <w:name w:val="Sombreamento Médio 1 - Ênfase 31"/>
    <w:basedOn w:val="1"/>
    <w:next w:val="1"/>
    <w:link w:val="486"/>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96">
    <w:name w:val="Citação1"/>
    <w:basedOn w:val="1"/>
    <w:next w:val="1"/>
    <w:link w:val="97"/>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97">
    <w:name w:val="Quote Char"/>
    <w:link w:val="96"/>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98">
    <w:name w:val="Nivel 2 Char"/>
    <w:basedOn w:val="11"/>
    <w:link w:val="99"/>
    <w:locked/>
    <w:uiPriority w:val="0"/>
    <w:rPr>
      <w:rFonts w:ascii="Ecofont_Spranq_eco_Sans" w:hAnsi="Ecofont_Spranq_eco_Sans" w:eastAsia="Arial Unicode MS"/>
    </w:rPr>
  </w:style>
  <w:style w:type="paragraph" w:customStyle="1" w:styleId="99">
    <w:name w:val="Nivel 2"/>
    <w:link w:val="98"/>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100">
    <w:name w:val="Nivel 1"/>
    <w:basedOn w:val="99"/>
    <w:next w:val="99"/>
    <w:qFormat/>
    <w:uiPriority w:val="0"/>
    <w:pPr>
      <w:numPr>
        <w:ilvl w:val="0"/>
      </w:numPr>
      <w:tabs>
        <w:tab w:val="left" w:pos="360"/>
      </w:tabs>
      <w:ind w:left="720" w:hanging="432"/>
    </w:pPr>
    <w:rPr>
      <w:rFonts w:cs="Arial"/>
      <w:b/>
    </w:rPr>
  </w:style>
  <w:style w:type="paragraph" w:customStyle="1" w:styleId="101">
    <w:name w:val="Nivel 3"/>
    <w:basedOn w:val="99"/>
    <w:link w:val="493"/>
    <w:qFormat/>
    <w:uiPriority w:val="0"/>
    <w:pPr>
      <w:numPr>
        <w:ilvl w:val="2"/>
      </w:numPr>
      <w:tabs>
        <w:tab w:val="left" w:pos="360"/>
      </w:tabs>
      <w:ind w:left="2160" w:hanging="180"/>
    </w:pPr>
    <w:rPr>
      <w:rFonts w:cs="Arial"/>
      <w:color w:val="000000"/>
    </w:rPr>
  </w:style>
  <w:style w:type="paragraph" w:customStyle="1" w:styleId="102">
    <w:name w:val="Nivel 4"/>
    <w:basedOn w:val="101"/>
    <w:link w:val="494"/>
    <w:qFormat/>
    <w:uiPriority w:val="0"/>
    <w:pPr>
      <w:numPr>
        <w:ilvl w:val="3"/>
      </w:numPr>
      <w:ind w:left="2880" w:hanging="360"/>
    </w:pPr>
    <w:rPr>
      <w:color w:val="auto"/>
    </w:rPr>
  </w:style>
  <w:style w:type="paragraph" w:customStyle="1" w:styleId="103">
    <w:name w:val="Nivel 5"/>
    <w:basedOn w:val="102"/>
    <w:qFormat/>
    <w:uiPriority w:val="0"/>
    <w:pPr>
      <w:numPr>
        <w:ilvl w:val="4"/>
      </w:numPr>
      <w:ind w:left="3600" w:hanging="360"/>
    </w:pPr>
  </w:style>
  <w:style w:type="character" w:customStyle="1" w:styleId="104">
    <w:name w:val="Menção Pendente2"/>
    <w:basedOn w:val="11"/>
    <w:semiHidden/>
    <w:unhideWhenUsed/>
    <w:uiPriority w:val="99"/>
    <w:rPr>
      <w:color w:val="605E5C"/>
      <w:shd w:val="clear" w:color="auto" w:fill="E1DFDD"/>
    </w:rPr>
  </w:style>
  <w:style w:type="character" w:customStyle="1" w:styleId="105">
    <w:name w:val="WW8Num1z0"/>
    <w:uiPriority w:val="0"/>
    <w:rPr>
      <w:rFonts w:ascii="Symbol" w:hAnsi="Symbol" w:cs="Symbol"/>
    </w:rPr>
  </w:style>
  <w:style w:type="character" w:customStyle="1" w:styleId="106">
    <w:name w:val="WW8Num1z1"/>
    <w:uiPriority w:val="0"/>
  </w:style>
  <w:style w:type="character" w:customStyle="1" w:styleId="107">
    <w:name w:val="WW8Num1z2"/>
    <w:uiPriority w:val="0"/>
  </w:style>
  <w:style w:type="character" w:customStyle="1" w:styleId="108">
    <w:name w:val="WW8Num1z3"/>
    <w:uiPriority w:val="0"/>
  </w:style>
  <w:style w:type="character" w:customStyle="1" w:styleId="109">
    <w:name w:val="WW8Num1z4"/>
    <w:uiPriority w:val="0"/>
  </w:style>
  <w:style w:type="character" w:customStyle="1" w:styleId="110">
    <w:name w:val="WW8Num1z5"/>
    <w:uiPriority w:val="0"/>
  </w:style>
  <w:style w:type="character" w:customStyle="1" w:styleId="111">
    <w:name w:val="WW8Num1z6"/>
    <w:uiPriority w:val="0"/>
  </w:style>
  <w:style w:type="character" w:customStyle="1" w:styleId="112">
    <w:name w:val="WW8Num1z7"/>
    <w:uiPriority w:val="0"/>
  </w:style>
  <w:style w:type="character" w:customStyle="1" w:styleId="113">
    <w:name w:val="WW8Num1z8"/>
    <w:uiPriority w:val="0"/>
  </w:style>
  <w:style w:type="character" w:customStyle="1" w:styleId="114">
    <w:name w:val="WW8Num2z0"/>
    <w:uiPriority w:val="0"/>
    <w:rPr>
      <w:rFonts w:ascii="Symbol" w:hAnsi="Symbol" w:cs="Symbol"/>
    </w:rPr>
  </w:style>
  <w:style w:type="character" w:customStyle="1" w:styleId="115">
    <w:name w:val="WW8Num3z0"/>
    <w:uiPriority w:val="0"/>
    <w:rPr>
      <w:rFonts w:ascii="Symbol" w:hAnsi="Symbol" w:cs="StarSymbol"/>
      <w:color w:val="0000FF"/>
      <w:sz w:val="18"/>
      <w:szCs w:val="18"/>
    </w:rPr>
  </w:style>
  <w:style w:type="character" w:customStyle="1" w:styleId="116">
    <w:name w:val="WW8Num3z1"/>
    <w:uiPriority w:val="0"/>
    <w:rPr>
      <w:rFonts w:ascii="OpenSymbol" w:hAnsi="OpenSymbol" w:cs="Courier New"/>
    </w:rPr>
  </w:style>
  <w:style w:type="character" w:customStyle="1" w:styleId="117">
    <w:name w:val="WW8Num3z2"/>
    <w:uiPriority w:val="0"/>
  </w:style>
  <w:style w:type="character" w:customStyle="1" w:styleId="118">
    <w:name w:val="WW8Num3z3"/>
    <w:uiPriority w:val="0"/>
  </w:style>
  <w:style w:type="character" w:customStyle="1" w:styleId="119">
    <w:name w:val="WW8Num3z4"/>
    <w:uiPriority w:val="0"/>
  </w:style>
  <w:style w:type="character" w:customStyle="1" w:styleId="120">
    <w:name w:val="WW8Num3z5"/>
    <w:uiPriority w:val="0"/>
  </w:style>
  <w:style w:type="character" w:customStyle="1" w:styleId="121">
    <w:name w:val="WW8Num3z6"/>
    <w:uiPriority w:val="0"/>
  </w:style>
  <w:style w:type="character" w:customStyle="1" w:styleId="122">
    <w:name w:val="WW8Num3z7"/>
    <w:uiPriority w:val="0"/>
  </w:style>
  <w:style w:type="character" w:customStyle="1" w:styleId="123">
    <w:name w:val="WW8Num3z8"/>
    <w:uiPriority w:val="0"/>
  </w:style>
  <w:style w:type="character" w:customStyle="1" w:styleId="124">
    <w:name w:val="WW8Num4z0"/>
    <w:uiPriority w:val="0"/>
    <w:rPr>
      <w:rFonts w:ascii="Symbol" w:hAnsi="Symbol" w:cs="Arial Narrow"/>
      <w:b/>
      <w:sz w:val="18"/>
      <w:szCs w:val="18"/>
    </w:rPr>
  </w:style>
  <w:style w:type="character" w:customStyle="1" w:styleId="125">
    <w:name w:val="WW8Num4z1"/>
    <w:uiPriority w:val="0"/>
    <w:rPr>
      <w:rFonts w:ascii="OpenSymbol" w:hAnsi="OpenSymbol" w:cs="OpenSymbol"/>
    </w:rPr>
  </w:style>
  <w:style w:type="character" w:customStyle="1" w:styleId="126">
    <w:name w:val="WW8Num5z0"/>
    <w:uiPriority w:val="0"/>
    <w:rPr>
      <w:rFonts w:cs="Arial"/>
      <w:b/>
    </w:rPr>
  </w:style>
  <w:style w:type="character" w:customStyle="1" w:styleId="127">
    <w:name w:val="WW8Num5z1"/>
    <w:uiPriority w:val="0"/>
  </w:style>
  <w:style w:type="character" w:customStyle="1" w:styleId="128">
    <w:name w:val="WW8Num5z2"/>
    <w:uiPriority w:val="0"/>
  </w:style>
  <w:style w:type="character" w:customStyle="1" w:styleId="129">
    <w:name w:val="WW8Num5z3"/>
    <w:uiPriority w:val="0"/>
  </w:style>
  <w:style w:type="character" w:customStyle="1" w:styleId="130">
    <w:name w:val="WW8Num5z4"/>
    <w:uiPriority w:val="0"/>
  </w:style>
  <w:style w:type="character" w:customStyle="1" w:styleId="131">
    <w:name w:val="WW8Num5z5"/>
    <w:uiPriority w:val="0"/>
    <w:rPr>
      <w:b/>
      <w:sz w:val="20"/>
      <w:szCs w:val="20"/>
    </w:rPr>
  </w:style>
  <w:style w:type="character" w:customStyle="1" w:styleId="132">
    <w:name w:val="WW8Num5z6"/>
    <w:uiPriority w:val="0"/>
  </w:style>
  <w:style w:type="character" w:customStyle="1" w:styleId="133">
    <w:name w:val="WW8Num5z7"/>
    <w:uiPriority w:val="0"/>
  </w:style>
  <w:style w:type="character" w:customStyle="1" w:styleId="134">
    <w:name w:val="WW8Num5z8"/>
    <w:uiPriority w:val="0"/>
  </w:style>
  <w:style w:type="character" w:customStyle="1" w:styleId="135">
    <w:name w:val="WW8Num6z0"/>
    <w:uiPriority w:val="0"/>
    <w:rPr>
      <w:rFonts w:ascii="Symbol" w:hAnsi="Symbol" w:cs="Symbol"/>
      <w:sz w:val="18"/>
      <w:szCs w:val="18"/>
    </w:rPr>
  </w:style>
  <w:style w:type="character" w:customStyle="1" w:styleId="136">
    <w:name w:val="WW8Num7z0"/>
    <w:uiPriority w:val="0"/>
    <w:rPr>
      <w:rFonts w:ascii="Symbol" w:hAnsi="Symbol" w:cs="Arial Narrow"/>
    </w:rPr>
  </w:style>
  <w:style w:type="character" w:customStyle="1" w:styleId="137">
    <w:name w:val="WW8Num8z0"/>
    <w:uiPriority w:val="0"/>
    <w:rPr>
      <w:rFonts w:ascii="Symbol" w:hAnsi="Symbol" w:cs="Symbol"/>
    </w:rPr>
  </w:style>
  <w:style w:type="character" w:customStyle="1" w:styleId="138">
    <w:name w:val="WW8Num9z0"/>
    <w:uiPriority w:val="0"/>
    <w:rPr>
      <w:rFonts w:ascii="Symbol" w:hAnsi="Symbol" w:cs="Symbol"/>
      <w:color w:val="auto"/>
      <w:sz w:val="18"/>
      <w:szCs w:val="18"/>
    </w:rPr>
  </w:style>
  <w:style w:type="character" w:customStyle="1" w:styleId="139">
    <w:name w:val="WW8Num10z0"/>
    <w:uiPriority w:val="0"/>
    <w:rPr>
      <w:rFonts w:ascii="Symbol" w:hAnsi="Symbol" w:cs="Symbol"/>
      <w:color w:val="auto"/>
      <w:sz w:val="18"/>
      <w:szCs w:val="18"/>
    </w:rPr>
  </w:style>
  <w:style w:type="character" w:customStyle="1" w:styleId="140">
    <w:name w:val="WW8Num11z0"/>
    <w:uiPriority w:val="0"/>
    <w:rPr>
      <w:rFonts w:ascii="Symbol" w:hAnsi="Symbol" w:cs="Arial"/>
      <w:b/>
      <w:sz w:val="20"/>
      <w:szCs w:val="20"/>
    </w:rPr>
  </w:style>
  <w:style w:type="character" w:customStyle="1" w:styleId="141">
    <w:name w:val="WW8Num12z0"/>
    <w:uiPriority w:val="0"/>
    <w:rPr>
      <w:rFonts w:ascii="Symbol" w:hAnsi="Symbol" w:cs="Arial Narrow"/>
      <w:b/>
      <w:sz w:val="20"/>
      <w:szCs w:val="20"/>
    </w:rPr>
  </w:style>
  <w:style w:type="character" w:customStyle="1" w:styleId="142">
    <w:name w:val="WW8Num13z0"/>
    <w:uiPriority w:val="0"/>
    <w:rPr>
      <w:rFonts w:cs="Arial Narrow"/>
    </w:rPr>
  </w:style>
  <w:style w:type="character" w:customStyle="1" w:styleId="143">
    <w:name w:val="WW8Num13z1"/>
    <w:uiPriority w:val="0"/>
    <w:rPr>
      <w:b/>
    </w:rPr>
  </w:style>
  <w:style w:type="character" w:customStyle="1" w:styleId="144">
    <w:name w:val="WW8Num13z2"/>
    <w:uiPriority w:val="0"/>
  </w:style>
  <w:style w:type="character" w:customStyle="1" w:styleId="145">
    <w:name w:val="WW8Num13z3"/>
    <w:uiPriority w:val="0"/>
  </w:style>
  <w:style w:type="character" w:customStyle="1" w:styleId="146">
    <w:name w:val="WW8Num13z4"/>
    <w:uiPriority w:val="0"/>
  </w:style>
  <w:style w:type="character" w:customStyle="1" w:styleId="147">
    <w:name w:val="WW8Num13z5"/>
    <w:uiPriority w:val="0"/>
  </w:style>
  <w:style w:type="character" w:customStyle="1" w:styleId="148">
    <w:name w:val="WW8Num13z6"/>
    <w:uiPriority w:val="0"/>
  </w:style>
  <w:style w:type="character" w:customStyle="1" w:styleId="149">
    <w:name w:val="WW8Num13z7"/>
    <w:uiPriority w:val="0"/>
  </w:style>
  <w:style w:type="character" w:customStyle="1" w:styleId="150">
    <w:name w:val="WW8Num13z8"/>
    <w:uiPriority w:val="0"/>
  </w:style>
  <w:style w:type="character" w:customStyle="1" w:styleId="151">
    <w:name w:val="WW8Num14z0"/>
    <w:uiPriority w:val="0"/>
    <w:rPr>
      <w:rFonts w:cs="Arial Narrow"/>
      <w:sz w:val="20"/>
      <w:szCs w:val="20"/>
    </w:rPr>
  </w:style>
  <w:style w:type="character" w:customStyle="1" w:styleId="152">
    <w:name w:val="WW8Num14z1"/>
    <w:uiPriority w:val="0"/>
  </w:style>
  <w:style w:type="character" w:customStyle="1" w:styleId="153">
    <w:name w:val="WW8Num14z2"/>
    <w:uiPriority w:val="0"/>
  </w:style>
  <w:style w:type="character" w:customStyle="1" w:styleId="154">
    <w:name w:val="WW8Num14z3"/>
    <w:uiPriority w:val="0"/>
  </w:style>
  <w:style w:type="character" w:customStyle="1" w:styleId="155">
    <w:name w:val="WW8Num14z4"/>
    <w:uiPriority w:val="0"/>
  </w:style>
  <w:style w:type="character" w:customStyle="1" w:styleId="156">
    <w:name w:val="WW8Num14z5"/>
    <w:uiPriority w:val="0"/>
  </w:style>
  <w:style w:type="character" w:customStyle="1" w:styleId="157">
    <w:name w:val="WW8Num14z6"/>
    <w:uiPriority w:val="0"/>
  </w:style>
  <w:style w:type="character" w:customStyle="1" w:styleId="158">
    <w:name w:val="WW8Num14z7"/>
    <w:uiPriority w:val="0"/>
  </w:style>
  <w:style w:type="character" w:customStyle="1" w:styleId="159">
    <w:name w:val="WW8Num14z8"/>
    <w:uiPriority w:val="0"/>
  </w:style>
  <w:style w:type="character" w:customStyle="1" w:styleId="160">
    <w:name w:val="WW8Num15z0"/>
    <w:uiPriority w:val="0"/>
    <w:rPr>
      <w:rFonts w:ascii="Arial Narrow" w:hAnsi="Arial Narrow" w:cs="Arial Narrow"/>
      <w:b/>
      <w:sz w:val="18"/>
      <w:szCs w:val="18"/>
    </w:rPr>
  </w:style>
  <w:style w:type="character" w:customStyle="1" w:styleId="161">
    <w:name w:val="WW8Num15z1"/>
    <w:uiPriority w:val="0"/>
    <w:rPr>
      <w:rFonts w:ascii="Courier New" w:hAnsi="Courier New" w:cs="Courier New"/>
    </w:rPr>
  </w:style>
  <w:style w:type="character" w:customStyle="1" w:styleId="162">
    <w:name w:val="WW8Num15z2"/>
    <w:uiPriority w:val="0"/>
    <w:rPr>
      <w:rFonts w:ascii="Wingdings" w:hAnsi="Wingdings" w:cs="Wingdings"/>
    </w:rPr>
  </w:style>
  <w:style w:type="character" w:customStyle="1" w:styleId="163">
    <w:name w:val="WW8Num15z3"/>
    <w:uiPriority w:val="0"/>
  </w:style>
  <w:style w:type="character" w:customStyle="1" w:styleId="164">
    <w:name w:val="WW8Num15z4"/>
    <w:uiPriority w:val="0"/>
  </w:style>
  <w:style w:type="character" w:customStyle="1" w:styleId="165">
    <w:name w:val="WW8Num15z5"/>
    <w:uiPriority w:val="0"/>
  </w:style>
  <w:style w:type="character" w:customStyle="1" w:styleId="166">
    <w:name w:val="WW8Num15z6"/>
    <w:uiPriority w:val="0"/>
  </w:style>
  <w:style w:type="character" w:customStyle="1" w:styleId="167">
    <w:name w:val="WW8Num15z7"/>
    <w:uiPriority w:val="0"/>
  </w:style>
  <w:style w:type="character" w:customStyle="1" w:styleId="168">
    <w:name w:val="WW8Num15z8"/>
    <w:uiPriority w:val="0"/>
  </w:style>
  <w:style w:type="character" w:customStyle="1" w:styleId="169">
    <w:name w:val="WW8Num16z0"/>
    <w:uiPriority w:val="0"/>
    <w:rPr>
      <w:rFonts w:ascii="Symbol" w:hAnsi="Symbol" w:cs="Symbol"/>
      <w:color w:val="auto"/>
      <w:sz w:val="18"/>
      <w:szCs w:val="18"/>
    </w:rPr>
  </w:style>
  <w:style w:type="character" w:customStyle="1" w:styleId="170">
    <w:name w:val="WW8Num17z0"/>
    <w:uiPriority w:val="0"/>
    <w:rPr>
      <w:rFonts w:ascii="Symbol" w:hAnsi="Symbol" w:cs="Arial"/>
      <w:sz w:val="20"/>
      <w:szCs w:val="20"/>
    </w:rPr>
  </w:style>
  <w:style w:type="character" w:customStyle="1" w:styleId="171">
    <w:name w:val="WW8Num17z1"/>
    <w:uiPriority w:val="0"/>
    <w:rPr>
      <w:rFonts w:ascii="OpenSymbol" w:hAnsi="OpenSymbol" w:cs="OpenSymbol"/>
    </w:rPr>
  </w:style>
  <w:style w:type="character" w:customStyle="1" w:styleId="172">
    <w:name w:val="WW8Num18z0"/>
    <w:uiPriority w:val="0"/>
    <w:rPr>
      <w:rFonts w:hint="default" w:ascii="Arial Narrow" w:hAnsi="Arial Narrow" w:eastAsia="Arial Narrow" w:cs="Arial Narrow"/>
      <w:b/>
    </w:rPr>
  </w:style>
  <w:style w:type="character" w:customStyle="1" w:styleId="173">
    <w:name w:val="WW8Num19z0"/>
    <w:uiPriority w:val="0"/>
    <w:rPr>
      <w:rFonts w:hint="default" w:ascii="Symbol" w:hAnsi="Symbol" w:cs="Symbol"/>
    </w:rPr>
  </w:style>
  <w:style w:type="character" w:customStyle="1" w:styleId="174">
    <w:name w:val="WW8Num20z0"/>
    <w:uiPriority w:val="0"/>
    <w:rPr>
      <w:rFonts w:hint="default" w:ascii="Arial Narrow" w:hAnsi="Arial Narrow" w:cs="Arial Narrow"/>
    </w:rPr>
  </w:style>
  <w:style w:type="character" w:customStyle="1" w:styleId="175">
    <w:name w:val="WW8Num21z0"/>
    <w:uiPriority w:val="0"/>
    <w:rPr>
      <w:rFonts w:hint="default" w:ascii="Arial Narrow" w:hAnsi="Arial Narrow" w:cs="Arial Narrow"/>
      <w:b/>
      <w:sz w:val="20"/>
      <w:szCs w:val="20"/>
    </w:rPr>
  </w:style>
  <w:style w:type="character" w:customStyle="1" w:styleId="176">
    <w:name w:val="Fonte parág. padrão4"/>
    <w:uiPriority w:val="0"/>
  </w:style>
  <w:style w:type="character" w:customStyle="1" w:styleId="177">
    <w:name w:val="WW8Num8z1"/>
    <w:uiPriority w:val="0"/>
    <w:rPr>
      <w:rFonts w:ascii="Wingdings" w:hAnsi="Wingdings" w:cs="Courier New"/>
    </w:rPr>
  </w:style>
  <w:style w:type="character" w:customStyle="1" w:styleId="178">
    <w:name w:val="WW8Num8z3"/>
    <w:uiPriority w:val="0"/>
  </w:style>
  <w:style w:type="character" w:customStyle="1" w:styleId="179">
    <w:name w:val="WW8Num8z4"/>
    <w:uiPriority w:val="0"/>
  </w:style>
  <w:style w:type="character" w:customStyle="1" w:styleId="180">
    <w:name w:val="WW8Num8z7"/>
    <w:uiPriority w:val="0"/>
    <w:rPr>
      <w:rFonts w:ascii="Courier New" w:hAnsi="Courier New" w:cs="Courier New"/>
    </w:rPr>
  </w:style>
  <w:style w:type="character" w:customStyle="1" w:styleId="181">
    <w:name w:val="WW8Num9z1"/>
    <w:uiPriority w:val="0"/>
  </w:style>
  <w:style w:type="character" w:customStyle="1" w:styleId="182">
    <w:name w:val="WW8Num9z2"/>
    <w:uiPriority w:val="0"/>
  </w:style>
  <w:style w:type="character" w:customStyle="1" w:styleId="183">
    <w:name w:val="WW8Num9z3"/>
    <w:uiPriority w:val="0"/>
  </w:style>
  <w:style w:type="character" w:customStyle="1" w:styleId="184">
    <w:name w:val="WW8Num9z4"/>
    <w:uiPriority w:val="0"/>
  </w:style>
  <w:style w:type="character" w:customStyle="1" w:styleId="185">
    <w:name w:val="WW8Num9z5"/>
    <w:uiPriority w:val="0"/>
  </w:style>
  <w:style w:type="character" w:customStyle="1" w:styleId="186">
    <w:name w:val="WW8Num9z6"/>
    <w:uiPriority w:val="0"/>
  </w:style>
  <w:style w:type="character" w:customStyle="1" w:styleId="187">
    <w:name w:val="WW8Num9z7"/>
    <w:uiPriority w:val="0"/>
  </w:style>
  <w:style w:type="character" w:customStyle="1" w:styleId="188">
    <w:name w:val="WW8Num9z8"/>
    <w:uiPriority w:val="0"/>
  </w:style>
  <w:style w:type="character" w:customStyle="1" w:styleId="189">
    <w:name w:val="WW8Num16z1"/>
    <w:uiPriority w:val="0"/>
    <w:rPr>
      <w:b/>
    </w:rPr>
  </w:style>
  <w:style w:type="character" w:customStyle="1" w:styleId="190">
    <w:name w:val="WW8Num16z2"/>
    <w:uiPriority w:val="0"/>
  </w:style>
  <w:style w:type="character" w:customStyle="1" w:styleId="191">
    <w:name w:val="WW8Num16z3"/>
    <w:uiPriority w:val="0"/>
  </w:style>
  <w:style w:type="character" w:customStyle="1" w:styleId="192">
    <w:name w:val="WW8Num16z4"/>
    <w:uiPriority w:val="0"/>
  </w:style>
  <w:style w:type="character" w:customStyle="1" w:styleId="193">
    <w:name w:val="WW8Num16z5"/>
    <w:uiPriority w:val="0"/>
  </w:style>
  <w:style w:type="character" w:customStyle="1" w:styleId="194">
    <w:name w:val="WW8Num16z6"/>
    <w:uiPriority w:val="0"/>
  </w:style>
  <w:style w:type="character" w:customStyle="1" w:styleId="195">
    <w:name w:val="WW8Num16z7"/>
    <w:uiPriority w:val="0"/>
  </w:style>
  <w:style w:type="character" w:customStyle="1" w:styleId="196">
    <w:name w:val="WW8Num16z8"/>
    <w:uiPriority w:val="0"/>
  </w:style>
  <w:style w:type="character" w:customStyle="1" w:styleId="197">
    <w:name w:val="WW8Num17z2"/>
    <w:uiPriority w:val="0"/>
  </w:style>
  <w:style w:type="character" w:customStyle="1" w:styleId="198">
    <w:name w:val="WW8Num17z3"/>
    <w:uiPriority w:val="0"/>
  </w:style>
  <w:style w:type="character" w:customStyle="1" w:styleId="199">
    <w:name w:val="WW8Num17z4"/>
    <w:uiPriority w:val="0"/>
  </w:style>
  <w:style w:type="character" w:customStyle="1" w:styleId="200">
    <w:name w:val="WW8Num17z5"/>
    <w:uiPriority w:val="0"/>
  </w:style>
  <w:style w:type="character" w:customStyle="1" w:styleId="201">
    <w:name w:val="WW8Num17z6"/>
    <w:uiPriority w:val="0"/>
  </w:style>
  <w:style w:type="character" w:customStyle="1" w:styleId="202">
    <w:name w:val="WW8Num17z7"/>
    <w:uiPriority w:val="0"/>
  </w:style>
  <w:style w:type="character" w:customStyle="1" w:styleId="203">
    <w:name w:val="WW8Num17z8"/>
    <w:uiPriority w:val="0"/>
  </w:style>
  <w:style w:type="character" w:customStyle="1" w:styleId="204">
    <w:name w:val="WW8Num19z1"/>
    <w:uiPriority w:val="0"/>
    <w:rPr>
      <w:rFonts w:ascii="Courier New" w:hAnsi="Courier New" w:cs="Courier New"/>
    </w:rPr>
  </w:style>
  <w:style w:type="character" w:customStyle="1" w:styleId="205">
    <w:name w:val="WW8Num19z2"/>
    <w:uiPriority w:val="0"/>
    <w:rPr>
      <w:rFonts w:ascii="Wingdings" w:hAnsi="Wingdings" w:cs="Wingdings"/>
    </w:rPr>
  </w:style>
  <w:style w:type="character" w:customStyle="1" w:styleId="206">
    <w:name w:val="WW8Num19z3"/>
    <w:uiPriority w:val="0"/>
  </w:style>
  <w:style w:type="character" w:customStyle="1" w:styleId="207">
    <w:name w:val="WW8Num19z4"/>
    <w:uiPriority w:val="0"/>
  </w:style>
  <w:style w:type="character" w:customStyle="1" w:styleId="208">
    <w:name w:val="WW8Num19z5"/>
    <w:uiPriority w:val="0"/>
  </w:style>
  <w:style w:type="character" w:customStyle="1" w:styleId="209">
    <w:name w:val="WW8Num19z6"/>
    <w:uiPriority w:val="0"/>
  </w:style>
  <w:style w:type="character" w:customStyle="1" w:styleId="210">
    <w:name w:val="WW8Num19z7"/>
    <w:uiPriority w:val="0"/>
  </w:style>
  <w:style w:type="character" w:customStyle="1" w:styleId="211">
    <w:name w:val="WW8Num19z8"/>
    <w:uiPriority w:val="0"/>
  </w:style>
  <w:style w:type="character" w:customStyle="1" w:styleId="212">
    <w:name w:val="WW8Num21z1"/>
    <w:uiPriority w:val="0"/>
    <w:rPr>
      <w:rFonts w:ascii="OpenSymbol" w:hAnsi="OpenSymbol" w:cs="OpenSymbol"/>
    </w:rPr>
  </w:style>
  <w:style w:type="character" w:customStyle="1" w:styleId="213">
    <w:name w:val="WW8Num22z0"/>
    <w:uiPriority w:val="0"/>
    <w:rPr>
      <w:rFonts w:hint="default" w:ascii="Arial Narrow" w:hAnsi="Arial Narrow" w:cs="Arial Narrow"/>
    </w:rPr>
  </w:style>
  <w:style w:type="character" w:customStyle="1" w:styleId="214">
    <w:name w:val="WW8Num22z1"/>
    <w:uiPriority w:val="0"/>
  </w:style>
  <w:style w:type="character" w:customStyle="1" w:styleId="215">
    <w:name w:val="WW8Num22z2"/>
    <w:uiPriority w:val="0"/>
  </w:style>
  <w:style w:type="character" w:customStyle="1" w:styleId="216">
    <w:name w:val="WW8Num22z3"/>
    <w:uiPriority w:val="0"/>
  </w:style>
  <w:style w:type="character" w:customStyle="1" w:styleId="217">
    <w:name w:val="WW8Num22z4"/>
    <w:uiPriority w:val="0"/>
  </w:style>
  <w:style w:type="character" w:customStyle="1" w:styleId="218">
    <w:name w:val="WW8Num22z5"/>
    <w:uiPriority w:val="0"/>
  </w:style>
  <w:style w:type="character" w:customStyle="1" w:styleId="219">
    <w:name w:val="WW8Num22z6"/>
    <w:uiPriority w:val="0"/>
  </w:style>
  <w:style w:type="character" w:customStyle="1" w:styleId="220">
    <w:name w:val="WW8Num22z7"/>
    <w:uiPriority w:val="0"/>
  </w:style>
  <w:style w:type="character" w:customStyle="1" w:styleId="221">
    <w:name w:val="WW8Num22z8"/>
    <w:uiPriority w:val="0"/>
  </w:style>
  <w:style w:type="character" w:customStyle="1" w:styleId="222">
    <w:name w:val="WW8Num23z0"/>
    <w:uiPriority w:val="0"/>
    <w:rPr>
      <w:rFonts w:hint="default" w:eastAsia="Times New Roman"/>
    </w:rPr>
  </w:style>
  <w:style w:type="character" w:customStyle="1" w:styleId="223">
    <w:name w:val="WW8Num23z1"/>
    <w:uiPriority w:val="0"/>
  </w:style>
  <w:style w:type="character" w:customStyle="1" w:styleId="224">
    <w:name w:val="WW8Num23z2"/>
    <w:uiPriority w:val="0"/>
  </w:style>
  <w:style w:type="character" w:customStyle="1" w:styleId="225">
    <w:name w:val="WW8Num23z3"/>
    <w:uiPriority w:val="0"/>
  </w:style>
  <w:style w:type="character" w:customStyle="1" w:styleId="226">
    <w:name w:val="WW8Num23z4"/>
    <w:uiPriority w:val="0"/>
  </w:style>
  <w:style w:type="character" w:customStyle="1" w:styleId="227">
    <w:name w:val="WW8Num23z5"/>
    <w:uiPriority w:val="0"/>
  </w:style>
  <w:style w:type="character" w:customStyle="1" w:styleId="228">
    <w:name w:val="WW8Num23z6"/>
    <w:uiPriority w:val="0"/>
  </w:style>
  <w:style w:type="character" w:customStyle="1" w:styleId="229">
    <w:name w:val="WW8Num23z7"/>
    <w:uiPriority w:val="0"/>
  </w:style>
  <w:style w:type="character" w:customStyle="1" w:styleId="230">
    <w:name w:val="WW8Num23z8"/>
    <w:uiPriority w:val="0"/>
  </w:style>
  <w:style w:type="character" w:customStyle="1" w:styleId="231">
    <w:name w:val="WW8Num24z0"/>
    <w:uiPriority w:val="0"/>
    <w:rPr>
      <w:rFonts w:hint="default" w:ascii="Arial Narrow" w:hAnsi="Arial Narrow" w:eastAsia="Arial Narrow" w:cs="Arial Narrow"/>
      <w:b/>
    </w:rPr>
  </w:style>
  <w:style w:type="character" w:customStyle="1" w:styleId="232">
    <w:name w:val="WW8Num24z1"/>
    <w:uiPriority w:val="0"/>
  </w:style>
  <w:style w:type="character" w:customStyle="1" w:styleId="233">
    <w:name w:val="WW8Num24z2"/>
    <w:uiPriority w:val="0"/>
  </w:style>
  <w:style w:type="character" w:customStyle="1" w:styleId="234">
    <w:name w:val="WW8Num24z3"/>
    <w:uiPriority w:val="0"/>
  </w:style>
  <w:style w:type="character" w:customStyle="1" w:styleId="235">
    <w:name w:val="WW8Num24z4"/>
    <w:uiPriority w:val="0"/>
  </w:style>
  <w:style w:type="character" w:customStyle="1" w:styleId="236">
    <w:name w:val="WW8Num24z5"/>
    <w:uiPriority w:val="0"/>
  </w:style>
  <w:style w:type="character" w:customStyle="1" w:styleId="237">
    <w:name w:val="WW8Num24z6"/>
    <w:uiPriority w:val="0"/>
  </w:style>
  <w:style w:type="character" w:customStyle="1" w:styleId="238">
    <w:name w:val="WW8Num24z7"/>
    <w:uiPriority w:val="0"/>
  </w:style>
  <w:style w:type="character" w:customStyle="1" w:styleId="239">
    <w:name w:val="WW8Num24z8"/>
    <w:uiPriority w:val="0"/>
  </w:style>
  <w:style w:type="character" w:customStyle="1" w:styleId="240">
    <w:name w:val="WW8Num25z0"/>
    <w:uiPriority w:val="0"/>
    <w:rPr>
      <w:rFonts w:hint="default" w:ascii="Symbol" w:hAnsi="Symbol" w:cs="Symbol"/>
    </w:rPr>
  </w:style>
  <w:style w:type="character" w:customStyle="1" w:styleId="241">
    <w:name w:val="WW8Num25z1"/>
    <w:uiPriority w:val="0"/>
    <w:rPr>
      <w:rFonts w:hint="default" w:ascii="Courier New" w:hAnsi="Courier New" w:cs="Courier New"/>
    </w:rPr>
  </w:style>
  <w:style w:type="character" w:customStyle="1" w:styleId="242">
    <w:name w:val="WW8Num25z2"/>
    <w:uiPriority w:val="0"/>
    <w:rPr>
      <w:rFonts w:hint="default" w:ascii="Wingdings" w:hAnsi="Wingdings" w:cs="Wingdings"/>
    </w:rPr>
  </w:style>
  <w:style w:type="character" w:customStyle="1" w:styleId="243">
    <w:name w:val="WW8Num26z0"/>
    <w:uiPriority w:val="0"/>
    <w:rPr>
      <w:rFonts w:hint="default" w:ascii="Arial Narrow" w:hAnsi="Arial Narrow" w:cs="Arial Narrow"/>
    </w:rPr>
  </w:style>
  <w:style w:type="character" w:customStyle="1" w:styleId="244">
    <w:name w:val="WW8Num26z1"/>
    <w:uiPriority w:val="0"/>
  </w:style>
  <w:style w:type="character" w:customStyle="1" w:styleId="245">
    <w:name w:val="WW8Num26z2"/>
    <w:uiPriority w:val="0"/>
  </w:style>
  <w:style w:type="character" w:customStyle="1" w:styleId="246">
    <w:name w:val="WW8Num26z3"/>
    <w:uiPriority w:val="0"/>
  </w:style>
  <w:style w:type="character" w:customStyle="1" w:styleId="247">
    <w:name w:val="WW8Num26z4"/>
    <w:uiPriority w:val="0"/>
  </w:style>
  <w:style w:type="character" w:customStyle="1" w:styleId="248">
    <w:name w:val="WW8Num26z5"/>
    <w:uiPriority w:val="0"/>
  </w:style>
  <w:style w:type="character" w:customStyle="1" w:styleId="249">
    <w:name w:val="WW8Num26z6"/>
    <w:uiPriority w:val="0"/>
  </w:style>
  <w:style w:type="character" w:customStyle="1" w:styleId="250">
    <w:name w:val="WW8Num26z7"/>
    <w:uiPriority w:val="0"/>
  </w:style>
  <w:style w:type="character" w:customStyle="1" w:styleId="251">
    <w:name w:val="WW8Num26z8"/>
    <w:uiPriority w:val="0"/>
  </w:style>
  <w:style w:type="character" w:customStyle="1" w:styleId="252">
    <w:name w:val="WW8Num27z0"/>
    <w:uiPriority w:val="0"/>
    <w:rPr>
      <w:rFonts w:hint="default" w:ascii="Arial Narrow" w:hAnsi="Arial Narrow" w:cs="Arial Narrow"/>
      <w:b/>
      <w:sz w:val="20"/>
      <w:szCs w:val="20"/>
    </w:rPr>
  </w:style>
  <w:style w:type="character" w:customStyle="1" w:styleId="253">
    <w:name w:val="WW8Num27z1"/>
    <w:uiPriority w:val="0"/>
  </w:style>
  <w:style w:type="character" w:customStyle="1" w:styleId="254">
    <w:name w:val="WW8Num27z2"/>
    <w:uiPriority w:val="0"/>
  </w:style>
  <w:style w:type="character" w:customStyle="1" w:styleId="255">
    <w:name w:val="WW8Num27z3"/>
    <w:uiPriority w:val="0"/>
  </w:style>
  <w:style w:type="character" w:customStyle="1" w:styleId="256">
    <w:name w:val="WW8Num27z4"/>
    <w:uiPriority w:val="0"/>
  </w:style>
  <w:style w:type="character" w:customStyle="1" w:styleId="257">
    <w:name w:val="WW8Num27z5"/>
    <w:uiPriority w:val="0"/>
  </w:style>
  <w:style w:type="character" w:customStyle="1" w:styleId="258">
    <w:name w:val="WW8Num27z6"/>
    <w:uiPriority w:val="0"/>
  </w:style>
  <w:style w:type="character" w:customStyle="1" w:styleId="259">
    <w:name w:val="WW8Num27z7"/>
    <w:uiPriority w:val="0"/>
  </w:style>
  <w:style w:type="character" w:customStyle="1" w:styleId="260">
    <w:name w:val="WW8Num27z8"/>
    <w:uiPriority w:val="0"/>
  </w:style>
  <w:style w:type="character" w:customStyle="1" w:styleId="261">
    <w:name w:val="Fonte parág. padrão3"/>
    <w:uiPriority w:val="0"/>
  </w:style>
  <w:style w:type="character" w:customStyle="1" w:styleId="262">
    <w:name w:val="Fonte parág. padrão2"/>
    <w:uiPriority w:val="0"/>
  </w:style>
  <w:style w:type="character" w:customStyle="1" w:styleId="263">
    <w:name w:val="WW8Num6z1"/>
    <w:uiPriority w:val="0"/>
    <w:rPr>
      <w:rFonts w:ascii="Courier New" w:hAnsi="Courier New" w:cs="Courier New"/>
    </w:rPr>
  </w:style>
  <w:style w:type="character" w:customStyle="1" w:styleId="264">
    <w:name w:val="WW8Num6z2"/>
    <w:uiPriority w:val="0"/>
    <w:rPr>
      <w:rFonts w:ascii="Wingdings" w:hAnsi="Wingdings" w:cs="Wingdings"/>
    </w:rPr>
  </w:style>
  <w:style w:type="character" w:customStyle="1" w:styleId="265">
    <w:name w:val="WW8Num6z3"/>
    <w:uiPriority w:val="0"/>
  </w:style>
  <w:style w:type="character" w:customStyle="1" w:styleId="266">
    <w:name w:val="WW8Num6z4"/>
    <w:uiPriority w:val="0"/>
  </w:style>
  <w:style w:type="character" w:customStyle="1" w:styleId="267">
    <w:name w:val="WW8Num6z5"/>
    <w:uiPriority w:val="0"/>
  </w:style>
  <w:style w:type="character" w:customStyle="1" w:styleId="268">
    <w:name w:val="WW8Num6z6"/>
    <w:uiPriority w:val="0"/>
  </w:style>
  <w:style w:type="character" w:customStyle="1" w:styleId="269">
    <w:name w:val="WW8Num6z7"/>
    <w:uiPriority w:val="0"/>
  </w:style>
  <w:style w:type="character" w:customStyle="1" w:styleId="270">
    <w:name w:val="WW8Num6z8"/>
    <w:uiPriority w:val="0"/>
  </w:style>
  <w:style w:type="character" w:customStyle="1" w:styleId="271">
    <w:name w:val="WW8Num10z1"/>
    <w:uiPriority w:val="0"/>
    <w:rPr>
      <w:rFonts w:ascii="Wingdings" w:hAnsi="Wingdings" w:cs="Wingdings"/>
    </w:rPr>
  </w:style>
  <w:style w:type="character" w:customStyle="1" w:styleId="272">
    <w:name w:val="WW8Num10z2"/>
    <w:uiPriority w:val="0"/>
    <w:rPr>
      <w:b/>
    </w:rPr>
  </w:style>
  <w:style w:type="character" w:customStyle="1" w:styleId="273">
    <w:name w:val="WW8Num18z1"/>
    <w:uiPriority w:val="0"/>
    <w:rPr>
      <w:rFonts w:ascii="Courier New" w:hAnsi="Courier New" w:cs="Courier New"/>
    </w:rPr>
  </w:style>
  <w:style w:type="character" w:customStyle="1" w:styleId="274">
    <w:name w:val="WW8Num18z2"/>
    <w:uiPriority w:val="0"/>
    <w:rPr>
      <w:rFonts w:ascii="Wingdings" w:hAnsi="Wingdings" w:cs="Wingdings"/>
    </w:rPr>
  </w:style>
  <w:style w:type="character" w:customStyle="1" w:styleId="275">
    <w:name w:val="WW8Num18z3"/>
    <w:uiPriority w:val="0"/>
  </w:style>
  <w:style w:type="character" w:customStyle="1" w:styleId="276">
    <w:name w:val="WW8Num18z4"/>
    <w:uiPriority w:val="0"/>
  </w:style>
  <w:style w:type="character" w:customStyle="1" w:styleId="277">
    <w:name w:val="WW8Num18z5"/>
    <w:uiPriority w:val="0"/>
  </w:style>
  <w:style w:type="character" w:customStyle="1" w:styleId="278">
    <w:name w:val="WW8Num18z6"/>
    <w:uiPriority w:val="0"/>
  </w:style>
  <w:style w:type="character" w:customStyle="1" w:styleId="279">
    <w:name w:val="WW8Num18z7"/>
    <w:uiPriority w:val="0"/>
  </w:style>
  <w:style w:type="character" w:customStyle="1" w:styleId="280">
    <w:name w:val="WW8Num18z8"/>
    <w:uiPriority w:val="0"/>
  </w:style>
  <w:style w:type="character" w:customStyle="1" w:styleId="281">
    <w:name w:val="WW8Num20z1"/>
    <w:uiPriority w:val="0"/>
    <w:rPr>
      <w:rFonts w:ascii="Courier New" w:hAnsi="Courier New" w:cs="Courier New"/>
    </w:rPr>
  </w:style>
  <w:style w:type="character" w:customStyle="1" w:styleId="282">
    <w:name w:val="WW8Num20z2"/>
    <w:uiPriority w:val="0"/>
    <w:rPr>
      <w:rFonts w:ascii="Wingdings" w:hAnsi="Wingdings" w:cs="Wingdings"/>
    </w:rPr>
  </w:style>
  <w:style w:type="character" w:customStyle="1" w:styleId="283">
    <w:name w:val="WW8Num20z3"/>
    <w:uiPriority w:val="0"/>
  </w:style>
  <w:style w:type="character" w:customStyle="1" w:styleId="284">
    <w:name w:val="WW8Num20z4"/>
    <w:uiPriority w:val="0"/>
  </w:style>
  <w:style w:type="character" w:customStyle="1" w:styleId="285">
    <w:name w:val="WW8Num20z5"/>
    <w:uiPriority w:val="0"/>
  </w:style>
  <w:style w:type="character" w:customStyle="1" w:styleId="286">
    <w:name w:val="WW8Num20z6"/>
    <w:uiPriority w:val="0"/>
  </w:style>
  <w:style w:type="character" w:customStyle="1" w:styleId="287">
    <w:name w:val="WW8Num20z7"/>
    <w:uiPriority w:val="0"/>
  </w:style>
  <w:style w:type="character" w:customStyle="1" w:styleId="288">
    <w:name w:val="WW8Num20z8"/>
    <w:uiPriority w:val="0"/>
  </w:style>
  <w:style w:type="character" w:customStyle="1" w:styleId="289">
    <w:name w:val="WW8Num7z1"/>
    <w:uiPriority w:val="0"/>
  </w:style>
  <w:style w:type="character" w:customStyle="1" w:styleId="290">
    <w:name w:val="WW8Num7z2"/>
    <w:uiPriority w:val="0"/>
    <w:rPr>
      <w:rFonts w:ascii="Arial Narrow" w:hAnsi="Arial Narrow" w:cs="Arial Narrow"/>
      <w:b/>
      <w:sz w:val="18"/>
      <w:szCs w:val="18"/>
    </w:rPr>
  </w:style>
  <w:style w:type="character" w:customStyle="1" w:styleId="291">
    <w:name w:val="WW8Num7z3"/>
    <w:uiPriority w:val="0"/>
  </w:style>
  <w:style w:type="character" w:customStyle="1" w:styleId="292">
    <w:name w:val="WW8Num7z4"/>
    <w:uiPriority w:val="0"/>
  </w:style>
  <w:style w:type="character" w:customStyle="1" w:styleId="293">
    <w:name w:val="WW8Num7z5"/>
    <w:uiPriority w:val="0"/>
  </w:style>
  <w:style w:type="character" w:customStyle="1" w:styleId="294">
    <w:name w:val="WW8Num7z6"/>
    <w:uiPriority w:val="0"/>
  </w:style>
  <w:style w:type="character" w:customStyle="1" w:styleId="295">
    <w:name w:val="WW8Num7z7"/>
    <w:uiPriority w:val="0"/>
  </w:style>
  <w:style w:type="character" w:customStyle="1" w:styleId="296">
    <w:name w:val="WW8Num7z8"/>
    <w:uiPriority w:val="0"/>
  </w:style>
  <w:style w:type="character" w:customStyle="1" w:styleId="297">
    <w:name w:val="WW8Num10z3"/>
    <w:uiPriority w:val="0"/>
    <w:rPr>
      <w:rFonts w:ascii="Arial Narrow" w:hAnsi="Arial Narrow" w:cs="Arial Narrow"/>
      <w:b/>
      <w:sz w:val="20"/>
      <w:szCs w:val="20"/>
    </w:rPr>
  </w:style>
  <w:style w:type="character" w:customStyle="1" w:styleId="298">
    <w:name w:val="WW8Num10z4"/>
    <w:uiPriority w:val="0"/>
  </w:style>
  <w:style w:type="character" w:customStyle="1" w:styleId="299">
    <w:name w:val="WW8Num10z7"/>
    <w:uiPriority w:val="0"/>
    <w:rPr>
      <w:rFonts w:ascii="Courier New" w:hAnsi="Courier New" w:cs="Courier New"/>
    </w:rPr>
  </w:style>
  <w:style w:type="character" w:customStyle="1" w:styleId="300">
    <w:name w:val="WW8Num11z1"/>
    <w:uiPriority w:val="0"/>
    <w:rPr>
      <w:sz w:val="20"/>
      <w:szCs w:val="20"/>
    </w:rPr>
  </w:style>
  <w:style w:type="character" w:customStyle="1" w:styleId="301">
    <w:name w:val="WW8Num11z2"/>
    <w:uiPriority w:val="0"/>
    <w:rPr>
      <w:b/>
    </w:rPr>
  </w:style>
  <w:style w:type="character" w:customStyle="1" w:styleId="302">
    <w:name w:val="WW8Num2z1"/>
    <w:uiPriority w:val="0"/>
  </w:style>
  <w:style w:type="character" w:customStyle="1" w:styleId="303">
    <w:name w:val="WW8Num2z2"/>
    <w:uiPriority w:val="0"/>
  </w:style>
  <w:style w:type="character" w:customStyle="1" w:styleId="304">
    <w:name w:val="WW8Num2z3"/>
    <w:uiPriority w:val="0"/>
  </w:style>
  <w:style w:type="character" w:customStyle="1" w:styleId="305">
    <w:name w:val="WW8Num2z4"/>
    <w:qFormat/>
    <w:uiPriority w:val="0"/>
  </w:style>
  <w:style w:type="character" w:customStyle="1" w:styleId="306">
    <w:name w:val="WW8Num2z5"/>
    <w:uiPriority w:val="0"/>
  </w:style>
  <w:style w:type="character" w:customStyle="1" w:styleId="307">
    <w:name w:val="WW8Num2z6"/>
    <w:uiPriority w:val="0"/>
  </w:style>
  <w:style w:type="character" w:customStyle="1" w:styleId="308">
    <w:name w:val="WW8Num2z7"/>
    <w:uiPriority w:val="0"/>
  </w:style>
  <w:style w:type="character" w:customStyle="1" w:styleId="309">
    <w:name w:val="WW8Num2z8"/>
    <w:uiPriority w:val="0"/>
  </w:style>
  <w:style w:type="character" w:customStyle="1" w:styleId="310">
    <w:name w:val="WW8Num4z2"/>
    <w:uiPriority w:val="0"/>
  </w:style>
  <w:style w:type="character" w:customStyle="1" w:styleId="311">
    <w:name w:val="WW8Num4z3"/>
    <w:uiPriority w:val="0"/>
  </w:style>
  <w:style w:type="character" w:customStyle="1" w:styleId="312">
    <w:name w:val="WW8Num4z4"/>
    <w:uiPriority w:val="0"/>
  </w:style>
  <w:style w:type="character" w:customStyle="1" w:styleId="313">
    <w:name w:val="WW8Num4z5"/>
    <w:uiPriority w:val="0"/>
    <w:rPr>
      <w:b/>
      <w:sz w:val="20"/>
      <w:szCs w:val="20"/>
    </w:rPr>
  </w:style>
  <w:style w:type="character" w:customStyle="1" w:styleId="314">
    <w:name w:val="WW8Num4z6"/>
    <w:uiPriority w:val="0"/>
  </w:style>
  <w:style w:type="character" w:customStyle="1" w:styleId="315">
    <w:name w:val="WW8Num4z7"/>
    <w:uiPriority w:val="0"/>
  </w:style>
  <w:style w:type="character" w:customStyle="1" w:styleId="316">
    <w:name w:val="WW8Num4z8"/>
    <w:uiPriority w:val="0"/>
  </w:style>
  <w:style w:type="character" w:customStyle="1" w:styleId="317">
    <w:name w:val="WW8Num8z2"/>
    <w:uiPriority w:val="0"/>
    <w:rPr>
      <w:rFonts w:ascii="Wingdings" w:hAnsi="Wingdings" w:cs="Wingdings"/>
    </w:rPr>
  </w:style>
  <w:style w:type="character" w:customStyle="1" w:styleId="318">
    <w:name w:val="WW8Num12z1"/>
    <w:uiPriority w:val="0"/>
  </w:style>
  <w:style w:type="character" w:customStyle="1" w:styleId="319">
    <w:name w:val="WW8Num12z2"/>
    <w:uiPriority w:val="0"/>
  </w:style>
  <w:style w:type="character" w:customStyle="1" w:styleId="320">
    <w:name w:val="WW8Num12z3"/>
    <w:uiPriority w:val="0"/>
  </w:style>
  <w:style w:type="character" w:customStyle="1" w:styleId="321">
    <w:name w:val="WW8Num12z4"/>
    <w:uiPriority w:val="0"/>
  </w:style>
  <w:style w:type="character" w:customStyle="1" w:styleId="322">
    <w:name w:val="WW8Num12z5"/>
    <w:uiPriority w:val="0"/>
  </w:style>
  <w:style w:type="character" w:customStyle="1" w:styleId="323">
    <w:name w:val="WW8Num12z6"/>
    <w:uiPriority w:val="0"/>
  </w:style>
  <w:style w:type="character" w:customStyle="1" w:styleId="324">
    <w:name w:val="WW8Num12z7"/>
    <w:uiPriority w:val="0"/>
  </w:style>
  <w:style w:type="character" w:customStyle="1" w:styleId="325">
    <w:name w:val="WW8Num12z8"/>
    <w:uiPriority w:val="0"/>
  </w:style>
  <w:style w:type="character" w:customStyle="1" w:styleId="326">
    <w:name w:val="WW8Num21z2"/>
    <w:uiPriority w:val="0"/>
    <w:rPr>
      <w:b/>
    </w:rPr>
  </w:style>
  <w:style w:type="character" w:customStyle="1" w:styleId="327">
    <w:name w:val="WW8Num21z3"/>
    <w:uiPriority w:val="0"/>
  </w:style>
  <w:style w:type="character" w:customStyle="1" w:styleId="328">
    <w:name w:val="WW8Num21z4"/>
    <w:uiPriority w:val="0"/>
  </w:style>
  <w:style w:type="character" w:customStyle="1" w:styleId="329">
    <w:name w:val="WW8Num21z5"/>
    <w:uiPriority w:val="0"/>
  </w:style>
  <w:style w:type="character" w:customStyle="1" w:styleId="330">
    <w:name w:val="WW8Num21z6"/>
    <w:uiPriority w:val="0"/>
  </w:style>
  <w:style w:type="character" w:customStyle="1" w:styleId="331">
    <w:name w:val="WW8Num21z7"/>
    <w:uiPriority w:val="0"/>
  </w:style>
  <w:style w:type="character" w:customStyle="1" w:styleId="332">
    <w:name w:val="WW8Num21z8"/>
    <w:uiPriority w:val="0"/>
  </w:style>
  <w:style w:type="character" w:customStyle="1" w:styleId="333">
    <w:name w:val="WW8Num25z3"/>
    <w:uiPriority w:val="0"/>
  </w:style>
  <w:style w:type="character" w:customStyle="1" w:styleId="334">
    <w:name w:val="WW8Num25z4"/>
    <w:uiPriority w:val="0"/>
  </w:style>
  <w:style w:type="character" w:customStyle="1" w:styleId="335">
    <w:name w:val="WW8Num25z5"/>
    <w:uiPriority w:val="0"/>
  </w:style>
  <w:style w:type="character" w:customStyle="1" w:styleId="336">
    <w:name w:val="WW8Num25z6"/>
    <w:uiPriority w:val="0"/>
  </w:style>
  <w:style w:type="character" w:customStyle="1" w:styleId="337">
    <w:name w:val="WW8Num25z7"/>
    <w:uiPriority w:val="0"/>
  </w:style>
  <w:style w:type="character" w:customStyle="1" w:styleId="338">
    <w:name w:val="WW8Num25z8"/>
    <w:uiPriority w:val="0"/>
  </w:style>
  <w:style w:type="character" w:customStyle="1" w:styleId="339">
    <w:name w:val="WW8Num28z0"/>
    <w:uiPriority w:val="0"/>
    <w:rPr>
      <w:rFonts w:ascii="Arial Narrow" w:hAnsi="Arial Narrow" w:cs="Arial"/>
      <w:b/>
      <w:sz w:val="18"/>
      <w:szCs w:val="18"/>
    </w:rPr>
  </w:style>
  <w:style w:type="character" w:customStyle="1" w:styleId="340">
    <w:name w:val="WW8Num29z0"/>
    <w:uiPriority w:val="0"/>
  </w:style>
  <w:style w:type="character" w:customStyle="1" w:styleId="341">
    <w:name w:val="WW8Num29z1"/>
    <w:uiPriority w:val="0"/>
  </w:style>
  <w:style w:type="character" w:customStyle="1" w:styleId="342">
    <w:name w:val="WW8Num29z2"/>
    <w:uiPriority w:val="0"/>
  </w:style>
  <w:style w:type="character" w:customStyle="1" w:styleId="343">
    <w:name w:val="WW8Num29z3"/>
    <w:uiPriority w:val="0"/>
  </w:style>
  <w:style w:type="character" w:customStyle="1" w:styleId="344">
    <w:name w:val="WW8Num29z4"/>
    <w:uiPriority w:val="0"/>
  </w:style>
  <w:style w:type="character" w:customStyle="1" w:styleId="345">
    <w:name w:val="WW8Num29z5"/>
    <w:uiPriority w:val="0"/>
  </w:style>
  <w:style w:type="character" w:customStyle="1" w:styleId="346">
    <w:name w:val="WW8Num29z6"/>
    <w:uiPriority w:val="0"/>
  </w:style>
  <w:style w:type="character" w:customStyle="1" w:styleId="347">
    <w:name w:val="WW8Num29z7"/>
    <w:uiPriority w:val="0"/>
  </w:style>
  <w:style w:type="character" w:customStyle="1" w:styleId="348">
    <w:name w:val="WW8Num29z8"/>
    <w:uiPriority w:val="0"/>
  </w:style>
  <w:style w:type="character" w:customStyle="1" w:styleId="349">
    <w:name w:val="WW8Num30z0"/>
    <w:uiPriority w:val="0"/>
    <w:rPr>
      <w:b/>
    </w:rPr>
  </w:style>
  <w:style w:type="character" w:customStyle="1" w:styleId="350">
    <w:name w:val="WW8Num30z1"/>
    <w:uiPriority w:val="0"/>
  </w:style>
  <w:style w:type="character" w:customStyle="1" w:styleId="351">
    <w:name w:val="WW8Num30z2"/>
    <w:uiPriority w:val="0"/>
  </w:style>
  <w:style w:type="character" w:customStyle="1" w:styleId="352">
    <w:name w:val="WW8Num30z3"/>
    <w:uiPriority w:val="0"/>
  </w:style>
  <w:style w:type="character" w:customStyle="1" w:styleId="353">
    <w:name w:val="WW8Num30z4"/>
    <w:uiPriority w:val="0"/>
  </w:style>
  <w:style w:type="character" w:customStyle="1" w:styleId="354">
    <w:name w:val="WW8Num30z5"/>
    <w:uiPriority w:val="0"/>
  </w:style>
  <w:style w:type="character" w:customStyle="1" w:styleId="355">
    <w:name w:val="WW8Num30z6"/>
    <w:uiPriority w:val="0"/>
  </w:style>
  <w:style w:type="character" w:customStyle="1" w:styleId="356">
    <w:name w:val="WW8Num30z7"/>
    <w:uiPriority w:val="0"/>
  </w:style>
  <w:style w:type="character" w:customStyle="1" w:styleId="357">
    <w:name w:val="WW8Num30z8"/>
    <w:uiPriority w:val="0"/>
  </w:style>
  <w:style w:type="character" w:customStyle="1" w:styleId="358">
    <w:name w:val="WW8Num31z0"/>
    <w:uiPriority w:val="0"/>
  </w:style>
  <w:style w:type="character" w:customStyle="1" w:styleId="359">
    <w:name w:val="WW8Num31z1"/>
    <w:uiPriority w:val="0"/>
  </w:style>
  <w:style w:type="character" w:customStyle="1" w:styleId="360">
    <w:name w:val="WW8Num31z2"/>
    <w:uiPriority w:val="0"/>
  </w:style>
  <w:style w:type="character" w:customStyle="1" w:styleId="361">
    <w:name w:val="WW8Num31z3"/>
    <w:uiPriority w:val="0"/>
  </w:style>
  <w:style w:type="character" w:customStyle="1" w:styleId="362">
    <w:name w:val="WW8Num31z4"/>
    <w:uiPriority w:val="0"/>
  </w:style>
  <w:style w:type="character" w:customStyle="1" w:styleId="363">
    <w:name w:val="WW8Num31z5"/>
    <w:uiPriority w:val="0"/>
  </w:style>
  <w:style w:type="character" w:customStyle="1" w:styleId="364">
    <w:name w:val="WW8Num31z6"/>
    <w:uiPriority w:val="0"/>
  </w:style>
  <w:style w:type="character" w:customStyle="1" w:styleId="365">
    <w:name w:val="WW8Num31z7"/>
    <w:uiPriority w:val="0"/>
  </w:style>
  <w:style w:type="character" w:customStyle="1" w:styleId="366">
    <w:name w:val="WW8Num31z8"/>
    <w:uiPriority w:val="0"/>
  </w:style>
  <w:style w:type="character" w:customStyle="1" w:styleId="367">
    <w:name w:val="WW8Num32z0"/>
    <w:uiPriority w:val="0"/>
  </w:style>
  <w:style w:type="character" w:customStyle="1" w:styleId="368">
    <w:name w:val="WW8Num32z1"/>
    <w:uiPriority w:val="0"/>
  </w:style>
  <w:style w:type="character" w:customStyle="1" w:styleId="369">
    <w:name w:val="WW8Num32z2"/>
    <w:uiPriority w:val="0"/>
  </w:style>
  <w:style w:type="character" w:customStyle="1" w:styleId="370">
    <w:name w:val="WW8Num32z3"/>
    <w:uiPriority w:val="0"/>
  </w:style>
  <w:style w:type="character" w:customStyle="1" w:styleId="371">
    <w:name w:val="WW8Num32z4"/>
    <w:uiPriority w:val="0"/>
  </w:style>
  <w:style w:type="character" w:customStyle="1" w:styleId="372">
    <w:name w:val="WW8Num32z5"/>
    <w:uiPriority w:val="0"/>
  </w:style>
  <w:style w:type="character" w:customStyle="1" w:styleId="373">
    <w:name w:val="WW8Num32z6"/>
    <w:uiPriority w:val="0"/>
  </w:style>
  <w:style w:type="character" w:customStyle="1" w:styleId="374">
    <w:name w:val="WW8Num32z7"/>
    <w:uiPriority w:val="0"/>
  </w:style>
  <w:style w:type="character" w:customStyle="1" w:styleId="375">
    <w:name w:val="WW8Num32z8"/>
    <w:uiPriority w:val="0"/>
  </w:style>
  <w:style w:type="character" w:customStyle="1" w:styleId="376">
    <w:name w:val="WW8Num33z0"/>
    <w:uiPriority w:val="0"/>
    <w:rPr>
      <w:rFonts w:ascii="Arial Narrow" w:hAnsi="Arial Narrow" w:cs="Arial"/>
      <w:b/>
      <w:sz w:val="20"/>
      <w:szCs w:val="20"/>
    </w:rPr>
  </w:style>
  <w:style w:type="character" w:customStyle="1" w:styleId="377">
    <w:name w:val="WW8Num33z1"/>
    <w:uiPriority w:val="0"/>
  </w:style>
  <w:style w:type="character" w:customStyle="1" w:styleId="378">
    <w:name w:val="WW8Num33z2"/>
    <w:uiPriority w:val="0"/>
  </w:style>
  <w:style w:type="character" w:customStyle="1" w:styleId="379">
    <w:name w:val="WW8Num33z3"/>
    <w:uiPriority w:val="0"/>
  </w:style>
  <w:style w:type="character" w:customStyle="1" w:styleId="380">
    <w:name w:val="WW8Num33z4"/>
    <w:uiPriority w:val="0"/>
  </w:style>
  <w:style w:type="character" w:customStyle="1" w:styleId="381">
    <w:name w:val="WW8Num33z5"/>
    <w:uiPriority w:val="0"/>
  </w:style>
  <w:style w:type="character" w:customStyle="1" w:styleId="382">
    <w:name w:val="WW8Num33z6"/>
    <w:uiPriority w:val="0"/>
  </w:style>
  <w:style w:type="character" w:customStyle="1" w:styleId="383">
    <w:name w:val="WW8Num33z7"/>
    <w:uiPriority w:val="0"/>
  </w:style>
  <w:style w:type="character" w:customStyle="1" w:styleId="384">
    <w:name w:val="WW8Num33z8"/>
    <w:uiPriority w:val="0"/>
  </w:style>
  <w:style w:type="character" w:customStyle="1" w:styleId="385">
    <w:name w:val="WW8Num34z0"/>
    <w:uiPriority w:val="0"/>
    <w:rPr>
      <w:sz w:val="24"/>
      <w:szCs w:val="24"/>
    </w:rPr>
  </w:style>
  <w:style w:type="character" w:customStyle="1" w:styleId="386">
    <w:name w:val="WW8Num34z1"/>
    <w:uiPriority w:val="0"/>
  </w:style>
  <w:style w:type="character" w:customStyle="1" w:styleId="387">
    <w:name w:val="WW8Num34z2"/>
    <w:uiPriority w:val="0"/>
  </w:style>
  <w:style w:type="character" w:customStyle="1" w:styleId="388">
    <w:name w:val="WW8Num34z3"/>
    <w:uiPriority w:val="0"/>
  </w:style>
  <w:style w:type="character" w:customStyle="1" w:styleId="389">
    <w:name w:val="WW8Num34z4"/>
    <w:uiPriority w:val="0"/>
  </w:style>
  <w:style w:type="character" w:customStyle="1" w:styleId="390">
    <w:name w:val="WW8Num34z5"/>
    <w:uiPriority w:val="0"/>
  </w:style>
  <w:style w:type="character" w:customStyle="1" w:styleId="391">
    <w:name w:val="WW8Num34z6"/>
    <w:uiPriority w:val="0"/>
  </w:style>
  <w:style w:type="character" w:customStyle="1" w:styleId="392">
    <w:name w:val="WW8Num34z7"/>
    <w:uiPriority w:val="0"/>
  </w:style>
  <w:style w:type="character" w:customStyle="1" w:styleId="393">
    <w:name w:val="WW8Num34z8"/>
    <w:uiPriority w:val="0"/>
  </w:style>
  <w:style w:type="character" w:customStyle="1" w:styleId="394">
    <w:name w:val="WW8Num35z0"/>
    <w:uiPriority w:val="0"/>
    <w:rPr>
      <w:rFonts w:ascii="Arial Narrow" w:hAnsi="Arial Narrow" w:cs="Arial"/>
      <w:b/>
      <w:sz w:val="18"/>
      <w:szCs w:val="18"/>
    </w:rPr>
  </w:style>
  <w:style w:type="character" w:customStyle="1" w:styleId="395">
    <w:name w:val="WW8Num36z0"/>
    <w:uiPriority w:val="0"/>
    <w:rPr>
      <w:rFonts w:ascii="Arial Narrow" w:hAnsi="Arial Narrow" w:cs="Arial Narrow"/>
      <w:b/>
      <w:sz w:val="20"/>
      <w:szCs w:val="20"/>
    </w:rPr>
  </w:style>
  <w:style w:type="character" w:customStyle="1" w:styleId="396">
    <w:name w:val="WW8Num36z1"/>
    <w:uiPriority w:val="0"/>
    <w:rPr>
      <w:rFonts w:ascii="Symbol" w:hAnsi="Symbol" w:cs="Symbol"/>
      <w:b/>
      <w:sz w:val="20"/>
      <w:szCs w:val="20"/>
    </w:rPr>
  </w:style>
  <w:style w:type="character" w:customStyle="1" w:styleId="397">
    <w:name w:val="WW8Num36z2"/>
    <w:uiPriority w:val="0"/>
    <w:rPr>
      <w:rFonts w:ascii="Wingdings" w:hAnsi="Wingdings" w:cs="Wingdings"/>
      <w:b/>
      <w:sz w:val="20"/>
      <w:szCs w:val="20"/>
    </w:rPr>
  </w:style>
  <w:style w:type="character" w:customStyle="1" w:styleId="398">
    <w:name w:val="WW8Num36z5"/>
    <w:uiPriority w:val="0"/>
  </w:style>
  <w:style w:type="character" w:customStyle="1" w:styleId="399">
    <w:name w:val="WW8Num36z6"/>
    <w:uiPriority w:val="0"/>
  </w:style>
  <w:style w:type="character" w:customStyle="1" w:styleId="400">
    <w:name w:val="WW8Num36z7"/>
    <w:uiPriority w:val="0"/>
  </w:style>
  <w:style w:type="character" w:customStyle="1" w:styleId="401">
    <w:name w:val="WW8Num36z8"/>
    <w:uiPriority w:val="0"/>
  </w:style>
  <w:style w:type="character" w:customStyle="1" w:styleId="402">
    <w:name w:val="WW8Num37z0"/>
    <w:uiPriority w:val="0"/>
    <w:rPr>
      <w:rFonts w:ascii="Symbol" w:hAnsi="Symbol" w:cs="Symbol"/>
      <w:color w:val="0000FF"/>
      <w:sz w:val="18"/>
      <w:szCs w:val="18"/>
    </w:rPr>
  </w:style>
  <w:style w:type="character" w:customStyle="1" w:styleId="403">
    <w:name w:val="WW8Num37z1"/>
    <w:uiPriority w:val="0"/>
    <w:rPr>
      <w:rFonts w:ascii="Courier New" w:hAnsi="Courier New" w:cs="Courier New"/>
    </w:rPr>
  </w:style>
  <w:style w:type="character" w:customStyle="1" w:styleId="404">
    <w:name w:val="WW8Num37z2"/>
    <w:uiPriority w:val="0"/>
    <w:rPr>
      <w:rFonts w:ascii="Wingdings" w:hAnsi="Wingdings" w:cs="Wingdings"/>
    </w:rPr>
  </w:style>
  <w:style w:type="character" w:customStyle="1" w:styleId="405">
    <w:name w:val="Fonte parág. padrão1"/>
    <w:uiPriority w:val="0"/>
  </w:style>
  <w:style w:type="character" w:customStyle="1" w:styleId="406">
    <w:name w:val="Char Char19"/>
    <w:uiPriority w:val="0"/>
    <w:rPr>
      <w:rFonts w:ascii="Arial" w:hAnsi="Arial" w:cs="Arial"/>
      <w:b/>
      <w:kern w:val="2"/>
      <w:sz w:val="28"/>
      <w:lang w:val="pt-BR" w:bidi="ar-SA"/>
    </w:rPr>
  </w:style>
  <w:style w:type="character" w:customStyle="1" w:styleId="407">
    <w:name w:val="Char Char18"/>
    <w:uiPriority w:val="0"/>
    <w:rPr>
      <w:rFonts w:ascii="Arial" w:hAnsi="Arial" w:cs="Arial"/>
      <w:b/>
      <w:i/>
      <w:sz w:val="24"/>
      <w:lang w:val="pt-BR" w:bidi="ar-SA"/>
    </w:rPr>
  </w:style>
  <w:style w:type="character" w:customStyle="1" w:styleId="408">
    <w:name w:val="Char Char17"/>
    <w:uiPriority w:val="0"/>
    <w:rPr>
      <w:b/>
      <w:sz w:val="24"/>
      <w:lang w:val="pt-BR" w:bidi="ar-SA"/>
    </w:rPr>
  </w:style>
  <w:style w:type="character" w:customStyle="1" w:styleId="409">
    <w:name w:val="Char Char16"/>
    <w:uiPriority w:val="0"/>
    <w:rPr>
      <w:b/>
      <w:i/>
      <w:sz w:val="24"/>
      <w:lang w:val="pt-BR" w:bidi="ar-SA"/>
    </w:rPr>
  </w:style>
  <w:style w:type="character" w:customStyle="1" w:styleId="410">
    <w:name w:val="Char Char15"/>
    <w:uiPriority w:val="0"/>
    <w:rPr>
      <w:rFonts w:ascii="Arial" w:hAnsi="Arial" w:cs="Arial"/>
      <w:sz w:val="22"/>
      <w:lang w:val="pt-BR" w:bidi="ar-SA"/>
    </w:rPr>
  </w:style>
  <w:style w:type="character" w:customStyle="1" w:styleId="411">
    <w:name w:val="Char Char14"/>
    <w:uiPriority w:val="0"/>
    <w:rPr>
      <w:rFonts w:ascii="Arial" w:hAnsi="Arial" w:cs="Arial"/>
      <w:i/>
      <w:sz w:val="22"/>
      <w:lang w:val="pt-BR" w:bidi="ar-SA"/>
    </w:rPr>
  </w:style>
  <w:style w:type="character" w:customStyle="1" w:styleId="412">
    <w:name w:val="Char Char13"/>
    <w:uiPriority w:val="0"/>
    <w:rPr>
      <w:rFonts w:ascii="Arial" w:hAnsi="Arial" w:cs="Arial"/>
      <w:lang w:val="pt-BR" w:bidi="ar-SA"/>
    </w:rPr>
  </w:style>
  <w:style w:type="character" w:customStyle="1" w:styleId="413">
    <w:name w:val="Char Char12"/>
    <w:uiPriority w:val="0"/>
    <w:rPr>
      <w:rFonts w:ascii="Arial" w:hAnsi="Arial" w:cs="Arial"/>
      <w:i/>
      <w:lang w:val="pt-BR" w:bidi="ar-SA"/>
    </w:rPr>
  </w:style>
  <w:style w:type="character" w:customStyle="1" w:styleId="414">
    <w:name w:val="Char Char11"/>
    <w:uiPriority w:val="0"/>
    <w:rPr>
      <w:rFonts w:ascii="Arial" w:hAnsi="Arial" w:cs="Arial"/>
      <w:i/>
      <w:sz w:val="18"/>
      <w:lang w:val="pt-BR" w:bidi="ar-SA"/>
    </w:rPr>
  </w:style>
  <w:style w:type="character" w:customStyle="1" w:styleId="415">
    <w:name w:val="Char Char10"/>
    <w:uiPriority w:val="0"/>
    <w:rPr>
      <w:rFonts w:ascii="Arial" w:hAnsi="Arial" w:eastAsia="Times New Roman" w:cs="Times New Roman"/>
      <w:sz w:val="24"/>
      <w:szCs w:val="20"/>
    </w:rPr>
  </w:style>
  <w:style w:type="character" w:customStyle="1" w:styleId="416">
    <w:name w:val="Char Char9"/>
    <w:uiPriority w:val="0"/>
    <w:rPr>
      <w:rFonts w:ascii="Times New Roman" w:hAnsi="Times New Roman" w:eastAsia="Times New Roman" w:cs="Times New Roman"/>
      <w:sz w:val="20"/>
      <w:szCs w:val="20"/>
    </w:rPr>
  </w:style>
  <w:style w:type="character" w:customStyle="1" w:styleId="417">
    <w:name w:val="Char Char8"/>
    <w:uiPriority w:val="0"/>
    <w:rPr>
      <w:rFonts w:ascii="Times New Roman" w:hAnsi="Times New Roman" w:eastAsia="Times New Roman" w:cs="Times New Roman"/>
      <w:sz w:val="20"/>
      <w:szCs w:val="20"/>
    </w:rPr>
  </w:style>
  <w:style w:type="character" w:customStyle="1" w:styleId="418">
    <w:name w:val="Char Char7"/>
    <w:uiPriority w:val="0"/>
    <w:rPr>
      <w:rFonts w:ascii="Times New Roman" w:hAnsi="Times New Roman" w:eastAsia="Times New Roman" w:cs="Times New Roman"/>
      <w:sz w:val="20"/>
      <w:szCs w:val="20"/>
    </w:rPr>
  </w:style>
  <w:style w:type="character" w:customStyle="1" w:styleId="419">
    <w:name w:val="Char Char6"/>
    <w:uiPriority w:val="0"/>
    <w:rPr>
      <w:rFonts w:ascii="Times New Roman" w:hAnsi="Times New Roman" w:eastAsia="Times New Roman" w:cs="Times New Roman"/>
      <w:sz w:val="24"/>
      <w:szCs w:val="20"/>
    </w:rPr>
  </w:style>
  <w:style w:type="character" w:customStyle="1" w:styleId="420">
    <w:name w:val="Char Char5"/>
    <w:uiPriority w:val="0"/>
    <w:rPr>
      <w:rFonts w:ascii="Times New Roman" w:hAnsi="Times New Roman" w:eastAsia="Times New Roman" w:cs="Times New Roman"/>
      <w:sz w:val="20"/>
      <w:szCs w:val="20"/>
    </w:rPr>
  </w:style>
  <w:style w:type="character" w:customStyle="1" w:styleId="421">
    <w:name w:val="Char Char4"/>
    <w:uiPriority w:val="0"/>
    <w:rPr>
      <w:rFonts w:ascii="Times New Roman" w:hAnsi="Times New Roman" w:eastAsia="Times New Roman" w:cs="Times New Roman"/>
      <w:b/>
      <w:bCs/>
      <w:sz w:val="20"/>
      <w:szCs w:val="20"/>
    </w:rPr>
  </w:style>
  <w:style w:type="character" w:customStyle="1" w:styleId="422">
    <w:name w:val="Char Char3"/>
    <w:uiPriority w:val="0"/>
    <w:rPr>
      <w:rFonts w:ascii="Times New Roman" w:hAnsi="Times New Roman" w:eastAsia="Times New Roman" w:cs="Times New Roman"/>
      <w:b/>
      <w:szCs w:val="20"/>
    </w:rPr>
  </w:style>
  <w:style w:type="character" w:customStyle="1" w:styleId="423">
    <w:name w:val="Char Char2"/>
    <w:uiPriority w:val="0"/>
    <w:rPr>
      <w:rFonts w:ascii="Times New Roman" w:hAnsi="Times New Roman" w:eastAsia="Times New Roman" w:cs="Times New Roman"/>
      <w:sz w:val="20"/>
      <w:szCs w:val="20"/>
    </w:rPr>
  </w:style>
  <w:style w:type="character" w:customStyle="1" w:styleId="424">
    <w:name w:val="Char Char1"/>
    <w:uiPriority w:val="0"/>
    <w:rPr>
      <w:rFonts w:ascii="Arial" w:hAnsi="Arial" w:eastAsia="Times New Roman" w:cs="Times New Roman"/>
      <w:sz w:val="24"/>
      <w:szCs w:val="20"/>
    </w:rPr>
  </w:style>
  <w:style w:type="character" w:customStyle="1" w:styleId="425">
    <w:name w:val="tx1"/>
    <w:uiPriority w:val="0"/>
    <w:rPr>
      <w:rFonts w:ascii="Verdana" w:hAnsi="Verdana" w:cs="Verdana"/>
      <w:color w:val="000000"/>
      <w:sz w:val="16"/>
      <w:szCs w:val="16"/>
      <w:u w:val="none"/>
    </w:rPr>
  </w:style>
  <w:style w:type="character" w:customStyle="1" w:styleId="426">
    <w:name w:val="tituloitens"/>
    <w:basedOn w:val="405"/>
    <w:uiPriority w:val="0"/>
  </w:style>
  <w:style w:type="character" w:customStyle="1" w:styleId="427">
    <w:name w:val="Char Char"/>
    <w:uiPriority w:val="0"/>
    <w:rPr>
      <w:rFonts w:ascii="Courier New" w:hAnsi="Courier New" w:eastAsia="Times New Roman" w:cs="Courier New"/>
      <w:sz w:val="20"/>
      <w:szCs w:val="20"/>
    </w:rPr>
  </w:style>
  <w:style w:type="character" w:customStyle="1" w:styleId="428">
    <w:name w:val="Marcas"/>
    <w:uiPriority w:val="0"/>
    <w:rPr>
      <w:rFonts w:ascii="OpenSymbol" w:hAnsi="OpenSymbol" w:eastAsia="OpenSymbol" w:cs="OpenSymbol"/>
    </w:rPr>
  </w:style>
  <w:style w:type="character" w:customStyle="1" w:styleId="429">
    <w:name w:val="Símbolos de numeração"/>
    <w:uiPriority w:val="0"/>
  </w:style>
  <w:style w:type="paragraph" w:customStyle="1" w:styleId="430">
    <w:name w:val="Título4"/>
    <w:basedOn w:val="431"/>
    <w:next w:val="22"/>
    <w:uiPriority w:val="0"/>
  </w:style>
  <w:style w:type="paragraph" w:customStyle="1" w:styleId="431">
    <w:name w:val="Título3"/>
    <w:basedOn w:val="38"/>
    <w:next w:val="22"/>
    <w:uiPriority w:val="0"/>
    <w:pPr>
      <w:jc w:val="center"/>
    </w:pPr>
    <w:rPr>
      <w:b/>
      <w:bCs/>
      <w:sz w:val="56"/>
      <w:szCs w:val="56"/>
    </w:rPr>
  </w:style>
  <w:style w:type="paragraph" w:customStyle="1" w:styleId="432">
    <w:name w:val="Título1"/>
    <w:basedOn w:val="1"/>
    <w:next w:val="22"/>
    <w:uiPriority w:val="0"/>
    <w:pPr>
      <w:keepNext/>
      <w:spacing w:before="240" w:after="120"/>
    </w:pPr>
    <w:rPr>
      <w:rFonts w:eastAsia="Microsoft YaHei" w:cs="Mangal"/>
      <w:sz w:val="28"/>
      <w:szCs w:val="28"/>
      <w:lang w:eastAsia="zh-CN"/>
    </w:rPr>
  </w:style>
  <w:style w:type="paragraph" w:customStyle="1" w:styleId="433">
    <w:name w:val="Com marcadores 21"/>
    <w:basedOn w:val="1"/>
    <w:uiPriority w:val="0"/>
    <w:pPr>
      <w:ind w:left="566" w:hanging="283"/>
    </w:pPr>
    <w:rPr>
      <w:rFonts w:ascii="Times New Roman" w:hAnsi="Times New Roman" w:cs="Times New Roman"/>
      <w:szCs w:val="20"/>
      <w:lang w:eastAsia="zh-CN"/>
    </w:rPr>
  </w:style>
  <w:style w:type="paragraph" w:customStyle="1" w:styleId="434">
    <w:name w:val="Cabeçalho da mensagem1"/>
    <w:basedOn w:val="1"/>
    <w:uiPriority w:val="0"/>
    <w:pPr>
      <w:ind w:left="1134" w:hanging="1134"/>
    </w:pPr>
    <w:rPr>
      <w:rFonts w:cs="Arial"/>
      <w:sz w:val="24"/>
      <w:szCs w:val="20"/>
      <w:lang w:eastAsia="zh-CN"/>
    </w:rPr>
  </w:style>
  <w:style w:type="paragraph" w:customStyle="1" w:styleId="435">
    <w:name w:val="Corpo de texto 22"/>
    <w:basedOn w:val="1"/>
    <w:uiPriority w:val="0"/>
    <w:pPr>
      <w:spacing w:after="120"/>
      <w:ind w:left="283"/>
    </w:pPr>
    <w:rPr>
      <w:rFonts w:ascii="Times New Roman" w:hAnsi="Times New Roman" w:cs="Times New Roman"/>
      <w:szCs w:val="20"/>
      <w:lang w:eastAsia="zh-CN"/>
    </w:rPr>
  </w:style>
  <w:style w:type="paragraph" w:customStyle="1" w:styleId="436">
    <w:name w:val="Corpo de texto 31"/>
    <w:basedOn w:val="435"/>
    <w:uiPriority w:val="0"/>
  </w:style>
  <w:style w:type="character" w:customStyle="1" w:styleId="437">
    <w:name w:val="Recuo de corpo de texto Char"/>
    <w:basedOn w:val="11"/>
    <w:link w:val="40"/>
    <w:uiPriority w:val="0"/>
    <w:rPr>
      <w:sz w:val="24"/>
      <w:lang w:eastAsia="zh-CN"/>
    </w:rPr>
  </w:style>
  <w:style w:type="paragraph" w:customStyle="1" w:styleId="438">
    <w:name w:val="Recuo de corpo de texto 21"/>
    <w:basedOn w:val="1"/>
    <w:uiPriority w:val="0"/>
    <w:pPr>
      <w:ind w:firstLine="709"/>
      <w:jc w:val="both"/>
    </w:pPr>
    <w:rPr>
      <w:rFonts w:ascii="Times New Roman" w:hAnsi="Times New Roman" w:cs="Times New Roman"/>
      <w:szCs w:val="20"/>
      <w:lang w:eastAsia="zh-CN"/>
    </w:rPr>
  </w:style>
  <w:style w:type="paragraph" w:customStyle="1" w:styleId="439">
    <w:name w:val="Corpo de texto 311"/>
    <w:basedOn w:val="1"/>
    <w:uiPriority w:val="0"/>
    <w:pPr>
      <w:jc w:val="both"/>
    </w:pPr>
    <w:rPr>
      <w:rFonts w:ascii="Times New Roman" w:hAnsi="Times New Roman" w:cs="Times New Roman"/>
      <w:b/>
      <w:sz w:val="22"/>
      <w:szCs w:val="20"/>
      <w:lang w:eastAsia="zh-CN"/>
    </w:rPr>
  </w:style>
  <w:style w:type="paragraph" w:customStyle="1" w:styleId="440">
    <w:name w:val="Body Text 21"/>
    <w:basedOn w:val="1"/>
    <w:uiPriority w:val="0"/>
    <w:pPr>
      <w:jc w:val="both"/>
    </w:pPr>
    <w:rPr>
      <w:rFonts w:ascii="Times New Roman" w:hAnsi="Times New Roman" w:cs="Times New Roman"/>
      <w:sz w:val="24"/>
      <w:szCs w:val="20"/>
      <w:lang w:eastAsia="zh-CN"/>
    </w:rPr>
  </w:style>
  <w:style w:type="paragraph" w:customStyle="1" w:styleId="441">
    <w:name w:val="Recuo de corpo de texto 32"/>
    <w:basedOn w:val="1"/>
    <w:uiPriority w:val="0"/>
    <w:pPr>
      <w:tabs>
        <w:tab w:val="left" w:pos="5814"/>
      </w:tabs>
      <w:spacing w:after="120"/>
      <w:ind w:left="567"/>
      <w:jc w:val="both"/>
    </w:pPr>
    <w:rPr>
      <w:rFonts w:ascii="Times New Roman" w:hAnsi="Times New Roman" w:cs="Times New Roman"/>
      <w:szCs w:val="20"/>
      <w:lang w:eastAsia="zh-CN"/>
    </w:rPr>
  </w:style>
  <w:style w:type="paragraph" w:customStyle="1" w:styleId="442">
    <w:name w:val="Saudação1"/>
    <w:basedOn w:val="1"/>
    <w:uiPriority w:val="0"/>
    <w:pPr>
      <w:jc w:val="both"/>
    </w:pPr>
    <w:rPr>
      <w:rFonts w:cs="Arial"/>
      <w:sz w:val="24"/>
      <w:szCs w:val="20"/>
      <w:lang w:eastAsia="zh-CN"/>
    </w:rPr>
  </w:style>
  <w:style w:type="paragraph" w:customStyle="1" w:styleId="443">
    <w:name w:val="Blockquote"/>
    <w:basedOn w:val="1"/>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4">
    <w:name w:val="tex3"/>
    <w:basedOn w:val="1"/>
    <w:uiPriority w:val="0"/>
    <w:pPr>
      <w:spacing w:before="280" w:after="280"/>
      <w:jc w:val="both"/>
    </w:pPr>
    <w:rPr>
      <w:rFonts w:ascii="Verdana" w:hAnsi="Verdana" w:cs="Verdana"/>
      <w:color w:val="000000"/>
      <w:sz w:val="18"/>
      <w:szCs w:val="18"/>
      <w:lang w:eastAsia="zh-CN"/>
    </w:rPr>
  </w:style>
  <w:style w:type="paragraph" w:customStyle="1" w:styleId="445">
    <w:name w:val="tex3b"/>
    <w:basedOn w:val="1"/>
    <w:uiPriority w:val="0"/>
    <w:pPr>
      <w:spacing w:before="280" w:after="280"/>
    </w:pPr>
    <w:rPr>
      <w:rFonts w:ascii="Verdana" w:hAnsi="Verdana" w:cs="Verdana"/>
      <w:b/>
      <w:bCs/>
      <w:color w:val="000000"/>
      <w:sz w:val="18"/>
      <w:szCs w:val="18"/>
      <w:lang w:eastAsia="zh-CN"/>
    </w:rPr>
  </w:style>
  <w:style w:type="paragraph" w:customStyle="1" w:styleId="446">
    <w:name w:val="WW-Corpo de texto 21"/>
    <w:basedOn w:val="1"/>
    <w:uiPriority w:val="0"/>
    <w:pPr>
      <w:widowControl w:val="0"/>
      <w:tabs>
        <w:tab w:val="left" w:pos="1701"/>
      </w:tabs>
      <w:spacing w:before="283"/>
      <w:jc w:val="both"/>
    </w:pPr>
    <w:rPr>
      <w:rFonts w:cs="Arial"/>
      <w:sz w:val="22"/>
      <w:szCs w:val="20"/>
      <w:lang w:eastAsia="zh-CN"/>
    </w:rPr>
  </w:style>
  <w:style w:type="paragraph" w:customStyle="1" w:styleId="447">
    <w:name w:val="xl52"/>
    <w:basedOn w:val="1"/>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8">
    <w:name w:val="Estilo1"/>
    <w:basedOn w:val="1"/>
    <w:uiPriority w:val="0"/>
    <w:pPr>
      <w:jc w:val="both"/>
    </w:pPr>
    <w:rPr>
      <w:rFonts w:ascii="Verdana" w:hAnsi="Verdana" w:cs="Verdana"/>
      <w:sz w:val="16"/>
      <w:szCs w:val="20"/>
      <w:lang w:eastAsia="zh-CN"/>
    </w:rPr>
  </w:style>
  <w:style w:type="paragraph" w:customStyle="1" w:styleId="449">
    <w:name w:val="Texto sem Formatação1"/>
    <w:basedOn w:val="1"/>
    <w:uiPriority w:val="0"/>
    <w:rPr>
      <w:rFonts w:ascii="Courier New" w:hAnsi="Courier New" w:cs="Courier New"/>
      <w:szCs w:val="20"/>
      <w:lang w:eastAsia="zh-CN"/>
    </w:rPr>
  </w:style>
  <w:style w:type="paragraph" w:customStyle="1" w:styleId="450">
    <w:name w:val="Com marcadores1"/>
    <w:basedOn w:val="1"/>
    <w:uiPriority w:val="0"/>
    <w:pPr>
      <w:tabs>
        <w:tab w:val="left" w:pos="1492"/>
      </w:tabs>
      <w:ind w:left="1492" w:hanging="360"/>
    </w:pPr>
    <w:rPr>
      <w:rFonts w:ascii="Times New Roman" w:hAnsi="Times New Roman" w:cs="Times New Roman"/>
      <w:szCs w:val="20"/>
      <w:lang w:eastAsia="zh-CN"/>
    </w:rPr>
  </w:style>
  <w:style w:type="paragraph" w:customStyle="1" w:styleId="451">
    <w:name w:val="Corpo"/>
    <w:uiPriority w:val="0"/>
    <w:pPr>
      <w:suppressAutoHyphens/>
    </w:pPr>
    <w:rPr>
      <w:rFonts w:ascii="Courier" w:hAnsi="Courier" w:eastAsia="Times New Roman" w:cs="Courier"/>
      <w:color w:val="000000"/>
      <w:sz w:val="24"/>
      <w:lang w:val="pt-BR" w:eastAsia="zh-CN" w:bidi="ar-SA"/>
    </w:rPr>
  </w:style>
  <w:style w:type="paragraph" w:customStyle="1" w:styleId="452">
    <w:name w:val="subtaror x"/>
    <w:basedOn w:val="1"/>
    <w:uiPriority w:val="0"/>
    <w:pPr>
      <w:tabs>
        <w:tab w:val="decimal" w:pos="0"/>
      </w:tabs>
      <w:autoSpaceDE w:val="0"/>
      <w:spacing w:before="60"/>
      <w:jc w:val="both"/>
    </w:pPr>
    <w:rPr>
      <w:rFonts w:cs="Arial"/>
      <w:sz w:val="22"/>
      <w:szCs w:val="20"/>
      <w:lang w:eastAsia="zh-CN"/>
    </w:rPr>
  </w:style>
  <w:style w:type="paragraph" w:customStyle="1" w:styleId="453">
    <w:name w:val="SalisNumeroEsquerdaArial11"/>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4">
    <w:name w:val="reservado3"/>
    <w:basedOn w:val="1"/>
    <w:uiPriority w:val="0"/>
    <w:pPr>
      <w:tabs>
        <w:tab w:val="left" w:pos="9000"/>
        <w:tab w:val="right" w:pos="9360"/>
      </w:tabs>
      <w:jc w:val="both"/>
    </w:pPr>
    <w:rPr>
      <w:rFonts w:cs="Arial"/>
      <w:sz w:val="24"/>
      <w:szCs w:val="20"/>
      <w:lang w:val="en-US" w:eastAsia="zh-CN"/>
    </w:rPr>
  </w:style>
  <w:style w:type="paragraph" w:customStyle="1" w:styleId="455">
    <w:name w:val="SalisAlineaArial11"/>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6">
    <w:name w:val="SalisAlineaIndent1Arial11"/>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7">
    <w:name w:val="Estilo2"/>
    <w:basedOn w:val="1"/>
    <w:uiPriority w:val="0"/>
    <w:pPr>
      <w:autoSpaceDE w:val="0"/>
      <w:ind w:left="2694" w:hanging="284"/>
      <w:jc w:val="both"/>
    </w:pPr>
    <w:rPr>
      <w:rFonts w:cs="Arial"/>
      <w:sz w:val="24"/>
      <w:lang w:eastAsia="zh-CN"/>
    </w:rPr>
  </w:style>
  <w:style w:type="paragraph" w:customStyle="1" w:styleId="458">
    <w:name w:val="Intro"/>
    <w:basedOn w:val="1"/>
    <w:uiPriority w:val="0"/>
    <w:pPr>
      <w:spacing w:after="360"/>
      <w:ind w:firstLine="1418"/>
      <w:jc w:val="both"/>
    </w:pPr>
    <w:rPr>
      <w:rFonts w:cs="Arial"/>
      <w:sz w:val="22"/>
      <w:szCs w:val="20"/>
      <w:lang w:eastAsia="zh-CN"/>
    </w:rPr>
  </w:style>
  <w:style w:type="paragraph" w:customStyle="1" w:styleId="459">
    <w:name w:val="Texto em bloco1"/>
    <w:basedOn w:val="1"/>
    <w:uiPriority w:val="0"/>
    <w:pPr>
      <w:ind w:left="-709" w:right="-567"/>
      <w:jc w:val="both"/>
    </w:pPr>
    <w:rPr>
      <w:rFonts w:cs="Arial"/>
      <w:sz w:val="24"/>
      <w:szCs w:val="20"/>
      <w:lang w:eastAsia="zh-CN"/>
    </w:rPr>
  </w:style>
  <w:style w:type="paragraph" w:customStyle="1" w:styleId="460">
    <w:name w:val="Corpo de texto1"/>
    <w:uiPriority w:val="0"/>
    <w:pPr>
      <w:suppressAutoHyphens/>
    </w:pPr>
    <w:rPr>
      <w:rFonts w:ascii="CG Times (WN)" w:hAnsi="CG Times (WN)" w:eastAsia="Times New Roman" w:cs="CG Times (WN)"/>
      <w:color w:val="000000"/>
      <w:sz w:val="24"/>
      <w:lang w:val="en-US" w:eastAsia="zh-CN" w:bidi="ar-SA"/>
    </w:rPr>
  </w:style>
  <w:style w:type="paragraph" w:customStyle="1" w:styleId="461">
    <w:name w:val="SalisQuadroReceitaNegritoArial11"/>
    <w:uiPriority w:val="0"/>
    <w:pPr>
      <w:suppressAutoHyphens/>
      <w:spacing w:after="40"/>
    </w:pPr>
    <w:rPr>
      <w:rFonts w:ascii="Arial" w:hAnsi="Arial" w:eastAsia="Times New Roman" w:cs="Arial"/>
      <w:b/>
      <w:sz w:val="22"/>
      <w:lang w:val="pt-BR" w:eastAsia="zh-CN" w:bidi="ar-SA"/>
    </w:rPr>
  </w:style>
  <w:style w:type="paragraph" w:customStyle="1" w:styleId="462">
    <w:name w:val="SalisTituloCentralizNegrArial11"/>
    <w:uiPriority w:val="0"/>
    <w:pPr>
      <w:widowControl w:val="0"/>
      <w:suppressAutoHyphens/>
      <w:jc w:val="center"/>
    </w:pPr>
    <w:rPr>
      <w:rFonts w:ascii="Arial" w:hAnsi="Arial" w:eastAsia="Times New Roman" w:cs="Arial"/>
      <w:b/>
      <w:bCs/>
      <w:sz w:val="22"/>
      <w:lang w:val="pt-BR" w:eastAsia="zh-CN" w:bidi="ar-SA"/>
    </w:rPr>
  </w:style>
  <w:style w:type="paragraph" w:customStyle="1" w:styleId="463">
    <w:name w:val="Recuo de corpo de texto 31"/>
    <w:basedOn w:val="1"/>
    <w:uiPriority w:val="0"/>
    <w:pPr>
      <w:spacing w:after="120"/>
      <w:ind w:left="283"/>
    </w:pPr>
    <w:rPr>
      <w:rFonts w:ascii="Times New Roman" w:hAnsi="Times New Roman" w:cs="Times New Roman"/>
      <w:sz w:val="16"/>
      <w:szCs w:val="16"/>
      <w:lang w:eastAsia="zh-CN"/>
    </w:rPr>
  </w:style>
  <w:style w:type="paragraph" w:customStyle="1" w:styleId="464">
    <w:name w:val="Table Contents"/>
    <w:basedOn w:val="1"/>
    <w:uiPriority w:val="0"/>
    <w:pPr>
      <w:suppressLineNumbers/>
    </w:pPr>
    <w:rPr>
      <w:rFonts w:ascii="Times New Roman" w:hAnsi="Times New Roman" w:cs="Times New Roman"/>
      <w:sz w:val="24"/>
      <w:lang w:eastAsia="zh-CN"/>
    </w:rPr>
  </w:style>
  <w:style w:type="paragraph" w:customStyle="1" w:styleId="465">
    <w:name w:val="Table Heading"/>
    <w:basedOn w:val="464"/>
    <w:uiPriority w:val="0"/>
    <w:pPr>
      <w:jc w:val="center"/>
    </w:pPr>
    <w:rPr>
      <w:b/>
      <w:bCs/>
    </w:rPr>
  </w:style>
  <w:style w:type="paragraph" w:customStyle="1" w:styleId="466">
    <w:name w:val="Conteúdo da tabela"/>
    <w:basedOn w:val="1"/>
    <w:uiPriority w:val="0"/>
    <w:pPr>
      <w:suppressLineNumbers/>
    </w:pPr>
    <w:rPr>
      <w:rFonts w:ascii="Times New Roman" w:hAnsi="Times New Roman" w:cs="Times New Roman"/>
      <w:szCs w:val="20"/>
      <w:lang w:eastAsia="zh-CN"/>
    </w:rPr>
  </w:style>
  <w:style w:type="paragraph" w:customStyle="1" w:styleId="467">
    <w:name w:val="Título de tabela"/>
    <w:basedOn w:val="466"/>
    <w:uiPriority w:val="0"/>
    <w:pPr>
      <w:jc w:val="center"/>
    </w:pPr>
    <w:rPr>
      <w:b/>
      <w:bCs/>
    </w:rPr>
  </w:style>
  <w:style w:type="paragraph" w:customStyle="1" w:styleId="468">
    <w:name w:val="Conteúdo do quadro"/>
    <w:basedOn w:val="1"/>
    <w:uiPriority w:val="0"/>
    <w:rPr>
      <w:rFonts w:ascii="Times New Roman" w:hAnsi="Times New Roman" w:cs="Times New Roman"/>
      <w:szCs w:val="20"/>
      <w:lang w:eastAsia="zh-CN"/>
    </w:rPr>
  </w:style>
  <w:style w:type="paragraph" w:customStyle="1" w:styleId="469">
    <w:name w:val="Texto em bloco2"/>
    <w:basedOn w:val="1"/>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70">
    <w:name w:val="LO-normal"/>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71">
    <w:name w:val="Standard"/>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72">
    <w:name w:val="Citações"/>
    <w:basedOn w:val="1"/>
    <w:uiPriority w:val="0"/>
    <w:pPr>
      <w:spacing w:after="283"/>
      <w:ind w:left="567" w:right="567"/>
    </w:pPr>
    <w:rPr>
      <w:rFonts w:ascii="Times New Roman" w:hAnsi="Times New Roman" w:cs="Times New Roman"/>
      <w:szCs w:val="20"/>
      <w:lang w:eastAsia="zh-CN"/>
    </w:rPr>
  </w:style>
  <w:style w:type="character" w:customStyle="1" w:styleId="473">
    <w:name w:val="Subtítulo Char"/>
    <w:basedOn w:val="11"/>
    <w:link w:val="37"/>
    <w:uiPriority w:val="0"/>
    <w:rPr>
      <w:rFonts w:ascii="Liberation Sans" w:hAnsi="Liberation Sans" w:eastAsia="Microsoft YaHei" w:cs="Mangal"/>
      <w:sz w:val="36"/>
      <w:szCs w:val="36"/>
      <w:lang w:eastAsia="zh-CN"/>
    </w:rPr>
  </w:style>
  <w:style w:type="paragraph" w:customStyle="1" w:styleId="474">
    <w:name w:val="Recuo de corpo de texto 22"/>
    <w:basedOn w:val="1"/>
    <w:uiPriority w:val="0"/>
    <w:pPr>
      <w:spacing w:after="120" w:line="480" w:lineRule="auto"/>
      <w:ind w:left="283"/>
    </w:pPr>
    <w:rPr>
      <w:rFonts w:ascii="Times New Roman" w:hAnsi="Times New Roman" w:cs="Times New Roman"/>
      <w:szCs w:val="20"/>
      <w:lang w:eastAsia="zh-CN"/>
    </w:rPr>
  </w:style>
  <w:style w:type="paragraph" w:customStyle="1" w:styleId="475">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6">
    <w:name w:val="Corpo de texto 2 Char"/>
    <w:basedOn w:val="11"/>
    <w:link w:val="30"/>
    <w:uiPriority w:val="0"/>
  </w:style>
  <w:style w:type="character" w:customStyle="1" w:styleId="477">
    <w:name w:val="Recuo de corpo de texto 3 Char"/>
    <w:basedOn w:val="11"/>
    <w:link w:val="35"/>
    <w:uiPriority w:val="0"/>
    <w:rPr>
      <w:rFonts w:ascii="Arial" w:hAnsi="Arial" w:cs="Tahoma"/>
      <w:sz w:val="16"/>
      <w:szCs w:val="16"/>
    </w:rPr>
  </w:style>
  <w:style w:type="paragraph" w:customStyle="1" w:styleId="478">
    <w:name w:val="textojustificadorecuoprimeiralinha"/>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479">
    <w:name w:val="dou-paragraph"/>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480">
    <w:name w:val="Unresolved Mention"/>
    <w:basedOn w:val="11"/>
    <w:semiHidden/>
    <w:unhideWhenUsed/>
    <w:uiPriority w:val="99"/>
    <w:rPr>
      <w:color w:val="605E5C"/>
      <w:shd w:val="clear" w:color="auto" w:fill="E1DFDD"/>
    </w:rPr>
  </w:style>
  <w:style w:type="character" w:customStyle="1" w:styleId="481">
    <w:name w:val="Texto de nota de rodapé Char"/>
    <w:basedOn w:val="11"/>
    <w:link w:val="39"/>
    <w:semiHidden/>
    <w:uiPriority w:val="0"/>
    <w:rPr>
      <w:rFonts w:ascii="Arial" w:hAnsi="Arial" w:cs="Tahoma"/>
    </w:rPr>
  </w:style>
  <w:style w:type="paragraph" w:customStyle="1" w:styleId="482">
    <w:name w:val="texto_justificado"/>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483">
    <w:name w:val="Default"/>
    <w:qFormat/>
    <w:uiPriority w:val="0"/>
    <w:rPr>
      <w:rFonts w:ascii="Arial" w:hAnsi="Arial" w:eastAsia="Times New Roman" w:cs="Arial"/>
      <w:color w:val="000000"/>
      <w:sz w:val="24"/>
      <w:szCs w:val="24"/>
      <w:lang w:val="pt-BR" w:eastAsia="pt-BR" w:bidi="ar-SA"/>
    </w:rPr>
  </w:style>
  <w:style w:type="character" w:customStyle="1" w:styleId="484">
    <w:name w:val="Pré-formatação HTML Char"/>
    <w:basedOn w:val="11"/>
    <w:link w:val="29"/>
    <w:semiHidden/>
    <w:uiPriority w:val="99"/>
    <w:rPr>
      <w:rFonts w:ascii="Courier New" w:hAnsi="Courier New" w:cs="Courier New"/>
    </w:rPr>
  </w:style>
  <w:style w:type="table" w:customStyle="1" w:styleId="485">
    <w:name w:val="Grid Table 4 Accent 1"/>
    <w:basedOn w:val="12"/>
    <w:uiPriority w:val="49"/>
    <w:rPr>
      <w:rFonts w:asciiTheme="minorHAnsi" w:hAnsiTheme="minorHAnsi" w:eastAsiaTheme="minorEastAsia" w:cstheme="minorBidi"/>
      <w:sz w:val="22"/>
      <w:szCs w:val="22"/>
    </w:rPr>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character" w:customStyle="1" w:styleId="486">
    <w:name w:val="Sombreamento Médio 1 - Ênfase 3 Char"/>
    <w:link w:val="95"/>
    <w:uiPriority w:val="29"/>
    <w:rPr>
      <w:rFonts w:ascii="Ecofont_Spranq_eco_Sans" w:hAnsi="Ecofont_Spranq_eco_Sans" w:eastAsia="Calibri" w:cs="Tahoma"/>
      <w:i/>
      <w:iCs/>
      <w:color w:val="000000"/>
      <w:szCs w:val="24"/>
      <w:shd w:val="clear" w:color="auto" w:fill="FFFFCC"/>
      <w:lang w:eastAsia="zh-CN"/>
    </w:rPr>
  </w:style>
  <w:style w:type="paragraph" w:customStyle="1" w:styleId="487">
    <w:name w:val="Lista Colorida - Ênfase 11"/>
    <w:basedOn w:val="1"/>
    <w:uiPriority w:val="34"/>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hAnsi="Ecofont_Spranq_eco_Sans" w:eastAsia="Calibri" w:cs="Times New Roman"/>
      <w:szCs w:val="22"/>
      <w:lang w:eastAsia="en-US"/>
    </w:rPr>
  </w:style>
  <w:style w:type="paragraph" w:customStyle="1" w:styleId="488">
    <w:name w:val="Sombreamento Médio 1 - Ênfase 310"/>
    <w:basedOn w:val="1"/>
    <w:next w:val="1"/>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character" w:customStyle="1" w:styleId="489">
    <w:name w:val="Grade Média 2 - Ênfase 2 Char"/>
    <w:link w:val="490"/>
    <w:locked/>
    <w:uiPriority w:val="29"/>
    <w:rPr>
      <w:rFonts w:ascii="Ecofont_Spranq_eco_Sans" w:hAnsi="Ecofont_Spranq_eco_Sans" w:eastAsia="Calibri" w:cs="Tahoma"/>
      <w:i/>
      <w:iCs/>
      <w:color w:val="000000"/>
      <w:szCs w:val="24"/>
      <w:shd w:val="clear" w:color="auto" w:fill="FFFFCC"/>
      <w:lang w:eastAsia="en-US"/>
    </w:rPr>
  </w:style>
  <w:style w:type="paragraph" w:customStyle="1" w:styleId="490">
    <w:name w:val="Grade Média 2 - Ênfase 21"/>
    <w:basedOn w:val="1"/>
    <w:next w:val="1"/>
    <w:link w:val="489"/>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i/>
      <w:iCs/>
      <w:color w:val="000000"/>
      <w:lang w:eastAsia="en-US"/>
    </w:rPr>
  </w:style>
  <w:style w:type="character" w:customStyle="1" w:styleId="491">
    <w:name w:val="Nivel 01 Char"/>
    <w:basedOn w:val="11"/>
    <w:link w:val="492"/>
    <w:locked/>
    <w:uiPriority w:val="0"/>
    <w:rPr>
      <w:rFonts w:ascii="Arial" w:hAnsi="Arial" w:cs="Arial" w:eastAsiaTheme="majorEastAsia"/>
      <w:b/>
      <w:bCs/>
    </w:rPr>
  </w:style>
  <w:style w:type="paragraph" w:customStyle="1" w:styleId="492">
    <w:name w:val="Nivel 01"/>
    <w:basedOn w:val="2"/>
    <w:next w:val="1"/>
    <w:link w:val="491"/>
    <w:qFormat/>
    <w:uiPriority w:val="0"/>
    <w:pPr>
      <w:tabs>
        <w:tab w:val="left" w:pos="567"/>
      </w:tabs>
      <w:suppressAutoHyphens w:val="0"/>
      <w:ind w:left="360" w:hanging="360"/>
      <w:jc w:val="both"/>
    </w:pPr>
    <w:rPr>
      <w:rFonts w:ascii="Arial" w:hAnsi="Arial" w:cs="Arial" w:eastAsiaTheme="majorEastAsia"/>
      <w:b/>
      <w:bCs/>
      <w:color w:val="auto"/>
      <w:sz w:val="20"/>
      <w:szCs w:val="20"/>
    </w:rPr>
  </w:style>
  <w:style w:type="character" w:customStyle="1" w:styleId="493">
    <w:name w:val="Nivel 3 Char"/>
    <w:basedOn w:val="11"/>
    <w:link w:val="101"/>
    <w:locked/>
    <w:uiPriority w:val="0"/>
    <w:rPr>
      <w:rFonts w:ascii="Ecofont_Spranq_eco_Sans" w:hAnsi="Ecofont_Spranq_eco_Sans" w:eastAsia="Arial Unicode MS" w:cs="Arial"/>
      <w:color w:val="000000"/>
    </w:rPr>
  </w:style>
  <w:style w:type="character" w:customStyle="1" w:styleId="494">
    <w:name w:val="Nivel 4 Char"/>
    <w:basedOn w:val="11"/>
    <w:link w:val="102"/>
    <w:locked/>
    <w:uiPriority w:val="0"/>
    <w:rPr>
      <w:rFonts w:ascii="Ecofont_Spranq_eco_Sans" w:hAnsi="Ecofont_Spranq_eco_Sans" w:eastAsia="Arial Unicode MS" w:cs="Arial"/>
    </w:rPr>
  </w:style>
  <w:style w:type="character" w:customStyle="1" w:styleId="495">
    <w:name w:val="ou Char"/>
    <w:basedOn w:val="79"/>
    <w:link w:val="496"/>
    <w:locked/>
    <w:uiPriority w:val="0"/>
    <w:rPr>
      <w:rFonts w:ascii="Arial" w:hAnsi="Arial" w:cs="Arial" w:eastAsiaTheme="minorHAnsi"/>
      <w:b/>
      <w:bCs/>
      <w:i/>
      <w:iCs/>
      <w:color w:val="FF0000"/>
      <w:sz w:val="24"/>
      <w:szCs w:val="24"/>
      <w:u w:val="single"/>
    </w:rPr>
  </w:style>
  <w:style w:type="paragraph" w:customStyle="1" w:styleId="496">
    <w:name w:val="ou"/>
    <w:basedOn w:val="78"/>
    <w:link w:val="495"/>
    <w:qFormat/>
    <w:uiPriority w:val="0"/>
    <w:pPr>
      <w:suppressAutoHyphens w:val="0"/>
      <w:spacing w:before="60" w:after="60" w:line="256" w:lineRule="auto"/>
      <w:ind w:left="0"/>
      <w:contextualSpacing w:val="0"/>
      <w:jc w:val="center"/>
    </w:pPr>
    <w:rPr>
      <w:rFonts w:cs="Arial" w:eastAsiaTheme="minorHAnsi"/>
      <w:b/>
      <w:bCs/>
      <w:i/>
      <w:iCs/>
      <w:color w:val="FF0000"/>
      <w:sz w:val="24"/>
      <w:u w:val="single"/>
    </w:rPr>
  </w:style>
  <w:style w:type="character" w:customStyle="1" w:styleId="497">
    <w:name w:val="Nível 2 -Red Char"/>
    <w:basedOn w:val="98"/>
    <w:link w:val="498"/>
    <w:locked/>
    <w:uiPriority w:val="0"/>
    <w:rPr>
      <w:rFonts w:ascii="Arial" w:hAnsi="Arial" w:eastAsia="Arial Unicode MS" w:cs="Arial"/>
      <w:i/>
      <w:iCs/>
      <w:color w:val="FF0000"/>
    </w:rPr>
  </w:style>
  <w:style w:type="paragraph" w:customStyle="1" w:styleId="498">
    <w:name w:val="Nível 2 -Red"/>
    <w:basedOn w:val="99"/>
    <w:link w:val="497"/>
    <w:qFormat/>
    <w:uiPriority w:val="0"/>
    <w:pPr>
      <w:ind w:left="4969"/>
    </w:pPr>
    <w:rPr>
      <w:rFonts w:ascii="Arial" w:hAnsi="Arial" w:eastAsia="Times New Roman" w:cs="Arial"/>
      <w:i/>
      <w:iCs/>
      <w:color w:val="FF0000"/>
    </w:rPr>
  </w:style>
  <w:style w:type="character" w:customStyle="1" w:styleId="499">
    <w:name w:val="Nível 3-R Char"/>
    <w:basedOn w:val="493"/>
    <w:link w:val="500"/>
    <w:locked/>
    <w:uiPriority w:val="0"/>
    <w:rPr>
      <w:rFonts w:ascii="Ecofont_Spranq_eco_Sans" w:hAnsi="Ecofont_Spranq_eco_Sans" w:eastAsia="Arial Unicode MS" w:cs="Arial"/>
      <w:i/>
      <w:iCs/>
      <w:color w:val="FF0000"/>
    </w:rPr>
  </w:style>
  <w:style w:type="paragraph" w:customStyle="1" w:styleId="500">
    <w:name w:val="Nível 3-R"/>
    <w:basedOn w:val="101"/>
    <w:link w:val="499"/>
    <w:qFormat/>
    <w:uiPriority w:val="0"/>
    <w:pPr>
      <w:tabs>
        <w:tab w:val="clear" w:pos="360"/>
      </w:tabs>
      <w:ind w:left="425" w:firstLine="0"/>
    </w:pPr>
    <w:rPr>
      <w:i/>
      <w:iCs/>
      <w:color w:val="FF0000"/>
    </w:rPr>
  </w:style>
  <w:style w:type="character" w:customStyle="1" w:styleId="501">
    <w:name w:val="Nível 4-R Char"/>
    <w:basedOn w:val="494"/>
    <w:link w:val="502"/>
    <w:locked/>
    <w:uiPriority w:val="0"/>
    <w:rPr>
      <w:rFonts w:ascii="Ecofont_Spranq_eco_Sans" w:hAnsi="Ecofont_Spranq_eco_Sans" w:eastAsia="Arial Unicode MS" w:cs="Arial"/>
      <w:i/>
      <w:iCs/>
      <w:color w:val="FF0000"/>
    </w:rPr>
  </w:style>
  <w:style w:type="paragraph" w:customStyle="1" w:styleId="502">
    <w:name w:val="Nível 4-R"/>
    <w:basedOn w:val="102"/>
    <w:link w:val="501"/>
    <w:qFormat/>
    <w:uiPriority w:val="0"/>
    <w:pPr>
      <w:tabs>
        <w:tab w:val="clear" w:pos="360"/>
      </w:tabs>
      <w:ind w:left="2491" w:hanging="648"/>
    </w:pPr>
    <w:rPr>
      <w:i/>
      <w:iCs/>
      <w:color w:val="FF0000"/>
    </w:rPr>
  </w:style>
  <w:style w:type="character" w:customStyle="1" w:styleId="503">
    <w:name w:val="Preâmbulo Char"/>
    <w:basedOn w:val="11"/>
    <w:link w:val="504"/>
    <w:locked/>
    <w:uiPriority w:val="0"/>
    <w:rPr>
      <w:rFonts w:ascii="Arial" w:hAnsi="Arial" w:eastAsia="Arial" w:cs="Arial"/>
      <w:bCs/>
    </w:rPr>
  </w:style>
  <w:style w:type="paragraph" w:customStyle="1" w:styleId="504">
    <w:name w:val="Preâmbulo"/>
    <w:basedOn w:val="1"/>
    <w:link w:val="503"/>
    <w:qFormat/>
    <w:uiPriority w:val="0"/>
    <w:pPr>
      <w:suppressAutoHyphens w:val="0"/>
      <w:spacing w:before="480" w:after="120" w:line="360" w:lineRule="auto"/>
      <w:ind w:left="4253" w:right="-17"/>
      <w:jc w:val="both"/>
    </w:pPr>
    <w:rPr>
      <w:rFonts w:eastAsia="Arial" w:cs="Arial"/>
      <w:bCs/>
      <w:szCs w:val="20"/>
    </w:rPr>
  </w:style>
  <w:style w:type="paragraph" w:customStyle="1" w:styleId="505">
    <w:name w:val="Nota explicativa"/>
    <w:basedOn w:val="56"/>
    <w:link w:val="506"/>
    <w:qFormat/>
    <w:uiPriority w:val="0"/>
    <w:pPr>
      <w:suppressAutoHyphens w:val="0"/>
    </w:pPr>
    <w:rPr>
      <w:rFonts w:ascii="Arial" w:hAnsi="Arial" w:cs="Tahoma"/>
    </w:rPr>
  </w:style>
  <w:style w:type="character" w:customStyle="1" w:styleId="506">
    <w:name w:val="Nota explicativa Char"/>
    <w:basedOn w:val="55"/>
    <w:link w:val="505"/>
    <w:uiPriority w:val="0"/>
    <w:rPr>
      <w:rFonts w:ascii="Arial" w:hAnsi="Arial" w:eastAsia="Calibri" w:cs="Tahoma"/>
      <w:color w:val="000000"/>
      <w:szCs w:val="24"/>
      <w:shd w:val="clear" w:color="auto" w:fill="FFFFCC"/>
      <w:lang w:eastAsia="en-US"/>
    </w:rPr>
  </w:style>
  <w:style w:type="character" w:customStyle="1" w:styleId="507">
    <w:name w:val="Título Char"/>
    <w:basedOn w:val="11"/>
    <w:link w:val="26"/>
    <w:uiPriority w:val="0"/>
    <w:rPr>
      <w:rFonts w:ascii="Liberation Sans" w:hAnsi="Liberation Sans" w:eastAsia="Microsoft YaHei" w:cs="Mangal"/>
      <w:sz w:val="28"/>
      <w:szCs w:val="28"/>
    </w:rPr>
  </w:style>
  <w:style w:type="paragraph" w:customStyle="1" w:styleId="508">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paragraph" w:customStyle="1" w:styleId="509">
    <w:name w:val="paragraph"/>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510">
    <w:name w:val="normaltextrun"/>
    <w:basedOn w:val="11"/>
    <w:uiPriority w:val="0"/>
  </w:style>
  <w:style w:type="character" w:customStyle="1" w:styleId="511">
    <w:name w:val="eop"/>
    <w:basedOn w:val="11"/>
    <w:uiPriority w:val="0"/>
  </w:style>
  <w:style w:type="character" w:customStyle="1" w:styleId="512">
    <w:name w:val="spellingerror"/>
    <w:basedOn w:val="11"/>
    <w:uiPriority w:val="0"/>
  </w:style>
  <w:style w:type="paragraph" w:customStyle="1" w:styleId="513">
    <w:name w:val="textbody"/>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14">
    <w:name w:val="em_0020ementa"/>
    <w:basedOn w:val="1"/>
    <w:uiPriority w:val="0"/>
    <w:pPr>
      <w:suppressAutoHyphens w:val="0"/>
      <w:ind w:left="4160"/>
      <w:jc w:val="both"/>
    </w:pPr>
    <w:rPr>
      <w:rFonts w:ascii="Times New Roman" w:hAnsi="Times New Roman" w:cs="Times New Roman"/>
      <w:sz w:val="28"/>
      <w:szCs w:val="28"/>
    </w:rPr>
  </w:style>
  <w:style w:type="character" w:customStyle="1" w:styleId="515">
    <w:name w:val="cp_0020corpodespacho__char1"/>
    <w:uiPriority w:val="0"/>
    <w:rPr>
      <w:rFonts w:hint="default" w:ascii="Times New Roman" w:hAnsi="Times New Roman" w:cs="Times New Roman"/>
      <w:sz w:val="26"/>
      <w:szCs w:val="26"/>
      <w:u w:val="none"/>
    </w:rPr>
  </w:style>
  <w:style w:type="character" w:customStyle="1" w:styleId="516">
    <w:name w:val="em_0020ementa__char1"/>
    <w:uiPriority w:val="0"/>
    <w:rPr>
      <w:rFonts w:hint="default" w:ascii="Times New Roman" w:hAnsi="Times New Roman" w:cs="Times New Roman"/>
      <w:sz w:val="28"/>
      <w:szCs w:val="28"/>
      <w:u w:val="none"/>
    </w:rPr>
  </w:style>
  <w:style w:type="character" w:customStyle="1" w:styleId="517">
    <w:name w:val="Manoel"/>
    <w:uiPriority w:val="0"/>
    <w:rPr>
      <w:rFonts w:ascii="Arial" w:hAnsi="Arial" w:cs="Arial"/>
      <w:color w:val="7030A0"/>
      <w:sz w:val="20"/>
    </w:rPr>
  </w:style>
  <w:style w:type="character" w:customStyle="1" w:styleId="518">
    <w:name w:val="ListLabel 12"/>
    <w:uiPriority w:val="0"/>
    <w:rPr>
      <w:b/>
    </w:rPr>
  </w:style>
  <w:style w:type="paragraph" w:customStyle="1" w:styleId="519">
    <w:name w:val="texto1"/>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20">
    <w:name w:val="x_western"/>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21">
    <w:name w:val="TCU - Ac - item 9 - §§_0"/>
    <w:basedOn w:val="1"/>
    <w:uiPriority w:val="0"/>
    <w:pPr>
      <w:suppressAutoHyphens w:val="0"/>
      <w:ind w:firstLine="1134"/>
      <w:jc w:val="both"/>
    </w:pPr>
    <w:rPr>
      <w:rFonts w:ascii="Times New Roman" w:hAnsi="Times New Roman" w:cs="Times New Roman"/>
      <w:sz w:val="24"/>
      <w:szCs w:val="22"/>
      <w:lang w:eastAsia="en-US"/>
    </w:rPr>
  </w:style>
  <w:style w:type="paragraph" w:customStyle="1" w:styleId="522">
    <w:name w:val="Normal_1"/>
    <w:uiPriority w:val="0"/>
    <w:rPr>
      <w:rFonts w:ascii="Times New Roman" w:hAnsi="Times New Roman" w:eastAsia="Times New Roman" w:cs="Times New Roman"/>
      <w:sz w:val="24"/>
      <w:szCs w:val="22"/>
      <w:lang w:val="pt-BR" w:eastAsia="en-US" w:bidi="ar-SA"/>
    </w:rPr>
  </w:style>
  <w:style w:type="paragraph" w:customStyle="1" w:styleId="523">
    <w:name w:val="tcu_-__ac_-_item_9_-_1ª_linha"/>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24">
    <w:name w:val="texto_justificado_recuo_primeira_linha"/>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525">
    <w:name w:val="highlight"/>
    <w:basedOn w:val="11"/>
    <w:uiPriority w:val="0"/>
  </w:style>
  <w:style w:type="paragraph" w:customStyle="1" w:styleId="526">
    <w:name w:val="Nível 2 Opcional"/>
    <w:basedOn w:val="99"/>
    <w:link w:val="528"/>
    <w:uiPriority w:val="0"/>
    <w:pPr>
      <w:numPr>
        <w:ilvl w:val="0"/>
        <w:numId w:val="0"/>
      </w:numPr>
      <w:ind w:left="432" w:hanging="432"/>
    </w:pPr>
    <w:rPr>
      <w:rFonts w:ascii="Arial" w:hAnsi="Arial" w:eastAsia="Times New Roman" w:cs="Arial"/>
      <w:i/>
      <w:color w:val="FF0000"/>
    </w:rPr>
  </w:style>
  <w:style w:type="paragraph" w:customStyle="1" w:styleId="527">
    <w:name w:val="Nível 3 Opcional"/>
    <w:basedOn w:val="101"/>
    <w:link w:val="529"/>
    <w:uiPriority w:val="0"/>
    <w:pPr>
      <w:numPr>
        <w:ilvl w:val="0"/>
        <w:numId w:val="0"/>
      </w:numPr>
      <w:ind w:left="1072" w:hanging="504"/>
    </w:pPr>
    <w:rPr>
      <w:rFonts w:ascii="Arial" w:hAnsi="Arial" w:eastAsia="Times New Roman"/>
      <w:i/>
      <w:iCs/>
      <w:color w:val="FF0000"/>
    </w:rPr>
  </w:style>
  <w:style w:type="character" w:customStyle="1" w:styleId="528">
    <w:name w:val="Nível 2 Opcional Char"/>
    <w:basedOn w:val="11"/>
    <w:link w:val="526"/>
    <w:uiPriority w:val="0"/>
    <w:rPr>
      <w:rFonts w:ascii="Arial" w:hAnsi="Arial" w:cs="Arial"/>
      <w:i/>
      <w:color w:val="FF0000"/>
    </w:rPr>
  </w:style>
  <w:style w:type="character" w:customStyle="1" w:styleId="529">
    <w:name w:val="Nível 3 Opcional Char"/>
    <w:basedOn w:val="11"/>
    <w:link w:val="527"/>
    <w:uiPriority w:val="0"/>
    <w:rPr>
      <w:rFonts w:ascii="Arial" w:hAnsi="Arial" w:cs="Arial"/>
      <w:i/>
      <w:iCs/>
      <w:color w:val="FF0000"/>
    </w:rPr>
  </w:style>
  <w:style w:type="paragraph" w:customStyle="1" w:styleId="530">
    <w:name w:val="corpo"/>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31">
    <w:name w:val="item_nivel2"/>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32">
    <w:name w:val="item_nivel1"/>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33">
    <w:name w:val="item_alinea_letra"/>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534">
    <w:name w:val="markedcontent"/>
    <w:basedOn w:val="11"/>
    <w:uiPriority w:val="0"/>
  </w:style>
  <w:style w:type="paragraph" w:customStyle="1" w:styleId="535">
    <w:name w:val="Text body"/>
    <w:basedOn w:val="471"/>
    <w:uiPriority w:val="0"/>
    <w:pPr>
      <w:widowControl/>
      <w:autoSpaceDN w:val="0"/>
      <w:spacing w:after="140" w:line="276" w:lineRule="auto"/>
      <w:textAlignment w:val="auto"/>
    </w:pPr>
    <w:rPr>
      <w:rFonts w:ascii="Liberation Serif" w:hAnsi="Liberation Serif" w:eastAsia="NSimSun" w:cs="Lucida Sans"/>
      <w:kern w:val="3"/>
    </w:rPr>
  </w:style>
  <w:style w:type="character" w:customStyle="1" w:styleId="536">
    <w:name w:val="Menção Pendente3"/>
    <w:basedOn w:val="11"/>
    <w:semiHidden/>
    <w:unhideWhenUsed/>
    <w:uiPriority w:val="99"/>
    <w:rPr>
      <w:color w:val="605E5C"/>
      <w:shd w:val="clear" w:color="auto" w:fill="E1DFDD"/>
    </w:rPr>
  </w:style>
  <w:style w:type="character" w:customStyle="1" w:styleId="537">
    <w:name w:val="Menção Pendente4"/>
    <w:basedOn w:val="11"/>
    <w:semiHidden/>
    <w:unhideWhenUsed/>
    <w:uiPriority w:val="99"/>
    <w:rPr>
      <w:color w:val="605E5C"/>
      <w:shd w:val="clear" w:color="auto" w:fill="E1DFDD"/>
    </w:rPr>
  </w:style>
  <w:style w:type="paragraph" w:customStyle="1" w:styleId="538">
    <w:name w:val="Nível 1-Sem Num"/>
    <w:basedOn w:val="492"/>
    <w:link w:val="539"/>
    <w:qFormat/>
    <w:uiPriority w:val="0"/>
    <w:pPr>
      <w:ind w:left="357" w:firstLine="0"/>
      <w:outlineLvl w:val="1"/>
    </w:pPr>
    <w:rPr>
      <w:color w:val="FF0000"/>
    </w:rPr>
  </w:style>
  <w:style w:type="character" w:customStyle="1" w:styleId="539">
    <w:name w:val="Nível 1-Sem Num Char"/>
    <w:basedOn w:val="491"/>
    <w:link w:val="538"/>
    <w:uiPriority w:val="0"/>
    <w:rPr>
      <w:rFonts w:ascii="Arial" w:hAnsi="Arial" w:cs="Arial" w:eastAsiaTheme="majorEastAsia"/>
      <w:color w:val="FF0000"/>
    </w:rPr>
  </w:style>
  <w:style w:type="character" w:customStyle="1" w:styleId="540">
    <w:name w:val="Menção Pendente5"/>
    <w:basedOn w:val="11"/>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0A9F44B-BF1A-454B-AC46-2BCA2593E99B}">
  <ds:schemaRefs/>
</ds:datastoreItem>
</file>

<file path=docProps/app.xml><?xml version="1.0" encoding="utf-8"?>
<Properties xmlns="http://schemas.openxmlformats.org/officeDocument/2006/extended-properties" xmlns:vt="http://schemas.openxmlformats.org/officeDocument/2006/docPropsVTypes">
  <Template>Normal</Template>
  <Pages>9</Pages>
  <Words>3270</Words>
  <Characters>17661</Characters>
  <Lines>147</Lines>
  <Paragraphs>41</Paragraphs>
  <TotalTime>38</TotalTime>
  <ScaleCrop>false</ScaleCrop>
  <LinksUpToDate>false</LinksUpToDate>
  <CharactersWithSpaces>20890</CharactersWithSpaces>
  <Application>WPS Office_12.2.0.21931_F1E327BC-269C-435d-A152-05C5408002CA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2025-06-08T23:36:00Z</dcterms:created>
  <dc:creator>Adriano</dc:creator>
  <cp:lastModifiedBy>Hellen Medeiros</cp:lastModifiedBy>
  <cp:lastPrinted>2025-06-09T00:24:00Z</cp:lastPrinted>
  <dcterms:modified xsi:type="dcterms:W3CDTF">2025-07-10T13:53:20Z</dcterms:modified>
  <dc:title>NOTAS EXPLICATIVAS</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1046-12.2.0.21931</vt:lpwstr>
  </property>
  <property fmtid="{D5CDD505-2E9C-101B-9397-08002B2CF9AE}" pid="3" name="ICV">
    <vt:lpwstr>AC8D5BBE4C314052A5D0341BC957E6B4_12</vt:lpwstr>
  </property>
</Properties>
</file>