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4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bottom w:color="000000" w:space="0" w:sz="4" w:val="single"/>
            </w:tcBorders>
          </w:tcPr>
          <w:p w:rsidR="00000000" w:rsidDel="00000000" w:rsidP="00000000" w:rsidRDefault="00000000" w:rsidRPr="00000000" w14:paraId="00000002">
            <w:pP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2115606147"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211560614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2115606148"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ind w:left="3709" w:right="3595" w:firstLine="1.0000000000002274"/>
              <w:jc w:val="center"/>
              <w:rPr>
                <w:b w:val="1"/>
                <w:color w:val="000000"/>
              </w:rPr>
            </w:pPr>
            <w:r w:rsidDel="00000000" w:rsidR="00000000" w:rsidRPr="00000000">
              <w:rPr>
                <w:b w:val="1"/>
                <w:color w:val="000000"/>
                <w:rtl w:val="0"/>
              </w:rPr>
              <w:t xml:space="preserve">MINISTÉRIO DA EDUCAÇÃO UNIVERSIDADE FEDERAL FLUMINENSE PRO REITORIA DE ADMINISTRAÇÃO</w:t>
            </w:r>
          </w:p>
          <w:p w:rsidR="00000000" w:rsidDel="00000000" w:rsidP="00000000" w:rsidRDefault="00000000" w:rsidRPr="00000000" w14:paraId="00000006">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spacing w:before="175" w:line="482" w:lineRule="auto"/>
              <w:ind w:left="2681" w:right="2565" w:firstLine="0"/>
              <w:jc w:val="center"/>
              <w:rPr>
                <w:rFonts w:ascii="Arial" w:cs="Arial" w:eastAsia="Arial" w:hAnsi="Arial"/>
                <w:b w:val="1"/>
                <w:color w:val="0000ff"/>
                <w:sz w:val="18"/>
                <w:szCs w:val="18"/>
              </w:rPr>
            </w:pPr>
            <w:r w:rsidDel="00000000" w:rsidR="00000000" w:rsidRPr="00000000">
              <w:rPr>
                <w:rFonts w:ascii="Arial" w:cs="Arial" w:eastAsia="Arial" w:hAnsi="Arial"/>
                <w:b w:val="1"/>
                <w:color w:val="0000ff"/>
                <w:sz w:val="18"/>
                <w:szCs w:val="18"/>
                <w:rtl w:val="0"/>
              </w:rPr>
              <w:t xml:space="preserve">ANEXO VI DO EDITAL DO PE N.º 90048/2025/AD </w:t>
            </w:r>
          </w:p>
          <w:p w:rsidR="00000000" w:rsidDel="00000000" w:rsidP="00000000" w:rsidRDefault="00000000" w:rsidRPr="00000000" w14:paraId="00000008">
            <w:pPr>
              <w:spacing w:before="175" w:line="482" w:lineRule="auto"/>
              <w:ind w:left="2681" w:right="2565" w:firstLine="0"/>
              <w:jc w:val="center"/>
              <w:rPr>
                <w:rFonts w:ascii="Arial" w:cs="Arial" w:eastAsia="Arial" w:hAnsi="Arial"/>
                <w:b w:val="1"/>
                <w:color w:val="000000"/>
                <w:sz w:val="18"/>
                <w:szCs w:val="18"/>
              </w:rPr>
            </w:pPr>
            <w:r w:rsidDel="00000000" w:rsidR="00000000" w:rsidRPr="00000000">
              <w:rPr>
                <w:rFonts w:ascii="Arial" w:cs="Arial" w:eastAsia="Arial" w:hAnsi="Arial"/>
                <w:b w:val="1"/>
                <w:color w:val="000000"/>
                <w:sz w:val="18"/>
                <w:szCs w:val="18"/>
                <w:rtl w:val="0"/>
              </w:rPr>
              <w:t xml:space="preserve">MINUTA ATA DE REGISTRO DE PREÇOS</w:t>
            </w:r>
          </w:p>
          <w:p w:rsidR="00000000" w:rsidDel="00000000" w:rsidP="00000000" w:rsidRDefault="00000000" w:rsidRPr="00000000" w14:paraId="00000009">
            <w:pP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115606145"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4" name="Shape 4"/>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0" name="Shape 10"/>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5"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color w:val="0000ff"/>
                <w:highlight w:val="yellow"/>
                <w:rtl w:val="0"/>
              </w:rPr>
              <w:t xml:space="preserve">nº 90048/2025,</w:t>
            </w:r>
            <w:r w:rsidDel="00000000" w:rsidR="00000000" w:rsidRPr="00000000">
              <w:rPr>
                <w:color w:val="0000ff"/>
                <w:rtl w:val="0"/>
              </w:rPr>
              <w:t xml:space="preserve"> </w:t>
            </w:r>
            <w:r w:rsidDel="00000000" w:rsidR="00000000" w:rsidRPr="00000000">
              <w:rPr>
                <w:rtl w:val="0"/>
              </w:rPr>
              <w:t xml:space="preserve">processo administrativo</w:t>
            </w:r>
            <w:r w:rsidDel="00000000" w:rsidR="00000000" w:rsidRPr="00000000">
              <w:rPr>
                <w:color w:val="0000ff"/>
                <w:rtl w:val="0"/>
              </w:rPr>
              <w:t xml:space="preserve"> </w:t>
            </w:r>
            <w:r w:rsidDel="00000000" w:rsidR="00000000" w:rsidRPr="00000000">
              <w:rPr>
                <w:color w:val="0000ff"/>
                <w:highlight w:val="yellow"/>
                <w:rtl w:val="0"/>
              </w:rPr>
              <w:t xml:space="preserve">n.º 23069.191050/2024-83,</w:t>
            </w:r>
            <w:r w:rsidDel="00000000" w:rsidR="00000000" w:rsidRPr="00000000">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tabs>
                <w:tab w:val="left" w:leader="none" w:pos="1318"/>
              </w:tabs>
              <w:ind w:left="610" w:firstLine="0"/>
              <w:rPr>
                <w:b w:val="1"/>
                <w:color w:val="000000"/>
              </w:rPr>
            </w:pPr>
            <w:r w:rsidDel="00000000" w:rsidR="00000000" w:rsidRPr="00000000">
              <w:rPr>
                <w:b w:val="1"/>
                <w:color w:val="000000"/>
                <w:rtl w:val="0"/>
              </w:rPr>
              <w:t xml:space="preserve">1.</w:t>
              <w:tab/>
              <w:t xml:space="preserve">DO OBJETO</w:t>
            </w:r>
          </w:p>
          <w:p w:rsidR="00000000" w:rsidDel="00000000" w:rsidP="00000000" w:rsidRDefault="00000000" w:rsidRPr="00000000" w14:paraId="00000010">
            <w:pPr>
              <w:numPr>
                <w:ilvl w:val="1"/>
                <w:numId w:val="3"/>
              </w:numP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eventual aquisição de </w:t>
            </w:r>
            <w:r w:rsidDel="00000000" w:rsidR="00000000" w:rsidRPr="00000000">
              <w:rPr>
                <w:color w:val="0000ff"/>
                <w:rtl w:val="0"/>
              </w:rPr>
              <w:t xml:space="preserve">Material de proteção e segurança (EPI/EPC)</w:t>
            </w:r>
            <w:r w:rsidDel="00000000" w:rsidR="00000000" w:rsidRPr="00000000">
              <w:rPr>
                <w:b w:val="1"/>
                <w:color w:val="0000ff"/>
                <w:rtl w:val="0"/>
              </w:rPr>
              <w:t xml:space="preserve">, </w:t>
            </w:r>
            <w:r w:rsidDel="00000000" w:rsidR="00000000" w:rsidRPr="00000000">
              <w:rPr>
                <w:color w:val="000000"/>
                <w:rtl w:val="0"/>
              </w:rPr>
              <w:t xml:space="preserve">especificado(s) no(s) item(ns) do Termo de Referência e Planilha de Itens, Anexos I e III do edital de Pregão nº  </w:t>
            </w:r>
            <w:r w:rsidDel="00000000" w:rsidR="00000000" w:rsidRPr="00000000">
              <w:rPr>
                <w:color w:val="0000ff"/>
                <w:rtl w:val="0"/>
              </w:rPr>
              <w:t xml:space="preserve">900048/2025</w:t>
            </w:r>
            <w:r w:rsidDel="00000000" w:rsidR="00000000" w:rsidRPr="00000000">
              <w:rPr>
                <w:color w:val="000000"/>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3"/>
              </w:numPr>
              <w:tabs>
                <w:tab w:val="left" w:leader="none" w:pos="1462"/>
                <w:tab w:val="left" w:leader="none" w:pos="1463"/>
              </w:tabs>
              <w:ind w:left="1462" w:hanging="846"/>
              <w:rPr>
                <w:b w:val="1"/>
                <w:color w:val="000000"/>
              </w:rPr>
            </w:pPr>
            <w:r w:rsidDel="00000000" w:rsidR="00000000" w:rsidRPr="00000000">
              <w:rPr>
                <w:b w:val="1"/>
                <w:color w:val="000000"/>
                <w:rtl w:val="0"/>
              </w:rPr>
              <w:t xml:space="preserve">DOS PREÇOS, ESPECIFICAÇÕES E QUANTITATIVOS</w:t>
            </w:r>
          </w:p>
          <w:p w:rsidR="00000000" w:rsidDel="00000000" w:rsidP="00000000" w:rsidRDefault="00000000" w:rsidRPr="00000000" w14:paraId="00000013">
            <w:pPr>
              <w:numPr>
                <w:ilvl w:val="3"/>
                <w:numId w:val="3"/>
              </w:numP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spacing w:before="173" w:lineRule="auto"/>
              <w:ind w:left="4309" w:firstLine="0"/>
              <w:rPr>
                <w:b w:val="1"/>
                <w:color w:val="000000"/>
              </w:rPr>
            </w:pPr>
            <w:r w:rsidDel="00000000" w:rsidR="00000000" w:rsidRPr="00000000">
              <w:rPr>
                <w:b w:val="1"/>
                <w:color w:val="000000"/>
                <w:rtl w:val="0"/>
              </w:rPr>
              <w:t xml:space="preserve">Identificação da Empresa</w:t>
            </w:r>
          </w:p>
          <w:p w:rsidR="00000000" w:rsidDel="00000000" w:rsidP="00000000" w:rsidRDefault="00000000" w:rsidRPr="00000000" w14:paraId="00000015">
            <w:pP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6">
            <w:pP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2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1F">
            <w:pPr>
              <w:ind w:left="56" w:right="5" w:firstLine="0"/>
              <w:jc w:val="center"/>
              <w:rPr>
                <w:b w:val="1"/>
                <w:color w:val="000000"/>
              </w:rPr>
            </w:pPr>
            <w:r w:rsidDel="00000000" w:rsidR="00000000" w:rsidRPr="00000000">
              <w:rPr>
                <w:b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1">
            <w:pPr>
              <w:ind w:left="102" w:firstLine="0"/>
              <w:jc w:val="center"/>
              <w:rPr>
                <w:b w:val="1"/>
                <w:color w:val="000000"/>
              </w:rPr>
            </w:pPr>
            <w:r w:rsidDel="00000000" w:rsidR="00000000" w:rsidRPr="00000000">
              <w:rPr>
                <w:b w:val="1"/>
                <w:color w:val="000000"/>
                <w:rtl w:val="0"/>
              </w:rPr>
              <w:t xml:space="preserve">ESPECIFICAÇÃO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ind w:left="116" w:firstLine="0"/>
              <w:rPr>
                <w:b w:val="1"/>
                <w:color w:val="000000"/>
              </w:rPr>
            </w:pPr>
            <w:r w:rsidDel="00000000" w:rsidR="00000000" w:rsidRPr="00000000">
              <w:rPr>
                <w:rtl w:val="0"/>
              </w:rPr>
            </w:r>
          </w:p>
          <w:p w:rsidR="00000000" w:rsidDel="00000000" w:rsidP="00000000" w:rsidRDefault="00000000" w:rsidRPr="00000000" w14:paraId="00000023">
            <w:pPr>
              <w:ind w:left="116" w:firstLine="0"/>
              <w:rPr>
                <w:b w:val="1"/>
                <w:color w:val="000000"/>
              </w:rPr>
            </w:pPr>
            <w:r w:rsidDel="00000000" w:rsidR="00000000" w:rsidRPr="00000000">
              <w:rPr>
                <w:b w:val="1"/>
                <w:color w:val="000000"/>
                <w:rtl w:val="0"/>
              </w:rPr>
              <w:t xml:space="preserve">MARCA (se exigido no edital)</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4">
            <w:pPr>
              <w:spacing w:before="181" w:lineRule="auto"/>
              <w:ind w:right="11" w:firstLine="221"/>
              <w:rPr>
                <w:b w:val="1"/>
                <w:color w:val="000000"/>
              </w:rPr>
            </w:pPr>
            <w:r w:rsidDel="00000000" w:rsidR="00000000" w:rsidRPr="00000000">
              <w:rPr>
                <w:b w:val="1"/>
                <w:color w:val="000000"/>
                <w:rtl w:val="0"/>
              </w:rPr>
              <w:t xml:space="preserve">MODELO (se exigido no edital)</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6">
            <w:pPr>
              <w:ind w:left="99" w:firstLine="0"/>
              <w:rPr>
                <w:b w:val="1"/>
                <w:color w:val="000000"/>
              </w:rPr>
            </w:pPr>
            <w:r w:rsidDel="00000000" w:rsidR="00000000" w:rsidRPr="00000000">
              <w:rPr>
                <w:b w:val="1"/>
                <w:color w:val="000000"/>
                <w:rtl w:val="0"/>
              </w:rPr>
              <w:t xml:space="preserve">UNIDADE</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7">
            <w:pPr>
              <w:spacing w:before="181" w:lineRule="auto"/>
              <w:ind w:right="14"/>
              <w:rPr>
                <w:b w:val="1"/>
                <w:color w:val="000000"/>
              </w:rPr>
            </w:pPr>
            <w:r w:rsidDel="00000000" w:rsidR="00000000" w:rsidRPr="00000000">
              <w:rPr>
                <w:b w:val="1"/>
                <w:color w:val="000000"/>
                <w:rtl w:val="0"/>
              </w:rPr>
              <w:t xml:space="preserve">QUANT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spacing w:before="181" w:lineRule="auto"/>
              <w:ind w:left="209" w:right="113" w:hanging="20"/>
              <w:rPr>
                <w:b w:val="1"/>
                <w:color w:val="000000"/>
              </w:rPr>
            </w:pPr>
            <w:r w:rsidDel="00000000" w:rsidR="00000000" w:rsidRPr="00000000">
              <w:rPr>
                <w:b w:val="1"/>
                <w:color w:val="000000"/>
                <w:rtl w:val="0"/>
              </w:rPr>
              <w:t xml:space="preserve">VALOR UNITÁRIO</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9">
            <w:pP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A">
            <w:pPr>
              <w:rPr>
                <w:b w:val="1"/>
                <w:color w:val="000000"/>
              </w:rPr>
            </w:pPr>
            <w:r w:rsidDel="00000000" w:rsidR="00000000" w:rsidRPr="00000000">
              <w:rPr>
                <w:b w:val="1"/>
                <w:color w:val="000000"/>
                <w:rtl w:val="0"/>
              </w:rPr>
              <w:t xml:space="preserve">VALOR TOTAL</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3B">
            <w:pP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E">
            <w:pP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115606144"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4" name="Shape 4"/>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6" name="Shape 6"/>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4"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III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910273</wp:posOffset>
                </wp:positionH>
                <wp:positionV relativeFrom="page">
                  <wp:posOffset>2688908</wp:posOffset>
                </wp:positionV>
                <wp:extent cx="5676900" cy="5311775"/>
                <wp:effectExtent b="0" l="0" r="0" t="0"/>
                <wp:wrapNone/>
                <wp:docPr id="2115606143" name=""/>
                <a:graphic>
                  <a:graphicData uri="http://schemas.microsoft.com/office/word/2010/wordprocessingShape">
                    <wps:wsp>
                      <wps:cNvSpPr/>
                      <wps:cNvPr id="2" name="Shape 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910273</wp:posOffset>
                </wp:positionH>
                <wp:positionV relativeFrom="page">
                  <wp:posOffset>2688908</wp:posOffset>
                </wp:positionV>
                <wp:extent cx="5676900" cy="5311775"/>
                <wp:effectExtent b="0" l="0" r="0" t="0"/>
                <wp:wrapNone/>
                <wp:docPr id="2115606143"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5676900" cy="531177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50"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A">
      <w:pPr>
        <w:spacing w:before="56" w:line="276" w:lineRule="auto"/>
        <w:ind w:left="752" w:right="737" w:firstLine="0"/>
        <w:jc w:val="both"/>
        <w:rPr>
          <w:color w:val="000000"/>
        </w:rPr>
      </w:pPr>
      <w:r w:rsidDel="00000000" w:rsidR="00000000" w:rsidRPr="00000000">
        <w:rPr>
          <w:color w:val="000000"/>
          <w:rtl w:val="0"/>
        </w:rPr>
        <w:t xml:space="preserve">2.2. A listagem do cadastro de reserva referente ao presente registro de preços consta como anexo a esta Ata.</w:t>
      </w:r>
    </w:p>
    <w:p w:rsidR="00000000" w:rsidDel="00000000" w:rsidP="00000000" w:rsidRDefault="00000000" w:rsidRPr="00000000" w14:paraId="0000004B">
      <w:pPr>
        <w:rPr>
          <w:color w:val="000000"/>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numPr>
          <w:ilvl w:val="1"/>
          <w:numId w:val="2"/>
        </w:numPr>
        <w:tabs>
          <w:tab w:val="left" w:leader="none" w:pos="1462"/>
        </w:tabs>
        <w:spacing w:before="73" w:lineRule="auto"/>
        <w:ind w:left="1461" w:hanging="710"/>
        <w:jc w:val="both"/>
        <w:rPr/>
      </w:pPr>
      <w:r w:rsidDel="00000000" w:rsidR="00000000" w:rsidRPr="00000000">
        <w:rPr>
          <w:color w:val="000000"/>
          <w:rtl w:val="0"/>
        </w:rPr>
        <w:t xml:space="preserve">O órgão gerenciador será a </w:t>
      </w:r>
      <w:r w:rsidDel="00000000" w:rsidR="00000000" w:rsidRPr="00000000">
        <w:rPr>
          <w:color w:val="0000ff"/>
          <w:rtl w:val="0"/>
        </w:rPr>
        <w:t xml:space="preserve">Pró-Reitoria de Administração</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4F">
      <w:pPr>
        <w:numPr>
          <w:ilvl w:val="1"/>
          <w:numId w:val="2"/>
        </w:numPr>
        <w:tabs>
          <w:tab w:val="left" w:leader="none" w:pos="1462"/>
        </w:tabs>
        <w:spacing w:before="73" w:lineRule="auto"/>
        <w:ind w:left="1461" w:hanging="710"/>
        <w:jc w:val="both"/>
        <w:rPr>
          <w:color w:val="0000ff"/>
        </w:rPr>
      </w:pPr>
      <w:r w:rsidDel="00000000" w:rsidR="00000000" w:rsidRPr="00000000">
        <w:rPr>
          <w:color w:val="0000ff"/>
          <w:rtl w:val="0"/>
        </w:rPr>
        <w:t xml:space="preserve">Além do gerenciador, não há órgãos e entidades públicas participantes do registro de preços.</w:t>
      </w:r>
    </w:p>
    <w:p w:rsidR="00000000" w:rsidDel="00000000" w:rsidP="00000000" w:rsidRDefault="00000000" w:rsidRPr="00000000" w14:paraId="00000050">
      <w:pPr>
        <w:numPr>
          <w:ilvl w:val="1"/>
          <w:numId w:val="2"/>
        </w:numPr>
        <w:tabs>
          <w:tab w:val="left" w:leader="none" w:pos="1462"/>
        </w:tabs>
        <w:spacing w:before="80" w:lineRule="auto"/>
        <w:ind w:left="1461" w:hanging="709"/>
        <w:jc w:val="both"/>
        <w:rPr>
          <w:highlight w:val="yellow"/>
        </w:rPr>
      </w:pPr>
      <w:r w:rsidDel="00000000" w:rsidR="00000000" w:rsidRPr="00000000">
        <w:rPr>
          <w:color w:val="ff0000"/>
          <w:sz w:val="14"/>
          <w:szCs w:val="14"/>
          <w:rtl w:val="0"/>
        </w:rPr>
        <w:t xml:space="preserve"> </w:t>
      </w:r>
      <w:r w:rsidDel="00000000" w:rsidR="00000000" w:rsidRPr="00000000">
        <w:rPr>
          <w:color w:val="ff0000"/>
          <w:rtl w:val="0"/>
        </w:rPr>
        <w:t xml:space="preserve">A IRP nº </w:t>
      </w:r>
      <w:r w:rsidDel="00000000" w:rsidR="00000000" w:rsidRPr="00000000">
        <w:rPr>
          <w:b w:val="1"/>
          <w:color w:val="ff0000"/>
          <w:rtl w:val="0"/>
        </w:rPr>
        <w:t xml:space="preserve">23/2025 </w:t>
      </w:r>
      <w:r w:rsidDel="00000000" w:rsidR="00000000" w:rsidRPr="00000000">
        <w:rPr>
          <w:color w:val="ff0000"/>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1">
      <w:pPr>
        <w:tabs>
          <w:tab w:val="left" w:leader="none" w:pos="1462"/>
        </w:tabs>
        <w:spacing w:before="80" w:lineRule="auto"/>
        <w:jc w:val="both"/>
        <w:rPr>
          <w:color w:val="ff0000"/>
        </w:rPr>
      </w:pPr>
      <w:r w:rsidDel="00000000" w:rsidR="00000000" w:rsidRPr="00000000">
        <w:rPr>
          <w:rtl w:val="0"/>
        </w:rPr>
      </w:r>
    </w:p>
    <w:p w:rsidR="00000000" w:rsidDel="00000000" w:rsidP="00000000" w:rsidRDefault="00000000" w:rsidRPr="00000000" w14:paraId="00000052">
      <w:pPr>
        <w:tabs>
          <w:tab w:val="left" w:leader="none" w:pos="1462"/>
        </w:tabs>
        <w:spacing w:before="80" w:lineRule="auto"/>
        <w:ind w:firstLine="1767"/>
        <w:jc w:val="both"/>
        <w:rPr>
          <w:b w:val="1"/>
          <w:color w:val="404040"/>
          <w:highlight w:val="yellow"/>
        </w:rPr>
      </w:pPr>
      <w:r w:rsidDel="00000000" w:rsidR="00000000" w:rsidRPr="00000000">
        <w:rPr>
          <w:b w:val="1"/>
          <w:color w:val="404040"/>
          <w:rtl w:val="0"/>
        </w:rPr>
        <w:t xml:space="preserve">Inclusão dos subitens acima para indicar se houve divulgação ou não da IRP.</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1157288</wp:posOffset>
                </wp:positionH>
                <wp:positionV relativeFrom="paragraph">
                  <wp:posOffset>172403</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1157288</wp:posOffset>
                </wp:positionH>
                <wp:positionV relativeFrom="paragraph">
                  <wp:posOffset>172403</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53">
      <w:pPr>
        <w:spacing w:before="5" w:lineRule="auto"/>
        <w:rPr>
          <w:highlight w:val="yellow"/>
        </w:rPr>
      </w:pPr>
      <w:r w:rsidDel="00000000" w:rsidR="00000000" w:rsidRPr="00000000">
        <w:rPr>
          <w:rtl w:val="0"/>
        </w:rPr>
      </w:r>
    </w:p>
    <w:p w:rsidR="00000000" w:rsidDel="00000000" w:rsidP="00000000" w:rsidRDefault="00000000" w:rsidRPr="00000000" w14:paraId="00000054">
      <w:pPr>
        <w:spacing w:before="5" w:lineRule="auto"/>
        <w:rPr>
          <w:highlight w:val="yellow"/>
        </w:rPr>
      </w:pPr>
      <w:r w:rsidDel="00000000" w:rsidR="00000000" w:rsidRPr="00000000">
        <w:rPr>
          <w:rtl w:val="0"/>
        </w:rPr>
      </w:r>
    </w:p>
    <w:p w:rsidR="00000000" w:rsidDel="00000000" w:rsidP="00000000" w:rsidRDefault="00000000" w:rsidRPr="00000000" w14:paraId="00000055">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6">
      <w:pPr>
        <w:numPr>
          <w:ilvl w:val="1"/>
          <w:numId w:val="2"/>
        </w:numPr>
        <w:tabs>
          <w:tab w:val="left" w:leader="none" w:pos="1462"/>
        </w:tabs>
        <w:spacing w:before="69" w:lineRule="auto"/>
        <w:ind w:left="1461" w:right="700" w:hanging="710"/>
        <w:jc w:val="both"/>
        <w:rPr/>
      </w:pPr>
      <w:r w:rsidDel="00000000" w:rsidR="00000000" w:rsidRPr="00000000">
        <w:rPr>
          <w:i w:val="1"/>
          <w:color w:val="000000"/>
          <w:rtl w:val="0"/>
        </w:rPr>
        <w:t xml:space="preserve"> </w:t>
      </w:r>
      <w:r w:rsidDel="00000000" w:rsidR="00000000" w:rsidRPr="00000000">
        <w:rPr>
          <w:color w:val="0000ff"/>
          <w:rtl w:val="0"/>
        </w:rPr>
        <w:t xml:space="preserve">Não será admitida a adesão à ata de registro de preços decorrente desta licitação, conforme justificativa apresentada</w:t>
      </w:r>
      <w:r w:rsidDel="00000000" w:rsidR="00000000" w:rsidRPr="00000000">
        <w:rPr>
          <w:i w:val="1"/>
          <w:rtl w:val="0"/>
        </w:rPr>
        <w:t xml:space="preserve"> </w:t>
      </w:r>
      <w:r w:rsidDel="00000000" w:rsidR="00000000" w:rsidRPr="00000000">
        <w:rPr>
          <w:color w:val="4f6228"/>
          <w:rtl w:val="0"/>
        </w:rPr>
        <w:t xml:space="preserve">no despacho de autorização de abertura de procedimento licitatório pela autoridade competente no processo 23069.191050/2024-83.</w:t>
      </w:r>
      <w:r w:rsidDel="00000000" w:rsidR="00000000" w:rsidRPr="00000000">
        <w:rPr>
          <w:rtl w:val="0"/>
        </w:rPr>
      </w:r>
    </w:p>
    <w:p w:rsidR="00000000" w:rsidDel="00000000" w:rsidP="00000000" w:rsidRDefault="00000000" w:rsidRPr="00000000" w14:paraId="00000057">
      <w:pPr>
        <w:tabs>
          <w:tab w:val="left" w:leader="none" w:pos="1462"/>
        </w:tabs>
        <w:spacing w:before="69" w:lineRule="auto"/>
        <w:ind w:left="1461" w:right="700" w:firstLine="0"/>
        <w:jc w:val="center"/>
        <w:rPr>
          <w:b w:val="1"/>
          <w:color w:val="404040"/>
        </w:rPr>
      </w:pPr>
      <w:r w:rsidDel="00000000" w:rsidR="00000000" w:rsidRPr="00000000">
        <w:rPr>
          <w:b w:val="1"/>
          <w:color w:val="404040"/>
          <w:rtl w:val="0"/>
        </w:rPr>
        <w:t xml:space="preserve">Alteração da redação para indicar onde estará a justificada a permissão de adesão.</w:t>
      </w:r>
    </w:p>
    <w:p w:rsidR="00000000" w:rsidDel="00000000" w:rsidP="00000000" w:rsidRDefault="00000000" w:rsidRPr="00000000" w14:paraId="00000058">
      <w:pPr>
        <w:tabs>
          <w:tab w:val="left" w:leader="none" w:pos="1462"/>
        </w:tabs>
        <w:spacing w:before="69" w:lineRule="auto"/>
        <w:ind w:left="1461" w:right="700" w:firstLine="0"/>
        <w:jc w:val="center"/>
        <w:rPr>
          <w:b w:val="1"/>
          <w:color w:val="404040"/>
        </w:rPr>
      </w:pPr>
      <w:r w:rsidDel="00000000" w:rsidR="00000000" w:rsidRPr="00000000">
        <w:rPr>
          <w:rtl w:val="0"/>
        </w:rPr>
      </w:r>
    </w:p>
    <w:p w:rsidR="00000000" w:rsidDel="00000000" w:rsidP="00000000" w:rsidRDefault="00000000" w:rsidRPr="00000000" w14:paraId="00000059">
      <w:pPr>
        <w:rPr>
          <w:color w:val="000000"/>
        </w:rPr>
      </w:pPr>
      <w:r w:rsidDel="00000000" w:rsidR="00000000" w:rsidRPr="00000000">
        <w:rPr>
          <w:rtl w:val="0"/>
        </w:rPr>
      </w:r>
    </w:p>
    <w:p w:rsidR="00000000" w:rsidDel="00000000" w:rsidP="00000000" w:rsidRDefault="00000000" w:rsidRPr="00000000" w14:paraId="0000005A">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5B">
      <w:pPr>
        <w:numPr>
          <w:ilvl w:val="1"/>
          <w:numId w:val="2"/>
        </w:numP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C">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D">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E">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5F">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60">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1">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2">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e se obrigar nos limites dela;</w:t>
      </w:r>
    </w:p>
    <w:p w:rsidR="00000000" w:rsidDel="00000000" w:rsidP="00000000" w:rsidRDefault="00000000" w:rsidRPr="00000000" w14:paraId="00000063">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64">
      <w:pPr>
        <w:widowControl w:val="1"/>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5">
      <w:pPr>
        <w:widowControl w:val="1"/>
        <w:numPr>
          <w:ilvl w:val="3"/>
          <w:numId w:val="1"/>
        </w:numP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6">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67">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8">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9">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A">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e</w:t>
      </w:r>
    </w:p>
    <w:p w:rsidR="00000000" w:rsidDel="00000000" w:rsidP="00000000" w:rsidRDefault="00000000" w:rsidRPr="00000000" w14:paraId="0000006B">
      <w:pPr>
        <w:widowControl w:val="1"/>
        <w:numPr>
          <w:ilvl w:val="2"/>
          <w:numId w:val="2"/>
        </w:numP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6C">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D">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E">
      <w:pPr>
        <w:widowControl w:val="1"/>
        <w:numPr>
          <w:ilvl w:val="2"/>
          <w:numId w:val="2"/>
        </w:numP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color w:val="000000"/>
          <w:rtl w:val="0"/>
        </w:rPr>
        <w:t xml:space="preserve"> Administração</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6F">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0">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71">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72">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3">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4">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5">
      <w:pP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76">
      <w:pPr>
        <w:rPr>
          <w:color w:val="000000"/>
        </w:rPr>
      </w:pPr>
      <w:r w:rsidDel="00000000" w:rsidR="00000000" w:rsidRPr="00000000">
        <w:rPr>
          <w:rtl w:val="0"/>
        </w:rPr>
      </w:r>
    </w:p>
    <w:p w:rsidR="00000000" w:rsidDel="00000000" w:rsidP="00000000" w:rsidRDefault="00000000" w:rsidRPr="00000000" w14:paraId="00000077">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78">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9">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7A">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B">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C">
      <w:pPr>
        <w:widowControl w:val="1"/>
        <w:numPr>
          <w:ilvl w:val="3"/>
          <w:numId w:val="4"/>
        </w:numP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7D">
      <w:pPr>
        <w:widowControl w:val="1"/>
        <w:numPr>
          <w:ilvl w:val="3"/>
          <w:numId w:val="4"/>
        </w:numP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7E">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7F">
      <w:pPr>
        <w:keepNext w:val="1"/>
        <w:keepLines w:val="1"/>
        <w:widowControl w:val="1"/>
        <w:numPr>
          <w:ilvl w:val="0"/>
          <w:numId w:val="2"/>
        </w:numP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80">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1">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r w:rsidDel="00000000" w:rsidR="00000000" w:rsidRPr="00000000">
        <w:rPr>
          <w:rtl w:val="0"/>
        </w:rPr>
      </w:r>
    </w:p>
    <w:p w:rsidR="00000000" w:rsidDel="00000000" w:rsidP="00000000" w:rsidRDefault="00000000" w:rsidRPr="00000000" w14:paraId="00000082">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3">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4">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5">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6">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7">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8">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9">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A">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keepNext w:val="1"/>
        <w:keepLines w:val="1"/>
        <w:widowControl w:val="1"/>
        <w:numPr>
          <w:ilvl w:val="0"/>
          <w:numId w:val="2"/>
        </w:numP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D">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8E">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8F">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90">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91">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92">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3">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4">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5">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keepNext w:val="1"/>
        <w:keepLines w:val="1"/>
        <w:widowControl w:val="1"/>
        <w:numPr>
          <w:ilvl w:val="0"/>
          <w:numId w:val="2"/>
        </w:numP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8">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9">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9A">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9B">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9C">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9D">
      <w:pPr>
        <w:widowControl w:val="1"/>
        <w:numPr>
          <w:ilvl w:val="3"/>
          <w:numId w:val="5"/>
        </w:numP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9E">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9F">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0">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A1">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A2">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A3">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keepNext w:val="1"/>
        <w:keepLines w:val="1"/>
        <w:widowControl w:val="1"/>
        <w:numPr>
          <w:ilvl w:val="0"/>
          <w:numId w:val="2"/>
        </w:numP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A6">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A7">
      <w:pPr>
        <w:widowControl w:val="1"/>
        <w:numPr>
          <w:ilvl w:val="2"/>
          <w:numId w:val="2"/>
        </w:numP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A8">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9">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keepNext w:val="1"/>
        <w:keepLines w:val="1"/>
        <w:widowControl w:val="1"/>
        <w:numPr>
          <w:ilvl w:val="0"/>
          <w:numId w:val="2"/>
        </w:numP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AC">
      <w:pPr>
        <w:numPr>
          <w:ilvl w:val="1"/>
          <w:numId w:val="2"/>
        </w:numP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rtl w:val="0"/>
        </w:rPr>
        <w:t xml:space="preserve">ANEXO </w:t>
      </w:r>
      <w:r w:rsidDel="00000000" w:rsidR="00000000" w:rsidRPr="00000000">
        <w:rPr>
          <w:i w:val="1"/>
          <w:rtl w:val="0"/>
        </w:rPr>
        <w:t xml:space="preserve">AO EDITAL</w:t>
      </w:r>
      <w:r w:rsidDel="00000000" w:rsidR="00000000" w:rsidRPr="00000000">
        <w:rPr>
          <w:i w:val="1"/>
          <w:rtl w:val="0"/>
        </w:rPr>
        <w:t xml:space="preserve">.</w:t>
      </w:r>
      <w:r w:rsidDel="00000000" w:rsidR="00000000" w:rsidRPr="00000000">
        <w:rPr>
          <w:rtl w:val="0"/>
        </w:rPr>
      </w:r>
    </w:p>
    <w:p w:rsidR="00000000" w:rsidDel="00000000" w:rsidP="00000000" w:rsidRDefault="00000000" w:rsidRPr="00000000" w14:paraId="000000AD">
      <w:pPr>
        <w:numPr>
          <w:ilvl w:val="1"/>
          <w:numId w:val="2"/>
        </w:numPr>
        <w:tabs>
          <w:tab w:val="left" w:leader="none" w:pos="1462"/>
        </w:tabs>
        <w:spacing w:before="69" w:lineRule="auto"/>
        <w:ind w:left="1461" w:right="700" w:hanging="710"/>
        <w:jc w:val="both"/>
        <w:rPr>
          <w:color w:val="000000"/>
          <w:highlight w:val="white"/>
        </w:rPr>
      </w:pPr>
      <w:r w:rsidDel="00000000" w:rsidR="00000000" w:rsidRPr="00000000">
        <w:rPr>
          <w:color w:val="000000"/>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AE">
      <w:pPr>
        <w:numPr>
          <w:ilvl w:val="1"/>
          <w:numId w:val="2"/>
        </w:numPr>
        <w:tabs>
          <w:tab w:val="left" w:leader="none" w:pos="1462"/>
        </w:tabs>
        <w:spacing w:before="69" w:lineRule="auto"/>
        <w:ind w:left="1461" w:right="700" w:hanging="709"/>
        <w:jc w:val="both"/>
        <w:rPr>
          <w:highlight w:val="white"/>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AF">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B0">
      <w:pPr>
        <w:spacing w:before="8" w:lineRule="auto"/>
        <w:rPr>
          <w:color w:val="000000"/>
        </w:rPr>
      </w:pPr>
      <w:r w:rsidDel="00000000" w:rsidR="00000000" w:rsidRPr="00000000">
        <w:rPr>
          <w:rtl w:val="0"/>
        </w:rPr>
      </w:r>
    </w:p>
    <w:p w:rsidR="00000000" w:rsidDel="00000000" w:rsidP="00000000" w:rsidRDefault="00000000" w:rsidRPr="00000000" w14:paraId="000000B1">
      <w:pP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2025</w:t>
      </w:r>
      <w:r w:rsidDel="00000000" w:rsidR="00000000" w:rsidRPr="00000000">
        <w:rPr>
          <w:color w:val="000000"/>
          <w:rtl w:val="0"/>
        </w:rPr>
        <w:t xml:space="preserve">.</w:t>
      </w:r>
    </w:p>
    <w:p w:rsidR="00000000" w:rsidDel="00000000" w:rsidP="00000000" w:rsidRDefault="00000000" w:rsidRPr="00000000" w14:paraId="000000B2">
      <w:pPr>
        <w:rPr>
          <w:color w:val="000000"/>
        </w:rPr>
      </w:pPr>
      <w:r w:rsidDel="00000000" w:rsidR="00000000" w:rsidRPr="00000000">
        <w:rPr>
          <w:rtl w:val="0"/>
        </w:rPr>
      </w:r>
    </w:p>
    <w:p w:rsidR="00000000" w:rsidDel="00000000" w:rsidP="00000000" w:rsidRDefault="00000000" w:rsidRPr="00000000" w14:paraId="000000B3">
      <w:pPr>
        <w:rPr>
          <w:color w:val="000000"/>
        </w:rPr>
      </w:pPr>
      <w:r w:rsidDel="00000000" w:rsidR="00000000" w:rsidRPr="00000000">
        <w:rPr>
          <w:rtl w:val="0"/>
        </w:rPr>
      </w:r>
    </w:p>
    <w:p w:rsidR="00000000" w:rsidDel="00000000" w:rsidP="00000000" w:rsidRDefault="00000000" w:rsidRPr="00000000" w14:paraId="000000B4">
      <w:pPr>
        <w:spacing w:before="6" w:lineRule="auto"/>
        <w:rPr>
          <w:color w:val="000000"/>
        </w:rPr>
      </w:pPr>
      <w:r w:rsidDel="00000000" w:rsidR="00000000" w:rsidRPr="00000000">
        <w:rPr>
          <w:rtl w:val="0"/>
        </w:rPr>
      </w:r>
    </w:p>
    <w:p w:rsidR="00000000" w:rsidDel="00000000" w:rsidP="00000000" w:rsidRDefault="00000000" w:rsidRPr="00000000" w14:paraId="000000B5">
      <w:pP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B6">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B7">
      <w:pP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tabs>
          <w:tab w:val="left" w:leader="none" w:pos="1462"/>
        </w:tabs>
        <w:spacing w:before="80" w:lineRule="auto"/>
        <w:ind w:firstLine="1767"/>
        <w:jc w:val="both"/>
        <w:rPr>
          <w:b w:val="1"/>
          <w:color w:val="404040"/>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9999999999999"/>
      </w:pPr>
      <w:rPr/>
    </w:lvl>
    <w:lvl w:ilvl="1">
      <w:start w:val="1"/>
      <w:numFmt w:val="decimal"/>
      <w:lvlText w:val="%1.%2."/>
      <w:lvlJc w:val="left"/>
      <w:pPr>
        <w:ind w:left="1313" w:hanging="844.9999999999999"/>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09"/>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Refdecomentrio">
    <w:name w:val="annotation reference"/>
    <w:basedOn w:val="Fontepargpadro"/>
    <w:semiHidden w:val="1"/>
    <w:unhideWhenUsed w:val="1"/>
    <w:qFormat w:val="1"/>
    <w:rPr>
      <w:sz w:val="16"/>
      <w:szCs w:val="16"/>
    </w:rPr>
  </w:style>
  <w:style w:type="paragraph" w:styleId="Corpodetexto">
    <w:name w:val="Body Text"/>
    <w:basedOn w:val="Normal"/>
    <w:uiPriority w:val="1"/>
    <w:qFormat w:val="1"/>
    <w:pPr>
      <w:ind w:left="752"/>
      <w:jc w:val="both"/>
    </w:pPr>
  </w:style>
  <w:style w:type="paragraph" w:styleId="Textodecomentrio">
    <w:name w:val="annotation text"/>
    <w:basedOn w:val="Normal"/>
    <w:link w:val="TextodecomentrioChar"/>
    <w:unhideWhenUsed w:val="1"/>
    <w:qFormat w:val="1"/>
    <w:pPr>
      <w:widowControl w:val="1"/>
    </w:pPr>
    <w:rPr>
      <w:rFonts w:ascii="Ecofont_Spranq_eco_Sans" w:cs="Tahoma" w:eastAsia="Times New Roman" w:hAnsi="Ecofont_Spranq_eco_Sans"/>
      <w:sz w:val="20"/>
      <w:szCs w:val="20"/>
      <w:lang w:val="pt-BR"/>
    </w:rPr>
  </w:style>
  <w:style w:type="paragraph" w:styleId="Cabealho">
    <w:name w:val="header"/>
    <w:basedOn w:val="Normal"/>
    <w:link w:val="CabealhoChar"/>
    <w:uiPriority w:val="99"/>
    <w:unhideWhenUsed w:val="1"/>
    <w:qFormat w:val="1"/>
    <w:pPr>
      <w:tabs>
        <w:tab w:val="center" w:pos="4252"/>
        <w:tab w:val="right" w:pos="8504"/>
      </w:tabs>
    </w:pPr>
  </w:style>
  <w:style w:type="paragraph" w:styleId="Rodap">
    <w:name w:val="footer"/>
    <w:basedOn w:val="Normal"/>
    <w:link w:val="RodapChar"/>
    <w:uiPriority w:val="99"/>
    <w:unhideWhenUsed w:val="1"/>
    <w:qFormat w:val="1"/>
    <w:pPr>
      <w:tabs>
        <w:tab w:val="center" w:pos="4252"/>
        <w:tab w:val="right" w:pos="8504"/>
      </w:tabs>
    </w:pPr>
  </w:style>
  <w:style w:type="table" w:styleId="TableNormal" w:customStyle="1">
    <w:name w:val="Table Normal"/>
    <w:uiPriority w:val="2"/>
    <w:semiHidden w:val="1"/>
    <w:unhideWhenUsed w:val="1"/>
    <w:qFormat w:val="1"/>
    <w:tblPr>
      <w:tblCellMar>
        <w:top w:w="0.0" w:type="dxa"/>
        <w:left w:w="0.0" w:type="dxa"/>
        <w:bottom w:w="0.0" w:type="dxa"/>
        <w:right w:w="0.0" w:type="dxa"/>
      </w:tblCellMar>
    </w:tbl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pPr>
      <w:keepNext w:val="1"/>
      <w:keepLines w:val="1"/>
      <w:widowControl w:val="1"/>
      <w:numPr>
        <w:numId w:val="1"/>
      </w:numPr>
      <w:tabs>
        <w:tab w:val="left" w:pos="567"/>
      </w:tabs>
      <w:spacing w:after="120" w:before="120" w:line="276" w:lineRule="auto"/>
      <w:ind w:left="0" w:firstLine="0"/>
      <w:jc w:val="both"/>
    </w:pPr>
    <w:rPr>
      <w:rFonts w:ascii="Arial" w:cs="Arial" w:hAnsi="Arial" w:eastAsiaTheme="majorEastAsia"/>
      <w:sz w:val="20"/>
      <w:szCs w:val="20"/>
      <w:lang w:val="pt-BR"/>
    </w:rPr>
  </w:style>
  <w:style w:type="character" w:styleId="TextodecomentrioChar" w:customStyle="1">
    <w:name w:val="Texto de comentário Char"/>
    <w:basedOn w:val="Fontepargpadro"/>
    <w:link w:val="Textodecomentrio"/>
    <w:qFormat w:val="1"/>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pPr>
      <w:widowControl w:val="1"/>
      <w:numPr>
        <w:ilvl w:val="1"/>
        <w:numId w:val="1"/>
      </w:numPr>
      <w:adjustRightInd w:val="0"/>
      <w:spacing w:after="120" w:before="120" w:line="276" w:lineRule="auto"/>
      <w:ind w:left="0" w:firstLine="0"/>
      <w:jc w:val="both"/>
    </w:pPr>
    <w:rPr>
      <w:rFonts w:ascii="Arial" w:cs="Arial" w:eastAsia="Times New Roman" w:hAnsi="Arial"/>
      <w:sz w:val="20"/>
      <w:szCs w:val="20"/>
      <w:lang w:val="pt-BR"/>
    </w:rPr>
  </w:style>
  <w:style w:type="paragraph" w:styleId="Nvel2-Red" w:customStyle="1">
    <w:name w:val="Nível 2 -Red"/>
    <w:basedOn w:val="Nivel2"/>
    <w:link w:val="Nvel2-RedChar"/>
    <w:qFormat w:val="1"/>
    <w:rPr>
      <w:i w:val="1"/>
      <w:iCs w:val="1"/>
      <w:color w:val="ff0000"/>
    </w:rPr>
  </w:style>
  <w:style w:type="character" w:styleId="Nvel2-RedChar" w:customStyle="1">
    <w:name w:val="Nível 2 -Red Char"/>
    <w:basedOn w:val="Fontepargpadro"/>
    <w:link w:val="Nvel2-Red"/>
    <w:qFormat w:val="1"/>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pPr>
      <w:widowControl w:val="1"/>
      <w:numPr>
        <w:ilvl w:val="2"/>
        <w:numId w:val="1"/>
      </w:numPr>
      <w:spacing w:after="120" w:before="120" w:line="276" w:lineRule="auto"/>
      <w:jc w:val="both"/>
    </w:pPr>
    <w:rPr>
      <w:rFonts w:ascii="Arial" w:cs="Arial" w:hAnsi="Arial" w:eastAsiaTheme="minorEastAsia"/>
      <w:i w:val="1"/>
      <w:iCs w:val="1"/>
      <w:color w:val="ff0000"/>
      <w:sz w:val="20"/>
      <w:szCs w:val="20"/>
      <w:lang w:val="pt-BR"/>
    </w:rPr>
  </w:style>
  <w:style w:type="paragraph" w:styleId="Nvel4" w:customStyle="1">
    <w:name w:val="Nível 4"/>
    <w:basedOn w:val="Normal"/>
    <w:link w:val="Nvel4Char"/>
    <w:qFormat w:val="1"/>
    <w:pPr>
      <w:widowControl w:val="1"/>
      <w:numPr>
        <w:ilvl w:val="3"/>
        <w:numId w:val="1"/>
      </w:numPr>
      <w:spacing w:after="120" w:before="120" w:line="276" w:lineRule="auto"/>
      <w:ind w:left="567" w:firstLine="0"/>
      <w:jc w:val="both"/>
    </w:pPr>
    <w:rPr>
      <w:rFonts w:ascii="Arial" w:cs="Arial" w:eastAsia="Times New Roman" w:hAnsi="Arial"/>
      <w:sz w:val="20"/>
      <w:szCs w:val="20"/>
      <w:lang w:val="pt-BR"/>
    </w:rPr>
  </w:style>
  <w:style w:type="character" w:styleId="Nvel3-RChar" w:customStyle="1">
    <w:name w:val="Nível 3-R Char"/>
    <w:basedOn w:val="Fontepargpadro"/>
    <w:link w:val="Nvel3-R"/>
    <w:qFormat w:val="1"/>
    <w:rPr>
      <w:rFonts w:ascii="Arial" w:cs="Arial" w:hAnsi="Arial" w:eastAsiaTheme="minorEastAsia"/>
      <w:i w:val="1"/>
      <w:iCs w:val="1"/>
      <w:color w:val="ff0000"/>
      <w:sz w:val="20"/>
      <w:szCs w:val="20"/>
      <w:lang w:eastAsia="pt-BR" w:val="pt-BR"/>
    </w:rPr>
  </w:style>
  <w:style w:type="paragraph" w:styleId="SubTitNN" w:customStyle="1">
    <w:name w:val="SubTitNN"/>
    <w:basedOn w:val="Normal"/>
    <w:link w:val="SubTitNNChar"/>
    <w:qFormat w:val="1"/>
    <w:pPr>
      <w:widowControl w:val="1"/>
      <w:spacing w:after="120" w:before="240" w:line="276" w:lineRule="auto"/>
      <w:jc w:val="both"/>
    </w:pPr>
    <w:rPr>
      <w:rFonts w:ascii="Arial" w:cs="Arial" w:eastAsia="Times New Roman" w:hAnsi="Arial"/>
      <w:b w:val="1"/>
      <w:bCs w:val="1"/>
      <w:iCs w:val="1"/>
      <w:sz w:val="20"/>
      <w:szCs w:val="20"/>
      <w:lang w:val="pt-BR"/>
    </w:rPr>
  </w:style>
  <w:style w:type="character" w:styleId="SubTitNNChar" w:customStyle="1">
    <w:name w:val="SubTitNN Char"/>
    <w:basedOn w:val="Fontepargpadro"/>
    <w:link w:val="SubTitNN"/>
    <w:qFormat w:val="1"/>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qFormat w:val="1"/>
    <w:rPr>
      <w:rFonts w:ascii="Arial" w:cs="Arial" w:hAnsi="Arial" w:eastAsiaTheme="majorEastAsia"/>
      <w:b w:val="1"/>
      <w:bCs w:val="1"/>
      <w:sz w:val="20"/>
      <w:szCs w:val="20"/>
      <w:lang w:val="pt-BR"/>
    </w:rPr>
  </w:style>
  <w:style w:type="character" w:styleId="Nivel2Char" w:customStyle="1">
    <w:name w:val="Nivel 2 Char"/>
    <w:basedOn w:val="Fontepargpadro"/>
    <w:link w:val="Nivel2"/>
    <w:qFormat w:val="1"/>
    <w:locked w:val="1"/>
    <w:rPr>
      <w:rFonts w:ascii="Arial" w:cs="Arial" w:eastAsia="Times New Roman" w:hAnsi="Arial"/>
      <w:sz w:val="20"/>
      <w:szCs w:val="20"/>
      <w:lang w:eastAsia="pt-BR" w:val="pt-BR"/>
    </w:rPr>
  </w:style>
  <w:style w:type="paragraph" w:styleId="Nvel3" w:customStyle="1">
    <w:name w:val="Nível 3"/>
    <w:basedOn w:val="Nvel3-R"/>
    <w:link w:val="Nvel3Char"/>
    <w:qFormat w:val="1"/>
    <w:pPr>
      <w:numPr>
        <w:numId w:val="2"/>
      </w:numPr>
      <w:ind w:left="284" w:firstLine="0"/>
    </w:pPr>
    <w:rPr>
      <w:rFonts w:eastAsia="Times New Roman"/>
      <w:i w:val="0"/>
      <w:iCs w:val="0"/>
    </w:rPr>
  </w:style>
  <w:style w:type="character" w:styleId="Nvel3Char" w:customStyle="1">
    <w:name w:val="Nível 3 Char"/>
    <w:basedOn w:val="Nvel3-RChar"/>
    <w:link w:val="Nvel3"/>
    <w:qFormat w:val="1"/>
    <w:rPr>
      <w:rFonts w:ascii="Arial" w:cs="Arial" w:eastAsia="Times New Roman" w:hAnsi="Arial"/>
      <w:i w:val="0"/>
      <w:iCs w:val="0"/>
      <w:color w:val="ff0000"/>
      <w:sz w:val="20"/>
      <w:szCs w:val="20"/>
      <w:lang w:eastAsia="pt-BR" w:val="pt-BR"/>
    </w:rPr>
  </w:style>
  <w:style w:type="character" w:styleId="Nvel4Char" w:customStyle="1">
    <w:name w:val="Nível 4 Char"/>
    <w:basedOn w:val="Nvel3Char"/>
    <w:link w:val="Nvel4"/>
    <w:qFormat w:val="1"/>
    <w:rPr>
      <w:rFonts w:ascii="Arial" w:cs="Arial" w:eastAsia="Times New Roman" w:hAnsi="Arial"/>
      <w:i w:val="0"/>
      <w:iCs w:val="0"/>
      <w:color w:val="ff0000"/>
      <w:sz w:val="20"/>
      <w:szCs w:val="20"/>
      <w:lang w:eastAsia="pt-BR" w:val="pt-BR"/>
    </w:rPr>
  </w:style>
  <w:style w:type="character" w:styleId="CabealhoChar" w:customStyle="1">
    <w:name w:val="Cabeçalho Char"/>
    <w:basedOn w:val="Fontepargpadro"/>
    <w:link w:val="Cabealho"/>
    <w:uiPriority w:val="99"/>
    <w:qFormat w:val="1"/>
    <w:rPr>
      <w:rFonts w:ascii="Calibri" w:cs="Calibri" w:eastAsia="Calibri" w:hAnsi="Calibri"/>
      <w:lang w:val="pt-PT"/>
    </w:rPr>
  </w:style>
  <w:style w:type="character" w:styleId="RodapChar" w:customStyle="1">
    <w:name w:val="Rodapé Char"/>
    <w:basedOn w:val="Fontepargpadro"/>
    <w:link w:val="Rodap"/>
    <w:uiPriority w:val="99"/>
    <w:qFormat w:val="1"/>
    <w:rPr>
      <w:rFonts w:ascii="Calibri" w:cs="Calibri" w:eastAsia="Calibri" w:hAnsi="Calibri"/>
      <w:lang w:val="pt-PT"/>
    </w:rPr>
  </w:style>
  <w:style w:type="table" w:styleId="Style39" w:customStyle="1">
    <w:name w:val="_Style 39"/>
    <w:basedOn w:val="TableNormal"/>
    <w:qFormat w:val="1"/>
    <w:tblPr/>
  </w:style>
  <w:style w:type="table" w:styleId="Style40" w:customStyle="1">
    <w:name w:val="_Style 40"/>
    <w:basedOn w:val="TableNormal"/>
    <w:qFormat w:val="1"/>
    <w:tblPr>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6.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ods3FdTb/u8+OaAZaW5sf07NXw==">CgMxLjAyCWlkLmdqZGd4czIKaWQuMzBqMHpsbDIKaWQuMWZvYjl0ZTIKaWQuM3pueXNoNzIKaWQuMmV0OTJwMDIJaWQudHlqY3d0MgppZC4zZHk2dmttMgppZC4xdDNoNXNmMgppZC40ZDM0b2c4MgppZC4yczhleW8xMgppZC4xN2RwOHZ1MgppZC4zcmRjcmpuOAByITFCNDdfZEl6Z25iQTVobTlKdmZKYjNxQ1k5NGNsa3RScA==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