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20"/>
          <w:szCs w:val="20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20"/>
          <w:szCs w:val="20"/>
          <w:rtl w:val="0"/>
        </w:rPr>
        <w:t xml:space="preserve">ANEXO VII DO EDITAL DO PREGÃO ELETRÔNICO N.º 90.035/2025/AD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90035/2025</w:t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23069.160263/2025-44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D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right="3079"/>
        <w:jc w:val="left"/>
        <w:rPr>
          <w:b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90035/2025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gQ7L6bdC5aqqcSa2bT21bZedrA==">CgMxLjAyCWguMzBqMHpsbDIIaC5namRneHM4AHIhMTFSSGF2Q3BRR2t1TXMyZEpVMUo2MFdVREplNC1TOGpi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2025-02-03T13:47:00Z</dcterms:created>
  <dc:creator>UFF</dc:creator>
</cp:coreProperties>
</file>