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F028A">
      <w:pPr>
        <w:pStyle w:val="17"/>
      </w:pPr>
      <w:r>
        <w:drawing>
          <wp:anchor distT="0" distB="0" distL="0" distR="0" simplePos="0" relativeHeight="251659264" behindDoc="0" locked="0" layoutInCell="1" allowOverlap="1">
            <wp:simplePos x="0" y="0"/>
            <wp:positionH relativeFrom="page">
              <wp:align>center</wp:align>
            </wp:positionH>
            <wp:positionV relativeFrom="paragraph">
              <wp:posOffset>-427990</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7"/>
                    <a:stretch>
                      <a:fillRect/>
                    </a:stretch>
                  </pic:blipFill>
                  <pic:spPr>
                    <a:xfrm>
                      <a:off x="0" y="0"/>
                      <a:ext cx="640080" cy="619125"/>
                    </a:xfrm>
                    <a:prstGeom prst="rect">
                      <a:avLst/>
                    </a:prstGeom>
                  </pic:spPr>
                </pic:pic>
              </a:graphicData>
            </a:graphic>
          </wp:anchor>
        </w:drawing>
      </w:r>
      <w:r>
        <w:t xml:space="preserve">    </w:t>
      </w:r>
      <w:r>
        <w:br w:type="textWrapping"/>
      </w:r>
    </w:p>
    <w:p w14:paraId="278851EF">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14:paraId="33BC0C94">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14:paraId="503B5092">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14:paraId="0E8EE3D5">
      <w:pPr>
        <w:pStyle w:val="54"/>
        <w:rPr>
          <w:rFonts w:asciiTheme="minorHAnsi" w:hAnsiTheme="minorHAnsi"/>
          <w:b/>
        </w:rPr>
      </w:pPr>
    </w:p>
    <w:p w14:paraId="1AC72059">
      <w:pPr>
        <w:jc w:val="center"/>
        <w:rPr>
          <w:rFonts w:asciiTheme="minorHAnsi" w:hAnsiTheme="minorHAnsi" w:cstheme="minorHAnsi"/>
          <w:b/>
          <w:sz w:val="24"/>
          <w:szCs w:val="24"/>
        </w:rPr>
      </w:pPr>
      <w:r>
        <w:rPr>
          <w:rFonts w:asciiTheme="minorHAnsi" w:hAnsiTheme="minorHAnsi" w:cstheme="minorHAnsi"/>
          <w:b/>
          <w:sz w:val="24"/>
          <w:szCs w:val="24"/>
        </w:rPr>
        <w:t>PREGÃO ELETRÔNICO Nº 900</w:t>
      </w:r>
      <w:r>
        <w:rPr>
          <w:rFonts w:hint="default" w:asciiTheme="minorHAnsi" w:hAnsiTheme="minorHAnsi" w:cstheme="minorHAnsi"/>
          <w:b/>
          <w:color w:val="auto"/>
          <w:sz w:val="24"/>
          <w:szCs w:val="24"/>
          <w:lang w:val="pt-BR"/>
        </w:rPr>
        <w:t>36</w:t>
      </w:r>
      <w:r>
        <w:rPr>
          <w:rFonts w:asciiTheme="minorHAnsi" w:hAnsiTheme="minorHAnsi" w:cstheme="minorHAnsi"/>
          <w:b/>
          <w:color w:val="auto"/>
          <w:sz w:val="24"/>
          <w:szCs w:val="24"/>
        </w:rPr>
        <w:t>/2025</w:t>
      </w:r>
    </w:p>
    <w:p w14:paraId="6430B21F">
      <w:pPr>
        <w:pStyle w:val="54"/>
        <w:rPr>
          <w:rFonts w:asciiTheme="minorHAnsi" w:hAnsiTheme="minorHAnsi"/>
          <w:b/>
        </w:rPr>
      </w:pPr>
    </w:p>
    <w:p w14:paraId="3B2E4D84">
      <w:pPr>
        <w:pStyle w:val="5"/>
        <w:rPr>
          <w:rFonts w:cs="Arial" w:asciiTheme="minorHAnsi" w:hAnsiTheme="minorHAnsi"/>
          <w:sz w:val="24"/>
          <w:szCs w:val="24"/>
          <w:u w:val="none"/>
        </w:rPr>
      </w:pPr>
      <w:r>
        <w:rPr>
          <w:rFonts w:cs="Arial" w:asciiTheme="minorHAnsi" w:hAnsiTheme="minorHAnsi"/>
          <w:sz w:val="24"/>
          <w:szCs w:val="24"/>
          <w:u w:val="none"/>
        </w:rPr>
        <w:t xml:space="preserve">ANEXO  X DO EDITAL </w:t>
      </w:r>
    </w:p>
    <w:p w14:paraId="7A609D43">
      <w:pPr>
        <w:rPr>
          <w:lang w:val="pt-PT"/>
        </w:rPr>
      </w:pPr>
    </w:p>
    <w:p w14:paraId="677E0B26">
      <w:pPr>
        <w:rPr>
          <w:lang w:val="pt-PT"/>
        </w:rPr>
      </w:pPr>
    </w:p>
    <w:p w14:paraId="697E9BBA">
      <w:pPr>
        <w:pStyle w:val="5"/>
        <w:rPr>
          <w:rFonts w:cs="Arial" w:asciiTheme="minorHAnsi" w:hAnsiTheme="minorHAnsi"/>
          <w:sz w:val="16"/>
          <w:szCs w:val="16"/>
        </w:rPr>
      </w:pPr>
    </w:p>
    <w:p w14:paraId="39291021">
      <w:pPr>
        <w:pStyle w:val="5"/>
        <w:rPr>
          <w:rFonts w:cs="Arial" w:asciiTheme="minorHAnsi" w:hAnsiTheme="minorHAnsi"/>
          <w:sz w:val="20"/>
        </w:rPr>
      </w:pPr>
      <w:r>
        <w:rPr>
          <w:rFonts w:cs="Arial" w:asciiTheme="minorHAnsi" w:hAnsiTheme="minorHAnsi"/>
          <w:sz w:val="20"/>
        </w:rPr>
        <w:t>MEMÓRIA DE CÁLCULO DA PLANILHA DE CUSTO E FORMAÇÃO DE PREÇO</w:t>
      </w:r>
    </w:p>
    <w:p w14:paraId="775C887E">
      <w:pPr>
        <w:rPr>
          <w:rFonts w:cs="Arial" w:asciiTheme="minorHAnsi" w:hAnsiTheme="minorHAnsi"/>
          <w:sz w:val="16"/>
          <w:szCs w:val="16"/>
          <w:lang w:val="pt-PT"/>
        </w:rPr>
      </w:pPr>
    </w:p>
    <w:p w14:paraId="33ED470E">
      <w:pPr>
        <w:rPr>
          <w:rFonts w:cs="Arial" w:asciiTheme="minorHAnsi" w:hAnsiTheme="minorHAnsi"/>
          <w:b/>
          <w:sz w:val="16"/>
          <w:szCs w:val="16"/>
          <w:u w:val="single"/>
          <w:lang w:val="pt-PT"/>
        </w:rPr>
      </w:pPr>
    </w:p>
    <w:p w14:paraId="30CBB28A">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14:paraId="118D126E">
      <w:pPr>
        <w:pStyle w:val="54"/>
        <w:jc w:val="both"/>
        <w:rPr>
          <w:rFonts w:ascii="Calibri" w:hAnsi="Calibri"/>
          <w:bCs/>
          <w:color w:val="auto"/>
          <w:sz w:val="22"/>
          <w:szCs w:val="22"/>
        </w:rPr>
      </w:pPr>
    </w:p>
    <w:p w14:paraId="6C08C593">
      <w:pPr>
        <w:pStyle w:val="54"/>
        <w:jc w:val="both"/>
        <w:rPr>
          <w:rFonts w:ascii="Calibri" w:hAnsi="Calibri"/>
          <w:b/>
          <w:sz w:val="22"/>
          <w:szCs w:val="22"/>
          <w:u w:val="single"/>
        </w:rPr>
      </w:pPr>
    </w:p>
    <w:p w14:paraId="27907A69">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14:paraId="6CB4D819">
      <w:pPr>
        <w:rPr>
          <w:rFonts w:ascii="Calibri" w:hAnsi="Calibri" w:cs="Arial"/>
          <w:sz w:val="22"/>
          <w:szCs w:val="22"/>
        </w:rPr>
      </w:pPr>
    </w:p>
    <w:p w14:paraId="70D31BA2">
      <w:pPr>
        <w:spacing w:line="276" w:lineRule="auto"/>
        <w:jc w:val="both"/>
        <w:rPr>
          <w:rFonts w:ascii="Calibri" w:hAnsi="Calibri" w:cs="Arial"/>
          <w:b/>
          <w:sz w:val="22"/>
          <w:szCs w:val="22"/>
        </w:rPr>
      </w:pPr>
      <w:r>
        <w:rPr>
          <w:rFonts w:ascii="Calibri" w:hAnsi="Calibri" w:cs="Arial"/>
          <w:b/>
          <w:sz w:val="22"/>
          <w:szCs w:val="22"/>
        </w:rPr>
        <w:t xml:space="preserve">A) Salário Base </w:t>
      </w:r>
    </w:p>
    <w:p w14:paraId="6DD80D0F">
      <w:pPr>
        <w:pStyle w:val="54"/>
        <w:jc w:val="both"/>
        <w:rPr>
          <w:rStyle w:val="35"/>
          <w:rFonts w:ascii="Calibri" w:hAnsi="Calibri"/>
          <w:sz w:val="22"/>
          <w:szCs w:val="22"/>
        </w:rPr>
      </w:pPr>
    </w:p>
    <w:p w14:paraId="26DD0FCE">
      <w:pPr>
        <w:pStyle w:val="54"/>
        <w:jc w:val="both"/>
        <w:rPr>
          <w:rFonts w:asciiTheme="minorHAnsi" w:hAnsiTheme="minorHAnsi" w:eastAsiaTheme="minorHAnsi" w:cstheme="minorHAnsi"/>
        </w:rPr>
      </w:pPr>
      <w:r>
        <w:rPr>
          <w:rStyle w:val="35"/>
          <w:rFonts w:ascii="Calibri" w:hAnsi="Calibri"/>
          <w:sz w:val="22"/>
          <w:szCs w:val="22"/>
        </w:rPr>
        <w:t xml:space="preserve">A </w:t>
      </w:r>
      <w:r>
        <w:rPr>
          <w:rStyle w:val="35"/>
          <w:rFonts w:asciiTheme="minorHAnsi" w:hAnsiTheme="minorHAnsi" w:cstheme="minorHAnsi"/>
          <w:sz w:val="22"/>
          <w:szCs w:val="22"/>
        </w:rPr>
        <w:t xml:space="preserve">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benefícios dos profissionais previstos neste Edital foram considerados de acordo com o estabelecido </w:t>
      </w:r>
    </w:p>
    <w:p w14:paraId="1479F85B">
      <w:pPr>
        <w:pStyle w:val="54"/>
        <w:jc w:val="both"/>
        <w:rPr>
          <w:rStyle w:val="35"/>
          <w:rFonts w:asciiTheme="minorHAnsi" w:hAnsiTheme="minorHAnsi" w:cstheme="minorHAnsi"/>
          <w:sz w:val="22"/>
          <w:szCs w:val="22"/>
        </w:rPr>
      </w:pPr>
      <w:r>
        <w:rPr>
          <w:rFonts w:asciiTheme="minorHAnsi" w:hAnsiTheme="minorHAnsi" w:eastAsiaTheme="minorHAnsi" w:cstheme="minorHAnsi"/>
        </w:rPr>
        <w:t xml:space="preserve"> </w:t>
      </w:r>
      <w:r>
        <w:rPr>
          <w:rFonts w:asciiTheme="minorHAnsi" w:hAnsiTheme="minorHAnsi" w:eastAsiaTheme="minorHAnsi" w:cstheme="minorHAnsi"/>
          <w:sz w:val="20"/>
          <w:szCs w:val="20"/>
        </w:rPr>
        <w:t>SINDICATO DAS EMP ASSEIO E CONS EST DO RIO DE JANEIRO</w:t>
      </w:r>
      <w:r>
        <w:rPr>
          <w:rStyle w:val="35"/>
          <w:rFonts w:asciiTheme="minorHAnsi" w:hAnsiTheme="minorHAnsi" w:cstheme="minorHAnsi"/>
          <w:sz w:val="22"/>
          <w:szCs w:val="22"/>
        </w:rPr>
        <w:t xml:space="preserve">, por meio da Convenção Coletiva de Trabalho 2025/2026, registrada sob o nº </w:t>
      </w:r>
      <w:r>
        <w:rPr>
          <w:rStyle w:val="35"/>
          <w:rFonts w:asciiTheme="minorHAnsi" w:hAnsiTheme="minorHAnsi" w:cstheme="minorHAnsi"/>
          <w:b/>
          <w:sz w:val="22"/>
          <w:szCs w:val="22"/>
        </w:rPr>
        <w:t>RJ001101/2025</w:t>
      </w:r>
      <w:r>
        <w:rPr>
          <w:rStyle w:val="35"/>
          <w:rFonts w:asciiTheme="minorHAnsi" w:hAnsiTheme="minorHAnsi" w:cstheme="minorHAnsi"/>
          <w:b/>
          <w:bCs/>
          <w:sz w:val="22"/>
          <w:szCs w:val="22"/>
        </w:rPr>
        <w:t>.</w:t>
      </w:r>
    </w:p>
    <w:p w14:paraId="09AEC5C9">
      <w:pPr>
        <w:pStyle w:val="54"/>
        <w:jc w:val="both"/>
        <w:rPr>
          <w:rStyle w:val="35"/>
          <w:rFonts w:ascii="Calibri" w:hAnsi="Calibri"/>
          <w:sz w:val="22"/>
          <w:szCs w:val="22"/>
        </w:rPr>
      </w:pPr>
    </w:p>
    <w:p w14:paraId="4050F700">
      <w:pPr>
        <w:tabs>
          <w:tab w:val="left" w:pos="2552"/>
        </w:tabs>
        <w:spacing w:before="120" w:after="120" w:line="276" w:lineRule="auto"/>
        <w:ind w:right="-15"/>
        <w:jc w:val="both"/>
        <w:rPr>
          <w:rFonts w:cs="Arial"/>
          <w:i/>
          <w:color w:val="FF0000"/>
          <w:lang w:eastAsia="en-US"/>
        </w:rPr>
      </w:pPr>
      <w:r>
        <w:rPr>
          <w:rFonts w:asciiTheme="minorHAnsi" w:hAnsiTheme="minorHAnsi" w:cstheme="minorHAnsi"/>
          <w:i/>
          <w:color w:val="FF0000"/>
          <w:sz w:val="22"/>
          <w:szCs w:val="22"/>
          <w:lang w:eastAsia="en-US"/>
        </w:rPr>
        <w:t xml:space="preserve">O(s) sindicato(s) indicado(s) nos subitens acima não são de utilização obrigatória pelos licitantes (Acórdão TCU nº 369/2012), mas sempre se exigirá o cumprimento dos </w:t>
      </w:r>
      <w:r>
        <w:rPr>
          <w:rFonts w:asciiTheme="minorHAnsi" w:hAnsiTheme="minorHAnsi" w:cstheme="minorHAnsi"/>
          <w:i/>
          <w:color w:val="FF0000"/>
          <w:sz w:val="22"/>
          <w:szCs w:val="22"/>
        </w:rPr>
        <w:t>acordos, dissídios ou</w:t>
      </w:r>
      <w:r>
        <w:rPr>
          <w:rFonts w:asciiTheme="minorHAnsi" w:hAnsiTheme="minorHAnsi" w:cstheme="minorHAnsi"/>
          <w:i/>
          <w:color w:val="FF0000"/>
          <w:sz w:val="22"/>
          <w:szCs w:val="22"/>
          <w:lang w:eastAsia="en-US"/>
        </w:rPr>
        <w:t xml:space="preserve"> convenções coletivas adotados por cada licitante/contratante.</w:t>
      </w:r>
      <w:r>
        <w:rPr>
          <w:rFonts w:cs="Arial"/>
          <w:i/>
          <w:color w:val="FF0000"/>
          <w:lang w:eastAsia="en-US"/>
        </w:rPr>
        <w:t xml:space="preserve"> </w:t>
      </w:r>
    </w:p>
    <w:p w14:paraId="04AE4B4F">
      <w:pPr>
        <w:pStyle w:val="54"/>
        <w:jc w:val="both"/>
        <w:rPr>
          <w:rStyle w:val="35"/>
          <w:rFonts w:ascii="Calibri" w:hAnsi="Calibri"/>
          <w:bCs/>
          <w:sz w:val="22"/>
          <w:szCs w:val="22"/>
          <w:highlight w:val="yellow"/>
        </w:rPr>
      </w:pPr>
      <w:r>
        <w:rPr>
          <w:rStyle w:val="35"/>
          <w:rFonts w:ascii="Calibri" w:hAnsi="Calibri"/>
          <w:sz w:val="22"/>
          <w:szCs w:val="22"/>
        </w:rPr>
        <w:t xml:space="preserve">Observação: Conforme Cláusula Terceira da CCT registrada sob o nº </w:t>
      </w:r>
      <w:r>
        <w:rPr>
          <w:rStyle w:val="35"/>
          <w:rFonts w:asciiTheme="minorHAnsi" w:hAnsiTheme="minorHAnsi" w:cstheme="minorHAnsi"/>
          <w:b/>
          <w:sz w:val="22"/>
          <w:szCs w:val="22"/>
        </w:rPr>
        <w:t>RJ001105/2025 ou ainda na CCT registrado sob o nº RJ00738/2024</w:t>
      </w:r>
      <w:r>
        <w:rPr>
          <w:rStyle w:val="35"/>
          <w:rFonts w:ascii="Calibri" w:hAnsi="Calibri"/>
          <w:b/>
          <w:sz w:val="22"/>
          <w:szCs w:val="22"/>
        </w:rPr>
        <w:t xml:space="preserve">, </w:t>
      </w:r>
      <w:r>
        <w:rPr>
          <w:rStyle w:val="35"/>
          <w:rFonts w:ascii="Calibri" w:hAnsi="Calibri"/>
          <w:bCs/>
          <w:sz w:val="22"/>
          <w:szCs w:val="22"/>
        </w:rPr>
        <w:t>o salário dos profissionais será:</w:t>
      </w:r>
    </w:p>
    <w:p w14:paraId="2D8BB7F1">
      <w:pPr>
        <w:pStyle w:val="54"/>
        <w:jc w:val="both"/>
        <w:rPr>
          <w:rFonts w:ascii="Calibri" w:hAnsi="Calibri"/>
          <w:b/>
          <w:u w:val="single"/>
        </w:rPr>
      </w:pPr>
    </w:p>
    <w:tbl>
      <w:tblPr>
        <w:tblStyle w:val="70"/>
        <w:tblW w:w="9204"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704"/>
        <w:gridCol w:w="4595"/>
        <w:gridCol w:w="1298"/>
        <w:gridCol w:w="1400"/>
        <w:gridCol w:w="1400"/>
      </w:tblGrid>
      <w:tr w14:paraId="63E920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70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449EC6D">
            <w:pPr>
              <w:jc w:val="center"/>
              <w:rPr>
                <w:rFonts w:ascii="Calibri" w:hAnsi="Calibri" w:cs="Calibri"/>
                <w:b w:val="0"/>
                <w:bCs w:val="0"/>
                <w:color w:val="000000"/>
                <w:sz w:val="22"/>
                <w:szCs w:val="22"/>
              </w:rPr>
            </w:pPr>
            <w:r>
              <w:rPr>
                <w:rFonts w:ascii="Calibri" w:hAnsi="Calibri" w:cs="Calibri"/>
                <w:b/>
                <w:bCs/>
                <w:color w:val="000000"/>
                <w:sz w:val="22"/>
                <w:szCs w:val="22"/>
              </w:rPr>
              <w:t>Item</w:t>
            </w:r>
          </w:p>
        </w:tc>
        <w:tc>
          <w:tcPr>
            <w:tcW w:w="459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2FFC094">
            <w:pPr>
              <w:jc w:val="center"/>
              <w:rPr>
                <w:rFonts w:ascii="Calibri" w:hAnsi="Calibri" w:cs="Calibri"/>
                <w:b w:val="0"/>
                <w:bCs w:val="0"/>
                <w:color w:val="000000"/>
                <w:sz w:val="22"/>
                <w:szCs w:val="22"/>
              </w:rPr>
            </w:pPr>
            <w:r>
              <w:rPr>
                <w:rFonts w:ascii="Calibri" w:hAnsi="Calibri" w:cs="Calibri"/>
                <w:b/>
                <w:bCs/>
                <w:color w:val="000000"/>
                <w:sz w:val="22"/>
                <w:szCs w:val="22"/>
              </w:rPr>
              <w:t>Descrição/Especificação</w:t>
            </w:r>
          </w:p>
        </w:tc>
        <w:tc>
          <w:tcPr>
            <w:tcW w:w="1243"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88BC355">
            <w:pPr>
              <w:jc w:val="center"/>
              <w:rPr>
                <w:rFonts w:ascii="Calibri" w:hAnsi="Calibri" w:cs="Calibri"/>
                <w:b w:val="0"/>
                <w:bCs w:val="0"/>
                <w:color w:val="000000"/>
                <w:sz w:val="22"/>
                <w:szCs w:val="22"/>
              </w:rPr>
            </w:pPr>
            <w:r>
              <w:rPr>
                <w:rFonts w:ascii="Calibri" w:hAnsi="Calibri" w:cs="Calibri"/>
                <w:b/>
                <w:bCs/>
                <w:color w:val="000000"/>
                <w:sz w:val="22"/>
                <w:szCs w:val="22"/>
              </w:rPr>
              <w:t>Quantidade de Pessoal</w:t>
            </w:r>
          </w:p>
        </w:tc>
        <w:tc>
          <w:tcPr>
            <w:tcW w:w="133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4D17E5A">
            <w:pPr>
              <w:jc w:val="center"/>
              <w:rPr>
                <w:rFonts w:ascii="Calibri" w:hAnsi="Calibri" w:cs="Calibri"/>
                <w:b w:val="0"/>
                <w:bCs w:val="0"/>
                <w:color w:val="000000"/>
                <w:sz w:val="22"/>
                <w:szCs w:val="22"/>
              </w:rPr>
            </w:pPr>
            <w:r>
              <w:rPr>
                <w:rFonts w:ascii="Calibri" w:hAnsi="Calibri" w:cs="Calibri"/>
                <w:b/>
                <w:bCs/>
                <w:color w:val="000000"/>
                <w:sz w:val="22"/>
                <w:szCs w:val="22"/>
              </w:rPr>
              <w:t>CCT RJ1101/2025</w:t>
            </w:r>
          </w:p>
        </w:tc>
        <w:tc>
          <w:tcPr>
            <w:tcW w:w="132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DB1B246">
            <w:pPr>
              <w:jc w:val="center"/>
              <w:rPr>
                <w:rFonts w:ascii="Calibri" w:hAnsi="Calibri" w:cs="Calibri"/>
                <w:b/>
                <w:bCs/>
                <w:color w:val="000000"/>
                <w:sz w:val="22"/>
                <w:szCs w:val="22"/>
              </w:rPr>
            </w:pPr>
            <w:r>
              <w:rPr>
                <w:rFonts w:ascii="Calibri" w:hAnsi="Calibri" w:cs="Calibri"/>
                <w:b/>
                <w:bCs/>
                <w:color w:val="000000"/>
                <w:sz w:val="22"/>
                <w:szCs w:val="22"/>
              </w:rPr>
              <w:t>CCT RJ0738/2024</w:t>
            </w:r>
          </w:p>
        </w:tc>
      </w:tr>
      <w:tr w14:paraId="5BBAADB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019C5E13">
            <w:pPr>
              <w:jc w:val="center"/>
              <w:rPr>
                <w:rFonts w:ascii="Calibri" w:hAnsi="Calibri" w:cs="Calibri"/>
                <w:b/>
                <w:bCs/>
                <w:color w:val="000000"/>
                <w:sz w:val="22"/>
                <w:szCs w:val="22"/>
              </w:rPr>
            </w:pPr>
            <w:r>
              <w:rPr>
                <w:rFonts w:ascii="Calibri" w:hAnsi="Calibri" w:cs="Calibri"/>
                <w:b/>
                <w:bCs/>
                <w:color w:val="000000"/>
                <w:sz w:val="22"/>
                <w:szCs w:val="22"/>
              </w:rPr>
              <w:t>1</w:t>
            </w:r>
          </w:p>
        </w:tc>
        <w:tc>
          <w:tcPr>
            <w:tcW w:w="4595" w:type="dxa"/>
            <w:noWrap/>
          </w:tcPr>
          <w:p w14:paraId="66D1AD35">
            <w:pPr>
              <w:jc w:val="center"/>
              <w:rPr>
                <w:rFonts w:ascii="Calibri" w:hAnsi="Calibri" w:cs="Calibri"/>
                <w:color w:val="000000"/>
                <w:sz w:val="24"/>
                <w:szCs w:val="24"/>
              </w:rPr>
            </w:pPr>
            <w:r>
              <w:rPr>
                <w:rFonts w:ascii="Calibri" w:hAnsi="Calibri" w:cs="Calibri"/>
                <w:color w:val="000000"/>
                <w:sz w:val="24"/>
                <w:szCs w:val="24"/>
              </w:rPr>
              <w:t>Almoxarife</w:t>
            </w:r>
          </w:p>
        </w:tc>
        <w:tc>
          <w:tcPr>
            <w:tcW w:w="1243" w:type="dxa"/>
            <w:noWrap/>
          </w:tcPr>
          <w:p w14:paraId="14EEADD6">
            <w:pPr>
              <w:jc w:val="center"/>
              <w:rPr>
                <w:rFonts w:ascii="Calibri" w:hAnsi="Calibri" w:cs="Calibri"/>
                <w:color w:val="000000"/>
                <w:sz w:val="24"/>
                <w:szCs w:val="24"/>
              </w:rPr>
            </w:pPr>
            <w:r>
              <w:rPr>
                <w:rFonts w:ascii="Calibri" w:hAnsi="Calibri" w:cs="Calibri"/>
                <w:color w:val="000000"/>
                <w:sz w:val="24"/>
                <w:szCs w:val="24"/>
              </w:rPr>
              <w:t>10</w:t>
            </w:r>
          </w:p>
        </w:tc>
        <w:tc>
          <w:tcPr>
            <w:tcW w:w="1339" w:type="dxa"/>
            <w:noWrap/>
          </w:tcPr>
          <w:p w14:paraId="238FB90B">
            <w:pPr>
              <w:jc w:val="center"/>
              <w:rPr>
                <w:rFonts w:ascii="Calibri" w:hAnsi="Calibri" w:cs="Calibri"/>
                <w:color w:val="000000"/>
                <w:sz w:val="22"/>
                <w:szCs w:val="22"/>
              </w:rPr>
            </w:pPr>
            <w:r>
              <w:rPr>
                <w:rFonts w:ascii="Calibri" w:hAnsi="Calibri" w:cs="Calibri"/>
                <w:color w:val="000000"/>
                <w:sz w:val="22"/>
                <w:szCs w:val="22"/>
              </w:rPr>
              <w:t>R$ 2.465,73</w:t>
            </w:r>
          </w:p>
        </w:tc>
        <w:tc>
          <w:tcPr>
            <w:tcW w:w="1323" w:type="dxa"/>
          </w:tcPr>
          <w:p w14:paraId="47119542">
            <w:pPr>
              <w:jc w:val="center"/>
              <w:rPr>
                <w:rFonts w:ascii="Calibri" w:hAnsi="Calibri" w:cs="Calibri"/>
                <w:color w:val="000000"/>
                <w:sz w:val="22"/>
                <w:szCs w:val="22"/>
              </w:rPr>
            </w:pPr>
          </w:p>
        </w:tc>
      </w:tr>
      <w:tr w14:paraId="4783B30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23A733B4">
            <w:pPr>
              <w:jc w:val="center"/>
              <w:rPr>
                <w:rFonts w:ascii="Calibri" w:hAnsi="Calibri" w:cs="Calibri"/>
                <w:b/>
                <w:bCs/>
                <w:color w:val="000000"/>
                <w:sz w:val="22"/>
                <w:szCs w:val="22"/>
              </w:rPr>
            </w:pPr>
            <w:r>
              <w:rPr>
                <w:rFonts w:ascii="Calibri" w:hAnsi="Calibri" w:cs="Calibri"/>
                <w:b/>
                <w:bCs/>
                <w:color w:val="000000"/>
                <w:sz w:val="22"/>
                <w:szCs w:val="22"/>
              </w:rPr>
              <w:t>2</w:t>
            </w:r>
          </w:p>
        </w:tc>
        <w:tc>
          <w:tcPr>
            <w:tcW w:w="4595" w:type="dxa"/>
            <w:noWrap/>
          </w:tcPr>
          <w:p w14:paraId="60773B48">
            <w:pPr>
              <w:jc w:val="center"/>
              <w:rPr>
                <w:rFonts w:ascii="Calibri" w:hAnsi="Calibri" w:cs="Calibri"/>
                <w:color w:val="000000"/>
                <w:sz w:val="24"/>
                <w:szCs w:val="24"/>
              </w:rPr>
            </w:pPr>
            <w:r>
              <w:rPr>
                <w:rFonts w:ascii="Calibri" w:hAnsi="Calibri" w:cs="Calibri"/>
                <w:color w:val="000000"/>
                <w:sz w:val="24"/>
                <w:szCs w:val="24"/>
              </w:rPr>
              <w:t>Líder de Almoxarife</w:t>
            </w:r>
          </w:p>
        </w:tc>
        <w:tc>
          <w:tcPr>
            <w:tcW w:w="1243" w:type="dxa"/>
            <w:noWrap/>
          </w:tcPr>
          <w:p w14:paraId="592A3084">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42941F5B">
            <w:pPr>
              <w:jc w:val="center"/>
              <w:rPr>
                <w:rFonts w:ascii="Calibri" w:hAnsi="Calibri" w:cs="Calibri"/>
                <w:color w:val="000000"/>
                <w:sz w:val="22"/>
                <w:szCs w:val="22"/>
              </w:rPr>
            </w:pPr>
            <w:r>
              <w:rPr>
                <w:rFonts w:ascii="Calibri" w:hAnsi="Calibri" w:cs="Calibri"/>
                <w:color w:val="000000"/>
                <w:sz w:val="22"/>
                <w:szCs w:val="22"/>
              </w:rPr>
              <w:t>R$ 2.465,73</w:t>
            </w:r>
          </w:p>
        </w:tc>
        <w:tc>
          <w:tcPr>
            <w:tcW w:w="1323" w:type="dxa"/>
          </w:tcPr>
          <w:p w14:paraId="4499919E">
            <w:pPr>
              <w:jc w:val="center"/>
              <w:rPr>
                <w:rFonts w:ascii="Calibri" w:hAnsi="Calibri" w:cs="Calibri"/>
                <w:color w:val="000000"/>
                <w:sz w:val="22"/>
                <w:szCs w:val="22"/>
              </w:rPr>
            </w:pPr>
          </w:p>
        </w:tc>
      </w:tr>
      <w:tr w14:paraId="02E0910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22774279">
            <w:pPr>
              <w:jc w:val="center"/>
              <w:rPr>
                <w:rFonts w:ascii="Calibri" w:hAnsi="Calibri" w:cs="Calibri"/>
                <w:b/>
                <w:bCs/>
                <w:color w:val="000000"/>
                <w:sz w:val="22"/>
                <w:szCs w:val="22"/>
              </w:rPr>
            </w:pPr>
            <w:r>
              <w:rPr>
                <w:rFonts w:ascii="Calibri" w:hAnsi="Calibri" w:cs="Calibri"/>
                <w:b/>
                <w:bCs/>
                <w:color w:val="000000"/>
                <w:sz w:val="22"/>
                <w:szCs w:val="22"/>
              </w:rPr>
              <w:t>3</w:t>
            </w:r>
          </w:p>
        </w:tc>
        <w:tc>
          <w:tcPr>
            <w:tcW w:w="4595" w:type="dxa"/>
            <w:noWrap/>
          </w:tcPr>
          <w:p w14:paraId="543DE144">
            <w:pPr>
              <w:jc w:val="center"/>
              <w:rPr>
                <w:rFonts w:ascii="Calibri" w:hAnsi="Calibri" w:cs="Calibri"/>
                <w:color w:val="000000"/>
                <w:sz w:val="24"/>
                <w:szCs w:val="24"/>
              </w:rPr>
            </w:pPr>
            <w:r>
              <w:rPr>
                <w:rFonts w:ascii="Calibri" w:hAnsi="Calibri" w:cs="Calibri"/>
                <w:color w:val="000000"/>
                <w:sz w:val="24"/>
                <w:szCs w:val="24"/>
              </w:rPr>
              <w:t>Auxiliar de Logística</w:t>
            </w:r>
          </w:p>
        </w:tc>
        <w:tc>
          <w:tcPr>
            <w:tcW w:w="1243" w:type="dxa"/>
            <w:noWrap/>
          </w:tcPr>
          <w:p w14:paraId="64F7C837">
            <w:pPr>
              <w:jc w:val="center"/>
              <w:rPr>
                <w:rFonts w:ascii="Calibri" w:hAnsi="Calibri" w:cs="Calibri"/>
                <w:color w:val="000000"/>
                <w:sz w:val="24"/>
                <w:szCs w:val="24"/>
              </w:rPr>
            </w:pPr>
            <w:r>
              <w:rPr>
                <w:rFonts w:ascii="Calibri" w:hAnsi="Calibri" w:cs="Calibri"/>
                <w:color w:val="000000"/>
                <w:sz w:val="24"/>
                <w:szCs w:val="24"/>
              </w:rPr>
              <w:t>17</w:t>
            </w:r>
          </w:p>
        </w:tc>
        <w:tc>
          <w:tcPr>
            <w:tcW w:w="1339" w:type="dxa"/>
            <w:noWrap/>
          </w:tcPr>
          <w:p w14:paraId="10C8D002">
            <w:pPr>
              <w:jc w:val="center"/>
              <w:rPr>
                <w:rFonts w:ascii="Calibri" w:hAnsi="Calibri" w:cs="Calibri"/>
                <w:color w:val="000000"/>
                <w:sz w:val="22"/>
                <w:szCs w:val="22"/>
              </w:rPr>
            </w:pPr>
            <w:r>
              <w:rPr>
                <w:rFonts w:ascii="Calibri" w:hAnsi="Calibri" w:cs="Calibri"/>
                <w:color w:val="000000"/>
                <w:sz w:val="22"/>
                <w:szCs w:val="22"/>
              </w:rPr>
              <w:t>R$ 1.837,88</w:t>
            </w:r>
          </w:p>
        </w:tc>
        <w:tc>
          <w:tcPr>
            <w:tcW w:w="1323" w:type="dxa"/>
          </w:tcPr>
          <w:p w14:paraId="4CFF711C">
            <w:pPr>
              <w:jc w:val="center"/>
              <w:rPr>
                <w:rFonts w:ascii="Calibri" w:hAnsi="Calibri" w:cs="Calibri"/>
                <w:color w:val="000000"/>
                <w:sz w:val="22"/>
                <w:szCs w:val="22"/>
              </w:rPr>
            </w:pPr>
          </w:p>
        </w:tc>
      </w:tr>
      <w:tr w14:paraId="719BEB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7C288B23">
            <w:pPr>
              <w:jc w:val="center"/>
              <w:rPr>
                <w:rFonts w:ascii="Calibri" w:hAnsi="Calibri" w:cs="Calibri"/>
                <w:color w:val="000000"/>
                <w:sz w:val="22"/>
                <w:szCs w:val="22"/>
              </w:rPr>
            </w:pPr>
            <w:r>
              <w:rPr>
                <w:rFonts w:ascii="Calibri" w:hAnsi="Calibri" w:cs="Calibri"/>
                <w:color w:val="000000"/>
                <w:sz w:val="22"/>
                <w:szCs w:val="22"/>
              </w:rPr>
              <w:t>4</w:t>
            </w:r>
          </w:p>
        </w:tc>
        <w:tc>
          <w:tcPr>
            <w:tcW w:w="4595" w:type="dxa"/>
            <w:noWrap/>
          </w:tcPr>
          <w:p w14:paraId="3A6EB681">
            <w:pPr>
              <w:jc w:val="center"/>
              <w:rPr>
                <w:rFonts w:ascii="Calibri" w:hAnsi="Calibri" w:cs="Calibri"/>
                <w:color w:val="000000"/>
                <w:sz w:val="24"/>
                <w:szCs w:val="24"/>
              </w:rPr>
            </w:pPr>
            <w:r>
              <w:rPr>
                <w:rFonts w:ascii="Calibri" w:hAnsi="Calibri" w:cs="Calibri"/>
                <w:color w:val="000000"/>
                <w:sz w:val="24"/>
                <w:szCs w:val="24"/>
              </w:rPr>
              <w:t>Líder de Aux. Logística</w:t>
            </w:r>
          </w:p>
        </w:tc>
        <w:tc>
          <w:tcPr>
            <w:tcW w:w="1243" w:type="dxa"/>
            <w:noWrap/>
          </w:tcPr>
          <w:p w14:paraId="445C35ED">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208D8E61">
            <w:pPr>
              <w:jc w:val="center"/>
              <w:rPr>
                <w:rFonts w:ascii="Calibri" w:hAnsi="Calibri" w:cs="Calibri"/>
                <w:color w:val="000000"/>
                <w:sz w:val="22"/>
                <w:szCs w:val="22"/>
              </w:rPr>
            </w:pPr>
            <w:r>
              <w:rPr>
                <w:rFonts w:ascii="Calibri" w:hAnsi="Calibri" w:cs="Calibri"/>
                <w:color w:val="000000"/>
                <w:sz w:val="22"/>
                <w:szCs w:val="22"/>
              </w:rPr>
              <w:t>R$ 1.837,88</w:t>
            </w:r>
          </w:p>
        </w:tc>
        <w:tc>
          <w:tcPr>
            <w:tcW w:w="1323" w:type="dxa"/>
          </w:tcPr>
          <w:p w14:paraId="53E0844B">
            <w:pPr>
              <w:jc w:val="center"/>
              <w:rPr>
                <w:rFonts w:ascii="Calibri" w:hAnsi="Calibri" w:cs="Calibri"/>
                <w:color w:val="000000"/>
                <w:sz w:val="22"/>
                <w:szCs w:val="22"/>
              </w:rPr>
            </w:pPr>
          </w:p>
        </w:tc>
      </w:tr>
      <w:tr w14:paraId="7C90AB8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05A41D7B">
            <w:pPr>
              <w:jc w:val="center"/>
              <w:rPr>
                <w:rFonts w:ascii="Calibri" w:hAnsi="Calibri" w:cs="Calibri"/>
                <w:b/>
                <w:bCs/>
                <w:color w:val="000000"/>
                <w:sz w:val="22"/>
                <w:szCs w:val="22"/>
              </w:rPr>
            </w:pPr>
            <w:r>
              <w:rPr>
                <w:rFonts w:ascii="Calibri" w:hAnsi="Calibri" w:cs="Calibri"/>
                <w:b/>
                <w:bCs/>
                <w:color w:val="000000"/>
                <w:sz w:val="22"/>
                <w:szCs w:val="22"/>
              </w:rPr>
              <w:t>5</w:t>
            </w:r>
          </w:p>
        </w:tc>
        <w:tc>
          <w:tcPr>
            <w:tcW w:w="4595" w:type="dxa"/>
            <w:noWrap/>
          </w:tcPr>
          <w:p w14:paraId="040B997B">
            <w:pPr>
              <w:jc w:val="center"/>
              <w:rPr>
                <w:rFonts w:ascii="Calibri" w:hAnsi="Calibri" w:cs="Calibri"/>
                <w:color w:val="000000"/>
                <w:sz w:val="24"/>
                <w:szCs w:val="24"/>
              </w:rPr>
            </w:pPr>
            <w:r>
              <w:rPr>
                <w:rFonts w:ascii="Calibri" w:hAnsi="Calibri" w:cs="Calibri"/>
                <w:color w:val="000000"/>
                <w:sz w:val="24"/>
                <w:szCs w:val="24"/>
              </w:rPr>
              <w:t>Copeiro</w:t>
            </w:r>
          </w:p>
        </w:tc>
        <w:tc>
          <w:tcPr>
            <w:tcW w:w="1243" w:type="dxa"/>
            <w:noWrap/>
          </w:tcPr>
          <w:p w14:paraId="4C0BB416">
            <w:pPr>
              <w:jc w:val="center"/>
              <w:rPr>
                <w:rFonts w:ascii="Calibri" w:hAnsi="Calibri" w:cs="Calibri"/>
                <w:color w:val="000000"/>
                <w:sz w:val="24"/>
                <w:szCs w:val="24"/>
              </w:rPr>
            </w:pPr>
            <w:r>
              <w:rPr>
                <w:rFonts w:ascii="Calibri" w:hAnsi="Calibri" w:cs="Calibri"/>
                <w:color w:val="000000"/>
                <w:sz w:val="24"/>
                <w:szCs w:val="24"/>
              </w:rPr>
              <w:t>2</w:t>
            </w:r>
          </w:p>
        </w:tc>
        <w:tc>
          <w:tcPr>
            <w:tcW w:w="1339" w:type="dxa"/>
            <w:noWrap/>
          </w:tcPr>
          <w:p w14:paraId="780896DE">
            <w:pPr>
              <w:jc w:val="center"/>
              <w:rPr>
                <w:rFonts w:ascii="Calibri" w:hAnsi="Calibri" w:cs="Calibri"/>
                <w:color w:val="000000"/>
                <w:sz w:val="22"/>
                <w:szCs w:val="22"/>
              </w:rPr>
            </w:pPr>
            <w:r>
              <w:rPr>
                <w:rFonts w:ascii="Calibri" w:hAnsi="Calibri" w:cs="Calibri"/>
                <w:color w:val="000000"/>
                <w:sz w:val="22"/>
                <w:szCs w:val="22"/>
              </w:rPr>
              <w:t>R$ 1.730,75</w:t>
            </w:r>
          </w:p>
        </w:tc>
        <w:tc>
          <w:tcPr>
            <w:tcW w:w="1323" w:type="dxa"/>
          </w:tcPr>
          <w:p w14:paraId="1FDC1252">
            <w:pPr>
              <w:jc w:val="center"/>
              <w:rPr>
                <w:rFonts w:ascii="Calibri" w:hAnsi="Calibri" w:cs="Calibri"/>
                <w:color w:val="000000"/>
                <w:sz w:val="22"/>
                <w:szCs w:val="22"/>
              </w:rPr>
            </w:pPr>
          </w:p>
        </w:tc>
      </w:tr>
      <w:tr w14:paraId="57B5792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5511FF16">
            <w:pPr>
              <w:jc w:val="center"/>
              <w:rPr>
                <w:rFonts w:ascii="Calibri" w:hAnsi="Calibri" w:cs="Calibri"/>
                <w:b/>
                <w:bCs/>
                <w:color w:val="000000"/>
                <w:sz w:val="22"/>
                <w:szCs w:val="22"/>
              </w:rPr>
            </w:pPr>
            <w:r>
              <w:rPr>
                <w:rFonts w:ascii="Calibri" w:hAnsi="Calibri" w:cs="Calibri"/>
                <w:b/>
                <w:bCs/>
                <w:color w:val="000000"/>
                <w:sz w:val="22"/>
                <w:szCs w:val="22"/>
              </w:rPr>
              <w:t>6</w:t>
            </w:r>
          </w:p>
        </w:tc>
        <w:tc>
          <w:tcPr>
            <w:tcW w:w="4595" w:type="dxa"/>
            <w:noWrap/>
          </w:tcPr>
          <w:p w14:paraId="2E73D81E">
            <w:pPr>
              <w:jc w:val="center"/>
              <w:rPr>
                <w:rFonts w:ascii="Calibri" w:hAnsi="Calibri" w:cs="Calibri"/>
                <w:color w:val="000000"/>
                <w:sz w:val="24"/>
                <w:szCs w:val="24"/>
              </w:rPr>
            </w:pPr>
            <w:r>
              <w:rPr>
                <w:rFonts w:ascii="Calibri" w:hAnsi="Calibri" w:cs="Calibri"/>
                <w:color w:val="000000"/>
                <w:sz w:val="24"/>
                <w:szCs w:val="24"/>
              </w:rPr>
              <w:t>Líder de Copeiro</w:t>
            </w:r>
          </w:p>
        </w:tc>
        <w:tc>
          <w:tcPr>
            <w:tcW w:w="1243" w:type="dxa"/>
            <w:noWrap/>
          </w:tcPr>
          <w:p w14:paraId="2D36CAAB">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2A09DECF">
            <w:pPr>
              <w:jc w:val="center"/>
              <w:rPr>
                <w:rFonts w:ascii="Calibri" w:hAnsi="Calibri" w:cs="Calibri"/>
                <w:color w:val="000000"/>
                <w:sz w:val="22"/>
                <w:szCs w:val="22"/>
              </w:rPr>
            </w:pPr>
            <w:r>
              <w:rPr>
                <w:rFonts w:ascii="Calibri" w:hAnsi="Calibri" w:cs="Calibri"/>
                <w:color w:val="000000"/>
                <w:sz w:val="22"/>
                <w:szCs w:val="22"/>
              </w:rPr>
              <w:t>R$ 1.730,75</w:t>
            </w:r>
          </w:p>
        </w:tc>
        <w:tc>
          <w:tcPr>
            <w:tcW w:w="1323" w:type="dxa"/>
          </w:tcPr>
          <w:p w14:paraId="1611B341">
            <w:pPr>
              <w:jc w:val="center"/>
              <w:rPr>
                <w:rFonts w:ascii="Calibri" w:hAnsi="Calibri" w:cs="Calibri"/>
                <w:color w:val="000000"/>
                <w:sz w:val="22"/>
                <w:szCs w:val="22"/>
              </w:rPr>
            </w:pPr>
          </w:p>
        </w:tc>
      </w:tr>
      <w:tr w14:paraId="5D63E92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67F496DE">
            <w:pPr>
              <w:jc w:val="center"/>
              <w:rPr>
                <w:rFonts w:ascii="Calibri" w:hAnsi="Calibri" w:cs="Calibri"/>
                <w:b/>
                <w:bCs/>
                <w:color w:val="000000"/>
                <w:sz w:val="22"/>
                <w:szCs w:val="22"/>
              </w:rPr>
            </w:pPr>
            <w:r>
              <w:rPr>
                <w:rFonts w:ascii="Calibri" w:hAnsi="Calibri" w:cs="Calibri"/>
                <w:b/>
                <w:bCs/>
                <w:color w:val="000000"/>
                <w:sz w:val="22"/>
                <w:szCs w:val="22"/>
              </w:rPr>
              <w:t>7</w:t>
            </w:r>
          </w:p>
        </w:tc>
        <w:tc>
          <w:tcPr>
            <w:tcW w:w="4595" w:type="dxa"/>
            <w:noWrap/>
          </w:tcPr>
          <w:p w14:paraId="2D4C9F1D">
            <w:pPr>
              <w:jc w:val="center"/>
              <w:rPr>
                <w:rFonts w:ascii="Calibri" w:hAnsi="Calibri" w:cs="Calibri"/>
                <w:color w:val="000000"/>
                <w:sz w:val="24"/>
                <w:szCs w:val="24"/>
              </w:rPr>
            </w:pPr>
            <w:r>
              <w:rPr>
                <w:rFonts w:ascii="Calibri" w:hAnsi="Calibri" w:cs="Calibri"/>
                <w:color w:val="000000"/>
                <w:sz w:val="24"/>
                <w:szCs w:val="24"/>
              </w:rPr>
              <w:t>Auxiliar de Escriturário</w:t>
            </w:r>
          </w:p>
        </w:tc>
        <w:tc>
          <w:tcPr>
            <w:tcW w:w="1243" w:type="dxa"/>
            <w:noWrap/>
          </w:tcPr>
          <w:p w14:paraId="6F80D48E">
            <w:pPr>
              <w:jc w:val="center"/>
              <w:rPr>
                <w:rFonts w:ascii="Calibri" w:hAnsi="Calibri" w:cs="Calibri"/>
                <w:color w:val="000000"/>
                <w:sz w:val="24"/>
                <w:szCs w:val="24"/>
              </w:rPr>
            </w:pPr>
            <w:r>
              <w:rPr>
                <w:rFonts w:ascii="Calibri" w:hAnsi="Calibri" w:cs="Calibri"/>
                <w:color w:val="000000"/>
                <w:sz w:val="24"/>
                <w:szCs w:val="24"/>
              </w:rPr>
              <w:t>16</w:t>
            </w:r>
          </w:p>
        </w:tc>
        <w:tc>
          <w:tcPr>
            <w:tcW w:w="1339" w:type="dxa"/>
            <w:noWrap/>
          </w:tcPr>
          <w:p w14:paraId="3C672E31">
            <w:pPr>
              <w:jc w:val="center"/>
              <w:rPr>
                <w:rFonts w:ascii="Calibri" w:hAnsi="Calibri" w:cs="Calibri"/>
                <w:color w:val="000000"/>
                <w:sz w:val="22"/>
                <w:szCs w:val="22"/>
              </w:rPr>
            </w:pPr>
            <w:r>
              <w:rPr>
                <w:rFonts w:ascii="Calibri" w:hAnsi="Calibri" w:cs="Calibri"/>
                <w:color w:val="000000"/>
                <w:sz w:val="22"/>
                <w:szCs w:val="22"/>
              </w:rPr>
              <w:t>R$ 2.338,69</w:t>
            </w:r>
          </w:p>
        </w:tc>
        <w:tc>
          <w:tcPr>
            <w:tcW w:w="1323" w:type="dxa"/>
          </w:tcPr>
          <w:p w14:paraId="3AB348E3">
            <w:pPr>
              <w:jc w:val="center"/>
              <w:rPr>
                <w:rFonts w:ascii="Calibri" w:hAnsi="Calibri" w:cs="Calibri"/>
                <w:color w:val="000000"/>
                <w:sz w:val="22"/>
                <w:szCs w:val="22"/>
              </w:rPr>
            </w:pPr>
          </w:p>
        </w:tc>
      </w:tr>
      <w:tr w14:paraId="6E6B11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5CF3CDA9">
            <w:pPr>
              <w:jc w:val="center"/>
              <w:rPr>
                <w:rFonts w:ascii="Calibri" w:hAnsi="Calibri" w:cs="Calibri"/>
                <w:b/>
                <w:bCs/>
                <w:color w:val="000000"/>
                <w:sz w:val="22"/>
                <w:szCs w:val="22"/>
              </w:rPr>
            </w:pPr>
            <w:r>
              <w:rPr>
                <w:rFonts w:ascii="Calibri" w:hAnsi="Calibri" w:cs="Calibri"/>
                <w:b/>
                <w:bCs/>
                <w:color w:val="000000"/>
                <w:sz w:val="22"/>
                <w:szCs w:val="22"/>
              </w:rPr>
              <w:t>8</w:t>
            </w:r>
          </w:p>
        </w:tc>
        <w:tc>
          <w:tcPr>
            <w:tcW w:w="4595" w:type="dxa"/>
            <w:noWrap/>
          </w:tcPr>
          <w:p w14:paraId="1025C675">
            <w:pPr>
              <w:jc w:val="center"/>
              <w:rPr>
                <w:rFonts w:ascii="Calibri" w:hAnsi="Calibri" w:cs="Calibri"/>
                <w:color w:val="000000"/>
                <w:sz w:val="24"/>
                <w:szCs w:val="24"/>
              </w:rPr>
            </w:pPr>
            <w:r>
              <w:rPr>
                <w:rFonts w:ascii="Calibri" w:hAnsi="Calibri" w:cs="Calibri"/>
                <w:color w:val="000000"/>
                <w:sz w:val="24"/>
                <w:szCs w:val="24"/>
              </w:rPr>
              <w:t>Guardião de Piscina</w:t>
            </w:r>
          </w:p>
        </w:tc>
        <w:tc>
          <w:tcPr>
            <w:tcW w:w="1243" w:type="dxa"/>
            <w:noWrap/>
          </w:tcPr>
          <w:p w14:paraId="143B25DD">
            <w:pPr>
              <w:jc w:val="center"/>
              <w:rPr>
                <w:rFonts w:ascii="Calibri" w:hAnsi="Calibri" w:cs="Calibri"/>
                <w:color w:val="000000"/>
                <w:sz w:val="24"/>
                <w:szCs w:val="24"/>
              </w:rPr>
            </w:pPr>
            <w:r>
              <w:rPr>
                <w:rFonts w:ascii="Calibri" w:hAnsi="Calibri" w:cs="Calibri"/>
                <w:color w:val="000000"/>
                <w:sz w:val="24"/>
                <w:szCs w:val="24"/>
              </w:rPr>
              <w:t>1</w:t>
            </w:r>
          </w:p>
        </w:tc>
        <w:tc>
          <w:tcPr>
            <w:tcW w:w="1339" w:type="dxa"/>
            <w:noWrap/>
          </w:tcPr>
          <w:p w14:paraId="3C283AF8">
            <w:pPr>
              <w:jc w:val="center"/>
              <w:rPr>
                <w:rFonts w:ascii="Calibri" w:hAnsi="Calibri" w:cs="Calibri"/>
                <w:color w:val="000000"/>
                <w:sz w:val="22"/>
                <w:szCs w:val="22"/>
              </w:rPr>
            </w:pPr>
            <w:r>
              <w:rPr>
                <w:rFonts w:ascii="Calibri" w:hAnsi="Calibri" w:cs="Calibri"/>
                <w:color w:val="000000"/>
                <w:sz w:val="22"/>
                <w:szCs w:val="22"/>
              </w:rPr>
              <w:t>R$ 1.730,75</w:t>
            </w:r>
          </w:p>
        </w:tc>
        <w:tc>
          <w:tcPr>
            <w:tcW w:w="1323" w:type="dxa"/>
          </w:tcPr>
          <w:p w14:paraId="1B82EA10">
            <w:pPr>
              <w:jc w:val="center"/>
              <w:rPr>
                <w:rFonts w:ascii="Calibri" w:hAnsi="Calibri" w:cs="Calibri"/>
                <w:color w:val="000000"/>
                <w:sz w:val="22"/>
                <w:szCs w:val="22"/>
              </w:rPr>
            </w:pPr>
          </w:p>
        </w:tc>
      </w:tr>
      <w:tr w14:paraId="582D3D6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1C9CEA5A">
            <w:pPr>
              <w:jc w:val="center"/>
              <w:rPr>
                <w:rFonts w:ascii="Calibri" w:hAnsi="Calibri" w:cs="Calibri"/>
                <w:b/>
                <w:bCs/>
                <w:color w:val="000000"/>
                <w:sz w:val="22"/>
                <w:szCs w:val="22"/>
              </w:rPr>
            </w:pPr>
            <w:r>
              <w:rPr>
                <w:rFonts w:ascii="Calibri" w:hAnsi="Calibri" w:cs="Calibri"/>
                <w:b/>
                <w:bCs/>
                <w:color w:val="000000"/>
                <w:sz w:val="22"/>
                <w:szCs w:val="22"/>
              </w:rPr>
              <w:t>9</w:t>
            </w:r>
          </w:p>
        </w:tc>
        <w:tc>
          <w:tcPr>
            <w:tcW w:w="4595" w:type="dxa"/>
          </w:tcPr>
          <w:p w14:paraId="4AD74C65">
            <w:pPr>
              <w:jc w:val="center"/>
              <w:rPr>
                <w:rFonts w:ascii="Calibri" w:hAnsi="Calibri" w:cs="Calibri"/>
                <w:sz w:val="22"/>
                <w:szCs w:val="22"/>
              </w:rPr>
            </w:pPr>
            <w:r>
              <w:rPr>
                <w:rFonts w:ascii="Calibri" w:hAnsi="Calibri" w:cs="Calibri"/>
                <w:sz w:val="22"/>
                <w:szCs w:val="22"/>
              </w:rPr>
              <w:t>Auxiliar de Mecânica</w:t>
            </w:r>
          </w:p>
        </w:tc>
        <w:tc>
          <w:tcPr>
            <w:tcW w:w="1243" w:type="dxa"/>
          </w:tcPr>
          <w:p w14:paraId="409AA664">
            <w:pPr>
              <w:jc w:val="center"/>
              <w:rPr>
                <w:rFonts w:ascii="Calibri" w:hAnsi="Calibri" w:cs="Calibri"/>
                <w:sz w:val="22"/>
                <w:szCs w:val="22"/>
              </w:rPr>
            </w:pPr>
            <w:r>
              <w:rPr>
                <w:rFonts w:ascii="Calibri" w:hAnsi="Calibri" w:cs="Calibri"/>
                <w:sz w:val="22"/>
                <w:szCs w:val="22"/>
              </w:rPr>
              <w:t>1</w:t>
            </w:r>
          </w:p>
        </w:tc>
        <w:tc>
          <w:tcPr>
            <w:tcW w:w="1339" w:type="dxa"/>
            <w:noWrap/>
          </w:tcPr>
          <w:p w14:paraId="07EE3328">
            <w:pPr>
              <w:jc w:val="center"/>
              <w:rPr>
                <w:rFonts w:ascii="Calibri" w:hAnsi="Calibri" w:cs="Calibri"/>
                <w:color w:val="000000"/>
                <w:sz w:val="22"/>
                <w:szCs w:val="22"/>
              </w:rPr>
            </w:pPr>
            <w:r>
              <w:rPr>
                <w:rFonts w:ascii="Calibri" w:hAnsi="Calibri" w:cs="Calibri"/>
                <w:color w:val="000000"/>
                <w:sz w:val="22"/>
                <w:szCs w:val="22"/>
              </w:rPr>
              <w:t>R$ 1.730,75</w:t>
            </w:r>
          </w:p>
        </w:tc>
        <w:tc>
          <w:tcPr>
            <w:tcW w:w="1323" w:type="dxa"/>
          </w:tcPr>
          <w:p w14:paraId="041AB474">
            <w:pPr>
              <w:jc w:val="center"/>
              <w:rPr>
                <w:rFonts w:ascii="Calibri" w:hAnsi="Calibri" w:cs="Calibri"/>
                <w:color w:val="000000"/>
                <w:sz w:val="22"/>
                <w:szCs w:val="22"/>
              </w:rPr>
            </w:pPr>
          </w:p>
        </w:tc>
      </w:tr>
      <w:tr w14:paraId="26077F3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5A9A6BC4">
            <w:pPr>
              <w:jc w:val="center"/>
              <w:rPr>
                <w:rFonts w:ascii="Calibri" w:hAnsi="Calibri" w:cs="Calibri"/>
                <w:b/>
                <w:bCs/>
                <w:color w:val="000000"/>
                <w:sz w:val="22"/>
                <w:szCs w:val="22"/>
              </w:rPr>
            </w:pPr>
            <w:r>
              <w:rPr>
                <w:rFonts w:ascii="Calibri" w:hAnsi="Calibri" w:cs="Calibri"/>
                <w:b/>
                <w:bCs/>
                <w:color w:val="000000"/>
                <w:sz w:val="22"/>
                <w:szCs w:val="22"/>
              </w:rPr>
              <w:t>10</w:t>
            </w:r>
          </w:p>
        </w:tc>
        <w:tc>
          <w:tcPr>
            <w:tcW w:w="4595" w:type="dxa"/>
            <w:noWrap/>
          </w:tcPr>
          <w:p w14:paraId="712530FE">
            <w:pPr>
              <w:jc w:val="center"/>
              <w:rPr>
                <w:rFonts w:ascii="Calibri" w:hAnsi="Calibri" w:cs="Calibri"/>
                <w:color w:val="000000"/>
                <w:sz w:val="24"/>
                <w:szCs w:val="24"/>
              </w:rPr>
            </w:pPr>
            <w:r>
              <w:rPr>
                <w:rFonts w:ascii="Calibri" w:hAnsi="Calibri" w:cs="Calibri"/>
                <w:color w:val="000000"/>
                <w:sz w:val="24"/>
                <w:szCs w:val="24"/>
              </w:rPr>
              <w:t>Agente Educacional</w:t>
            </w:r>
          </w:p>
        </w:tc>
        <w:tc>
          <w:tcPr>
            <w:tcW w:w="1243" w:type="dxa"/>
            <w:noWrap/>
          </w:tcPr>
          <w:p w14:paraId="3AD5649A">
            <w:pPr>
              <w:jc w:val="center"/>
              <w:rPr>
                <w:rFonts w:ascii="Calibri" w:hAnsi="Calibri" w:cs="Calibri"/>
                <w:color w:val="000000"/>
                <w:sz w:val="24"/>
                <w:szCs w:val="24"/>
              </w:rPr>
            </w:pPr>
            <w:r>
              <w:rPr>
                <w:rFonts w:ascii="Calibri" w:hAnsi="Calibri" w:cs="Calibri"/>
                <w:color w:val="000000"/>
                <w:sz w:val="24"/>
                <w:szCs w:val="24"/>
              </w:rPr>
              <w:t>18</w:t>
            </w:r>
          </w:p>
        </w:tc>
        <w:tc>
          <w:tcPr>
            <w:tcW w:w="1339" w:type="dxa"/>
            <w:noWrap/>
          </w:tcPr>
          <w:p w14:paraId="27814A2E">
            <w:pPr>
              <w:jc w:val="center"/>
              <w:rPr>
                <w:rFonts w:ascii="Calibri" w:hAnsi="Calibri" w:cs="Calibri"/>
                <w:color w:val="000000"/>
                <w:sz w:val="22"/>
                <w:szCs w:val="22"/>
              </w:rPr>
            </w:pPr>
            <w:r>
              <w:rPr>
                <w:rFonts w:ascii="Calibri" w:hAnsi="Calibri" w:cs="Calibri"/>
                <w:color w:val="000000"/>
                <w:sz w:val="22"/>
                <w:szCs w:val="22"/>
              </w:rPr>
              <w:t>R$ 1.917,71</w:t>
            </w:r>
          </w:p>
        </w:tc>
        <w:tc>
          <w:tcPr>
            <w:tcW w:w="1323" w:type="dxa"/>
          </w:tcPr>
          <w:p w14:paraId="2A6718EA">
            <w:pPr>
              <w:jc w:val="center"/>
              <w:rPr>
                <w:rFonts w:ascii="Calibri" w:hAnsi="Calibri" w:cs="Calibri"/>
                <w:color w:val="000000"/>
                <w:sz w:val="22"/>
                <w:szCs w:val="22"/>
              </w:rPr>
            </w:pPr>
          </w:p>
        </w:tc>
      </w:tr>
      <w:tr w14:paraId="3F66D62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08A7EC73">
            <w:pPr>
              <w:jc w:val="center"/>
              <w:rPr>
                <w:rFonts w:ascii="Calibri" w:hAnsi="Calibri" w:cs="Calibri"/>
                <w:b/>
                <w:bCs/>
                <w:color w:val="000000"/>
                <w:sz w:val="22"/>
                <w:szCs w:val="22"/>
              </w:rPr>
            </w:pPr>
            <w:r>
              <w:rPr>
                <w:rFonts w:ascii="Calibri" w:hAnsi="Calibri" w:cs="Calibri"/>
                <w:b/>
                <w:bCs/>
                <w:color w:val="000000"/>
                <w:sz w:val="22"/>
                <w:szCs w:val="22"/>
              </w:rPr>
              <w:t>11</w:t>
            </w:r>
          </w:p>
        </w:tc>
        <w:tc>
          <w:tcPr>
            <w:tcW w:w="4595" w:type="dxa"/>
            <w:noWrap/>
          </w:tcPr>
          <w:p w14:paraId="2D26A33D">
            <w:pPr>
              <w:jc w:val="center"/>
              <w:rPr>
                <w:rFonts w:ascii="Calibri" w:hAnsi="Calibri" w:cs="Calibri"/>
                <w:color w:val="000000"/>
                <w:sz w:val="24"/>
                <w:szCs w:val="24"/>
              </w:rPr>
            </w:pPr>
            <w:r>
              <w:rPr>
                <w:rFonts w:ascii="Calibri" w:hAnsi="Calibri" w:cs="Calibri"/>
                <w:color w:val="000000"/>
                <w:sz w:val="24"/>
                <w:szCs w:val="24"/>
              </w:rPr>
              <w:t>Auxiliar de Desenvolvimento infantil</w:t>
            </w:r>
          </w:p>
        </w:tc>
        <w:tc>
          <w:tcPr>
            <w:tcW w:w="1243" w:type="dxa"/>
            <w:noWrap/>
          </w:tcPr>
          <w:p w14:paraId="3E511C20">
            <w:pPr>
              <w:jc w:val="center"/>
              <w:rPr>
                <w:rFonts w:ascii="Calibri" w:hAnsi="Calibri" w:cs="Calibri"/>
                <w:color w:val="000000"/>
                <w:sz w:val="24"/>
                <w:szCs w:val="24"/>
              </w:rPr>
            </w:pPr>
            <w:r>
              <w:rPr>
                <w:rFonts w:ascii="Calibri" w:hAnsi="Calibri" w:cs="Calibri"/>
                <w:color w:val="000000"/>
                <w:sz w:val="24"/>
                <w:szCs w:val="24"/>
              </w:rPr>
              <w:t>32</w:t>
            </w:r>
          </w:p>
        </w:tc>
        <w:tc>
          <w:tcPr>
            <w:tcW w:w="1339" w:type="dxa"/>
            <w:noWrap/>
          </w:tcPr>
          <w:p w14:paraId="48B0BD9C">
            <w:pPr>
              <w:jc w:val="center"/>
              <w:rPr>
                <w:rFonts w:ascii="Calibri" w:hAnsi="Calibri" w:cs="Calibri"/>
                <w:color w:val="000000"/>
                <w:sz w:val="22"/>
                <w:szCs w:val="22"/>
              </w:rPr>
            </w:pPr>
            <w:r>
              <w:rPr>
                <w:rFonts w:ascii="Calibri" w:hAnsi="Calibri" w:cs="Calibri"/>
                <w:color w:val="000000"/>
                <w:sz w:val="22"/>
                <w:szCs w:val="22"/>
              </w:rPr>
              <w:t>R$ 3.025,66</w:t>
            </w:r>
          </w:p>
        </w:tc>
        <w:tc>
          <w:tcPr>
            <w:tcW w:w="1323" w:type="dxa"/>
          </w:tcPr>
          <w:p w14:paraId="64B3D644">
            <w:pPr>
              <w:jc w:val="center"/>
              <w:rPr>
                <w:rFonts w:ascii="Calibri" w:hAnsi="Calibri" w:cs="Calibri"/>
                <w:color w:val="000000"/>
                <w:sz w:val="22"/>
                <w:szCs w:val="22"/>
              </w:rPr>
            </w:pPr>
          </w:p>
        </w:tc>
      </w:tr>
      <w:tr w14:paraId="2DA043F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704" w:type="dxa"/>
            <w:noWrap/>
          </w:tcPr>
          <w:p w14:paraId="67334148">
            <w:pPr>
              <w:jc w:val="center"/>
              <w:rPr>
                <w:rFonts w:ascii="Calibri" w:hAnsi="Calibri" w:cs="Calibri"/>
                <w:b/>
                <w:bCs/>
                <w:color w:val="000000"/>
                <w:sz w:val="22"/>
                <w:szCs w:val="22"/>
              </w:rPr>
            </w:pPr>
            <w:r>
              <w:rPr>
                <w:rFonts w:ascii="Calibri" w:hAnsi="Calibri" w:cs="Calibri"/>
                <w:b/>
                <w:bCs/>
                <w:color w:val="000000"/>
                <w:sz w:val="22"/>
                <w:szCs w:val="22"/>
              </w:rPr>
              <w:t>12</w:t>
            </w:r>
          </w:p>
        </w:tc>
        <w:tc>
          <w:tcPr>
            <w:tcW w:w="4595" w:type="dxa"/>
            <w:noWrap/>
          </w:tcPr>
          <w:p w14:paraId="345C4531">
            <w:pPr>
              <w:jc w:val="center"/>
              <w:rPr>
                <w:rFonts w:ascii="Calibri" w:hAnsi="Calibri" w:cs="Calibri"/>
                <w:color w:val="000000"/>
                <w:sz w:val="24"/>
                <w:szCs w:val="24"/>
              </w:rPr>
            </w:pPr>
            <w:r>
              <w:rPr>
                <w:rFonts w:ascii="Calibri" w:hAnsi="Calibri" w:cs="Calibri"/>
                <w:color w:val="000000"/>
                <w:sz w:val="24"/>
                <w:szCs w:val="24"/>
              </w:rPr>
              <w:t>Cuidador de Alunos</w:t>
            </w:r>
          </w:p>
        </w:tc>
        <w:tc>
          <w:tcPr>
            <w:tcW w:w="1243" w:type="dxa"/>
            <w:noWrap/>
          </w:tcPr>
          <w:p w14:paraId="52D74111">
            <w:pPr>
              <w:jc w:val="center"/>
              <w:rPr>
                <w:rFonts w:ascii="Calibri" w:hAnsi="Calibri" w:cs="Calibri"/>
                <w:color w:val="000000"/>
                <w:sz w:val="24"/>
                <w:szCs w:val="24"/>
              </w:rPr>
            </w:pPr>
            <w:r>
              <w:rPr>
                <w:rFonts w:ascii="Calibri" w:hAnsi="Calibri" w:cs="Calibri"/>
                <w:color w:val="000000"/>
                <w:sz w:val="24"/>
                <w:szCs w:val="24"/>
              </w:rPr>
              <w:t>15</w:t>
            </w:r>
          </w:p>
        </w:tc>
        <w:tc>
          <w:tcPr>
            <w:tcW w:w="1339" w:type="dxa"/>
            <w:noWrap/>
          </w:tcPr>
          <w:p w14:paraId="26E801F8">
            <w:pPr>
              <w:jc w:val="center"/>
              <w:rPr>
                <w:rFonts w:ascii="Calibri" w:hAnsi="Calibri" w:cs="Calibri"/>
                <w:color w:val="000000"/>
                <w:sz w:val="22"/>
                <w:szCs w:val="22"/>
              </w:rPr>
            </w:pPr>
            <w:r>
              <w:rPr>
                <w:rFonts w:ascii="Calibri" w:hAnsi="Calibri" w:cs="Calibri"/>
                <w:color w:val="000000"/>
                <w:sz w:val="22"/>
                <w:szCs w:val="22"/>
              </w:rPr>
              <w:t>R$ 2.061,07</w:t>
            </w:r>
          </w:p>
        </w:tc>
        <w:tc>
          <w:tcPr>
            <w:tcW w:w="1323" w:type="dxa"/>
          </w:tcPr>
          <w:p w14:paraId="603876A1">
            <w:pPr>
              <w:jc w:val="center"/>
              <w:rPr>
                <w:rFonts w:ascii="Calibri" w:hAnsi="Calibri" w:cs="Calibri"/>
                <w:color w:val="000000"/>
                <w:sz w:val="22"/>
                <w:szCs w:val="22"/>
              </w:rPr>
            </w:pPr>
          </w:p>
        </w:tc>
      </w:tr>
      <w:tr w14:paraId="5D6CE5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785B148B">
            <w:pPr>
              <w:jc w:val="center"/>
              <w:rPr>
                <w:rFonts w:ascii="Calibri" w:hAnsi="Calibri" w:cs="Calibri"/>
                <w:b/>
                <w:bCs/>
                <w:color w:val="000000"/>
                <w:sz w:val="22"/>
                <w:szCs w:val="22"/>
              </w:rPr>
            </w:pPr>
            <w:r>
              <w:rPr>
                <w:rFonts w:ascii="Calibri" w:hAnsi="Calibri" w:cs="Calibri"/>
                <w:b/>
                <w:bCs/>
                <w:color w:val="000000"/>
                <w:sz w:val="22"/>
                <w:szCs w:val="22"/>
              </w:rPr>
              <w:t>13</w:t>
            </w:r>
          </w:p>
        </w:tc>
        <w:tc>
          <w:tcPr>
            <w:tcW w:w="4595" w:type="dxa"/>
          </w:tcPr>
          <w:p w14:paraId="593007D7">
            <w:pPr>
              <w:jc w:val="center"/>
              <w:rPr>
                <w:rFonts w:ascii="Calibri" w:hAnsi="Calibri" w:cs="Calibri"/>
                <w:sz w:val="22"/>
                <w:szCs w:val="22"/>
              </w:rPr>
            </w:pPr>
            <w:r>
              <w:rPr>
                <w:rFonts w:ascii="Calibri" w:hAnsi="Calibri" w:cs="Calibri"/>
                <w:sz w:val="22"/>
                <w:szCs w:val="22"/>
              </w:rPr>
              <w:t>Orientador Educacional</w:t>
            </w:r>
          </w:p>
        </w:tc>
        <w:tc>
          <w:tcPr>
            <w:tcW w:w="1243" w:type="dxa"/>
          </w:tcPr>
          <w:p w14:paraId="22A999F3">
            <w:pPr>
              <w:jc w:val="center"/>
              <w:rPr>
                <w:rFonts w:ascii="Calibri" w:hAnsi="Calibri" w:cs="Calibri"/>
                <w:sz w:val="22"/>
                <w:szCs w:val="22"/>
              </w:rPr>
            </w:pPr>
            <w:r>
              <w:rPr>
                <w:rFonts w:ascii="Calibri" w:hAnsi="Calibri" w:cs="Calibri"/>
                <w:sz w:val="22"/>
                <w:szCs w:val="22"/>
              </w:rPr>
              <w:t>1</w:t>
            </w:r>
          </w:p>
        </w:tc>
        <w:tc>
          <w:tcPr>
            <w:tcW w:w="1339" w:type="dxa"/>
            <w:noWrap/>
          </w:tcPr>
          <w:p w14:paraId="5F83C6C2">
            <w:pPr>
              <w:jc w:val="center"/>
              <w:rPr>
                <w:rFonts w:ascii="Calibri" w:hAnsi="Calibri" w:cs="Calibri"/>
                <w:color w:val="000000"/>
                <w:sz w:val="22"/>
                <w:szCs w:val="22"/>
              </w:rPr>
            </w:pPr>
            <w:r>
              <w:rPr>
                <w:rFonts w:ascii="Calibri" w:hAnsi="Calibri" w:cs="Calibri"/>
                <w:color w:val="000000"/>
                <w:sz w:val="22"/>
                <w:szCs w:val="22"/>
              </w:rPr>
              <w:t>R$ 3.568,86</w:t>
            </w:r>
          </w:p>
        </w:tc>
        <w:tc>
          <w:tcPr>
            <w:tcW w:w="1323" w:type="dxa"/>
          </w:tcPr>
          <w:p w14:paraId="3C9AC338">
            <w:pPr>
              <w:jc w:val="center"/>
              <w:rPr>
                <w:rFonts w:ascii="Calibri" w:hAnsi="Calibri" w:cs="Calibri"/>
                <w:color w:val="000000"/>
                <w:sz w:val="22"/>
                <w:szCs w:val="22"/>
              </w:rPr>
            </w:pPr>
          </w:p>
        </w:tc>
      </w:tr>
      <w:tr w14:paraId="73C89BE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05C2ECA9">
            <w:pPr>
              <w:jc w:val="center"/>
              <w:rPr>
                <w:rFonts w:ascii="Calibri" w:hAnsi="Calibri" w:cs="Calibri"/>
                <w:b/>
                <w:bCs/>
                <w:color w:val="000000"/>
                <w:sz w:val="22"/>
                <w:szCs w:val="22"/>
              </w:rPr>
            </w:pPr>
            <w:r>
              <w:rPr>
                <w:rFonts w:ascii="Calibri" w:hAnsi="Calibri" w:cs="Calibri"/>
                <w:b/>
                <w:bCs/>
                <w:color w:val="000000"/>
                <w:sz w:val="22"/>
                <w:szCs w:val="22"/>
              </w:rPr>
              <w:t>14</w:t>
            </w:r>
          </w:p>
        </w:tc>
        <w:tc>
          <w:tcPr>
            <w:tcW w:w="4595" w:type="dxa"/>
          </w:tcPr>
          <w:p w14:paraId="21FDC68B">
            <w:pPr>
              <w:jc w:val="center"/>
              <w:rPr>
                <w:rFonts w:ascii="Calibri" w:hAnsi="Calibri" w:cs="Calibri"/>
                <w:sz w:val="22"/>
                <w:szCs w:val="22"/>
              </w:rPr>
            </w:pPr>
            <w:r>
              <w:rPr>
                <w:rFonts w:ascii="Calibri" w:hAnsi="Calibri" w:cs="Calibri"/>
                <w:sz w:val="22"/>
                <w:szCs w:val="22"/>
              </w:rPr>
              <w:t>Encarregado Geral</w:t>
            </w:r>
          </w:p>
        </w:tc>
        <w:tc>
          <w:tcPr>
            <w:tcW w:w="1243" w:type="dxa"/>
          </w:tcPr>
          <w:p w14:paraId="1FB69059">
            <w:pPr>
              <w:jc w:val="center"/>
              <w:rPr>
                <w:rFonts w:ascii="Calibri" w:hAnsi="Calibri" w:cs="Calibri"/>
                <w:sz w:val="22"/>
                <w:szCs w:val="22"/>
              </w:rPr>
            </w:pPr>
            <w:r>
              <w:rPr>
                <w:rFonts w:ascii="Calibri" w:hAnsi="Calibri" w:cs="Calibri"/>
                <w:sz w:val="22"/>
                <w:szCs w:val="22"/>
              </w:rPr>
              <w:t>1</w:t>
            </w:r>
          </w:p>
        </w:tc>
        <w:tc>
          <w:tcPr>
            <w:tcW w:w="1339" w:type="dxa"/>
            <w:noWrap/>
          </w:tcPr>
          <w:p w14:paraId="39CC759B">
            <w:pPr>
              <w:jc w:val="center"/>
              <w:rPr>
                <w:rFonts w:ascii="Calibri" w:hAnsi="Calibri" w:cs="Calibri"/>
                <w:color w:val="000000"/>
                <w:sz w:val="22"/>
                <w:szCs w:val="22"/>
              </w:rPr>
            </w:pPr>
          </w:p>
        </w:tc>
        <w:tc>
          <w:tcPr>
            <w:tcW w:w="1323" w:type="dxa"/>
          </w:tcPr>
          <w:p w14:paraId="6D120266">
            <w:pPr>
              <w:jc w:val="center"/>
              <w:rPr>
                <w:rFonts w:ascii="Calibri" w:hAnsi="Calibri" w:cs="Calibri"/>
                <w:color w:val="000000"/>
                <w:sz w:val="22"/>
                <w:szCs w:val="22"/>
              </w:rPr>
            </w:pPr>
            <w:r>
              <w:rPr>
                <w:rFonts w:ascii="Calibri" w:hAnsi="Calibri" w:cs="Calibri"/>
                <w:color w:val="000000"/>
                <w:sz w:val="22"/>
                <w:szCs w:val="22"/>
              </w:rPr>
              <w:t>R$3.976,85</w:t>
            </w:r>
          </w:p>
        </w:tc>
      </w:tr>
      <w:tr w14:paraId="47D6292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1C66755B">
            <w:pPr>
              <w:jc w:val="center"/>
              <w:rPr>
                <w:rFonts w:ascii="Calibri" w:hAnsi="Calibri" w:cs="Calibri"/>
                <w:b/>
                <w:bCs/>
                <w:color w:val="000000"/>
                <w:sz w:val="22"/>
                <w:szCs w:val="22"/>
              </w:rPr>
            </w:pPr>
            <w:r>
              <w:rPr>
                <w:rFonts w:ascii="Calibri" w:hAnsi="Calibri" w:cs="Calibri"/>
                <w:b/>
                <w:bCs/>
                <w:color w:val="000000"/>
                <w:sz w:val="22"/>
                <w:szCs w:val="22"/>
              </w:rPr>
              <w:t>15</w:t>
            </w:r>
          </w:p>
        </w:tc>
        <w:tc>
          <w:tcPr>
            <w:tcW w:w="4595" w:type="dxa"/>
          </w:tcPr>
          <w:p w14:paraId="21B0EF24">
            <w:pPr>
              <w:jc w:val="center"/>
              <w:rPr>
                <w:rFonts w:ascii="Calibri" w:hAnsi="Calibri" w:cs="Calibri"/>
                <w:sz w:val="22"/>
                <w:szCs w:val="22"/>
              </w:rPr>
            </w:pPr>
            <w:r>
              <w:rPr>
                <w:rFonts w:ascii="Calibri" w:hAnsi="Calibri" w:cs="Calibri"/>
                <w:sz w:val="22"/>
                <w:szCs w:val="22"/>
              </w:rPr>
              <w:t>Técnico em Manutenção</w:t>
            </w:r>
          </w:p>
        </w:tc>
        <w:tc>
          <w:tcPr>
            <w:tcW w:w="1243" w:type="dxa"/>
          </w:tcPr>
          <w:p w14:paraId="1BD2EBB5">
            <w:pPr>
              <w:jc w:val="center"/>
              <w:rPr>
                <w:rFonts w:ascii="Calibri" w:hAnsi="Calibri" w:cs="Calibri"/>
                <w:sz w:val="22"/>
                <w:szCs w:val="22"/>
              </w:rPr>
            </w:pPr>
            <w:r>
              <w:rPr>
                <w:rFonts w:ascii="Calibri" w:hAnsi="Calibri" w:cs="Calibri"/>
                <w:sz w:val="22"/>
                <w:szCs w:val="22"/>
              </w:rPr>
              <w:t>1</w:t>
            </w:r>
          </w:p>
        </w:tc>
        <w:tc>
          <w:tcPr>
            <w:tcW w:w="1339" w:type="dxa"/>
            <w:noWrap/>
          </w:tcPr>
          <w:p w14:paraId="05A93801">
            <w:pPr>
              <w:jc w:val="center"/>
              <w:rPr>
                <w:rFonts w:ascii="Calibri" w:hAnsi="Calibri" w:cs="Calibri"/>
                <w:color w:val="000000"/>
                <w:sz w:val="22"/>
                <w:szCs w:val="22"/>
              </w:rPr>
            </w:pPr>
          </w:p>
        </w:tc>
        <w:tc>
          <w:tcPr>
            <w:tcW w:w="1323" w:type="dxa"/>
          </w:tcPr>
          <w:p w14:paraId="12FC164C">
            <w:pPr>
              <w:jc w:val="center"/>
              <w:rPr>
                <w:rFonts w:ascii="Calibri" w:hAnsi="Calibri" w:cs="Calibri"/>
                <w:color w:val="000000"/>
                <w:sz w:val="22"/>
                <w:szCs w:val="22"/>
              </w:rPr>
            </w:pPr>
            <w:r>
              <w:rPr>
                <w:rFonts w:ascii="Calibri" w:hAnsi="Calibri" w:cs="Calibri"/>
                <w:color w:val="000000"/>
                <w:sz w:val="22"/>
                <w:szCs w:val="22"/>
              </w:rPr>
              <w:t>R$3.236,16</w:t>
            </w:r>
          </w:p>
        </w:tc>
      </w:tr>
      <w:tr w14:paraId="537632E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0F3CF6DC">
            <w:pPr>
              <w:jc w:val="center"/>
              <w:rPr>
                <w:rFonts w:ascii="Calibri" w:hAnsi="Calibri" w:cs="Calibri"/>
                <w:b/>
                <w:bCs/>
                <w:color w:val="000000"/>
                <w:sz w:val="22"/>
                <w:szCs w:val="22"/>
              </w:rPr>
            </w:pPr>
            <w:r>
              <w:rPr>
                <w:rFonts w:ascii="Calibri" w:hAnsi="Calibri" w:cs="Calibri"/>
                <w:b/>
                <w:bCs/>
                <w:color w:val="000000"/>
                <w:sz w:val="22"/>
                <w:szCs w:val="22"/>
              </w:rPr>
              <w:t>16</w:t>
            </w:r>
          </w:p>
        </w:tc>
        <w:tc>
          <w:tcPr>
            <w:tcW w:w="4595" w:type="dxa"/>
          </w:tcPr>
          <w:p w14:paraId="30D7068D">
            <w:pPr>
              <w:jc w:val="center"/>
              <w:rPr>
                <w:rFonts w:ascii="Calibri" w:hAnsi="Calibri" w:cs="Calibri"/>
                <w:sz w:val="22"/>
                <w:szCs w:val="22"/>
              </w:rPr>
            </w:pPr>
            <w:r>
              <w:rPr>
                <w:rFonts w:ascii="Calibri" w:hAnsi="Calibri" w:cs="Calibri"/>
                <w:sz w:val="22"/>
                <w:szCs w:val="22"/>
              </w:rPr>
              <w:t>Bombeiro Hidráulico</w:t>
            </w:r>
          </w:p>
        </w:tc>
        <w:tc>
          <w:tcPr>
            <w:tcW w:w="1243" w:type="dxa"/>
          </w:tcPr>
          <w:p w14:paraId="442324A4">
            <w:pPr>
              <w:jc w:val="center"/>
              <w:rPr>
                <w:rFonts w:ascii="Calibri" w:hAnsi="Calibri" w:cs="Calibri"/>
                <w:sz w:val="22"/>
                <w:szCs w:val="22"/>
              </w:rPr>
            </w:pPr>
            <w:r>
              <w:rPr>
                <w:rFonts w:ascii="Calibri" w:hAnsi="Calibri" w:cs="Calibri"/>
                <w:sz w:val="22"/>
                <w:szCs w:val="22"/>
              </w:rPr>
              <w:t>1</w:t>
            </w:r>
          </w:p>
        </w:tc>
        <w:tc>
          <w:tcPr>
            <w:tcW w:w="1339" w:type="dxa"/>
            <w:noWrap/>
          </w:tcPr>
          <w:p w14:paraId="1341841E">
            <w:pPr>
              <w:jc w:val="center"/>
              <w:rPr>
                <w:rFonts w:ascii="Calibri" w:hAnsi="Calibri" w:cs="Calibri"/>
                <w:color w:val="000000"/>
                <w:sz w:val="22"/>
                <w:szCs w:val="22"/>
              </w:rPr>
            </w:pPr>
          </w:p>
        </w:tc>
        <w:tc>
          <w:tcPr>
            <w:tcW w:w="1323" w:type="dxa"/>
          </w:tcPr>
          <w:p w14:paraId="751516C6">
            <w:pPr>
              <w:jc w:val="center"/>
              <w:rPr>
                <w:rFonts w:ascii="Calibri" w:hAnsi="Calibri" w:cs="Calibri"/>
                <w:color w:val="000000"/>
                <w:sz w:val="22"/>
                <w:szCs w:val="22"/>
              </w:rPr>
            </w:pPr>
            <w:r>
              <w:rPr>
                <w:rFonts w:ascii="Calibri" w:hAnsi="Calibri" w:cs="Calibri"/>
                <w:color w:val="000000"/>
                <w:sz w:val="22"/>
                <w:szCs w:val="22"/>
              </w:rPr>
              <w:t>R$2.380,35</w:t>
            </w:r>
          </w:p>
        </w:tc>
      </w:tr>
      <w:tr w14:paraId="1203040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0B30E18E">
            <w:pPr>
              <w:jc w:val="center"/>
              <w:rPr>
                <w:rFonts w:ascii="Calibri" w:hAnsi="Calibri" w:cs="Calibri"/>
                <w:b/>
                <w:bCs/>
                <w:color w:val="000000"/>
                <w:sz w:val="22"/>
                <w:szCs w:val="22"/>
              </w:rPr>
            </w:pPr>
            <w:r>
              <w:rPr>
                <w:rFonts w:ascii="Calibri" w:hAnsi="Calibri" w:cs="Calibri"/>
                <w:b/>
                <w:bCs/>
                <w:color w:val="000000"/>
                <w:sz w:val="22"/>
                <w:szCs w:val="22"/>
              </w:rPr>
              <w:t>17</w:t>
            </w:r>
          </w:p>
        </w:tc>
        <w:tc>
          <w:tcPr>
            <w:tcW w:w="4595" w:type="dxa"/>
          </w:tcPr>
          <w:p w14:paraId="6D49C3F9">
            <w:pPr>
              <w:jc w:val="center"/>
              <w:rPr>
                <w:rFonts w:ascii="Calibri" w:hAnsi="Calibri" w:cs="Calibri"/>
                <w:sz w:val="22"/>
                <w:szCs w:val="22"/>
              </w:rPr>
            </w:pPr>
            <w:r>
              <w:rPr>
                <w:rFonts w:ascii="Calibri" w:hAnsi="Calibri" w:cs="Calibri"/>
                <w:sz w:val="22"/>
                <w:szCs w:val="22"/>
              </w:rPr>
              <w:t>Ajudante de Manutenção</w:t>
            </w:r>
          </w:p>
        </w:tc>
        <w:tc>
          <w:tcPr>
            <w:tcW w:w="1243" w:type="dxa"/>
          </w:tcPr>
          <w:p w14:paraId="41F01AEC">
            <w:pPr>
              <w:jc w:val="center"/>
              <w:rPr>
                <w:rFonts w:ascii="Calibri" w:hAnsi="Calibri" w:cs="Calibri"/>
                <w:sz w:val="22"/>
                <w:szCs w:val="22"/>
              </w:rPr>
            </w:pPr>
            <w:r>
              <w:rPr>
                <w:rFonts w:ascii="Calibri" w:hAnsi="Calibri" w:cs="Calibri"/>
                <w:sz w:val="22"/>
                <w:szCs w:val="22"/>
              </w:rPr>
              <w:t>1</w:t>
            </w:r>
          </w:p>
        </w:tc>
        <w:tc>
          <w:tcPr>
            <w:tcW w:w="1339" w:type="dxa"/>
            <w:noWrap/>
          </w:tcPr>
          <w:p w14:paraId="3345A621">
            <w:pPr>
              <w:jc w:val="center"/>
              <w:rPr>
                <w:rFonts w:ascii="Calibri" w:hAnsi="Calibri" w:cs="Calibri"/>
                <w:color w:val="000000"/>
                <w:sz w:val="22"/>
                <w:szCs w:val="22"/>
              </w:rPr>
            </w:pPr>
            <w:r>
              <w:rPr>
                <w:rFonts w:ascii="Calibri" w:hAnsi="Calibri" w:cs="Calibri"/>
                <w:color w:val="000000"/>
                <w:sz w:val="22"/>
                <w:szCs w:val="22"/>
              </w:rPr>
              <w:t>R$ 1.730,75</w:t>
            </w:r>
          </w:p>
        </w:tc>
        <w:tc>
          <w:tcPr>
            <w:tcW w:w="1323" w:type="dxa"/>
          </w:tcPr>
          <w:p w14:paraId="34AAD158">
            <w:pPr>
              <w:jc w:val="center"/>
              <w:rPr>
                <w:rFonts w:ascii="Calibri" w:hAnsi="Calibri" w:cs="Calibri"/>
                <w:color w:val="000000"/>
                <w:sz w:val="22"/>
                <w:szCs w:val="22"/>
              </w:rPr>
            </w:pPr>
          </w:p>
        </w:tc>
      </w:tr>
      <w:tr w14:paraId="17063A4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704" w:type="dxa"/>
            <w:noWrap/>
          </w:tcPr>
          <w:p w14:paraId="4D8D8E12">
            <w:pPr>
              <w:jc w:val="center"/>
              <w:rPr>
                <w:rFonts w:ascii="Calibri" w:hAnsi="Calibri" w:cs="Calibri"/>
                <w:b/>
                <w:bCs/>
                <w:color w:val="000000"/>
                <w:sz w:val="22"/>
                <w:szCs w:val="22"/>
              </w:rPr>
            </w:pPr>
            <w:r>
              <w:rPr>
                <w:rFonts w:ascii="Calibri" w:hAnsi="Calibri" w:cs="Calibri"/>
                <w:b/>
                <w:bCs/>
                <w:color w:val="000000"/>
                <w:sz w:val="22"/>
                <w:szCs w:val="22"/>
              </w:rPr>
              <w:t>18</w:t>
            </w:r>
          </w:p>
        </w:tc>
        <w:tc>
          <w:tcPr>
            <w:tcW w:w="4595" w:type="dxa"/>
          </w:tcPr>
          <w:p w14:paraId="4A9023E0">
            <w:pPr>
              <w:jc w:val="center"/>
              <w:rPr>
                <w:rFonts w:ascii="Calibri" w:hAnsi="Calibri" w:cs="Calibri"/>
                <w:sz w:val="22"/>
                <w:szCs w:val="22"/>
              </w:rPr>
            </w:pPr>
            <w:r>
              <w:rPr>
                <w:rFonts w:ascii="Calibri" w:hAnsi="Calibri" w:cs="Calibri"/>
                <w:sz w:val="22"/>
                <w:szCs w:val="22"/>
              </w:rPr>
              <w:t>Operador de Trator</w:t>
            </w:r>
          </w:p>
        </w:tc>
        <w:tc>
          <w:tcPr>
            <w:tcW w:w="1243" w:type="dxa"/>
          </w:tcPr>
          <w:p w14:paraId="16BD3254">
            <w:pPr>
              <w:jc w:val="center"/>
              <w:rPr>
                <w:rFonts w:ascii="Calibri" w:hAnsi="Calibri" w:cs="Calibri"/>
                <w:sz w:val="22"/>
                <w:szCs w:val="22"/>
              </w:rPr>
            </w:pPr>
            <w:r>
              <w:rPr>
                <w:rFonts w:ascii="Calibri" w:hAnsi="Calibri" w:cs="Calibri"/>
                <w:sz w:val="22"/>
                <w:szCs w:val="22"/>
              </w:rPr>
              <w:t>1</w:t>
            </w:r>
          </w:p>
        </w:tc>
        <w:tc>
          <w:tcPr>
            <w:tcW w:w="1339" w:type="dxa"/>
            <w:noWrap/>
          </w:tcPr>
          <w:p w14:paraId="73406DD8">
            <w:pPr>
              <w:jc w:val="center"/>
              <w:rPr>
                <w:rFonts w:ascii="Calibri" w:hAnsi="Calibri" w:cs="Calibri"/>
                <w:color w:val="000000"/>
                <w:sz w:val="22"/>
                <w:szCs w:val="22"/>
              </w:rPr>
            </w:pPr>
            <w:r>
              <w:rPr>
                <w:rFonts w:ascii="Calibri" w:hAnsi="Calibri" w:cs="Calibri"/>
                <w:color w:val="000000"/>
                <w:sz w:val="22"/>
                <w:szCs w:val="22"/>
              </w:rPr>
              <w:t>R$2.208,16</w:t>
            </w:r>
          </w:p>
        </w:tc>
        <w:tc>
          <w:tcPr>
            <w:tcW w:w="1323" w:type="dxa"/>
          </w:tcPr>
          <w:p w14:paraId="09C2F38E">
            <w:pPr>
              <w:jc w:val="center"/>
              <w:rPr>
                <w:rFonts w:ascii="Calibri" w:hAnsi="Calibri" w:cs="Calibri"/>
                <w:color w:val="000000"/>
                <w:sz w:val="22"/>
                <w:szCs w:val="22"/>
              </w:rPr>
            </w:pPr>
          </w:p>
        </w:tc>
      </w:tr>
      <w:tr w14:paraId="1D783A7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5299" w:type="dxa"/>
            <w:gridSpan w:val="2"/>
            <w:noWrap/>
          </w:tcPr>
          <w:p w14:paraId="2E6434A1">
            <w:pPr>
              <w:jc w:val="center"/>
              <w:rPr>
                <w:rFonts w:ascii="Calibri" w:hAnsi="Calibri" w:cs="Calibri"/>
                <w:b w:val="0"/>
                <w:bCs w:val="0"/>
                <w:sz w:val="22"/>
                <w:szCs w:val="22"/>
              </w:rPr>
            </w:pPr>
            <w:r>
              <w:rPr>
                <w:rFonts w:ascii="Calibri" w:hAnsi="Calibri" w:cs="Calibri"/>
                <w:b w:val="0"/>
                <w:bCs w:val="0"/>
                <w:sz w:val="22"/>
                <w:szCs w:val="22"/>
              </w:rPr>
              <w:t>TOTAL</w:t>
            </w:r>
          </w:p>
        </w:tc>
        <w:tc>
          <w:tcPr>
            <w:tcW w:w="1243" w:type="dxa"/>
          </w:tcPr>
          <w:p w14:paraId="5543CF7E">
            <w:pPr>
              <w:jc w:val="center"/>
              <w:rPr>
                <w:rFonts w:ascii="Calibri" w:hAnsi="Calibri" w:cs="Calibri"/>
                <w:b/>
                <w:bCs/>
                <w:sz w:val="22"/>
                <w:szCs w:val="22"/>
              </w:rPr>
            </w:pPr>
            <w:r>
              <w:rPr>
                <w:rFonts w:ascii="Calibri" w:hAnsi="Calibri" w:cs="Calibri"/>
                <w:b/>
                <w:bCs/>
                <w:sz w:val="22"/>
                <w:szCs w:val="22"/>
              </w:rPr>
              <w:t>121</w:t>
            </w:r>
          </w:p>
        </w:tc>
        <w:tc>
          <w:tcPr>
            <w:tcW w:w="1339" w:type="dxa"/>
            <w:noWrap/>
          </w:tcPr>
          <w:p w14:paraId="257BE7CC">
            <w:pPr>
              <w:jc w:val="center"/>
              <w:rPr>
                <w:rFonts w:ascii="Calibri" w:hAnsi="Calibri" w:cs="Calibri"/>
                <w:color w:val="000000"/>
                <w:sz w:val="22"/>
                <w:szCs w:val="22"/>
              </w:rPr>
            </w:pPr>
          </w:p>
        </w:tc>
        <w:tc>
          <w:tcPr>
            <w:tcW w:w="1323" w:type="dxa"/>
          </w:tcPr>
          <w:p w14:paraId="37004DC2">
            <w:pPr>
              <w:jc w:val="center"/>
              <w:rPr>
                <w:rFonts w:ascii="Calibri" w:hAnsi="Calibri" w:cs="Calibri"/>
                <w:color w:val="000000"/>
                <w:sz w:val="22"/>
                <w:szCs w:val="22"/>
              </w:rPr>
            </w:pPr>
          </w:p>
        </w:tc>
      </w:tr>
    </w:tbl>
    <w:p w14:paraId="609D1381">
      <w:pPr>
        <w:spacing w:line="276" w:lineRule="auto"/>
        <w:jc w:val="both"/>
        <w:rPr>
          <w:rFonts w:ascii="Calibri" w:hAnsi="Calibri" w:cs="Arial"/>
          <w:b/>
        </w:rPr>
      </w:pPr>
      <w:r>
        <w:rPr>
          <w:rFonts w:ascii="Calibri" w:hAnsi="Calibri" w:cs="Arial"/>
          <w:b/>
        </w:rPr>
        <w:tab/>
      </w:r>
    </w:p>
    <w:p w14:paraId="09A35979">
      <w:pPr>
        <w:spacing w:line="276" w:lineRule="auto"/>
        <w:jc w:val="both"/>
        <w:rPr>
          <w:rFonts w:ascii="Calibri" w:hAnsi="Calibri" w:cs="Arial"/>
          <w:b/>
        </w:rPr>
      </w:pPr>
    </w:p>
    <w:p w14:paraId="4E295E72">
      <w:pPr>
        <w:spacing w:line="276" w:lineRule="auto"/>
        <w:jc w:val="both"/>
        <w:rPr>
          <w:rFonts w:ascii="Calibri" w:hAnsi="Calibri" w:cs="Arial"/>
          <w:bCs/>
          <w:sz w:val="22"/>
          <w:szCs w:val="22"/>
        </w:rPr>
      </w:pPr>
    </w:p>
    <w:p w14:paraId="050237B9">
      <w:pPr>
        <w:spacing w:line="276" w:lineRule="auto"/>
        <w:jc w:val="both"/>
        <w:rPr>
          <w:rFonts w:ascii="Calibri" w:hAnsi="Calibri" w:cs="Arial"/>
          <w:b/>
          <w:sz w:val="22"/>
          <w:szCs w:val="22"/>
        </w:rPr>
      </w:pPr>
      <w:r>
        <w:rPr>
          <w:rFonts w:ascii="Calibri" w:hAnsi="Calibri" w:cs="Arial"/>
          <w:b/>
          <w:sz w:val="22"/>
          <w:szCs w:val="22"/>
        </w:rPr>
        <w:t>B e C) Adicional de Insalubridade/Periculosidade</w:t>
      </w:r>
    </w:p>
    <w:p w14:paraId="6CF38BD6">
      <w:pPr>
        <w:spacing w:line="276" w:lineRule="auto"/>
        <w:jc w:val="both"/>
        <w:rPr>
          <w:rFonts w:ascii="Calibri" w:hAnsi="Calibri" w:cs="Arial"/>
          <w:sz w:val="22"/>
          <w:szCs w:val="22"/>
        </w:rPr>
      </w:pPr>
      <w:r>
        <w:rPr>
          <w:rFonts w:ascii="Calibri" w:hAnsi="Calibri" w:cs="Arial"/>
          <w:sz w:val="22"/>
          <w:szCs w:val="22"/>
        </w:rPr>
        <w:t>Não há previsão para periculosidade/insalubridade para os postos, exceto para o Posto de Operador de Trator (Periculosidade 30%), Técnico em Manutenção (Periculosidade 30%), Almoxarife (Insalubridade 20%), Líder de Almoxarife (Insalubridade 20%), Auxiliar e Líder de Logística (Insalubridade 20%).</w:t>
      </w:r>
    </w:p>
    <w:p w14:paraId="14A94591">
      <w:pPr>
        <w:spacing w:line="276" w:lineRule="auto"/>
        <w:jc w:val="both"/>
        <w:rPr>
          <w:rFonts w:ascii="Calibri" w:hAnsi="Calibri" w:cs="Arial"/>
          <w:b/>
          <w:sz w:val="22"/>
          <w:szCs w:val="22"/>
        </w:rPr>
      </w:pPr>
    </w:p>
    <w:p w14:paraId="3CDE842C">
      <w:pPr>
        <w:spacing w:line="276" w:lineRule="auto"/>
        <w:jc w:val="both"/>
        <w:rPr>
          <w:rFonts w:ascii="Calibri" w:hAnsi="Calibri" w:cs="Arial"/>
          <w:b/>
          <w:sz w:val="22"/>
          <w:szCs w:val="22"/>
        </w:rPr>
      </w:pPr>
      <w:r>
        <w:rPr>
          <w:rFonts w:ascii="Calibri" w:hAnsi="Calibri" w:cs="Arial"/>
          <w:b/>
          <w:sz w:val="22"/>
          <w:szCs w:val="22"/>
        </w:rPr>
        <w:t>D) Adicional Noturno</w:t>
      </w:r>
    </w:p>
    <w:p w14:paraId="76B61837">
      <w:pPr>
        <w:spacing w:line="276" w:lineRule="auto"/>
        <w:jc w:val="both"/>
        <w:rPr>
          <w:rFonts w:ascii="Calibri" w:hAnsi="Calibri" w:cs="Arial"/>
          <w:sz w:val="22"/>
          <w:szCs w:val="22"/>
        </w:rPr>
      </w:pPr>
      <w:r>
        <w:rPr>
          <w:rFonts w:ascii="Calibri" w:hAnsi="Calibri" w:cs="Arial"/>
          <w:sz w:val="22"/>
          <w:szCs w:val="22"/>
        </w:rPr>
        <w:t>Não há previsão de Adicional Noturno, conforme Planilha de Formação de Custos (Anexo IV do Edital).</w:t>
      </w:r>
    </w:p>
    <w:p w14:paraId="42CBFA4E">
      <w:pPr>
        <w:spacing w:line="276" w:lineRule="auto"/>
        <w:jc w:val="both"/>
        <w:rPr>
          <w:rFonts w:cs="Arial" w:asciiTheme="minorHAnsi" w:hAnsiTheme="minorHAnsi"/>
          <w:color w:val="000000"/>
          <w:sz w:val="22"/>
          <w:szCs w:val="22"/>
          <w:shd w:val="clear" w:color="auto" w:fill="FFFFFF"/>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 Módulo 1 refere-se ao </w:t>
      </w:r>
      <w:r>
        <w:rPr>
          <w:rStyle w:val="8"/>
          <w:rFonts w:cs="Arial" w:asciiTheme="minorHAnsi" w:hAnsiTheme="minorHAnsi"/>
          <w:color w:val="000000"/>
          <w:sz w:val="22"/>
          <w:szCs w:val="22"/>
          <w:shd w:val="clear" w:color="auto" w:fill="FFFFFF"/>
        </w:rPr>
        <w:t>valor mensal devido ao empregado</w:t>
      </w:r>
      <w:r>
        <w:rPr>
          <w:rFonts w:cs="Arial" w:asciiTheme="minorHAnsi" w:hAnsiTheme="minorHAnsi"/>
          <w:color w:val="000000"/>
          <w:sz w:val="22"/>
          <w:szCs w:val="22"/>
          <w:shd w:val="clear" w:color="auto" w:fill="FFFFFF"/>
        </w:rPr>
        <w:t> pela prestação do serviço no período de 12 meses.</w:t>
      </w:r>
    </w:p>
    <w:p w14:paraId="3E8E6D67">
      <w:pPr>
        <w:spacing w:line="276" w:lineRule="auto"/>
        <w:jc w:val="both"/>
        <w:rPr>
          <w:rFonts w:ascii="Calibri" w:hAnsi="Calibri" w:cs="Arial"/>
          <w:b/>
          <w:sz w:val="22"/>
          <w:szCs w:val="22"/>
        </w:rPr>
      </w:pPr>
    </w:p>
    <w:p w14:paraId="7907E673">
      <w:pPr>
        <w:spacing w:line="276" w:lineRule="auto"/>
        <w:jc w:val="both"/>
        <w:rPr>
          <w:rFonts w:ascii="Calibri" w:hAnsi="Calibri" w:cs="Arial"/>
          <w:b/>
          <w:sz w:val="22"/>
          <w:szCs w:val="22"/>
        </w:rPr>
      </w:pPr>
      <w:r>
        <w:rPr>
          <w:rFonts w:ascii="Calibri" w:hAnsi="Calibri" w:cs="Arial"/>
          <w:b/>
          <w:sz w:val="22"/>
          <w:szCs w:val="22"/>
        </w:rPr>
        <w:t>E) Adicional de hora noturna reduzida</w:t>
      </w:r>
    </w:p>
    <w:p w14:paraId="3F20C868">
      <w:pPr>
        <w:autoSpaceDE w:val="0"/>
        <w:autoSpaceDN w:val="0"/>
        <w:adjustRightInd w:val="0"/>
        <w:rPr>
          <w:rFonts w:ascii="Calibri" w:hAnsi="Calibri" w:cs="Calibri" w:eastAsiaTheme="minorHAnsi"/>
          <w:color w:val="000000"/>
          <w:sz w:val="22"/>
          <w:szCs w:val="22"/>
          <w:lang w:eastAsia="en-US"/>
        </w:rPr>
      </w:pPr>
      <w:r>
        <w:rPr>
          <w:rFonts w:ascii="Calibri" w:hAnsi="Calibri" w:cs="Calibri" w:eastAsiaTheme="minorHAnsi"/>
          <w:color w:val="000000"/>
          <w:sz w:val="22"/>
          <w:szCs w:val="22"/>
          <w:lang w:eastAsia="en-US"/>
        </w:rPr>
        <w:t xml:space="preserve">Não há previsão de adicional noturno. </w:t>
      </w:r>
    </w:p>
    <w:p w14:paraId="293581FD">
      <w:pPr>
        <w:spacing w:line="276" w:lineRule="auto"/>
        <w:jc w:val="both"/>
        <w:rPr>
          <w:rFonts w:ascii="Calibri" w:hAnsi="Calibri" w:cs="Arial"/>
          <w:b/>
          <w:sz w:val="22"/>
          <w:szCs w:val="22"/>
        </w:rPr>
      </w:pPr>
    </w:p>
    <w:p w14:paraId="04C88508">
      <w:pPr>
        <w:spacing w:line="276" w:lineRule="auto"/>
        <w:jc w:val="both"/>
        <w:rPr>
          <w:rFonts w:ascii="Calibri" w:hAnsi="Calibri" w:cs="Arial"/>
          <w:b/>
          <w:sz w:val="22"/>
          <w:szCs w:val="22"/>
        </w:rPr>
      </w:pPr>
      <w:r>
        <w:rPr>
          <w:rFonts w:ascii="Calibri" w:hAnsi="Calibri" w:cs="Arial"/>
          <w:b/>
          <w:sz w:val="22"/>
          <w:szCs w:val="22"/>
        </w:rPr>
        <w:t>1-A) Intrajornada</w:t>
      </w:r>
    </w:p>
    <w:p w14:paraId="1BA42746">
      <w:pPr>
        <w:tabs>
          <w:tab w:val="left" w:pos="8130"/>
        </w:tabs>
        <w:jc w:val="both"/>
        <w:rPr>
          <w:rFonts w:asciiTheme="minorHAnsi" w:hAnsiTheme="minorHAnsi" w:cstheme="minorHAnsi"/>
          <w:sz w:val="22"/>
          <w:szCs w:val="22"/>
        </w:rPr>
      </w:pPr>
      <w:r>
        <w:rPr>
          <w:rFonts w:asciiTheme="minorHAnsi" w:hAnsiTheme="minorHAnsi" w:cstheme="minorHAnsi"/>
          <w:sz w:val="22"/>
          <w:szCs w:val="22"/>
        </w:rPr>
        <w:t>Não haverá previsão de indenização pelo intervalor de intrajornada</w:t>
      </w:r>
    </w:p>
    <w:p w14:paraId="03837815">
      <w:pPr>
        <w:tabs>
          <w:tab w:val="left" w:pos="8130"/>
        </w:tabs>
        <w:jc w:val="both"/>
        <w:rPr>
          <w:rFonts w:asciiTheme="minorHAnsi" w:hAnsiTheme="minorHAnsi" w:cstheme="minorHAnsi"/>
          <w:sz w:val="22"/>
          <w:szCs w:val="22"/>
        </w:rPr>
      </w:pPr>
    </w:p>
    <w:p w14:paraId="245584EC">
      <w:pPr>
        <w:tabs>
          <w:tab w:val="left" w:pos="8130"/>
        </w:tabs>
        <w:ind w:left="720"/>
        <w:jc w:val="both"/>
        <w:rPr>
          <w:rFonts w:asciiTheme="minorHAnsi" w:hAnsiTheme="minorHAnsi" w:cstheme="minorHAnsi"/>
        </w:rPr>
      </w:pPr>
    </w:p>
    <w:p w14:paraId="7FD9135E">
      <w:pPr>
        <w:jc w:val="both"/>
        <w:rPr>
          <w:rFonts w:asciiTheme="minorHAnsi" w:hAnsiTheme="minorHAnsi"/>
          <w:iCs/>
          <w:sz w:val="22"/>
          <w:szCs w:val="22"/>
          <w:u w:val="single"/>
        </w:rPr>
      </w:pPr>
      <w:r>
        <w:rPr>
          <w:rFonts w:asciiTheme="minorHAnsi" w:hAnsiTheme="minorHAnsi"/>
          <w:b/>
          <w:iCs/>
          <w:sz w:val="22"/>
          <w:szCs w:val="22"/>
          <w:u w:val="single"/>
        </w:rPr>
        <w:t>Média Mensal de Dias Trabalhados (40 horas semanais) – 2ª a 6ª Feira</w:t>
      </w:r>
    </w:p>
    <w:p w14:paraId="45C901D9">
      <w:pPr>
        <w:pStyle w:val="63"/>
        <w:spacing w:beforeAutospacing="0" w:afterAutospacing="0"/>
        <w:jc w:val="center"/>
        <w:rPr>
          <w:rFonts w:asciiTheme="minorHAnsi" w:hAnsiTheme="minorHAnsi"/>
          <w:iCs/>
          <w:sz w:val="22"/>
          <w:szCs w:val="22"/>
          <w:u w:val="single"/>
        </w:rPr>
      </w:pPr>
    </w:p>
    <w:p w14:paraId="4B58AFAF">
      <w:pPr>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14:paraId="24589BDA">
      <w:pPr>
        <w:rPr>
          <w:rFonts w:asciiTheme="minorHAnsi" w:hAnsiTheme="minorHAnsi"/>
          <w:iCs/>
          <w:sz w:val="22"/>
          <w:szCs w:val="22"/>
        </w:rPr>
      </w:pPr>
      <w:r>
        <w:rPr>
          <w:rFonts w:asciiTheme="minorHAnsi" w:hAnsiTheme="minorHAnsi"/>
          <w:iCs/>
          <w:sz w:val="22"/>
          <w:szCs w:val="22"/>
        </w:rPr>
        <w:t>13 feriados por ano, sendo 10 com data fixa.</w:t>
      </w:r>
    </w:p>
    <w:p w14:paraId="765FB469">
      <w:pPr>
        <w:rPr>
          <w:rFonts w:asciiTheme="minorHAnsi" w:hAnsiTheme="minorHAnsi"/>
          <w:iCs/>
          <w:sz w:val="22"/>
          <w:szCs w:val="22"/>
        </w:rPr>
      </w:pPr>
      <w:r>
        <w:rPr>
          <w:rFonts w:asciiTheme="minorHAnsi" w:hAnsiTheme="minorHAnsi"/>
          <w:iCs/>
          <w:sz w:val="22"/>
          <w:szCs w:val="22"/>
        </w:rPr>
        <w:t>Sendo assim, considerando 05 dias de trabalho (jornada de 44 horas), temos:</w:t>
      </w:r>
    </w:p>
    <w:p w14:paraId="50992584">
      <w:pPr>
        <w:rPr>
          <w:rFonts w:asciiTheme="minorHAnsi" w:hAnsiTheme="minorHAnsi"/>
          <w:iCs/>
          <w:sz w:val="22"/>
          <w:szCs w:val="22"/>
        </w:rPr>
      </w:pPr>
    </w:p>
    <w:p w14:paraId="1E411F15">
      <w:pPr>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(5/7)    = 7,1429    </w:t>
      </w:r>
    </w:p>
    <w:p w14:paraId="43523235">
      <w:pPr>
        <w:rPr>
          <w:rFonts w:asciiTheme="minorHAnsi" w:hAnsiTheme="minorHAnsi"/>
          <w:iCs/>
          <w:sz w:val="22"/>
          <w:szCs w:val="22"/>
        </w:rPr>
      </w:pPr>
      <w:r>
        <w:rPr>
          <w:rFonts w:asciiTheme="minorHAnsi" w:hAnsiTheme="minorHAnsi"/>
          <w:iCs/>
          <w:sz w:val="22"/>
          <w:szCs w:val="22"/>
        </w:rPr>
        <w:t xml:space="preserve">              </w:t>
      </w:r>
    </w:p>
    <w:p w14:paraId="435D0354">
      <w:pPr>
        <w:rPr>
          <w:rFonts w:asciiTheme="minorHAnsi" w:hAnsiTheme="minorHAnsi"/>
          <w:iCs/>
          <w:sz w:val="22"/>
          <w:szCs w:val="22"/>
        </w:rPr>
      </w:pPr>
      <w:r>
        <w:rPr>
          <w:rFonts w:asciiTheme="minorHAnsi" w:hAnsiTheme="minorHAnsi"/>
          <w:iCs/>
          <w:sz w:val="22"/>
          <w:szCs w:val="22"/>
        </w:rPr>
        <w:t xml:space="preserve">Somando-se aos feriados com data móvel (03):   7,1429 + 3= </w:t>
      </w:r>
      <w:r>
        <w:rPr>
          <w:rFonts w:asciiTheme="minorHAnsi" w:hAnsiTheme="minorHAnsi"/>
          <w:b/>
          <w:iCs/>
          <w:sz w:val="22"/>
          <w:szCs w:val="22"/>
        </w:rPr>
        <w:t>10,1429</w:t>
      </w:r>
      <w:r>
        <w:rPr>
          <w:rFonts w:asciiTheme="minorHAnsi" w:hAnsiTheme="minorHAnsi"/>
          <w:iCs/>
          <w:sz w:val="22"/>
          <w:szCs w:val="22"/>
        </w:rPr>
        <w:t xml:space="preserve"> (por ano)</w:t>
      </w:r>
    </w:p>
    <w:p w14:paraId="625592D1">
      <w:pPr>
        <w:rPr>
          <w:rFonts w:asciiTheme="minorHAnsi" w:hAnsiTheme="minorHAnsi"/>
          <w:iCs/>
          <w:sz w:val="22"/>
          <w:szCs w:val="22"/>
        </w:rPr>
      </w:pPr>
    </w:p>
    <w:p w14:paraId="07EE4BF3">
      <w:pPr>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14:paraId="5BE44B98">
      <w:pPr>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2 = 104,2858  (dias de final de semana no ano)</w:t>
      </w:r>
    </w:p>
    <w:p w14:paraId="6034E766">
      <w:pPr>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104,2858 + 10,1429 = 114,4287 (dias não trabalhados no ano)</w:t>
      </w:r>
    </w:p>
    <w:p w14:paraId="689E2472">
      <w:pPr>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114,4287 = 250,5713 (dias de trabalho no ano)</w:t>
      </w:r>
    </w:p>
    <w:p w14:paraId="15E914F0">
      <w:pPr>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250,5713 : 12 = </w:t>
      </w:r>
      <w:r>
        <w:rPr>
          <w:rFonts w:asciiTheme="minorHAnsi" w:hAnsiTheme="minorHAnsi"/>
          <w:b/>
          <w:iCs/>
          <w:color w:val="FF0000"/>
          <w:sz w:val="22"/>
          <w:szCs w:val="22"/>
        </w:rPr>
        <w:t>20,88</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14:paraId="276F49DF">
      <w:pPr>
        <w:rPr>
          <w:rFonts w:asciiTheme="minorHAnsi" w:hAnsiTheme="minorHAnsi"/>
          <w:iCs/>
          <w:color w:val="FF0000"/>
          <w:sz w:val="22"/>
          <w:szCs w:val="22"/>
        </w:rPr>
      </w:pPr>
    </w:p>
    <w:p w14:paraId="0482D690">
      <w:pPr>
        <w:pStyle w:val="63"/>
        <w:spacing w:beforeAutospacing="0" w:afterAutospacing="0"/>
        <w:rPr>
          <w:rFonts w:asciiTheme="minorHAnsi" w:hAnsiTheme="minorHAnsi"/>
          <w:b/>
          <w:iCs/>
          <w:sz w:val="20"/>
          <w:szCs w:val="20"/>
          <w:u w:val="single"/>
        </w:rPr>
      </w:pPr>
    </w:p>
    <w:p w14:paraId="4AC8C0AD">
      <w:pPr>
        <w:jc w:val="both"/>
        <w:rPr>
          <w:rFonts w:ascii="Calibri" w:hAnsi="Calibri" w:cs="Arial"/>
          <w:b/>
          <w:sz w:val="22"/>
          <w:szCs w:val="22"/>
          <w:u w:val="single"/>
        </w:rPr>
      </w:pPr>
      <w:r>
        <w:rPr>
          <w:sz w:val="22"/>
          <w:szCs w:val="22"/>
        </w:rPr>
        <mc:AlternateContent>
          <mc:Choice Requires="wps">
            <w:drawing>
              <wp:anchor distT="0" distB="0" distL="0" distR="0" simplePos="0" relativeHeight="251660288"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60288;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Calibri" w:hAnsi="Calibri" w:cs="Arial"/>
          <w:b/>
          <w:sz w:val="22"/>
          <w:szCs w:val="22"/>
          <w:u w:val="single"/>
        </w:rPr>
        <w:t>Modulo 2 – Encargos e Benefícios Anuais, Mensais e Diários</w:t>
      </w:r>
    </w:p>
    <w:p w14:paraId="12947CB9">
      <w:pPr>
        <w:jc w:val="both"/>
        <w:rPr>
          <w:rFonts w:ascii="Calibri" w:hAnsi="Calibri" w:cs="Arial"/>
          <w:b/>
          <w:sz w:val="22"/>
          <w:szCs w:val="22"/>
          <w:u w:val="single"/>
        </w:rPr>
      </w:pPr>
    </w:p>
    <w:p w14:paraId="658190CF">
      <w:pPr>
        <w:jc w:val="both"/>
        <w:rPr>
          <w:rFonts w:ascii="Calibri" w:hAnsi="Calibri" w:cs="Arial"/>
          <w:sz w:val="22"/>
          <w:szCs w:val="22"/>
          <w:u w:val="single"/>
          <w:lang w:val="pt-PT"/>
        </w:rPr>
      </w:pPr>
      <w:r>
        <w:rPr>
          <w:rFonts w:ascii="Calibri" w:hAnsi="Calibri" w:cs="Arial"/>
          <w:sz w:val="22"/>
          <w:szCs w:val="22"/>
          <w:u w:val="single"/>
          <w:lang w:val="pt-PT"/>
        </w:rPr>
        <w:t>Submódulo 2.1 – 13º Salário, Férias e Adicional de Férias</w:t>
      </w:r>
    </w:p>
    <w:p w14:paraId="369D399B">
      <w:pPr>
        <w:jc w:val="both"/>
        <w:rPr>
          <w:rFonts w:ascii="Calibri" w:hAnsi="Calibri" w:cs="Arial"/>
          <w:u w:val="single"/>
          <w:lang w:val="pt-PT"/>
        </w:rPr>
      </w:pPr>
    </w:p>
    <w:tbl>
      <w:tblPr>
        <w:tblStyle w:val="70"/>
        <w:tblW w:w="891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140"/>
        <w:gridCol w:w="22"/>
        <w:gridCol w:w="2218"/>
        <w:gridCol w:w="839"/>
        <w:gridCol w:w="2809"/>
        <w:gridCol w:w="1667"/>
        <w:gridCol w:w="222"/>
      </w:tblGrid>
      <w:tr w14:paraId="4CFE3D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8B7B212">
            <w:pPr>
              <w:jc w:val="center"/>
              <w:rPr>
                <w:rFonts w:ascii="Calibri" w:hAnsi="Calibri" w:cs="Arial"/>
                <w:b/>
                <w:bCs/>
                <w:color w:val="000000"/>
                <w:sz w:val="18"/>
                <w:szCs w:val="18"/>
              </w:rPr>
            </w:pPr>
            <w:r>
              <w:rPr>
                <w:rFonts w:ascii="Calibri" w:hAnsi="Calibri" w:cs="Arial"/>
                <w:b/>
                <w:bCs/>
                <w:color w:val="000000"/>
                <w:sz w:val="18"/>
                <w:szCs w:val="18"/>
              </w:rPr>
              <w:t>ITEM</w:t>
            </w:r>
          </w:p>
        </w:tc>
        <w:tc>
          <w:tcPr>
            <w:tcW w:w="2291"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A37304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2452363">
            <w:pPr>
              <w:jc w:val="center"/>
              <w:rPr>
                <w:rFonts w:ascii="Calibri" w:hAnsi="Calibri" w:cs="Arial"/>
                <w:b/>
                <w:bCs/>
                <w:color w:val="000000"/>
                <w:sz w:val="18"/>
                <w:szCs w:val="18"/>
              </w:rPr>
            </w:pPr>
            <w:r>
              <w:rPr>
                <w:rFonts w:ascii="Calibri" w:hAnsi="Calibri" w:cs="Arial"/>
                <w:b/>
                <w:bCs/>
                <w:color w:val="000000"/>
                <w:sz w:val="18"/>
                <w:szCs w:val="18"/>
              </w:rPr>
              <w:t>%</w:t>
            </w:r>
          </w:p>
        </w:tc>
        <w:tc>
          <w:tcPr>
            <w:tcW w:w="29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16B5AE3">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168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E8AB312">
            <w:pPr>
              <w:jc w:val="center"/>
              <w:rPr>
                <w:rFonts w:ascii="Calibri" w:hAnsi="Calibri" w:cs="Arial"/>
                <w:b/>
                <w:bCs/>
                <w:color w:val="000000"/>
                <w:sz w:val="18"/>
                <w:szCs w:val="18"/>
              </w:rPr>
            </w:pPr>
            <w:r>
              <w:rPr>
                <w:rFonts w:ascii="Calibri" w:hAnsi="Calibri" w:cs="Arial"/>
                <w:b/>
                <w:bCs/>
                <w:color w:val="000000"/>
                <w:sz w:val="18"/>
                <w:szCs w:val="18"/>
              </w:rPr>
              <w:t>FUNDAMENTO</w:t>
            </w:r>
          </w:p>
        </w:tc>
        <w:tc>
          <w:tcPr>
            <w:tcW w:w="15"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A049613">
            <w:pPr>
              <w:rPr>
                <w:b w:val="0"/>
                <w:bCs w:val="0"/>
                <w:color w:val="FFFFFF" w:themeColor="background1"/>
                <w14:textFill>
                  <w14:solidFill>
                    <w14:schemeClr w14:val="bg1"/>
                  </w14:solidFill>
                </w14:textFill>
              </w:rPr>
            </w:pPr>
          </w:p>
        </w:tc>
      </w:tr>
      <w:tr w14:paraId="635AED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1172" w:type="dxa"/>
            <w:shd w:val="clear" w:color="auto" w:fill="DBE5F1" w:themeFill="accent1" w:themeFillTint="33"/>
          </w:tcPr>
          <w:p w14:paraId="5080C519">
            <w:pPr>
              <w:jc w:val="center"/>
              <w:rPr>
                <w:rFonts w:ascii="Calibri" w:hAnsi="Calibri" w:cs="Arial"/>
                <w:b w:val="0"/>
                <w:bCs w:val="0"/>
                <w:sz w:val="18"/>
                <w:szCs w:val="18"/>
              </w:rPr>
            </w:pPr>
            <w:r>
              <w:rPr>
                <w:rFonts w:ascii="Calibri" w:hAnsi="Calibri" w:cs="Arial"/>
                <w:b/>
                <w:bCs/>
                <w:sz w:val="18"/>
                <w:szCs w:val="18"/>
              </w:rPr>
              <w:t>A</w:t>
            </w:r>
          </w:p>
        </w:tc>
        <w:tc>
          <w:tcPr>
            <w:tcW w:w="2291" w:type="dxa"/>
            <w:gridSpan w:val="2"/>
            <w:shd w:val="clear" w:color="auto" w:fill="DBE5F1" w:themeFill="accent1" w:themeFillTint="33"/>
          </w:tcPr>
          <w:p w14:paraId="77162BCB">
            <w:pPr>
              <w:rPr>
                <w:rFonts w:ascii="Calibri" w:hAnsi="Calibri" w:cs="Arial"/>
                <w:sz w:val="18"/>
                <w:szCs w:val="18"/>
              </w:rPr>
            </w:pPr>
            <w:r>
              <w:rPr>
                <w:rFonts w:ascii="Calibri" w:hAnsi="Calibri" w:cs="Arial"/>
                <w:sz w:val="18"/>
                <w:szCs w:val="18"/>
              </w:rPr>
              <w:t>13º Salário</w:t>
            </w:r>
          </w:p>
        </w:tc>
        <w:tc>
          <w:tcPr>
            <w:tcW w:w="851" w:type="dxa"/>
            <w:shd w:val="clear" w:color="auto" w:fill="DBE5F1" w:themeFill="accent1" w:themeFillTint="33"/>
          </w:tcPr>
          <w:p w14:paraId="289AF12D">
            <w:pPr>
              <w:jc w:val="center"/>
              <w:rPr>
                <w:rFonts w:ascii="Calibri" w:hAnsi="Calibri" w:cs="Arial"/>
                <w:sz w:val="18"/>
                <w:szCs w:val="18"/>
              </w:rPr>
            </w:pPr>
            <w:r>
              <w:rPr>
                <w:rFonts w:ascii="Calibri" w:hAnsi="Calibri" w:cs="Arial"/>
                <w:sz w:val="18"/>
                <w:szCs w:val="18"/>
              </w:rPr>
              <w:t>8,33</w:t>
            </w:r>
          </w:p>
        </w:tc>
        <w:tc>
          <w:tcPr>
            <w:tcW w:w="2900" w:type="dxa"/>
            <w:shd w:val="clear" w:color="auto" w:fill="DBE5F1" w:themeFill="accent1" w:themeFillTint="33"/>
          </w:tcPr>
          <w:p w14:paraId="5B230A83">
            <w:pPr>
              <w:rPr>
                <w:rFonts w:ascii="Calibri" w:hAnsi="Calibri" w:cs="Arial"/>
                <w:sz w:val="18"/>
                <w:szCs w:val="18"/>
              </w:rPr>
            </w:pPr>
            <w:r>
              <w:rPr>
                <w:rFonts w:ascii="Calibri" w:hAnsi="Calibri" w:cs="Arial"/>
                <w:sz w:val="18"/>
                <w:szCs w:val="18"/>
              </w:rPr>
              <w:t>DTS = 1/12 x Remuneração</w:t>
            </w:r>
          </w:p>
        </w:tc>
        <w:tc>
          <w:tcPr>
            <w:tcW w:w="1687" w:type="dxa"/>
            <w:shd w:val="clear" w:color="auto" w:fill="DBE5F1" w:themeFill="accent1" w:themeFillTint="33"/>
          </w:tcPr>
          <w:p w14:paraId="6A572226">
            <w:pPr>
              <w:jc w:val="center"/>
              <w:rPr>
                <w:rFonts w:ascii="Calibri" w:hAnsi="Calibri" w:cs="Arial"/>
                <w:sz w:val="18"/>
                <w:szCs w:val="18"/>
              </w:rPr>
            </w:pPr>
            <w:r>
              <w:rPr>
                <w:rFonts w:ascii="Calibri" w:hAnsi="Calibri" w:cs="Arial"/>
                <w:sz w:val="18"/>
                <w:szCs w:val="18"/>
              </w:rPr>
              <w:t>Art.7º, VIII, CF/88</w:t>
            </w:r>
          </w:p>
        </w:tc>
        <w:tc>
          <w:tcPr>
            <w:tcW w:w="15" w:type="dxa"/>
            <w:shd w:val="clear" w:color="auto" w:fill="DBE5F1" w:themeFill="accent1" w:themeFillTint="33"/>
          </w:tcPr>
          <w:p w14:paraId="2BC5EE7D"/>
        </w:tc>
      </w:tr>
      <w:tr w14:paraId="7B72555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tcPr>
          <w:p w14:paraId="32507B86">
            <w:pPr>
              <w:jc w:val="center"/>
              <w:rPr>
                <w:rFonts w:ascii="Calibri" w:hAnsi="Calibri" w:cs="Arial"/>
                <w:b w:val="0"/>
                <w:bCs w:val="0"/>
                <w:sz w:val="18"/>
                <w:szCs w:val="18"/>
              </w:rPr>
            </w:pPr>
            <w:r>
              <w:rPr>
                <w:rFonts w:ascii="Calibri" w:hAnsi="Calibri" w:cs="Arial"/>
                <w:b/>
                <w:bCs/>
                <w:sz w:val="18"/>
                <w:szCs w:val="18"/>
              </w:rPr>
              <w:t>B</w:t>
            </w:r>
          </w:p>
        </w:tc>
        <w:tc>
          <w:tcPr>
            <w:tcW w:w="2291" w:type="dxa"/>
            <w:gridSpan w:val="2"/>
          </w:tcPr>
          <w:p w14:paraId="549F97C0">
            <w:pPr>
              <w:rPr>
                <w:rFonts w:ascii="Calibri" w:hAnsi="Calibri" w:cs="Arial"/>
                <w:sz w:val="18"/>
                <w:szCs w:val="18"/>
              </w:rPr>
            </w:pPr>
            <w:r>
              <w:rPr>
                <w:rFonts w:ascii="Calibri" w:hAnsi="Calibri" w:cs="Arial"/>
                <w:sz w:val="18"/>
                <w:szCs w:val="18"/>
              </w:rPr>
              <w:t>Férias e Adicional de Férias</w:t>
            </w:r>
          </w:p>
        </w:tc>
        <w:tc>
          <w:tcPr>
            <w:tcW w:w="851" w:type="dxa"/>
          </w:tcPr>
          <w:p w14:paraId="098D72F3">
            <w:pPr>
              <w:jc w:val="center"/>
              <w:rPr>
                <w:rFonts w:ascii="Calibri" w:hAnsi="Calibri" w:cs="Arial"/>
                <w:sz w:val="18"/>
                <w:szCs w:val="18"/>
              </w:rPr>
            </w:pPr>
            <w:r>
              <w:rPr>
                <w:rFonts w:ascii="Calibri" w:hAnsi="Calibri" w:cs="Arial"/>
                <w:sz w:val="18"/>
                <w:szCs w:val="18"/>
              </w:rPr>
              <w:t>12,10</w:t>
            </w:r>
          </w:p>
        </w:tc>
        <w:tc>
          <w:tcPr>
            <w:tcW w:w="2900" w:type="dxa"/>
          </w:tcPr>
          <w:p w14:paraId="127F91B9">
            <w:pPr>
              <w:rPr>
                <w:rFonts w:ascii="Calibri" w:hAnsi="Calibri" w:cs="Arial"/>
                <w:sz w:val="18"/>
                <w:szCs w:val="18"/>
              </w:rPr>
            </w:pPr>
            <w:r>
              <w:rPr>
                <w:rFonts w:ascii="Calibri" w:hAnsi="Calibri" w:cs="Arial"/>
                <w:color w:val="000000"/>
                <w:sz w:val="18"/>
                <w:szCs w:val="18"/>
              </w:rPr>
              <w:t>FAF = 1/11 x R + 1/3 x 1/11 x R</w:t>
            </w:r>
          </w:p>
        </w:tc>
        <w:tc>
          <w:tcPr>
            <w:tcW w:w="1687" w:type="dxa"/>
          </w:tcPr>
          <w:p w14:paraId="43061796">
            <w:pPr>
              <w:rPr>
                <w:rFonts w:ascii="Calibri" w:hAnsi="Calibri" w:cs="Arial"/>
                <w:sz w:val="18"/>
                <w:szCs w:val="18"/>
              </w:rPr>
            </w:pPr>
            <w:r>
              <w:rPr>
                <w:rFonts w:ascii="Calibri" w:hAnsi="Calibri" w:cs="Arial"/>
                <w:sz w:val="18"/>
                <w:szCs w:val="18"/>
              </w:rPr>
              <w:t>% Conta Vinculada- Anexo XII da IN nº 05/2017</w:t>
            </w:r>
          </w:p>
        </w:tc>
        <w:tc>
          <w:tcPr>
            <w:tcW w:w="15" w:type="dxa"/>
          </w:tcPr>
          <w:p w14:paraId="5BC3A3DE"/>
        </w:tc>
      </w:tr>
      <w:tr w14:paraId="3286C1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3464" w:type="dxa"/>
            <w:gridSpan w:val="3"/>
            <w:shd w:val="clear" w:color="auto" w:fill="DBE5F1" w:themeFill="accent1" w:themeFillTint="33"/>
          </w:tcPr>
          <w:p w14:paraId="6C40AE57">
            <w:pPr>
              <w:jc w:val="center"/>
              <w:rPr>
                <w:rFonts w:ascii="Calibri" w:hAnsi="Calibri" w:cs="Arial"/>
                <w:b w:val="0"/>
                <w:bCs w:val="0"/>
                <w:sz w:val="18"/>
                <w:szCs w:val="18"/>
              </w:rPr>
            </w:pPr>
            <w:r>
              <w:rPr>
                <w:rFonts w:ascii="Calibri" w:hAnsi="Calibri" w:cs="Arial"/>
                <w:b/>
                <w:bCs/>
                <w:sz w:val="18"/>
                <w:szCs w:val="18"/>
              </w:rPr>
              <w:t>Total</w:t>
            </w:r>
          </w:p>
        </w:tc>
        <w:tc>
          <w:tcPr>
            <w:tcW w:w="850" w:type="dxa"/>
            <w:shd w:val="clear" w:color="auto" w:fill="DBE5F1" w:themeFill="accent1" w:themeFillTint="33"/>
          </w:tcPr>
          <w:p w14:paraId="086D213E">
            <w:pPr>
              <w:jc w:val="center"/>
              <w:rPr>
                <w:rFonts w:ascii="Calibri" w:hAnsi="Calibri" w:cs="Arial"/>
                <w:sz w:val="18"/>
                <w:szCs w:val="18"/>
              </w:rPr>
            </w:pPr>
            <w:r>
              <w:rPr>
                <w:rFonts w:ascii="Calibri" w:hAnsi="Calibri" w:cs="Arial"/>
                <w:sz w:val="18"/>
                <w:szCs w:val="18"/>
              </w:rPr>
              <w:t>20,43</w:t>
            </w:r>
          </w:p>
        </w:tc>
        <w:tc>
          <w:tcPr>
            <w:tcW w:w="2901" w:type="dxa"/>
            <w:shd w:val="clear" w:color="auto" w:fill="DBE5F1" w:themeFill="accent1" w:themeFillTint="33"/>
          </w:tcPr>
          <w:p w14:paraId="5DA0EEB6">
            <w:pPr>
              <w:rPr>
                <w:rFonts w:ascii="Calibri" w:hAnsi="Calibri" w:cs="Arial"/>
                <w:sz w:val="18"/>
                <w:szCs w:val="18"/>
              </w:rPr>
            </w:pPr>
          </w:p>
        </w:tc>
        <w:tc>
          <w:tcPr>
            <w:tcW w:w="1687" w:type="dxa"/>
            <w:shd w:val="clear" w:color="auto" w:fill="DBE5F1" w:themeFill="accent1" w:themeFillTint="33"/>
          </w:tcPr>
          <w:p w14:paraId="01F295E3">
            <w:pPr>
              <w:jc w:val="center"/>
              <w:rPr>
                <w:rFonts w:ascii="Calibri" w:hAnsi="Calibri" w:cs="Arial"/>
                <w:sz w:val="18"/>
                <w:szCs w:val="18"/>
              </w:rPr>
            </w:pPr>
          </w:p>
        </w:tc>
        <w:tc>
          <w:tcPr>
            <w:tcW w:w="14" w:type="dxa"/>
            <w:shd w:val="clear" w:color="auto" w:fill="DBE5F1" w:themeFill="accent1" w:themeFillTint="33"/>
          </w:tcPr>
          <w:p w14:paraId="526CC9CE"/>
        </w:tc>
      </w:tr>
      <w:tr w14:paraId="4F26DC1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1195" w:type="dxa"/>
            <w:gridSpan w:val="2"/>
          </w:tcPr>
          <w:p w14:paraId="76B4582F">
            <w:pPr>
              <w:ind w:right="-4"/>
              <w:jc w:val="center"/>
              <w:rPr>
                <w:rFonts w:ascii="Calibri" w:hAnsi="Calibri" w:cs="Arial"/>
                <w:b w:val="0"/>
                <w:bCs w:val="0"/>
                <w:sz w:val="18"/>
                <w:szCs w:val="18"/>
              </w:rPr>
            </w:pPr>
            <w:r>
              <w:rPr>
                <w:rFonts w:ascii="Calibri" w:hAnsi="Calibri" w:cs="Arial"/>
                <w:b/>
                <w:bCs/>
                <w:sz w:val="18"/>
                <w:szCs w:val="18"/>
              </w:rPr>
              <w:t>C</w:t>
            </w:r>
          </w:p>
        </w:tc>
        <w:tc>
          <w:tcPr>
            <w:tcW w:w="2268" w:type="dxa"/>
          </w:tcPr>
          <w:p w14:paraId="7FA7EFA4">
            <w:pPr>
              <w:ind w:right="-4"/>
              <w:jc w:val="center"/>
              <w:rPr>
                <w:rFonts w:ascii="Calibri" w:hAnsi="Calibri" w:cs="Arial"/>
                <w:sz w:val="18"/>
                <w:szCs w:val="18"/>
              </w:rPr>
            </w:pPr>
            <w:r>
              <w:rPr>
                <w:rFonts w:ascii="Calibri" w:hAnsi="Calibri" w:cs="Arial"/>
                <w:sz w:val="18"/>
                <w:szCs w:val="18"/>
              </w:rPr>
              <w:t>Incidência do Submódulo 2.2 - Encargos previdenciários (GPS), FGTS e outras contribuições</w:t>
            </w:r>
          </w:p>
        </w:tc>
        <w:tc>
          <w:tcPr>
            <w:tcW w:w="851" w:type="dxa"/>
          </w:tcPr>
          <w:p w14:paraId="68A16E6C">
            <w:pPr>
              <w:jc w:val="center"/>
              <w:rPr>
                <w:rFonts w:ascii="Calibri" w:hAnsi="Calibri" w:cs="Arial"/>
                <w:sz w:val="18"/>
                <w:szCs w:val="18"/>
              </w:rPr>
            </w:pPr>
            <w:r>
              <w:rPr>
                <w:rFonts w:ascii="Calibri" w:hAnsi="Calibri" w:cs="Arial"/>
                <w:sz w:val="18"/>
                <w:szCs w:val="18"/>
              </w:rPr>
              <w:t>7,82</w:t>
            </w:r>
            <w:r>
              <w:rPr>
                <w:rStyle w:val="47"/>
                <w:rFonts w:ascii="Calibri" w:hAnsi="Calibri" w:cs="Arial"/>
                <w:sz w:val="18"/>
                <w:szCs w:val="18"/>
              </w:rPr>
              <w:footnoteReference w:id="0"/>
            </w:r>
          </w:p>
        </w:tc>
        <w:tc>
          <w:tcPr>
            <w:tcW w:w="2900" w:type="dxa"/>
          </w:tcPr>
          <w:p w14:paraId="14160B37">
            <w:pPr>
              <w:rPr>
                <w:rFonts w:ascii="Calibri" w:hAnsi="Calibri" w:cs="Arial"/>
                <w:sz w:val="18"/>
                <w:szCs w:val="18"/>
              </w:rPr>
            </w:pPr>
            <w:r>
              <w:rPr>
                <w:rFonts w:ascii="Calibri" w:hAnsi="Calibri" w:cs="Arial"/>
                <w:sz w:val="18"/>
                <w:szCs w:val="18"/>
              </w:rPr>
              <w:t>=Total da remuneração x Percentual da tabela do Anexo XII</w:t>
            </w:r>
          </w:p>
        </w:tc>
        <w:tc>
          <w:tcPr>
            <w:tcW w:w="1702" w:type="dxa"/>
            <w:gridSpan w:val="2"/>
          </w:tcPr>
          <w:p w14:paraId="2CB8F8A0">
            <w:pPr>
              <w:jc w:val="center"/>
              <w:rPr>
                <w:rFonts w:ascii="Calibri" w:hAnsi="Calibri" w:cs="Arial"/>
                <w:sz w:val="18"/>
                <w:szCs w:val="18"/>
              </w:rPr>
            </w:pPr>
            <w:r>
              <w:rPr>
                <w:rFonts w:ascii="Calibri" w:hAnsi="Calibri" w:cs="Arial"/>
                <w:sz w:val="18"/>
                <w:szCs w:val="18"/>
              </w:rPr>
              <w:t>% Conta Vinculada- Anexo XII da IN nº 05/2017</w:t>
            </w:r>
          </w:p>
        </w:tc>
      </w:tr>
    </w:tbl>
    <w:p w14:paraId="20D5CFD2">
      <w:pPr>
        <w:jc w:val="center"/>
        <w:rPr>
          <w:rFonts w:ascii="Calibri" w:hAnsi="Calibri" w:cs="Arial"/>
        </w:rPr>
      </w:pPr>
    </w:p>
    <w:p w14:paraId="45927BFD">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14:paraId="1FAB6471">
      <w:pPr>
        <w:jc w:val="both"/>
        <w:rPr>
          <w:rFonts w:asciiTheme="minorHAnsi" w:hAnsiTheme="minorHAnsi" w:cstheme="minorHAnsi"/>
          <w:color w:val="000000"/>
          <w:sz w:val="22"/>
          <w:szCs w:val="22"/>
          <w:highlight w:val="white"/>
        </w:rPr>
      </w:pPr>
    </w:p>
    <w:p w14:paraId="0D38FA20">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14:paraId="5DE06481">
      <w:pPr>
        <w:jc w:val="both"/>
        <w:rPr>
          <w:rFonts w:asciiTheme="minorHAnsi" w:hAnsiTheme="minorHAnsi" w:cstheme="minorHAnsi"/>
          <w:sz w:val="22"/>
          <w:szCs w:val="22"/>
          <w:u w:val="single"/>
        </w:rPr>
      </w:pPr>
    </w:p>
    <w:p w14:paraId="047CA2A0">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14:paraId="3C778DF8">
      <w:pPr>
        <w:jc w:val="both"/>
        <w:rPr>
          <w:rFonts w:asciiTheme="minorHAnsi" w:hAnsiTheme="minorHAnsi" w:cstheme="minorHAnsi"/>
          <w:sz w:val="22"/>
          <w:szCs w:val="22"/>
          <w:u w:val="single"/>
          <w:lang w:val="pt-PT"/>
        </w:rPr>
      </w:pPr>
    </w:p>
    <w:p w14:paraId="518E45A0">
      <w:pPr>
        <w:jc w:val="both"/>
        <w:rPr>
          <w:rFonts w:ascii="Calibri" w:hAnsi="Calibri" w:cs="Arial"/>
          <w:u w:val="single"/>
          <w:lang w:val="pt-PT"/>
        </w:rPr>
      </w:pPr>
    </w:p>
    <w:p w14:paraId="5A11DF7E">
      <w:pPr>
        <w:jc w:val="both"/>
        <w:rPr>
          <w:rFonts w:ascii="Calibri" w:hAnsi="Calibri" w:cs="Arial"/>
          <w:sz w:val="22"/>
          <w:szCs w:val="22"/>
          <w:u w:val="single"/>
          <w:lang w:val="pt-PT"/>
        </w:rPr>
      </w:pPr>
      <w:r>
        <w:rPr>
          <w:rFonts w:ascii="Calibri" w:hAnsi="Calibri" w:cs="Arial"/>
          <w:sz w:val="22"/>
          <w:szCs w:val="22"/>
          <w:u w:val="single"/>
          <w:lang w:val="pt-PT"/>
        </w:rPr>
        <w:t xml:space="preserve">Submódulo 2.2 - Encargos Previdenciários (GPS), Fundo de Garantia por Tempo de Serviço (FGTS) e outras contribuições. </w:t>
      </w:r>
    </w:p>
    <w:p w14:paraId="7AB7D2D7">
      <w:pPr>
        <w:rPr>
          <w:rFonts w:ascii="Calibri" w:hAnsi="Calibri" w:cs="Arial"/>
        </w:rPr>
      </w:pPr>
    </w:p>
    <w:tbl>
      <w:tblPr>
        <w:tblStyle w:val="70"/>
        <w:tblW w:w="900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45"/>
        <w:gridCol w:w="2126"/>
        <w:gridCol w:w="850"/>
        <w:gridCol w:w="1842"/>
        <w:gridCol w:w="3344"/>
      </w:tblGrid>
      <w:tr w14:paraId="57AA996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720" w:hRule="atLeast"/>
        </w:trPr>
        <w:tc>
          <w:tcPr>
            <w:tcW w:w="84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9207BC9">
            <w:pPr>
              <w:jc w:val="center"/>
              <w:rPr>
                <w:rFonts w:ascii="Calibri" w:hAnsi="Calibri" w:cs="Arial"/>
                <w:b/>
                <w:bCs/>
                <w:color w:val="000000"/>
                <w:sz w:val="18"/>
                <w:szCs w:val="18"/>
              </w:rPr>
            </w:pPr>
            <w:r>
              <w:rPr>
                <w:rFonts w:ascii="Calibri" w:hAnsi="Calibri" w:cs="Arial"/>
                <w:b/>
                <w:bCs/>
                <w:color w:val="000000"/>
                <w:sz w:val="18"/>
                <w:szCs w:val="18"/>
              </w:rPr>
              <w:t>ITEM</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E39CD9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A92337D">
            <w:pPr>
              <w:jc w:val="center"/>
              <w:rPr>
                <w:rFonts w:ascii="Calibri" w:hAnsi="Calibri" w:cs="Arial"/>
                <w:b/>
                <w:bCs/>
                <w:color w:val="000000"/>
                <w:sz w:val="18"/>
                <w:szCs w:val="18"/>
              </w:rPr>
            </w:pPr>
            <w:r>
              <w:rPr>
                <w:rFonts w:ascii="Calibri" w:hAnsi="Calibri" w:cs="Arial"/>
                <w:b/>
                <w:bCs/>
                <w:color w:val="000000"/>
                <w:sz w:val="18"/>
                <w:szCs w:val="18"/>
              </w:rPr>
              <w:t>%</w:t>
            </w:r>
          </w:p>
        </w:tc>
        <w:tc>
          <w:tcPr>
            <w:tcW w:w="1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5CE1D73">
            <w:pPr>
              <w:jc w:val="center"/>
              <w:rPr>
                <w:rFonts w:ascii="Calibri" w:hAnsi="Calibri" w:cs="Arial"/>
                <w:b/>
                <w:bCs/>
                <w:color w:val="000000"/>
                <w:sz w:val="18"/>
                <w:szCs w:val="18"/>
              </w:rPr>
            </w:pPr>
            <w:r>
              <w:rPr>
                <w:rFonts w:ascii="Calibri" w:hAnsi="Calibri" w:cs="Arial"/>
                <w:b/>
                <w:bCs/>
                <w:color w:val="000000"/>
                <w:sz w:val="18"/>
                <w:szCs w:val="18"/>
              </w:rPr>
              <w:t xml:space="preserve">MEMÓRIA DE CALCULO </w:t>
            </w:r>
          </w:p>
        </w:tc>
        <w:tc>
          <w:tcPr>
            <w:tcW w:w="334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1F4C92DB">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011BB93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6" w:hRule="atLeast"/>
        </w:trPr>
        <w:tc>
          <w:tcPr>
            <w:tcW w:w="845" w:type="dxa"/>
            <w:shd w:val="clear" w:color="auto" w:fill="DBE5F1" w:themeFill="accent1" w:themeFillTint="33"/>
          </w:tcPr>
          <w:p w14:paraId="46CACC18">
            <w:pPr>
              <w:jc w:val="center"/>
              <w:rPr>
                <w:rFonts w:ascii="Calibri" w:hAnsi="Calibri" w:cs="Arial"/>
                <w:b w:val="0"/>
                <w:bCs w:val="0"/>
                <w:color w:val="000000"/>
                <w:sz w:val="18"/>
                <w:szCs w:val="18"/>
              </w:rPr>
            </w:pPr>
            <w:r>
              <w:rPr>
                <w:rFonts w:ascii="Calibri" w:hAnsi="Calibri" w:cs="Arial"/>
                <w:b/>
                <w:bCs/>
                <w:color w:val="000000"/>
                <w:sz w:val="18"/>
                <w:szCs w:val="18"/>
              </w:rPr>
              <w:t>A</w:t>
            </w:r>
          </w:p>
        </w:tc>
        <w:tc>
          <w:tcPr>
            <w:tcW w:w="2126" w:type="dxa"/>
            <w:shd w:val="clear" w:color="auto" w:fill="DBE5F1" w:themeFill="accent1" w:themeFillTint="33"/>
          </w:tcPr>
          <w:p w14:paraId="6D0494D9">
            <w:pPr>
              <w:rPr>
                <w:rFonts w:ascii="Calibri" w:hAnsi="Calibri" w:cs="Arial"/>
                <w:color w:val="000000"/>
                <w:sz w:val="18"/>
                <w:szCs w:val="18"/>
              </w:rPr>
            </w:pPr>
            <w:r>
              <w:rPr>
                <w:rFonts w:ascii="Calibri" w:hAnsi="Calibri" w:cs="Arial"/>
                <w:color w:val="000000"/>
                <w:sz w:val="18"/>
                <w:szCs w:val="18"/>
              </w:rPr>
              <w:t>INSS</w:t>
            </w:r>
          </w:p>
        </w:tc>
        <w:tc>
          <w:tcPr>
            <w:tcW w:w="850" w:type="dxa"/>
            <w:shd w:val="clear" w:color="auto" w:fill="DBE5F1" w:themeFill="accent1" w:themeFillTint="33"/>
          </w:tcPr>
          <w:p w14:paraId="63CF4AC1">
            <w:pPr>
              <w:jc w:val="center"/>
              <w:rPr>
                <w:rFonts w:ascii="Calibri" w:hAnsi="Calibri" w:cs="Arial"/>
                <w:color w:val="000000"/>
                <w:sz w:val="18"/>
                <w:szCs w:val="18"/>
              </w:rPr>
            </w:pPr>
            <w:r>
              <w:rPr>
                <w:rFonts w:ascii="Calibri" w:hAnsi="Calibri" w:cs="Arial"/>
                <w:color w:val="000000"/>
                <w:sz w:val="18"/>
                <w:szCs w:val="18"/>
              </w:rPr>
              <w:t>20,0</w:t>
            </w:r>
          </w:p>
        </w:tc>
        <w:tc>
          <w:tcPr>
            <w:tcW w:w="1842" w:type="dxa"/>
            <w:shd w:val="clear" w:color="auto" w:fill="DBE5F1" w:themeFill="accent1" w:themeFillTint="33"/>
          </w:tcPr>
          <w:p w14:paraId="2273CD1E">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4F90CD2B">
            <w:pPr>
              <w:rPr>
                <w:rFonts w:ascii="Calibri" w:hAnsi="Calibri" w:cs="Arial"/>
                <w:color w:val="000000"/>
                <w:sz w:val="18"/>
                <w:szCs w:val="18"/>
              </w:rPr>
            </w:pPr>
            <w:r>
              <w:rPr>
                <w:rFonts w:ascii="Calibri" w:hAnsi="Calibri" w:cs="Arial"/>
                <w:color w:val="000000"/>
                <w:sz w:val="18"/>
                <w:szCs w:val="18"/>
              </w:rPr>
              <w:t>Art.22, Inciso I da Lei 8.212/91</w:t>
            </w:r>
          </w:p>
        </w:tc>
      </w:tr>
      <w:tr w14:paraId="43B3CC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845" w:type="dxa"/>
          </w:tcPr>
          <w:p w14:paraId="1F9D87F1">
            <w:pPr>
              <w:jc w:val="center"/>
              <w:rPr>
                <w:rFonts w:ascii="Calibri" w:hAnsi="Calibri" w:cs="Arial"/>
                <w:b w:val="0"/>
                <w:bCs w:val="0"/>
                <w:color w:val="000000"/>
                <w:sz w:val="18"/>
                <w:szCs w:val="18"/>
              </w:rPr>
            </w:pPr>
            <w:r>
              <w:rPr>
                <w:rFonts w:ascii="Calibri" w:hAnsi="Calibri" w:cs="Arial"/>
                <w:b/>
                <w:bCs/>
                <w:color w:val="000000"/>
                <w:sz w:val="18"/>
                <w:szCs w:val="18"/>
              </w:rPr>
              <w:t>B</w:t>
            </w:r>
          </w:p>
        </w:tc>
        <w:tc>
          <w:tcPr>
            <w:tcW w:w="2126" w:type="dxa"/>
          </w:tcPr>
          <w:p w14:paraId="7974DFEC">
            <w:pPr>
              <w:rPr>
                <w:rFonts w:ascii="Calibri" w:hAnsi="Calibri" w:cs="Arial"/>
                <w:color w:val="000000"/>
                <w:sz w:val="18"/>
                <w:szCs w:val="18"/>
              </w:rPr>
            </w:pPr>
            <w:r>
              <w:rPr>
                <w:rFonts w:ascii="Calibri" w:hAnsi="Calibri" w:cs="Arial"/>
                <w:color w:val="000000"/>
                <w:sz w:val="18"/>
                <w:szCs w:val="18"/>
              </w:rPr>
              <w:t>SALÁRIO EDUCAÇÃO</w:t>
            </w:r>
          </w:p>
        </w:tc>
        <w:tc>
          <w:tcPr>
            <w:tcW w:w="850" w:type="dxa"/>
          </w:tcPr>
          <w:p w14:paraId="13BF4EFF">
            <w:pPr>
              <w:jc w:val="center"/>
              <w:rPr>
                <w:rFonts w:ascii="Calibri" w:hAnsi="Calibri" w:cs="Arial"/>
                <w:color w:val="000000"/>
                <w:sz w:val="18"/>
                <w:szCs w:val="18"/>
              </w:rPr>
            </w:pPr>
            <w:r>
              <w:rPr>
                <w:rFonts w:ascii="Calibri" w:hAnsi="Calibri" w:cs="Arial"/>
                <w:color w:val="000000"/>
                <w:sz w:val="18"/>
                <w:szCs w:val="18"/>
              </w:rPr>
              <w:t>2,50</w:t>
            </w:r>
          </w:p>
        </w:tc>
        <w:tc>
          <w:tcPr>
            <w:tcW w:w="1842" w:type="dxa"/>
          </w:tcPr>
          <w:p w14:paraId="2D4637D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tcPr>
          <w:p w14:paraId="79DA386E">
            <w:pPr>
              <w:rPr>
                <w:rFonts w:ascii="Calibri" w:hAnsi="Calibri" w:cs="Arial"/>
                <w:color w:val="000000"/>
                <w:sz w:val="18"/>
                <w:szCs w:val="18"/>
              </w:rPr>
            </w:pPr>
            <w:r>
              <w:rPr>
                <w:rFonts w:ascii="Calibri" w:hAnsi="Calibri" w:cs="Arial"/>
                <w:color w:val="000000"/>
                <w:sz w:val="18"/>
                <w:szCs w:val="18"/>
              </w:rPr>
              <w:t>Art.3º, Inciso I, Decreto 87.043/82</w:t>
            </w:r>
          </w:p>
        </w:tc>
      </w:tr>
      <w:tr w14:paraId="30B4E37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30" w:hRule="atLeast"/>
        </w:trPr>
        <w:tc>
          <w:tcPr>
            <w:tcW w:w="845" w:type="dxa"/>
            <w:shd w:val="clear" w:color="auto" w:fill="DBE5F1" w:themeFill="accent1" w:themeFillTint="33"/>
          </w:tcPr>
          <w:p w14:paraId="63BFADEF">
            <w:pPr>
              <w:jc w:val="center"/>
              <w:rPr>
                <w:rFonts w:ascii="Calibri" w:hAnsi="Calibri" w:cs="Arial"/>
                <w:b/>
                <w:bCs w:val="0"/>
                <w:color w:val="FF0000"/>
                <w:sz w:val="18"/>
                <w:szCs w:val="18"/>
              </w:rPr>
            </w:pPr>
            <w:r>
              <w:rPr>
                <w:rFonts w:ascii="Calibri" w:hAnsi="Calibri" w:cs="Arial"/>
                <w:b/>
                <w:bCs/>
                <w:color w:val="FF0000"/>
                <w:sz w:val="18"/>
                <w:szCs w:val="18"/>
              </w:rPr>
              <w:t>C</w:t>
            </w:r>
          </w:p>
        </w:tc>
        <w:tc>
          <w:tcPr>
            <w:tcW w:w="2126" w:type="dxa"/>
            <w:shd w:val="clear" w:color="auto" w:fill="DBE5F1" w:themeFill="accent1" w:themeFillTint="33"/>
          </w:tcPr>
          <w:p w14:paraId="4B80A6A8">
            <w:pPr>
              <w:rPr>
                <w:rFonts w:ascii="Calibri" w:hAnsi="Calibri" w:cs="Arial"/>
                <w:b/>
                <w:color w:val="FF0000"/>
                <w:sz w:val="18"/>
                <w:szCs w:val="18"/>
              </w:rPr>
            </w:pPr>
            <w:r>
              <w:rPr>
                <w:rFonts w:ascii="Calibri" w:hAnsi="Calibri" w:cs="Arial"/>
                <w:b/>
                <w:color w:val="FF0000"/>
                <w:sz w:val="18"/>
                <w:szCs w:val="18"/>
              </w:rPr>
              <w:t>Seguro de Acidente de Trabalho (SAT)</w:t>
            </w:r>
          </w:p>
        </w:tc>
        <w:tc>
          <w:tcPr>
            <w:tcW w:w="850" w:type="dxa"/>
            <w:shd w:val="clear" w:color="auto" w:fill="DBE5F1" w:themeFill="accent1" w:themeFillTint="33"/>
          </w:tcPr>
          <w:p w14:paraId="21864609">
            <w:pPr>
              <w:jc w:val="center"/>
              <w:rPr>
                <w:rFonts w:ascii="Calibri" w:hAnsi="Calibri" w:cs="Arial"/>
                <w:b/>
                <w:color w:val="FF0000"/>
                <w:sz w:val="18"/>
                <w:szCs w:val="18"/>
              </w:rPr>
            </w:pPr>
            <w:r>
              <w:rPr>
                <w:rFonts w:ascii="Calibri" w:hAnsi="Calibri" w:cs="Arial"/>
                <w:b/>
                <w:color w:val="FF0000"/>
                <w:sz w:val="18"/>
                <w:szCs w:val="18"/>
              </w:rPr>
              <w:t>6,0</w:t>
            </w:r>
          </w:p>
        </w:tc>
        <w:tc>
          <w:tcPr>
            <w:tcW w:w="1842" w:type="dxa"/>
            <w:shd w:val="clear" w:color="auto" w:fill="DBE5F1" w:themeFill="accent1" w:themeFillTint="33"/>
          </w:tcPr>
          <w:p w14:paraId="37399A4A">
            <w:pPr>
              <w:rPr>
                <w:rFonts w:ascii="Calibri" w:hAnsi="Calibri" w:cs="Arial"/>
                <w:sz w:val="18"/>
                <w:szCs w:val="18"/>
              </w:rPr>
            </w:pPr>
            <w:r>
              <w:rPr>
                <w:rFonts w:asciiTheme="minorHAnsi" w:hAnsiTheme="minorHAnsi"/>
                <w:sz w:val="18"/>
                <w:szCs w:val="18"/>
                <w:shd w:val="clear" w:color="auto" w:fill="FFFFFF"/>
              </w:rPr>
              <w:t xml:space="preserve"> </w:t>
            </w:r>
            <w:r>
              <w:rPr>
                <w:rFonts w:ascii="Calibri" w:hAnsi="Calibri" w:cs="Arial"/>
                <w:sz w:val="16"/>
                <w:szCs w:val="16"/>
              </w:rPr>
              <w:t xml:space="preserve">Total da remuneração </w:t>
            </w:r>
            <w:r>
              <w:rPr>
                <w:rFonts w:ascii="Calibri" w:hAnsi="Calibri" w:cs="Arial"/>
                <w:sz w:val="18"/>
                <w:szCs w:val="18"/>
              </w:rPr>
              <w:t>x %</w:t>
            </w:r>
          </w:p>
          <w:p w14:paraId="37E0EC9D">
            <w:pPr>
              <w:rPr>
                <w:rFonts w:asciiTheme="minorHAnsi" w:hAnsiTheme="minorHAnsi"/>
                <w:sz w:val="16"/>
                <w:szCs w:val="16"/>
                <w:highlight w:val="white"/>
              </w:rPr>
            </w:pPr>
            <w:r>
              <w:rPr>
                <w:rFonts w:asciiTheme="minorHAnsi" w:hAnsiTheme="minorHAnsi"/>
                <w:sz w:val="16"/>
                <w:szCs w:val="16"/>
                <w:shd w:val="clear" w:color="auto" w:fill="FFFFFF"/>
              </w:rPr>
              <w:t>RAT: 1%, 2% ou </w:t>
            </w:r>
            <w:r>
              <w:rPr>
                <w:rStyle w:val="8"/>
                <w:rFonts w:asciiTheme="minorHAnsi" w:hAnsiTheme="minorHAnsi"/>
                <w:b w:val="0"/>
                <w:sz w:val="16"/>
                <w:szCs w:val="16"/>
                <w:shd w:val="clear" w:color="auto" w:fill="FFFFFF"/>
              </w:rPr>
              <w:t>3%</w:t>
            </w:r>
            <w:r>
              <w:rPr>
                <w:rFonts w:asciiTheme="minorHAnsi" w:hAnsiTheme="minorHAnsi"/>
                <w:sz w:val="16"/>
                <w:szCs w:val="16"/>
                <w:shd w:val="clear" w:color="auto" w:fill="FFFFFF"/>
              </w:rPr>
              <w:t> x </w:t>
            </w:r>
            <w:r>
              <w:rPr>
                <w:rStyle w:val="39"/>
                <w:rFonts w:asciiTheme="minorHAnsi" w:hAnsiTheme="minorHAnsi"/>
                <w:sz w:val="16"/>
                <w:szCs w:val="16"/>
                <w:shd w:val="clear" w:color="auto" w:fill="FFFFFF"/>
              </w:rPr>
              <w:t>FAP</w:t>
            </w:r>
            <w:r>
              <w:rPr>
                <w:rFonts w:asciiTheme="minorHAnsi" w:hAnsiTheme="minorHAnsi"/>
                <w:sz w:val="16"/>
                <w:szCs w:val="16"/>
                <w:shd w:val="clear" w:color="auto" w:fill="FFFFFF"/>
              </w:rPr>
              <w:t xml:space="preserve">: 0,5 a 2% </w:t>
            </w:r>
          </w:p>
          <w:p w14:paraId="4AE213CF">
            <w:pPr>
              <w:rPr>
                <w:rFonts w:asciiTheme="minorHAnsi" w:hAnsiTheme="minorHAnsi"/>
                <w:sz w:val="16"/>
                <w:szCs w:val="16"/>
                <w:highlight w:val="white"/>
              </w:rPr>
            </w:pPr>
          </w:p>
          <w:p w14:paraId="5E1EBEB2">
            <w:pPr>
              <w:rPr>
                <w:rFonts w:cs="Arial" w:asciiTheme="minorHAnsi" w:hAnsiTheme="minorHAnsi"/>
                <w:color w:val="000000"/>
                <w:sz w:val="18"/>
                <w:szCs w:val="18"/>
              </w:rPr>
            </w:pPr>
            <w:r>
              <w:rPr>
                <w:rFonts w:asciiTheme="minorHAnsi" w:hAnsiTheme="minorHAnsi" w:cstheme="minorHAnsi"/>
                <w:color w:val="000000"/>
                <w:sz w:val="18"/>
                <w:szCs w:val="18"/>
                <w:shd w:val="clear" w:color="auto" w:fill="FFFFFF"/>
              </w:rPr>
              <w:t>CNAE 7820-5/00</w:t>
            </w:r>
            <w:r>
              <w:rPr>
                <w:rFonts w:asciiTheme="minorHAnsi" w:hAnsiTheme="minorHAnsi" w:cstheme="minorHAnsi"/>
                <w:sz w:val="18"/>
                <w:szCs w:val="18"/>
                <w:shd w:val="clear" w:color="auto" w:fill="FFFFFF"/>
              </w:rPr>
              <w:t xml:space="preserve">= </w:t>
            </w:r>
            <w:r>
              <w:rPr>
                <w:rFonts w:asciiTheme="minorHAnsi" w:hAnsiTheme="minorHAnsi"/>
                <w:sz w:val="16"/>
                <w:szCs w:val="16"/>
                <w:shd w:val="clear" w:color="auto" w:fill="FFFFFF"/>
              </w:rPr>
              <w:t xml:space="preserve">RAT </w:t>
            </w:r>
            <w:r>
              <w:rPr>
                <w:rFonts w:asciiTheme="minorHAnsi" w:hAnsiTheme="minorHAnsi"/>
                <w:b/>
                <w:sz w:val="16"/>
                <w:szCs w:val="16"/>
                <w:shd w:val="clear" w:color="auto" w:fill="FFFFFF"/>
              </w:rPr>
              <w:t>3% x</w:t>
            </w:r>
            <w:r>
              <w:rPr>
                <w:rFonts w:asciiTheme="minorHAnsi" w:hAnsiTheme="minorHAnsi"/>
                <w:b/>
                <w:color w:val="FF0000"/>
                <w:sz w:val="16"/>
                <w:szCs w:val="16"/>
                <w:shd w:val="clear" w:color="auto" w:fill="FFFFFF"/>
              </w:rPr>
              <w:t xml:space="preserve"> 2% FAP </w:t>
            </w:r>
            <w:r>
              <w:rPr>
                <w:rFonts w:asciiTheme="minorHAnsi" w:hAnsiTheme="minorHAnsi"/>
                <w:sz w:val="16"/>
                <w:szCs w:val="16"/>
                <w:shd w:val="clear" w:color="auto" w:fill="FFFFFF"/>
              </w:rPr>
              <w:t>(considerando a maior)</w:t>
            </w:r>
            <w:r>
              <w:rPr>
                <w:rFonts w:cs="Arial" w:asciiTheme="minorHAnsi" w:hAnsiTheme="minorHAnsi"/>
                <w:sz w:val="18"/>
                <w:szCs w:val="18"/>
              </w:rPr>
              <w:t xml:space="preserve"> </w:t>
            </w:r>
          </w:p>
        </w:tc>
        <w:tc>
          <w:tcPr>
            <w:tcW w:w="3344" w:type="dxa"/>
            <w:shd w:val="clear" w:color="auto" w:fill="DBE5F1" w:themeFill="accent1" w:themeFillTint="33"/>
          </w:tcPr>
          <w:p w14:paraId="5C868BFA">
            <w:pPr>
              <w:jc w:val="both"/>
              <w:rPr>
                <w:rFonts w:ascii="Calibri" w:hAnsi="Calibri" w:cs="Arial"/>
                <w:sz w:val="18"/>
                <w:szCs w:val="18"/>
              </w:rPr>
            </w:pPr>
            <w:r>
              <w:rPr>
                <w:rFonts w:ascii="Calibri" w:hAnsi="Calibri" w:cs="Arial"/>
                <w:sz w:val="18"/>
                <w:szCs w:val="18"/>
              </w:rPr>
              <w:t xml:space="preserve">RATxFAT – </w:t>
            </w:r>
            <w:r>
              <w:rPr>
                <w:rStyle w:val="11"/>
                <w:rFonts w:asciiTheme="minorHAnsi" w:hAnsiTheme="minorHAnsi"/>
                <w:sz w:val="18"/>
                <w:szCs w:val="18"/>
                <w:shd w:val="clear" w:color="auto" w:fill="FFFFFF"/>
              </w:rPr>
              <w:t>Fundamentação: art. 22, inciso II, alíneas ‘b’ e ‘c’, da Lei nº 8.212/91.</w:t>
            </w:r>
            <w:r>
              <w:rPr>
                <w:rFonts w:asciiTheme="minorHAnsi" w:hAnsiTheme="minorHAnsi"/>
                <w:sz w:val="18"/>
                <w:szCs w:val="18"/>
                <w:shd w:val="clear" w:color="auto" w:fill="FFFFFF"/>
              </w:rPr>
              <w:t> C</w:t>
            </w:r>
            <w:r>
              <w:rPr>
                <w:rFonts w:ascii="Calibri" w:hAnsi="Calibri" w:cs="Arial"/>
                <w:sz w:val="18"/>
                <w:szCs w:val="18"/>
              </w:rPr>
              <w:t>onforme GFIP do mês anterior à data da proposta – Para estimativa, considerado o maior valor possível.</w:t>
            </w:r>
          </w:p>
        </w:tc>
      </w:tr>
      <w:tr w14:paraId="5267C8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74" w:hRule="atLeast"/>
        </w:trPr>
        <w:tc>
          <w:tcPr>
            <w:tcW w:w="845" w:type="dxa"/>
          </w:tcPr>
          <w:p w14:paraId="268635ED">
            <w:pPr>
              <w:jc w:val="center"/>
              <w:rPr>
                <w:rFonts w:ascii="Calibri" w:hAnsi="Calibri" w:cs="Arial"/>
                <w:b w:val="0"/>
                <w:bCs w:val="0"/>
                <w:color w:val="000000"/>
                <w:sz w:val="18"/>
                <w:szCs w:val="18"/>
              </w:rPr>
            </w:pPr>
            <w:r>
              <w:rPr>
                <w:rFonts w:ascii="Calibri" w:hAnsi="Calibri" w:cs="Arial"/>
                <w:b/>
                <w:bCs/>
                <w:color w:val="000000"/>
                <w:sz w:val="18"/>
                <w:szCs w:val="18"/>
              </w:rPr>
              <w:t>D</w:t>
            </w:r>
          </w:p>
        </w:tc>
        <w:tc>
          <w:tcPr>
            <w:tcW w:w="2126" w:type="dxa"/>
          </w:tcPr>
          <w:p w14:paraId="05CF90B4">
            <w:pPr>
              <w:rPr>
                <w:rFonts w:ascii="Calibri" w:hAnsi="Calibri" w:cs="Arial"/>
                <w:color w:val="000000"/>
                <w:sz w:val="18"/>
                <w:szCs w:val="18"/>
              </w:rPr>
            </w:pPr>
            <w:r>
              <w:rPr>
                <w:rFonts w:ascii="Calibri" w:hAnsi="Calibri" w:cs="Arial"/>
                <w:color w:val="000000"/>
                <w:sz w:val="18"/>
                <w:szCs w:val="18"/>
              </w:rPr>
              <w:t>SESC OU SESI</w:t>
            </w:r>
          </w:p>
        </w:tc>
        <w:tc>
          <w:tcPr>
            <w:tcW w:w="850" w:type="dxa"/>
          </w:tcPr>
          <w:p w14:paraId="06EF076F">
            <w:pPr>
              <w:jc w:val="center"/>
              <w:rPr>
                <w:rFonts w:ascii="Calibri" w:hAnsi="Calibri" w:cs="Arial"/>
                <w:color w:val="000000"/>
                <w:sz w:val="18"/>
                <w:szCs w:val="18"/>
              </w:rPr>
            </w:pPr>
            <w:r>
              <w:rPr>
                <w:rFonts w:ascii="Calibri" w:hAnsi="Calibri" w:cs="Arial"/>
                <w:color w:val="000000"/>
                <w:sz w:val="18"/>
                <w:szCs w:val="18"/>
              </w:rPr>
              <w:t>1,50</w:t>
            </w:r>
          </w:p>
        </w:tc>
        <w:tc>
          <w:tcPr>
            <w:tcW w:w="1842" w:type="dxa"/>
          </w:tcPr>
          <w:p w14:paraId="1AFCF017">
            <w:r>
              <w:rPr>
                <w:rFonts w:ascii="Calibri" w:hAnsi="Calibri" w:cs="Arial"/>
                <w:sz w:val="16"/>
                <w:szCs w:val="16"/>
              </w:rPr>
              <w:t xml:space="preserve">Total da remuneração </w:t>
            </w:r>
            <w:r>
              <w:rPr>
                <w:rFonts w:ascii="Calibri" w:hAnsi="Calibri" w:cs="Arial"/>
                <w:sz w:val="18"/>
                <w:szCs w:val="18"/>
              </w:rPr>
              <w:t>x %</w:t>
            </w:r>
          </w:p>
        </w:tc>
        <w:tc>
          <w:tcPr>
            <w:tcW w:w="3344" w:type="dxa"/>
          </w:tcPr>
          <w:p w14:paraId="74934FC2">
            <w:pPr>
              <w:rPr>
                <w:rFonts w:ascii="Calibri" w:hAnsi="Calibri" w:cs="Arial"/>
                <w:color w:val="000000"/>
                <w:sz w:val="18"/>
                <w:szCs w:val="18"/>
              </w:rPr>
            </w:pPr>
            <w:r>
              <w:rPr>
                <w:rFonts w:ascii="Calibri" w:hAnsi="Calibri" w:cs="Arial"/>
                <w:color w:val="000000"/>
                <w:sz w:val="18"/>
                <w:szCs w:val="18"/>
              </w:rPr>
              <w:t>Art.3º, da lei 8036/90</w:t>
            </w:r>
          </w:p>
        </w:tc>
      </w:tr>
      <w:tr w14:paraId="71737F0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Ex>
        <w:trPr>
          <w:trHeight w:val="266" w:hRule="atLeast"/>
        </w:trPr>
        <w:tc>
          <w:tcPr>
            <w:tcW w:w="845" w:type="dxa"/>
            <w:shd w:val="clear" w:color="auto" w:fill="DBE5F1" w:themeFill="accent1" w:themeFillTint="33"/>
          </w:tcPr>
          <w:p w14:paraId="7284B10A">
            <w:pPr>
              <w:jc w:val="center"/>
              <w:rPr>
                <w:rFonts w:ascii="Calibri" w:hAnsi="Calibri" w:cs="Arial"/>
                <w:b w:val="0"/>
                <w:bCs w:val="0"/>
                <w:color w:val="000000"/>
                <w:sz w:val="18"/>
                <w:szCs w:val="18"/>
              </w:rPr>
            </w:pPr>
            <w:r>
              <w:rPr>
                <w:rFonts w:ascii="Calibri" w:hAnsi="Calibri" w:cs="Arial"/>
                <w:b/>
                <w:bCs/>
                <w:color w:val="000000"/>
                <w:sz w:val="18"/>
                <w:szCs w:val="18"/>
              </w:rPr>
              <w:t>E</w:t>
            </w:r>
          </w:p>
        </w:tc>
        <w:tc>
          <w:tcPr>
            <w:tcW w:w="2126" w:type="dxa"/>
            <w:shd w:val="clear" w:color="auto" w:fill="DBE5F1" w:themeFill="accent1" w:themeFillTint="33"/>
          </w:tcPr>
          <w:p w14:paraId="6788D034">
            <w:pPr>
              <w:rPr>
                <w:rFonts w:ascii="Calibri" w:hAnsi="Calibri" w:cs="Arial"/>
                <w:color w:val="000000"/>
                <w:sz w:val="18"/>
                <w:szCs w:val="18"/>
              </w:rPr>
            </w:pPr>
            <w:r>
              <w:rPr>
                <w:rFonts w:ascii="Calibri" w:hAnsi="Calibri" w:cs="Arial"/>
                <w:color w:val="000000"/>
                <w:sz w:val="18"/>
                <w:szCs w:val="18"/>
              </w:rPr>
              <w:t>SENAI OU SENAC</w:t>
            </w:r>
          </w:p>
        </w:tc>
        <w:tc>
          <w:tcPr>
            <w:tcW w:w="850" w:type="dxa"/>
            <w:shd w:val="clear" w:color="auto" w:fill="DBE5F1" w:themeFill="accent1" w:themeFillTint="33"/>
          </w:tcPr>
          <w:p w14:paraId="06A85999">
            <w:pPr>
              <w:jc w:val="center"/>
              <w:rPr>
                <w:rFonts w:ascii="Calibri" w:hAnsi="Calibri" w:cs="Arial"/>
                <w:color w:val="000000"/>
                <w:sz w:val="18"/>
                <w:szCs w:val="18"/>
              </w:rPr>
            </w:pPr>
            <w:r>
              <w:rPr>
                <w:rFonts w:ascii="Calibri" w:hAnsi="Calibri" w:cs="Arial"/>
                <w:color w:val="000000"/>
                <w:sz w:val="18"/>
                <w:szCs w:val="18"/>
              </w:rPr>
              <w:t>1,00</w:t>
            </w:r>
          </w:p>
        </w:tc>
        <w:tc>
          <w:tcPr>
            <w:tcW w:w="1842" w:type="dxa"/>
            <w:shd w:val="clear" w:color="auto" w:fill="DBE5F1" w:themeFill="accent1" w:themeFillTint="33"/>
          </w:tcPr>
          <w:p w14:paraId="0381FBFB">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2CAC84E8">
            <w:pPr>
              <w:rPr>
                <w:rFonts w:ascii="Calibri" w:hAnsi="Calibri" w:cs="Arial"/>
                <w:sz w:val="18"/>
                <w:szCs w:val="18"/>
              </w:rPr>
            </w:pPr>
            <w:r>
              <w:rPr>
                <w:rFonts w:ascii="Calibri" w:hAnsi="Calibri" w:cs="Arial"/>
                <w:sz w:val="18"/>
                <w:szCs w:val="18"/>
              </w:rPr>
              <w:t>Decreto 2.318/86</w:t>
            </w:r>
          </w:p>
        </w:tc>
      </w:tr>
      <w:tr w14:paraId="3537FD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4" w:hRule="atLeast"/>
        </w:trPr>
        <w:tc>
          <w:tcPr>
            <w:tcW w:w="845" w:type="dxa"/>
          </w:tcPr>
          <w:p w14:paraId="76DC81E9">
            <w:pPr>
              <w:jc w:val="center"/>
              <w:rPr>
                <w:rFonts w:ascii="Calibri" w:hAnsi="Calibri" w:cs="Arial"/>
                <w:b w:val="0"/>
                <w:bCs w:val="0"/>
                <w:color w:val="000000"/>
                <w:sz w:val="18"/>
                <w:szCs w:val="18"/>
              </w:rPr>
            </w:pPr>
            <w:r>
              <w:rPr>
                <w:rFonts w:ascii="Calibri" w:hAnsi="Calibri" w:cs="Arial"/>
                <w:b/>
                <w:bCs/>
                <w:color w:val="000000"/>
                <w:sz w:val="18"/>
                <w:szCs w:val="18"/>
              </w:rPr>
              <w:t>F</w:t>
            </w:r>
          </w:p>
        </w:tc>
        <w:tc>
          <w:tcPr>
            <w:tcW w:w="2126" w:type="dxa"/>
          </w:tcPr>
          <w:p w14:paraId="0470B02C">
            <w:pPr>
              <w:rPr>
                <w:rFonts w:ascii="Calibri" w:hAnsi="Calibri" w:cs="Arial"/>
                <w:color w:val="000000"/>
                <w:sz w:val="18"/>
                <w:szCs w:val="18"/>
              </w:rPr>
            </w:pPr>
            <w:r>
              <w:rPr>
                <w:rFonts w:ascii="Calibri" w:hAnsi="Calibri" w:cs="Arial"/>
                <w:color w:val="000000"/>
                <w:sz w:val="18"/>
                <w:szCs w:val="18"/>
              </w:rPr>
              <w:t>SEBRAE</w:t>
            </w:r>
          </w:p>
        </w:tc>
        <w:tc>
          <w:tcPr>
            <w:tcW w:w="850" w:type="dxa"/>
          </w:tcPr>
          <w:p w14:paraId="72234A71">
            <w:pPr>
              <w:jc w:val="center"/>
              <w:rPr>
                <w:rFonts w:ascii="Calibri" w:hAnsi="Calibri" w:cs="Arial"/>
                <w:color w:val="000000"/>
                <w:sz w:val="18"/>
                <w:szCs w:val="18"/>
              </w:rPr>
            </w:pPr>
            <w:r>
              <w:rPr>
                <w:rFonts w:ascii="Calibri" w:hAnsi="Calibri" w:cs="Arial"/>
                <w:color w:val="000000"/>
                <w:sz w:val="18"/>
                <w:szCs w:val="18"/>
              </w:rPr>
              <w:t>0,60</w:t>
            </w:r>
          </w:p>
        </w:tc>
        <w:tc>
          <w:tcPr>
            <w:tcW w:w="1842" w:type="dxa"/>
          </w:tcPr>
          <w:p w14:paraId="4EEBD5AC">
            <w:r>
              <w:rPr>
                <w:rFonts w:ascii="Calibri" w:hAnsi="Calibri" w:cs="Arial"/>
                <w:sz w:val="16"/>
                <w:szCs w:val="16"/>
              </w:rPr>
              <w:t xml:space="preserve">Total da remuneração </w:t>
            </w:r>
            <w:r>
              <w:rPr>
                <w:rFonts w:ascii="Calibri" w:hAnsi="Calibri" w:cs="Arial"/>
                <w:sz w:val="18"/>
                <w:szCs w:val="18"/>
              </w:rPr>
              <w:t>x %</w:t>
            </w:r>
          </w:p>
        </w:tc>
        <w:tc>
          <w:tcPr>
            <w:tcW w:w="3344" w:type="dxa"/>
          </w:tcPr>
          <w:p w14:paraId="487114CE">
            <w:pPr>
              <w:rPr>
                <w:rFonts w:ascii="Calibri" w:hAnsi="Calibri" w:cs="Arial"/>
                <w:sz w:val="18"/>
                <w:szCs w:val="18"/>
              </w:rPr>
            </w:pPr>
            <w:r>
              <w:rPr>
                <w:rFonts w:ascii="Calibri" w:hAnsi="Calibri" w:cs="Arial"/>
                <w:sz w:val="18"/>
                <w:szCs w:val="18"/>
              </w:rPr>
              <w:t>Art.8º, Lei 8029/90 e Lei 8154/90</w:t>
            </w:r>
          </w:p>
        </w:tc>
      </w:tr>
      <w:tr w14:paraId="5B0986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04" w:hRule="atLeast"/>
        </w:trPr>
        <w:tc>
          <w:tcPr>
            <w:tcW w:w="845" w:type="dxa"/>
            <w:shd w:val="clear" w:color="auto" w:fill="DBE5F1" w:themeFill="accent1" w:themeFillTint="33"/>
          </w:tcPr>
          <w:p w14:paraId="3FF9699D">
            <w:pPr>
              <w:jc w:val="center"/>
              <w:rPr>
                <w:rFonts w:ascii="Calibri" w:hAnsi="Calibri" w:cs="Arial"/>
                <w:b w:val="0"/>
                <w:bCs w:val="0"/>
                <w:color w:val="000000"/>
                <w:sz w:val="18"/>
                <w:szCs w:val="18"/>
              </w:rPr>
            </w:pPr>
            <w:r>
              <w:rPr>
                <w:rFonts w:ascii="Calibri" w:hAnsi="Calibri" w:cs="Arial"/>
                <w:b/>
                <w:bCs/>
                <w:color w:val="000000"/>
                <w:sz w:val="18"/>
                <w:szCs w:val="18"/>
              </w:rPr>
              <w:t>G</w:t>
            </w:r>
          </w:p>
        </w:tc>
        <w:tc>
          <w:tcPr>
            <w:tcW w:w="2126" w:type="dxa"/>
            <w:shd w:val="clear" w:color="auto" w:fill="DBE5F1" w:themeFill="accent1" w:themeFillTint="33"/>
          </w:tcPr>
          <w:p w14:paraId="5E558EF0">
            <w:pPr>
              <w:rPr>
                <w:rFonts w:ascii="Calibri" w:hAnsi="Calibri" w:cs="Arial"/>
                <w:color w:val="000000"/>
                <w:sz w:val="18"/>
                <w:szCs w:val="18"/>
              </w:rPr>
            </w:pPr>
            <w:r>
              <w:rPr>
                <w:rFonts w:ascii="Calibri" w:hAnsi="Calibri" w:cs="Arial"/>
                <w:color w:val="000000"/>
                <w:sz w:val="18"/>
                <w:szCs w:val="18"/>
              </w:rPr>
              <w:t>INCRA</w:t>
            </w:r>
          </w:p>
        </w:tc>
        <w:tc>
          <w:tcPr>
            <w:tcW w:w="850" w:type="dxa"/>
            <w:shd w:val="clear" w:color="auto" w:fill="DBE5F1" w:themeFill="accent1" w:themeFillTint="33"/>
          </w:tcPr>
          <w:p w14:paraId="13598467">
            <w:pPr>
              <w:jc w:val="center"/>
              <w:rPr>
                <w:rFonts w:ascii="Calibri" w:hAnsi="Calibri" w:cs="Arial"/>
                <w:color w:val="000000"/>
                <w:sz w:val="18"/>
                <w:szCs w:val="18"/>
              </w:rPr>
            </w:pPr>
            <w:r>
              <w:rPr>
                <w:rFonts w:ascii="Calibri" w:hAnsi="Calibri" w:cs="Arial"/>
                <w:color w:val="000000"/>
                <w:sz w:val="18"/>
                <w:szCs w:val="18"/>
              </w:rPr>
              <w:t>0,20</w:t>
            </w:r>
          </w:p>
        </w:tc>
        <w:tc>
          <w:tcPr>
            <w:tcW w:w="1842" w:type="dxa"/>
            <w:shd w:val="clear" w:color="auto" w:fill="DBE5F1" w:themeFill="accent1" w:themeFillTint="33"/>
          </w:tcPr>
          <w:p w14:paraId="6C391684">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6521C182">
            <w:pPr>
              <w:rPr>
                <w:rFonts w:ascii="Calibri" w:hAnsi="Calibri" w:cs="Arial"/>
                <w:color w:val="000000"/>
                <w:sz w:val="18"/>
                <w:szCs w:val="18"/>
              </w:rPr>
            </w:pPr>
            <w:r>
              <w:rPr>
                <w:rFonts w:ascii="Calibri" w:hAnsi="Calibri" w:cs="Arial"/>
                <w:color w:val="000000"/>
                <w:sz w:val="18"/>
                <w:szCs w:val="18"/>
              </w:rPr>
              <w:t>Lei 7787/89 e DL 1146/70</w:t>
            </w:r>
          </w:p>
        </w:tc>
      </w:tr>
      <w:tr w14:paraId="5B24A59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0" w:hRule="atLeast"/>
        </w:trPr>
        <w:tc>
          <w:tcPr>
            <w:tcW w:w="845" w:type="dxa"/>
          </w:tcPr>
          <w:p w14:paraId="1771E4EF">
            <w:pPr>
              <w:jc w:val="center"/>
              <w:rPr>
                <w:rFonts w:ascii="Calibri" w:hAnsi="Calibri" w:cs="Arial"/>
                <w:b w:val="0"/>
                <w:bCs w:val="0"/>
                <w:color w:val="000000"/>
                <w:sz w:val="18"/>
                <w:szCs w:val="18"/>
              </w:rPr>
            </w:pPr>
            <w:r>
              <w:rPr>
                <w:rFonts w:ascii="Calibri" w:hAnsi="Calibri" w:cs="Arial"/>
                <w:b/>
                <w:bCs/>
                <w:color w:val="000000"/>
                <w:sz w:val="18"/>
                <w:szCs w:val="18"/>
              </w:rPr>
              <w:t>H</w:t>
            </w:r>
          </w:p>
        </w:tc>
        <w:tc>
          <w:tcPr>
            <w:tcW w:w="2126" w:type="dxa"/>
          </w:tcPr>
          <w:p w14:paraId="076857B4">
            <w:pPr>
              <w:rPr>
                <w:rFonts w:ascii="Calibri" w:hAnsi="Calibri" w:cs="Arial"/>
                <w:color w:val="000000"/>
                <w:sz w:val="18"/>
                <w:szCs w:val="18"/>
              </w:rPr>
            </w:pPr>
            <w:r>
              <w:rPr>
                <w:rFonts w:ascii="Calibri" w:hAnsi="Calibri" w:cs="Arial"/>
                <w:color w:val="000000"/>
                <w:sz w:val="18"/>
                <w:szCs w:val="18"/>
              </w:rPr>
              <w:t>FGTS</w:t>
            </w:r>
          </w:p>
        </w:tc>
        <w:tc>
          <w:tcPr>
            <w:tcW w:w="850" w:type="dxa"/>
          </w:tcPr>
          <w:p w14:paraId="48F954AE">
            <w:pPr>
              <w:jc w:val="center"/>
              <w:rPr>
                <w:rFonts w:ascii="Calibri" w:hAnsi="Calibri" w:cs="Arial"/>
                <w:color w:val="000000"/>
                <w:sz w:val="18"/>
                <w:szCs w:val="18"/>
              </w:rPr>
            </w:pPr>
            <w:r>
              <w:rPr>
                <w:rFonts w:ascii="Calibri" w:hAnsi="Calibri" w:cs="Arial"/>
                <w:color w:val="000000"/>
                <w:sz w:val="18"/>
                <w:szCs w:val="18"/>
              </w:rPr>
              <w:t>8,00</w:t>
            </w:r>
          </w:p>
        </w:tc>
        <w:tc>
          <w:tcPr>
            <w:tcW w:w="1842" w:type="dxa"/>
          </w:tcPr>
          <w:p w14:paraId="20326B35">
            <w:r>
              <w:rPr>
                <w:rFonts w:ascii="Calibri" w:hAnsi="Calibri" w:cs="Arial"/>
                <w:sz w:val="16"/>
                <w:szCs w:val="16"/>
              </w:rPr>
              <w:t xml:space="preserve">Total da remuneração </w:t>
            </w:r>
            <w:r>
              <w:rPr>
                <w:rFonts w:ascii="Calibri" w:hAnsi="Calibri" w:cs="Arial"/>
                <w:sz w:val="18"/>
                <w:szCs w:val="18"/>
              </w:rPr>
              <w:t>x %</w:t>
            </w:r>
          </w:p>
        </w:tc>
        <w:tc>
          <w:tcPr>
            <w:tcW w:w="3344" w:type="dxa"/>
          </w:tcPr>
          <w:p w14:paraId="49479B7B">
            <w:pPr>
              <w:rPr>
                <w:rFonts w:ascii="Calibri" w:hAnsi="Calibri" w:cs="Arial"/>
                <w:color w:val="000000"/>
                <w:sz w:val="18"/>
                <w:szCs w:val="18"/>
              </w:rPr>
            </w:pPr>
            <w:r>
              <w:rPr>
                <w:rFonts w:ascii="Calibri" w:hAnsi="Calibri" w:cs="Arial"/>
                <w:color w:val="000000"/>
                <w:sz w:val="18"/>
                <w:szCs w:val="18"/>
              </w:rPr>
              <w:t>Art.15, da Lei 8036/90 e Art.7º III, CF</w:t>
            </w:r>
          </w:p>
        </w:tc>
      </w:tr>
      <w:tr w14:paraId="315DD1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3" w:hRule="atLeast"/>
        </w:trPr>
        <w:tc>
          <w:tcPr>
            <w:tcW w:w="845" w:type="dxa"/>
            <w:shd w:val="clear" w:color="auto" w:fill="DBE5F1" w:themeFill="accent1" w:themeFillTint="33"/>
          </w:tcPr>
          <w:p w14:paraId="27F2290A">
            <w:pPr>
              <w:jc w:val="center"/>
              <w:rPr>
                <w:rFonts w:ascii="Calibri" w:hAnsi="Calibri" w:cs="Arial"/>
                <w:b w:val="0"/>
                <w:bCs w:val="0"/>
                <w:color w:val="000000"/>
                <w:sz w:val="18"/>
                <w:szCs w:val="18"/>
              </w:rPr>
            </w:pPr>
          </w:p>
        </w:tc>
        <w:tc>
          <w:tcPr>
            <w:tcW w:w="2126" w:type="dxa"/>
            <w:shd w:val="clear" w:color="auto" w:fill="DBE5F1" w:themeFill="accent1" w:themeFillTint="33"/>
          </w:tcPr>
          <w:p w14:paraId="101D3688">
            <w:pPr>
              <w:rPr>
                <w:rFonts w:ascii="Calibri" w:hAnsi="Calibri" w:cs="Arial"/>
                <w:color w:val="000000"/>
                <w:sz w:val="18"/>
                <w:szCs w:val="18"/>
              </w:rPr>
            </w:pPr>
            <w:r>
              <w:rPr>
                <w:rFonts w:ascii="Calibri" w:hAnsi="Calibri" w:cs="Arial"/>
                <w:color w:val="000000"/>
                <w:sz w:val="18"/>
                <w:szCs w:val="18"/>
              </w:rPr>
              <w:t>Total</w:t>
            </w:r>
          </w:p>
        </w:tc>
        <w:tc>
          <w:tcPr>
            <w:tcW w:w="850" w:type="dxa"/>
            <w:shd w:val="clear" w:color="auto" w:fill="DBE5F1" w:themeFill="accent1" w:themeFillTint="33"/>
          </w:tcPr>
          <w:p w14:paraId="4BC1C756">
            <w:pPr>
              <w:jc w:val="center"/>
              <w:rPr>
                <w:rFonts w:ascii="Calibri" w:hAnsi="Calibri" w:cs="Arial"/>
                <w:color w:val="000000"/>
                <w:sz w:val="18"/>
                <w:szCs w:val="18"/>
              </w:rPr>
            </w:pPr>
            <w:r>
              <w:rPr>
                <w:rFonts w:ascii="Calibri" w:hAnsi="Calibri" w:cs="Arial"/>
                <w:color w:val="000000"/>
                <w:sz w:val="18"/>
                <w:szCs w:val="18"/>
              </w:rPr>
              <w:t>39,80</w:t>
            </w:r>
          </w:p>
        </w:tc>
        <w:tc>
          <w:tcPr>
            <w:tcW w:w="1842" w:type="dxa"/>
            <w:shd w:val="clear" w:color="auto" w:fill="DBE5F1" w:themeFill="accent1" w:themeFillTint="33"/>
          </w:tcPr>
          <w:p w14:paraId="64091677">
            <w:pPr>
              <w:jc w:val="center"/>
              <w:rPr>
                <w:rFonts w:ascii="Calibri" w:hAnsi="Calibri" w:cs="Arial"/>
                <w:color w:val="000000"/>
                <w:sz w:val="18"/>
                <w:szCs w:val="18"/>
              </w:rPr>
            </w:pPr>
          </w:p>
        </w:tc>
        <w:tc>
          <w:tcPr>
            <w:tcW w:w="3344" w:type="dxa"/>
            <w:shd w:val="clear" w:color="auto" w:fill="DBE5F1" w:themeFill="accent1" w:themeFillTint="33"/>
          </w:tcPr>
          <w:p w14:paraId="4BAFC678">
            <w:pPr>
              <w:rPr>
                <w:rFonts w:ascii="Calibri" w:hAnsi="Calibri" w:cs="Arial"/>
                <w:sz w:val="18"/>
                <w:szCs w:val="18"/>
              </w:rPr>
            </w:pPr>
          </w:p>
        </w:tc>
      </w:tr>
    </w:tbl>
    <w:p w14:paraId="7735F2F0">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14:paraId="6BB5E1B0">
      <w:pPr>
        <w:pStyle w:val="65"/>
        <w:shd w:val="clear" w:color="auto" w:fill="FFFFFF"/>
        <w:spacing w:beforeAutospacing="0" w:afterAutospacing="0"/>
        <w:textAlignment w:val="baseline"/>
        <w:rPr>
          <w:rFonts w:asciiTheme="minorHAnsi" w:hAnsiTheme="minorHAnsi" w:cstheme="minorHAnsi"/>
          <w:color w:val="000000"/>
          <w:sz w:val="22"/>
          <w:szCs w:val="22"/>
        </w:rPr>
      </w:pPr>
    </w:p>
    <w:p w14:paraId="3BA00A8F">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à Locação de mão de obra temporária (CNAE 7820-5-00).</w:t>
      </w:r>
    </w:p>
    <w:p w14:paraId="05C1DFE7">
      <w:pPr>
        <w:jc w:val="both"/>
        <w:rPr>
          <w:rFonts w:asciiTheme="minorHAnsi" w:hAnsiTheme="minorHAnsi" w:cstheme="minorHAnsi"/>
          <w:color w:val="000000"/>
          <w:sz w:val="22"/>
          <w:szCs w:val="22"/>
        </w:rPr>
      </w:pPr>
    </w:p>
    <w:p w14:paraId="79B74D1F">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61312"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61312;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14:paraId="0816A4E9">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14:paraId="67C141DA">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14:paraId="7C0845C6">
      <w:pPr>
        <w:jc w:val="both"/>
        <w:rPr>
          <w:rFonts w:asciiTheme="minorHAnsi" w:hAnsiTheme="minorHAnsi" w:cstheme="minorHAnsi"/>
          <w:sz w:val="22"/>
          <w:szCs w:val="22"/>
          <w:u w:val="single"/>
          <w:lang w:val="pt-PT"/>
        </w:rPr>
      </w:pPr>
    </w:p>
    <w:p w14:paraId="6469A740">
      <w:pPr>
        <w:jc w:val="both"/>
        <w:rPr>
          <w:rFonts w:asciiTheme="minorHAnsi" w:hAnsiTheme="minorHAnsi" w:cstheme="minorHAnsi"/>
          <w:sz w:val="22"/>
          <w:szCs w:val="22"/>
          <w:lang w:val="pt-PT"/>
        </w:rPr>
      </w:pPr>
      <w:r>
        <w:rPr>
          <w:rFonts w:asciiTheme="minorHAnsi" w:hAnsiTheme="minorHAnsi" w:cstheme="minorHAnsi"/>
          <w:sz w:val="22"/>
          <w:szCs w:val="22"/>
          <w:u w:val="single"/>
          <w:lang w:val="pt-PT"/>
        </w:rPr>
        <w:t>OBS</w:t>
      </w:r>
      <w:r>
        <w:rPr>
          <w:rFonts w:asciiTheme="minorHAnsi" w:hAnsiTheme="minorHAnsi" w:cstheme="minorHAnsi"/>
          <w:sz w:val="22"/>
          <w:szCs w:val="22"/>
          <w:lang w:val="pt-PT"/>
        </w:rPr>
        <w:t xml:space="preserve">.: Para fins de cálculo do GPS, FGTS e outras contribuições (item 2.2 do quadro resumo do Módulo 2), deverá ser considerado o </w:t>
      </w:r>
      <w:r>
        <w:rPr>
          <w:rFonts w:asciiTheme="minorHAnsi" w:hAnsiTheme="minorHAnsi" w:cstheme="minorHAnsi"/>
          <w:b/>
          <w:sz w:val="22"/>
          <w:szCs w:val="22"/>
          <w:lang w:val="pt-PT"/>
        </w:rPr>
        <w:t>total do Submódulo 2.2</w:t>
      </w:r>
      <w:r>
        <w:rPr>
          <w:rFonts w:asciiTheme="minorHAnsi" w:hAnsiTheme="minorHAnsi" w:cstheme="minorHAnsi"/>
          <w:sz w:val="22"/>
          <w:szCs w:val="22"/>
          <w:lang w:val="pt-PT"/>
        </w:rPr>
        <w:t xml:space="preserve"> + Incidência do Submódulo 2.2  - Encargos previdenciários (GPS), FGTS e outras contribuições sobre o 13º (décimo terceiro) Salário, Férias e Adicional de Férias (letra C do Submódulo 2.1).</w:t>
      </w:r>
    </w:p>
    <w:p w14:paraId="444238DD">
      <w:pPr>
        <w:jc w:val="both"/>
        <w:rPr>
          <w:rFonts w:asciiTheme="minorHAnsi" w:hAnsiTheme="minorHAnsi" w:cstheme="minorHAnsi"/>
          <w:sz w:val="22"/>
          <w:szCs w:val="22"/>
          <w:u w:val="single"/>
          <w:lang w:val="pt-PT"/>
        </w:rPr>
      </w:pPr>
    </w:p>
    <w:p w14:paraId="3B8C3E5E">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14:paraId="0E416BF3">
      <w:pPr>
        <w:jc w:val="both"/>
        <w:rPr>
          <w:rFonts w:asciiTheme="minorHAnsi" w:hAnsiTheme="minorHAnsi" w:cstheme="minorHAnsi"/>
          <w:sz w:val="22"/>
          <w:szCs w:val="22"/>
          <w:u w:val="single"/>
          <w:lang w:val="pt-PT"/>
        </w:rPr>
      </w:pPr>
    </w:p>
    <w:p w14:paraId="7ED70DE8">
      <w:pPr>
        <w:jc w:val="both"/>
        <w:rPr>
          <w:rFonts w:ascii="Calibri" w:hAnsi="Calibri" w:cs="Arial"/>
          <w:b/>
          <w:u w:val="single"/>
          <w:lang w:val="pt-PT"/>
        </w:rPr>
      </w:pPr>
      <w:r>
        <w:rPr>
          <w:rFonts w:ascii="Calibri" w:hAnsi="Calibri" w:cs="Arial"/>
          <w:b/>
          <w:u w:val="single"/>
          <w:lang w:val="pt-PT"/>
        </w:rPr>
        <w:t>Conforme CCT:</w:t>
      </w:r>
    </w:p>
    <w:p w14:paraId="1B3D8C2C">
      <w:pPr>
        <w:jc w:val="both"/>
        <w:rPr>
          <w:rFonts w:ascii="Calibri" w:hAnsi="Calibri" w:cs="Arial"/>
          <w:b/>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62"/>
        <w:gridCol w:w="2410"/>
        <w:gridCol w:w="4966"/>
      </w:tblGrid>
      <w:tr w14:paraId="3EF5D975">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3373673">
            <w:pPr>
              <w:jc w:val="center"/>
              <w:rPr>
                <w:rFonts w:ascii="Calibri" w:hAnsi="Calibri" w:cs="Arial"/>
                <w:b/>
                <w:bCs/>
                <w:color w:val="000000"/>
                <w:sz w:val="18"/>
                <w:szCs w:val="18"/>
              </w:rPr>
            </w:pPr>
            <w:r>
              <w:rPr>
                <w:rFonts w:ascii="Calibri" w:hAnsi="Calibri" w:cs="Arial"/>
                <w:b/>
                <w:bCs/>
                <w:color w:val="000000"/>
                <w:sz w:val="18"/>
                <w:szCs w:val="18"/>
              </w:rPr>
              <w:t>2.3</w:t>
            </w:r>
          </w:p>
        </w:tc>
        <w:tc>
          <w:tcPr>
            <w:tcW w:w="241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83091AD">
            <w:pPr>
              <w:jc w:val="center"/>
              <w:rPr>
                <w:rFonts w:ascii="Calibri" w:hAnsi="Calibri" w:cs="Arial"/>
                <w:b/>
                <w:bCs/>
                <w:color w:val="000000"/>
                <w:sz w:val="18"/>
                <w:szCs w:val="18"/>
              </w:rPr>
            </w:pPr>
            <w:r>
              <w:rPr>
                <w:rFonts w:ascii="Calibri" w:hAnsi="Calibri" w:cs="Arial"/>
                <w:b/>
                <w:bCs/>
                <w:color w:val="000000"/>
                <w:sz w:val="18"/>
                <w:szCs w:val="18"/>
              </w:rPr>
              <w:t>BENEFÍCIOS MENSAIS E DIÁRIOS</w:t>
            </w:r>
          </w:p>
        </w:tc>
        <w:tc>
          <w:tcPr>
            <w:tcW w:w="496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1A5160A8">
            <w:pPr>
              <w:jc w:val="center"/>
              <w:rPr>
                <w:rFonts w:ascii="Calibri" w:hAnsi="Calibri" w:cs="Arial"/>
                <w:b/>
                <w:bCs/>
                <w:color w:val="000000"/>
                <w:sz w:val="18"/>
                <w:szCs w:val="18"/>
              </w:rPr>
            </w:pPr>
            <w:r>
              <w:rPr>
                <w:rFonts w:ascii="Calibri" w:hAnsi="Calibri" w:cs="Arial"/>
                <w:b/>
                <w:bCs/>
                <w:color w:val="000000"/>
                <w:sz w:val="18"/>
                <w:szCs w:val="18"/>
              </w:rPr>
              <w:t xml:space="preserve">VALOR (R$) </w:t>
            </w:r>
          </w:p>
        </w:tc>
      </w:tr>
      <w:tr w14:paraId="07E8AC7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562" w:type="dxa"/>
            <w:shd w:val="clear" w:color="auto" w:fill="DBE5F1" w:themeFill="accent1" w:themeFillTint="33"/>
          </w:tcPr>
          <w:p w14:paraId="78A441D4">
            <w:pPr>
              <w:jc w:val="center"/>
              <w:rPr>
                <w:rFonts w:ascii="Calibri" w:hAnsi="Calibri" w:cs="Arial"/>
                <w:b w:val="0"/>
                <w:bCs w:val="0"/>
                <w:sz w:val="18"/>
                <w:szCs w:val="18"/>
              </w:rPr>
            </w:pPr>
            <w:r>
              <w:rPr>
                <w:rFonts w:ascii="Calibri" w:hAnsi="Calibri" w:cs="Arial"/>
                <w:b/>
                <w:bCs/>
                <w:sz w:val="18"/>
                <w:szCs w:val="18"/>
              </w:rPr>
              <w:t>A</w:t>
            </w:r>
          </w:p>
        </w:tc>
        <w:tc>
          <w:tcPr>
            <w:tcW w:w="2410" w:type="dxa"/>
            <w:shd w:val="clear" w:color="auto" w:fill="DBE5F1" w:themeFill="accent1" w:themeFillTint="33"/>
          </w:tcPr>
          <w:p w14:paraId="507E6A89">
            <w:pPr>
              <w:rPr>
                <w:rFonts w:ascii="Calibri" w:hAnsi="Calibri" w:cs="Arial"/>
                <w:sz w:val="18"/>
                <w:szCs w:val="18"/>
              </w:rPr>
            </w:pPr>
            <w:r>
              <w:rPr>
                <w:rFonts w:ascii="Calibri" w:hAnsi="Calibri" w:cs="Arial"/>
                <w:sz w:val="18"/>
                <w:szCs w:val="18"/>
              </w:rPr>
              <w:t>Transporte</w:t>
            </w:r>
          </w:p>
        </w:tc>
        <w:tc>
          <w:tcPr>
            <w:tcW w:w="4966" w:type="dxa"/>
            <w:shd w:val="clear" w:color="auto" w:fill="DBE5F1" w:themeFill="accent1" w:themeFillTint="33"/>
          </w:tcPr>
          <w:p w14:paraId="1CC9E1D0">
            <w:pPr>
              <w:spacing w:line="276" w:lineRule="auto"/>
              <w:jc w:val="both"/>
              <w:rPr>
                <w:rFonts w:ascii="Calibri" w:hAnsi="Calibri" w:cs="Arial"/>
                <w:sz w:val="18"/>
                <w:szCs w:val="18"/>
              </w:rPr>
            </w:pPr>
            <w:r>
              <w:rPr>
                <w:rFonts w:ascii="Calibri" w:hAnsi="Calibri" w:cs="Arial"/>
                <w:sz w:val="18"/>
                <w:szCs w:val="18"/>
              </w:rPr>
              <w:t>valor do transporte x nº de passagens por dia x nº de dias trabalhados – (6% x valor salário base)</w:t>
            </w:r>
          </w:p>
        </w:tc>
      </w:tr>
      <w:tr w14:paraId="4DDBF6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042C80FC">
            <w:pPr>
              <w:jc w:val="center"/>
              <w:rPr>
                <w:rFonts w:ascii="Calibri" w:hAnsi="Calibri" w:cs="Arial"/>
                <w:b w:val="0"/>
                <w:bCs w:val="0"/>
                <w:sz w:val="18"/>
                <w:szCs w:val="18"/>
              </w:rPr>
            </w:pPr>
            <w:r>
              <w:rPr>
                <w:rFonts w:ascii="Calibri" w:hAnsi="Calibri" w:cs="Arial"/>
                <w:b/>
                <w:bCs/>
                <w:sz w:val="18"/>
                <w:szCs w:val="18"/>
              </w:rPr>
              <w:t>B</w:t>
            </w:r>
          </w:p>
        </w:tc>
        <w:tc>
          <w:tcPr>
            <w:tcW w:w="2410" w:type="dxa"/>
          </w:tcPr>
          <w:p w14:paraId="3A5D08C8">
            <w:pPr>
              <w:rPr>
                <w:rFonts w:ascii="Calibri" w:hAnsi="Calibri" w:cs="Arial"/>
                <w:sz w:val="18"/>
                <w:szCs w:val="18"/>
              </w:rPr>
            </w:pPr>
            <w:r>
              <w:rPr>
                <w:rFonts w:ascii="Calibri" w:hAnsi="Calibri" w:cs="Arial"/>
                <w:sz w:val="18"/>
                <w:szCs w:val="18"/>
              </w:rPr>
              <w:t>Auxílio Refeição/Alimentação</w:t>
            </w:r>
          </w:p>
        </w:tc>
        <w:tc>
          <w:tcPr>
            <w:tcW w:w="4966" w:type="dxa"/>
          </w:tcPr>
          <w:p w14:paraId="1E26B434">
            <w:pPr>
              <w:spacing w:line="276" w:lineRule="auto"/>
              <w:jc w:val="both"/>
              <w:rPr>
                <w:rFonts w:ascii="Calibri" w:hAnsi="Calibri" w:cs="Arial"/>
                <w:sz w:val="18"/>
                <w:szCs w:val="18"/>
              </w:rPr>
            </w:pPr>
            <w:r>
              <w:rPr>
                <w:rFonts w:ascii="Calibri" w:hAnsi="Calibri" w:cs="Arial"/>
                <w:sz w:val="18"/>
                <w:szCs w:val="18"/>
              </w:rPr>
              <w:t>Há previsão de Vale diário no valor de R$25,00 (Cláusula 20ª da CCT)</w:t>
            </w:r>
          </w:p>
        </w:tc>
      </w:tr>
      <w:tr w14:paraId="4A4E61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shd w:val="clear" w:color="auto" w:fill="DBE5F1" w:themeFill="accent1" w:themeFillTint="33"/>
          </w:tcPr>
          <w:p w14:paraId="0A92FEC7">
            <w:pPr>
              <w:jc w:val="center"/>
              <w:rPr>
                <w:rFonts w:ascii="Calibri" w:hAnsi="Calibri" w:cs="Arial"/>
                <w:b w:val="0"/>
                <w:bCs w:val="0"/>
                <w:sz w:val="18"/>
                <w:szCs w:val="18"/>
              </w:rPr>
            </w:pPr>
            <w:r>
              <w:rPr>
                <w:rFonts w:ascii="Calibri" w:hAnsi="Calibri" w:cs="Arial"/>
                <w:b/>
                <w:bCs/>
                <w:sz w:val="18"/>
                <w:szCs w:val="18"/>
              </w:rPr>
              <w:t>C</w:t>
            </w:r>
          </w:p>
        </w:tc>
        <w:tc>
          <w:tcPr>
            <w:tcW w:w="2410" w:type="dxa"/>
            <w:shd w:val="clear" w:color="auto" w:fill="DBE5F1" w:themeFill="accent1" w:themeFillTint="33"/>
          </w:tcPr>
          <w:p w14:paraId="4444C70C">
            <w:pPr>
              <w:rPr>
                <w:rFonts w:ascii="Calibri" w:hAnsi="Calibri" w:cs="Arial"/>
                <w:sz w:val="18"/>
                <w:szCs w:val="18"/>
                <w:lang w:eastAsia="en-US"/>
              </w:rPr>
            </w:pPr>
            <w:r>
              <w:rPr>
                <w:rFonts w:ascii="Calibri" w:hAnsi="Calibri" w:cs="Arial"/>
                <w:sz w:val="18"/>
                <w:szCs w:val="18"/>
                <w:lang w:eastAsia="en-US"/>
              </w:rPr>
              <w:t>Benefício Social Familiar</w:t>
            </w:r>
          </w:p>
          <w:p w14:paraId="1D94FE63">
            <w:pPr>
              <w:rPr>
                <w:rFonts w:ascii="Calibri" w:hAnsi="Calibri" w:cs="Arial"/>
                <w:sz w:val="18"/>
                <w:szCs w:val="18"/>
              </w:rPr>
            </w:pPr>
          </w:p>
        </w:tc>
        <w:tc>
          <w:tcPr>
            <w:tcW w:w="4966" w:type="dxa"/>
            <w:shd w:val="clear" w:color="auto" w:fill="DBE5F1" w:themeFill="accent1" w:themeFillTint="33"/>
          </w:tcPr>
          <w:p w14:paraId="77EFEC6F">
            <w:pPr>
              <w:rPr>
                <w:rFonts w:ascii="Calibri" w:hAnsi="Calibri" w:cs="Arial"/>
                <w:sz w:val="18"/>
                <w:szCs w:val="18"/>
              </w:rPr>
            </w:pPr>
            <w:r>
              <w:rPr>
                <w:rFonts w:ascii="Calibri" w:hAnsi="Calibri" w:cs="Arial"/>
                <w:sz w:val="18"/>
                <w:szCs w:val="18"/>
              </w:rPr>
              <w:t>Cláusula 26ª da CCT =  R$21,60, vedado qualquer desconto do trabalhador</w:t>
            </w:r>
          </w:p>
        </w:tc>
      </w:tr>
      <w:tr w14:paraId="4FB0B66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2972" w:type="dxa"/>
            <w:gridSpan w:val="2"/>
            <w:shd w:val="clear" w:color="auto" w:fill="DBE5F1" w:themeFill="accent1" w:themeFillTint="33"/>
          </w:tcPr>
          <w:p w14:paraId="237E6D6D">
            <w:pPr>
              <w:jc w:val="center"/>
              <w:rPr>
                <w:rFonts w:ascii="Calibri" w:hAnsi="Calibri" w:cs="Arial"/>
                <w:b w:val="0"/>
                <w:bCs w:val="0"/>
                <w:sz w:val="18"/>
                <w:szCs w:val="18"/>
              </w:rPr>
            </w:pPr>
            <w:r>
              <w:rPr>
                <w:rFonts w:ascii="Calibri" w:hAnsi="Calibri" w:cs="Arial"/>
                <w:b/>
                <w:bCs/>
                <w:sz w:val="18"/>
                <w:szCs w:val="18"/>
              </w:rPr>
              <w:t>Total</w:t>
            </w:r>
          </w:p>
        </w:tc>
        <w:tc>
          <w:tcPr>
            <w:tcW w:w="4966" w:type="dxa"/>
            <w:shd w:val="clear" w:color="auto" w:fill="DBE5F1" w:themeFill="accent1" w:themeFillTint="33"/>
          </w:tcPr>
          <w:p w14:paraId="4438BCD3">
            <w:pPr>
              <w:rPr>
                <w:rFonts w:ascii="Calibri" w:hAnsi="Calibri" w:cs="Arial"/>
                <w:sz w:val="18"/>
                <w:szCs w:val="18"/>
              </w:rPr>
            </w:pPr>
          </w:p>
        </w:tc>
      </w:tr>
    </w:tbl>
    <w:p w14:paraId="49527FC2">
      <w:pPr>
        <w:jc w:val="both"/>
        <w:rPr>
          <w:rFonts w:ascii="Calibri" w:hAnsi="Calibri" w:cs="Arial"/>
          <w:b/>
          <w:u w:val="single"/>
          <w:lang w:val="pt-PT"/>
        </w:rPr>
      </w:pPr>
    </w:p>
    <w:p w14:paraId="7CFC165B">
      <w:pPr>
        <w:jc w:val="both"/>
        <w:rPr>
          <w:rFonts w:ascii="Calibri" w:hAnsi="Calibri" w:cs="Arial"/>
          <w:b/>
          <w:u w:val="single"/>
          <w:lang w:val="pt-PT"/>
        </w:rPr>
      </w:pPr>
    </w:p>
    <w:p w14:paraId="6DF29BF0">
      <w:pPr>
        <w:shd w:val="clear" w:color="auto" w:fill="FFFFFF"/>
        <w:textAlignment w:val="baseline"/>
        <w:rPr>
          <w:rFonts w:asciiTheme="minorHAnsi" w:hAnsiTheme="minorHAnsi" w:cstheme="minorHAnsi"/>
          <w:color w:val="000000"/>
          <w:lang w:eastAsia="en-US"/>
        </w:rPr>
      </w:pPr>
      <w:r>
        <w:rPr>
          <w:rFonts w:asciiTheme="minorHAnsi" w:hAnsiTheme="minorHAnsi" w:cstheme="minorHAnsi"/>
          <w:b/>
          <w:bCs/>
          <w:color w:val="000000"/>
          <w:lang w:eastAsia="en-US"/>
        </w:rPr>
        <w:t>Nota 1: </w:t>
      </w:r>
      <w:r>
        <w:rPr>
          <w:rFonts w:asciiTheme="minorHAnsi" w:hAnsiTheme="minorHAnsi" w:cstheme="minorHAnsi"/>
          <w:color w:val="000000"/>
          <w:lang w:eastAsia="en-US"/>
        </w:rPr>
        <w:t>Observar a previsão dos benefícios contidos em Acordos, Convenções e Dissídios Coletivos de Trabalho e atentar-se ao disposto no art. 6º da IN 5/2017.</w:t>
      </w:r>
    </w:p>
    <w:p w14:paraId="0F554232">
      <w:pPr>
        <w:jc w:val="both"/>
        <w:rPr>
          <w:rFonts w:ascii="Calibri" w:hAnsi="Calibri" w:cs="Arial"/>
          <w:u w:val="single"/>
        </w:rPr>
      </w:pPr>
    </w:p>
    <w:p w14:paraId="54D94351">
      <w:pPr>
        <w:spacing w:line="276" w:lineRule="auto"/>
        <w:jc w:val="both"/>
        <w:rPr>
          <w:rFonts w:ascii="Calibri" w:hAnsi="Calibri" w:cs="Arial"/>
          <w:b/>
          <w:sz w:val="22"/>
          <w:szCs w:val="22"/>
        </w:rPr>
      </w:pPr>
      <w:r>
        <w:rPr>
          <w:rFonts w:ascii="Calibri" w:hAnsi="Calibri" w:cs="Arial"/>
          <w:b/>
          <w:sz w:val="22"/>
          <w:szCs w:val="22"/>
        </w:rPr>
        <w:t>A) Transporte</w:t>
      </w:r>
    </w:p>
    <w:p w14:paraId="25C354C6">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a.1. Para efeito da composição do Vale Transporte, foi utilizado como base o valor do Bilhete Único Intermunicipal, isto, pois, o Município do Rio e sua Região Metropolitana possui grande discrepância no que se refere à valores de passagens, à exemplo, caso seja cotado apenas o modal municipal para ônibus, restringiríamos a utilização de metrô, trem, barca ou VLT. Tal experiência tem prejudicado e muito a prestação de serviços atual, gerado atrasos e, por consequência, glosas</w:t>
      </w:r>
    </w:p>
    <w:p w14:paraId="59CA6F1E">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a.2. Outrossim, cabe destacar também a restrição de empregabilidade no que se refere a região metropolitana, dotada de mão de obra capacitada mas que, por vezes, frustra-se a contratação por divergências no valor da passagem. Deste modo, visando abrir um leque maior de possibilidades no que se refere a mão de obra qualificada, vinculamos o valor diário de passagens ao modal intermunicipal.</w:t>
      </w:r>
    </w:p>
    <w:p w14:paraId="2DF85B62">
      <w:pPr>
        <w:pStyle w:val="65"/>
        <w:spacing w:before="120" w:beforeAutospacing="0" w:after="120" w:afterAutospacing="0"/>
        <w:ind w:left="120" w:right="120"/>
        <w:jc w:val="both"/>
        <w:rPr>
          <w:rFonts w:asciiTheme="minorHAnsi" w:hAnsiTheme="minorHAnsi"/>
          <w:iCs/>
          <w:sz w:val="22"/>
          <w:szCs w:val="22"/>
        </w:rPr>
      </w:pPr>
      <w:r>
        <w:rPr>
          <w:rFonts w:asciiTheme="minorHAnsi" w:hAnsiTheme="minorHAnsi" w:cstheme="minorHAnsi"/>
          <w:sz w:val="22"/>
          <w:szCs w:val="22"/>
          <w:lang w:val="pt-PT"/>
        </w:rPr>
        <w:t>a.3. Para efeito de estimativa de custo e isonomia entre as licitantes, fica estabelecido que as propostas ofereçam, no mínimo, o valor correspondente ao de 02 (duas) tarifas do Bilhete Único Intermunicipal para a passagem diária (R$8,55 por tarifa)</w:t>
      </w:r>
      <w:r>
        <w:rPr>
          <w:rFonts w:asciiTheme="minorHAnsi" w:hAnsiTheme="minorHAnsi"/>
          <w:iCs/>
          <w:sz w:val="22"/>
          <w:szCs w:val="22"/>
        </w:rPr>
        <w:t>:</w:t>
      </w:r>
    </w:p>
    <w:p w14:paraId="2BD69A17">
      <w:pPr>
        <w:spacing w:line="276" w:lineRule="auto"/>
        <w:jc w:val="both"/>
        <w:rPr>
          <w:rFonts w:ascii="Calibri" w:hAnsi="Calibri" w:cs="Arial"/>
          <w:sz w:val="22"/>
          <w:szCs w:val="22"/>
        </w:rPr>
      </w:pPr>
    </w:p>
    <w:p w14:paraId="324EBC12">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1191D190">
      <w:pPr>
        <w:spacing w:line="276" w:lineRule="auto"/>
        <w:jc w:val="both"/>
        <w:rPr>
          <w:rFonts w:ascii="Calibri" w:hAnsi="Calibri" w:cs="Arial"/>
          <w:sz w:val="22"/>
          <w:szCs w:val="22"/>
        </w:rPr>
      </w:pPr>
      <w:r>
        <w:rPr>
          <w:rFonts w:ascii="Calibri" w:hAnsi="Calibri" w:cs="Arial"/>
          <w:sz w:val="22"/>
          <w:szCs w:val="22"/>
        </w:rPr>
        <w:t xml:space="preserve">                                              R$ 8,55 x 2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22213EAE">
      <w:pPr>
        <w:spacing w:line="276" w:lineRule="auto"/>
        <w:jc w:val="both"/>
        <w:rPr>
          <w:rFonts w:ascii="Calibri" w:hAnsi="Calibri" w:cs="Arial"/>
          <w:sz w:val="22"/>
          <w:szCs w:val="22"/>
        </w:rPr>
      </w:pPr>
    </w:p>
    <w:p w14:paraId="2965B639">
      <w:pPr>
        <w:spacing w:line="276" w:lineRule="auto"/>
        <w:jc w:val="both"/>
        <w:rPr>
          <w:rFonts w:ascii="Calibri" w:hAnsi="Calibri" w:cs="Arial"/>
          <w:color w:val="FF0000"/>
        </w:rPr>
      </w:pPr>
      <w:r>
        <w:rPr>
          <w:rFonts w:ascii="Calibri" w:hAnsi="Calibri" w:cs="Arial"/>
          <w:color w:val="FF0000"/>
        </w:rPr>
        <w:t>Considerando que o Benefício para o Bilhete Único Intermunicipal é apenas com trabalhadores que recebam renda mensal inferior a R$3.205,20 (três mil, duzentos e cinco reais, e vinte centavos), optou-se estimar e definir, que, aqueles que recebam valores superiores ao citado, terão direito a 4 passagens por dia, conforme abaixo:</w:t>
      </w:r>
    </w:p>
    <w:p w14:paraId="490B969E">
      <w:pPr>
        <w:spacing w:line="276" w:lineRule="auto"/>
        <w:jc w:val="both"/>
        <w:rPr>
          <w:rFonts w:ascii="Calibri" w:hAnsi="Calibri" w:cs="Arial"/>
          <w:sz w:val="22"/>
          <w:szCs w:val="22"/>
        </w:rPr>
      </w:pPr>
    </w:p>
    <w:p w14:paraId="0E1F2A9D">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5CB28BB8">
      <w:pPr>
        <w:spacing w:line="276" w:lineRule="auto"/>
        <w:jc w:val="both"/>
        <w:rPr>
          <w:rFonts w:ascii="Calibri" w:hAnsi="Calibri" w:cs="Arial"/>
          <w:sz w:val="22"/>
          <w:szCs w:val="22"/>
        </w:rPr>
      </w:pPr>
      <w:r>
        <w:rPr>
          <w:rFonts w:ascii="Calibri" w:hAnsi="Calibri" w:cs="Arial"/>
          <w:sz w:val="22"/>
          <w:szCs w:val="22"/>
        </w:rPr>
        <w:t xml:space="preserve">                                              R$ </w:t>
      </w:r>
      <w:r>
        <w:rPr>
          <w:rFonts w:hint="default" w:ascii="Calibri" w:hAnsi="Calibri" w:cs="Arial"/>
          <w:sz w:val="22"/>
          <w:szCs w:val="22"/>
          <w:lang w:val="pt-BR"/>
        </w:rPr>
        <w:t>5,10</w:t>
      </w:r>
      <w:bookmarkStart w:id="2" w:name="_GoBack"/>
      <w:bookmarkEnd w:id="2"/>
      <w:r>
        <w:rPr>
          <w:rFonts w:ascii="Calibri" w:hAnsi="Calibri" w:cs="Arial"/>
          <w:sz w:val="22"/>
          <w:szCs w:val="22"/>
        </w:rPr>
        <w:t xml:space="preserve"> x 4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45F02664">
      <w:pPr>
        <w:spacing w:line="276" w:lineRule="auto"/>
        <w:jc w:val="both"/>
        <w:rPr>
          <w:rFonts w:ascii="Calibri" w:hAnsi="Calibri" w:cs="Arial"/>
          <w:color w:val="FF0000"/>
        </w:rPr>
      </w:pPr>
    </w:p>
    <w:p w14:paraId="278400CB">
      <w:pPr>
        <w:spacing w:line="276" w:lineRule="auto"/>
        <w:jc w:val="both"/>
        <w:rPr>
          <w:rFonts w:ascii="Calibri" w:hAnsi="Calibri" w:cs="Arial"/>
          <w:color w:val="FF0000"/>
        </w:rPr>
      </w:pPr>
    </w:p>
    <w:p w14:paraId="20D7416D">
      <w:pPr>
        <w:spacing w:line="276" w:lineRule="auto"/>
        <w:jc w:val="both"/>
        <w:rPr>
          <w:rFonts w:ascii="Calibri" w:hAnsi="Calibri" w:cs="Arial"/>
          <w:b/>
          <w:sz w:val="22"/>
          <w:szCs w:val="22"/>
          <w:u w:val="single"/>
          <w:lang w:val="pt-PT"/>
        </w:rPr>
      </w:pPr>
      <w:r>
        <w:rPr>
          <w:rFonts w:ascii="Calibri" w:hAnsi="Calibri" w:cs="Arial"/>
          <w:b/>
          <w:sz w:val="22"/>
          <w:szCs w:val="22"/>
        </w:rPr>
        <w:t xml:space="preserve">B) Auxílio-alimentação - </w:t>
      </w:r>
      <w:r>
        <w:rPr>
          <w:rFonts w:ascii="Calibri" w:hAnsi="Calibri" w:cs="Arial"/>
          <w:b/>
          <w:sz w:val="22"/>
          <w:szCs w:val="22"/>
          <w:u w:val="single"/>
          <w:lang w:val="pt-PT"/>
        </w:rPr>
        <w:t xml:space="preserve">Todos os Postos </w:t>
      </w:r>
    </w:p>
    <w:p w14:paraId="76F6B850">
      <w:pPr>
        <w:spacing w:line="276" w:lineRule="auto"/>
        <w:jc w:val="both"/>
        <w:rPr>
          <w:rFonts w:ascii="Calibri" w:hAnsi="Calibri" w:cs="Arial"/>
          <w:sz w:val="22"/>
          <w:szCs w:val="22"/>
        </w:rPr>
      </w:pPr>
      <w:r>
        <w:rPr>
          <w:rFonts w:ascii="Calibri" w:hAnsi="Calibri" w:cs="Arial"/>
          <w:sz w:val="22"/>
          <w:szCs w:val="22"/>
        </w:rPr>
        <w:t>Há previsão para este custo.</w:t>
      </w:r>
    </w:p>
    <w:p w14:paraId="7209CC92">
      <w:pPr>
        <w:spacing w:line="276" w:lineRule="auto"/>
        <w:jc w:val="both"/>
        <w:rPr>
          <w:rFonts w:ascii="Calibri" w:hAnsi="Calibri" w:cs="Arial"/>
          <w:sz w:val="22"/>
          <w:szCs w:val="22"/>
        </w:rPr>
      </w:pPr>
    </w:p>
    <w:p w14:paraId="3E009A80">
      <w:pPr>
        <w:rPr>
          <w:rFonts w:ascii="Calibri" w:hAnsi="Calibri" w:cs="Arial"/>
          <w:sz w:val="18"/>
          <w:szCs w:val="18"/>
          <w:lang w:eastAsia="en-US"/>
        </w:rPr>
      </w:pPr>
      <w:r>
        <w:rPr>
          <w:rFonts w:ascii="Calibri" w:hAnsi="Calibri" w:cs="Arial"/>
          <w:b/>
          <w:sz w:val="22"/>
          <w:szCs w:val="22"/>
        </w:rPr>
        <w:t>C) Benefício Social Familiar</w:t>
      </w:r>
    </w:p>
    <w:p w14:paraId="25BC783F">
      <w:pPr>
        <w:spacing w:line="276" w:lineRule="auto"/>
        <w:jc w:val="both"/>
        <w:rPr>
          <w:rFonts w:ascii="Calibri" w:hAnsi="Calibri" w:cs="Arial"/>
          <w:b/>
          <w:sz w:val="22"/>
          <w:szCs w:val="22"/>
        </w:rPr>
      </w:pPr>
    </w:p>
    <w:p w14:paraId="55507472">
      <w:pPr>
        <w:jc w:val="both"/>
        <w:rPr>
          <w:rFonts w:ascii="Calibri" w:hAnsi="Calibri" w:cs="Arial"/>
          <w:sz w:val="22"/>
          <w:szCs w:val="22"/>
        </w:rPr>
      </w:pPr>
      <w:r>
        <w:rPr>
          <w:rFonts w:ascii="Calibri" w:hAnsi="Calibri" w:cs="Arial"/>
          <w:sz w:val="22"/>
          <w:szCs w:val="22"/>
        </w:rPr>
        <w:t>Cláusula 26ª da CCT =  R$21,60 vedado qualquer desconto do trabalhador</w:t>
      </w:r>
    </w:p>
    <w:p w14:paraId="7C85D9F9">
      <w:pPr>
        <w:jc w:val="both"/>
        <w:rPr>
          <w:rFonts w:ascii="Calibri" w:hAnsi="Calibri" w:cs="Arial"/>
          <w:sz w:val="22"/>
          <w:szCs w:val="22"/>
        </w:rPr>
      </w:pPr>
    </w:p>
    <w:p w14:paraId="48B4A4A8">
      <w:pPr>
        <w:jc w:val="both"/>
        <w:rPr>
          <w:rFonts w:ascii="Calibri" w:hAnsi="Calibri" w:cs="Arial"/>
          <w:b/>
          <w:sz w:val="22"/>
          <w:szCs w:val="22"/>
          <w:u w:val="single"/>
        </w:rPr>
      </w:pPr>
      <w:r>
        <w:rPr>
          <w:rFonts w:ascii="Calibri" w:hAnsi="Calibri" w:cs="Arial"/>
          <w:b/>
          <w:sz w:val="22"/>
          <w:szCs w:val="22"/>
          <w:u w:val="single"/>
        </w:rPr>
        <w:t>Módulo 3 – Provisão para Rescisão</w:t>
      </w:r>
    </w:p>
    <w:p w14:paraId="551D8F2E">
      <w:pPr>
        <w:jc w:val="both"/>
        <w:rPr>
          <w:rFonts w:ascii="Calibri" w:hAnsi="Calibri" w:cs="Arial"/>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5"/>
        <w:gridCol w:w="3119"/>
        <w:gridCol w:w="1844"/>
      </w:tblGrid>
      <w:tr w14:paraId="2BC1540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6A0AC2DB">
            <w:pPr>
              <w:jc w:val="center"/>
              <w:rPr>
                <w:rFonts w:cs="Arial" w:asciiTheme="minorHAnsi" w:hAnsiTheme="minorHAnsi"/>
                <w:b/>
                <w:bCs/>
                <w:color w:val="000000"/>
                <w:sz w:val="18"/>
                <w:szCs w:val="18"/>
              </w:rPr>
            </w:pPr>
            <w:r>
              <w:rPr>
                <w:rFonts w:cs="Arial" w:asciiTheme="minorHAnsi" w:hAnsiTheme="minorHAnsi"/>
                <w:b/>
                <w:bCs/>
                <w:color w:val="000000"/>
                <w:sz w:val="18"/>
                <w:szCs w:val="18"/>
              </w:rPr>
              <w:t>3</w:t>
            </w:r>
          </w:p>
        </w:tc>
        <w:tc>
          <w:tcPr>
            <w:tcW w:w="21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E24205">
            <w:pPr>
              <w:jc w:val="center"/>
              <w:rPr>
                <w:rFonts w:cs="Arial" w:asciiTheme="minorHAnsi" w:hAnsiTheme="minorHAnsi"/>
                <w:b/>
                <w:bCs/>
                <w:color w:val="000000"/>
                <w:sz w:val="18"/>
                <w:szCs w:val="18"/>
              </w:rPr>
            </w:pPr>
            <w:r>
              <w:rPr>
                <w:rFonts w:cs="Arial" w:asciiTheme="minorHAnsi" w:hAnsiTheme="minorHAnsi"/>
                <w:b/>
                <w:bCs/>
                <w:color w:val="000000"/>
                <w:sz w:val="18"/>
                <w:szCs w:val="18"/>
              </w:rPr>
              <w:t>PROVISÃO PARA RESCISÃO</w:t>
            </w:r>
          </w:p>
        </w:tc>
        <w:tc>
          <w:tcPr>
            <w:tcW w:w="311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0B9A53">
            <w:pPr>
              <w:jc w:val="center"/>
              <w:rPr>
                <w:rFonts w:cs="Arial" w:asciiTheme="minorHAnsi" w:hAnsiTheme="minorHAnsi"/>
                <w:b/>
                <w:bCs/>
                <w:color w:val="000000"/>
                <w:sz w:val="18"/>
                <w:szCs w:val="18"/>
              </w:rPr>
            </w:pPr>
            <w:r>
              <w:rPr>
                <w:rFonts w:cs="Arial" w:asciiTheme="minorHAnsi" w:hAnsiTheme="minorHAnsi"/>
                <w:b/>
                <w:bCs/>
                <w:color w:val="000000"/>
                <w:sz w:val="18"/>
                <w:szCs w:val="18"/>
              </w:rPr>
              <w:t xml:space="preserve">MEMÓRIA DE CÁLCULO </w:t>
            </w:r>
          </w:p>
        </w:tc>
        <w:tc>
          <w:tcPr>
            <w:tcW w:w="184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302C3A32">
            <w:pPr>
              <w:jc w:val="center"/>
              <w:rPr>
                <w:rFonts w:cs="Arial" w:asciiTheme="minorHAnsi" w:hAnsiTheme="minorHAnsi"/>
                <w:b/>
                <w:bCs/>
                <w:color w:val="000000"/>
                <w:sz w:val="18"/>
                <w:szCs w:val="18"/>
              </w:rPr>
            </w:pPr>
            <w:r>
              <w:rPr>
                <w:rFonts w:cs="Arial" w:asciiTheme="minorHAnsi" w:hAnsiTheme="minorHAnsi"/>
                <w:b/>
                <w:bCs/>
                <w:color w:val="000000"/>
                <w:sz w:val="18"/>
                <w:szCs w:val="18"/>
              </w:rPr>
              <w:t>FUNDAMENTO</w:t>
            </w:r>
          </w:p>
        </w:tc>
      </w:tr>
      <w:tr w14:paraId="17A204E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34" w:hRule="atLeast"/>
        </w:trPr>
        <w:tc>
          <w:tcPr>
            <w:tcW w:w="850" w:type="dxa"/>
            <w:shd w:val="clear" w:color="auto" w:fill="DBE5F1" w:themeFill="accent1" w:themeFillTint="33"/>
          </w:tcPr>
          <w:p w14:paraId="32C23FEE">
            <w:pPr>
              <w:jc w:val="center"/>
              <w:rPr>
                <w:rFonts w:cs="Arial" w:asciiTheme="minorHAnsi" w:hAnsiTheme="minorHAnsi"/>
                <w:b w:val="0"/>
                <w:bCs w:val="0"/>
                <w:sz w:val="18"/>
                <w:szCs w:val="18"/>
              </w:rPr>
            </w:pPr>
            <w:r>
              <w:rPr>
                <w:rFonts w:cs="Arial" w:asciiTheme="minorHAnsi" w:hAnsiTheme="minorHAnsi"/>
                <w:b/>
                <w:bCs/>
                <w:sz w:val="18"/>
                <w:szCs w:val="18"/>
              </w:rPr>
              <w:t>A</w:t>
            </w:r>
          </w:p>
        </w:tc>
        <w:tc>
          <w:tcPr>
            <w:tcW w:w="2125" w:type="dxa"/>
            <w:shd w:val="clear" w:color="auto" w:fill="DBE5F1" w:themeFill="accent1" w:themeFillTint="33"/>
          </w:tcPr>
          <w:p w14:paraId="611B52B1">
            <w:pPr>
              <w:rPr>
                <w:rFonts w:cs="Arial" w:asciiTheme="minorHAnsi" w:hAnsiTheme="minorHAnsi"/>
                <w:sz w:val="18"/>
                <w:szCs w:val="18"/>
              </w:rPr>
            </w:pPr>
            <w:r>
              <w:rPr>
                <w:rFonts w:cs="Arial" w:asciiTheme="minorHAnsi" w:hAnsiTheme="minorHAnsi"/>
                <w:sz w:val="18"/>
                <w:szCs w:val="18"/>
              </w:rPr>
              <w:t>Aviso prévio indenizado</w:t>
            </w:r>
          </w:p>
        </w:tc>
        <w:tc>
          <w:tcPr>
            <w:tcW w:w="3119" w:type="dxa"/>
            <w:shd w:val="clear" w:color="auto" w:fill="DBE5F1" w:themeFill="accent1" w:themeFillTint="33"/>
          </w:tcPr>
          <w:p w14:paraId="70404A35">
            <w:pPr>
              <w:rPr>
                <w:rFonts w:cs="Arial" w:asciiTheme="minorHAnsi" w:hAnsiTheme="minorHAnsi"/>
                <w:sz w:val="18"/>
                <w:szCs w:val="18"/>
              </w:rPr>
            </w:pPr>
            <w:r>
              <w:rPr>
                <w:rFonts w:cs="Arial" w:asciiTheme="minorHAnsi" w:hAnsiTheme="minorHAnsi"/>
                <w:sz w:val="18"/>
                <w:szCs w:val="18"/>
              </w:rPr>
              <w:t>[(Remuneração + 13º + Férias + 1/3 constitucional) / meses do ano] x indicador de rotatividade de dispensa sem justa causa =</w:t>
            </w:r>
            <w:r>
              <w:rPr>
                <w:rFonts w:cs="Arial" w:asciiTheme="minorHAnsi" w:hAnsiTheme="minorHAnsi"/>
                <w:b/>
                <w:color w:val="FF0000"/>
                <w:sz w:val="18"/>
                <w:szCs w:val="18"/>
              </w:rPr>
              <w:t xml:space="preserve"> 5%</w:t>
            </w:r>
          </w:p>
        </w:tc>
        <w:tc>
          <w:tcPr>
            <w:tcW w:w="1843" w:type="dxa"/>
            <w:shd w:val="clear" w:color="auto" w:fill="DBE5F1" w:themeFill="accent1" w:themeFillTint="33"/>
          </w:tcPr>
          <w:p w14:paraId="6D6BC165">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9E7407E">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265799C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6" w:hRule="atLeast"/>
        </w:trPr>
        <w:tc>
          <w:tcPr>
            <w:tcW w:w="850" w:type="dxa"/>
          </w:tcPr>
          <w:p w14:paraId="3DA2F7AC">
            <w:pPr>
              <w:jc w:val="center"/>
              <w:rPr>
                <w:rFonts w:cs="Arial" w:asciiTheme="minorHAnsi" w:hAnsiTheme="minorHAnsi"/>
                <w:b w:val="0"/>
                <w:bCs w:val="0"/>
                <w:sz w:val="18"/>
                <w:szCs w:val="18"/>
              </w:rPr>
            </w:pPr>
            <w:r>
              <w:rPr>
                <w:rFonts w:cs="Arial" w:asciiTheme="minorHAnsi" w:hAnsiTheme="minorHAnsi"/>
                <w:b/>
                <w:bCs/>
                <w:sz w:val="18"/>
                <w:szCs w:val="18"/>
              </w:rPr>
              <w:t>B</w:t>
            </w:r>
          </w:p>
        </w:tc>
        <w:tc>
          <w:tcPr>
            <w:tcW w:w="2125" w:type="dxa"/>
          </w:tcPr>
          <w:p w14:paraId="30044E96">
            <w:pPr>
              <w:rPr>
                <w:rFonts w:cs="Arial" w:asciiTheme="minorHAnsi" w:hAnsiTheme="minorHAnsi"/>
                <w:sz w:val="18"/>
                <w:szCs w:val="18"/>
              </w:rPr>
            </w:pPr>
            <w:r>
              <w:rPr>
                <w:rFonts w:cs="Arial" w:asciiTheme="minorHAnsi" w:hAnsiTheme="minorHAnsi" w:eastAsiaTheme="minorHAnsi"/>
                <w:sz w:val="18"/>
                <w:szCs w:val="18"/>
                <w:lang w:eastAsia="en-US"/>
              </w:rPr>
              <w:t>Incidência do FGTS sobre o Aviso prévio indenizado.</w:t>
            </w:r>
          </w:p>
        </w:tc>
        <w:tc>
          <w:tcPr>
            <w:tcW w:w="3119" w:type="dxa"/>
          </w:tcPr>
          <w:p w14:paraId="3047A6D0">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[(Remuneração + 13º) / 12)] x 5% x 8%</w:t>
            </w:r>
          </w:p>
        </w:tc>
        <w:tc>
          <w:tcPr>
            <w:tcW w:w="1843" w:type="dxa"/>
          </w:tcPr>
          <w:p w14:paraId="47D736A1">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Súmula nº 305 do TST</w:t>
            </w:r>
          </w:p>
        </w:tc>
      </w:tr>
      <w:tr w14:paraId="4C536B6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0" w:hRule="atLeast"/>
        </w:trPr>
        <w:tc>
          <w:tcPr>
            <w:tcW w:w="850" w:type="dxa"/>
            <w:shd w:val="clear" w:color="auto" w:fill="DBE5F1" w:themeFill="accent1" w:themeFillTint="33"/>
          </w:tcPr>
          <w:p w14:paraId="09B23DBC">
            <w:pPr>
              <w:jc w:val="center"/>
              <w:rPr>
                <w:rFonts w:cs="Arial" w:asciiTheme="minorHAnsi" w:hAnsiTheme="minorHAnsi"/>
                <w:b w:val="0"/>
                <w:bCs w:val="0"/>
                <w:sz w:val="18"/>
                <w:szCs w:val="18"/>
              </w:rPr>
            </w:pPr>
            <w:r>
              <w:rPr>
                <w:rFonts w:cs="Arial" w:asciiTheme="minorHAnsi" w:hAnsiTheme="minorHAnsi"/>
                <w:b/>
                <w:bCs/>
                <w:sz w:val="18"/>
                <w:szCs w:val="18"/>
              </w:rPr>
              <w:t>C</w:t>
            </w:r>
          </w:p>
        </w:tc>
        <w:tc>
          <w:tcPr>
            <w:tcW w:w="2125" w:type="dxa"/>
            <w:shd w:val="clear" w:color="auto" w:fill="DBE5F1" w:themeFill="accent1" w:themeFillTint="33"/>
          </w:tcPr>
          <w:p w14:paraId="15F706C1">
            <w:pPr>
              <w:rPr>
                <w:rFonts w:cs="Arial" w:asciiTheme="minorHAnsi" w:hAnsiTheme="minorHAnsi"/>
                <w:sz w:val="18"/>
                <w:szCs w:val="18"/>
              </w:rPr>
            </w:pPr>
            <w:r>
              <w:rPr>
                <w:rFonts w:cs="Arial" w:asciiTheme="minorHAnsi" w:hAnsiTheme="minorHAnsi"/>
                <w:sz w:val="18"/>
                <w:szCs w:val="18"/>
              </w:rPr>
              <w:t>Multa do FGTS e Contribuição Social sobre Aviso Prévio Indenizado - 5%</w:t>
            </w:r>
          </w:p>
        </w:tc>
        <w:tc>
          <w:tcPr>
            <w:tcW w:w="3119" w:type="dxa"/>
            <w:shd w:val="clear" w:color="auto" w:fill="DBE5F1" w:themeFill="accent1" w:themeFillTint="33"/>
          </w:tcPr>
          <w:p w14:paraId="40CAC918">
            <w:pPr>
              <w:rPr>
                <w:rFonts w:cs="Arial" w:asciiTheme="minorHAnsi" w:hAnsiTheme="minorHAnsi"/>
                <w:sz w:val="18"/>
                <w:szCs w:val="18"/>
              </w:rPr>
            </w:pPr>
            <w:r>
              <w:rPr>
                <w:rFonts w:cs="Arial" w:asciiTheme="minorHAnsi" w:hAnsiTheme="minorHAnsi"/>
                <w:sz w:val="18"/>
                <w:szCs w:val="18"/>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3" w:type="dxa"/>
            <w:shd w:val="clear" w:color="auto" w:fill="DBE5F1" w:themeFill="accent1" w:themeFillTint="33"/>
          </w:tcPr>
          <w:p w14:paraId="3E91734A">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Leis n.ºs 8.036/90 e</w:t>
            </w:r>
          </w:p>
          <w:p w14:paraId="6D00A1FD">
            <w:pPr>
              <w:rPr>
                <w:rFonts w:cs="Arial" w:asciiTheme="minorHAnsi" w:hAnsiTheme="minorHAnsi"/>
                <w:sz w:val="18"/>
                <w:szCs w:val="18"/>
              </w:rPr>
            </w:pPr>
            <w:r>
              <w:rPr>
                <w:rFonts w:cs="Arial" w:asciiTheme="minorHAnsi" w:hAnsiTheme="minorHAnsi" w:eastAsiaTheme="minorHAnsi"/>
                <w:sz w:val="18"/>
                <w:szCs w:val="18"/>
                <w:lang w:eastAsia="en-US"/>
              </w:rPr>
              <w:t>9.491/97</w:t>
            </w:r>
          </w:p>
        </w:tc>
      </w:tr>
      <w:tr w14:paraId="796F72E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74B6DD6">
            <w:pPr>
              <w:jc w:val="center"/>
              <w:rPr>
                <w:rFonts w:cs="Arial" w:asciiTheme="minorHAnsi" w:hAnsiTheme="minorHAnsi"/>
                <w:b w:val="0"/>
                <w:bCs w:val="0"/>
                <w:sz w:val="18"/>
                <w:szCs w:val="18"/>
              </w:rPr>
            </w:pPr>
            <w:r>
              <w:rPr>
                <w:rFonts w:cs="Arial" w:asciiTheme="minorHAnsi" w:hAnsiTheme="minorHAnsi"/>
                <w:b/>
                <w:bCs/>
                <w:sz w:val="18"/>
                <w:szCs w:val="18"/>
              </w:rPr>
              <w:t>D</w:t>
            </w:r>
          </w:p>
        </w:tc>
        <w:tc>
          <w:tcPr>
            <w:tcW w:w="2125" w:type="dxa"/>
          </w:tcPr>
          <w:p w14:paraId="63C17F69">
            <w:pPr>
              <w:rPr>
                <w:rFonts w:cs="Arial" w:asciiTheme="minorHAnsi" w:hAnsiTheme="minorHAnsi"/>
                <w:sz w:val="18"/>
                <w:szCs w:val="18"/>
              </w:rPr>
            </w:pPr>
            <w:r>
              <w:rPr>
                <w:rFonts w:cs="Arial" w:asciiTheme="minorHAnsi" w:hAnsiTheme="minorHAnsi"/>
                <w:sz w:val="18"/>
                <w:szCs w:val="18"/>
              </w:rPr>
              <w:t>Aviso Prévio Trabalhado</w:t>
            </w:r>
          </w:p>
        </w:tc>
        <w:tc>
          <w:tcPr>
            <w:tcW w:w="3119" w:type="dxa"/>
          </w:tcPr>
          <w:p w14:paraId="1141C2BA">
            <w:pPr>
              <w:rPr>
                <w:rFonts w:cs="Arial" w:asciiTheme="minorHAnsi" w:hAnsiTheme="minorHAnsi"/>
                <w:sz w:val="18"/>
                <w:szCs w:val="18"/>
              </w:rPr>
            </w:pPr>
            <w:r>
              <w:rPr>
                <w:rFonts w:cs="Arial" w:asciiTheme="minorHAnsi" w:hAnsiTheme="minorHAnsi"/>
                <w:sz w:val="18"/>
                <w:szCs w:val="18"/>
              </w:rPr>
              <w:t>[(Remuneração + benefícios mensais e diários não dedutíveis, ex. beneficio social familiar) / dias do mês) / meses do ano] x 7 dias de redução da jornada.</w:t>
            </w:r>
          </w:p>
        </w:tc>
        <w:tc>
          <w:tcPr>
            <w:tcW w:w="1843" w:type="dxa"/>
          </w:tcPr>
          <w:p w14:paraId="22D81C69">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7C69C8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7289BC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63" w:hRule="atLeast"/>
        </w:trPr>
        <w:tc>
          <w:tcPr>
            <w:tcW w:w="850" w:type="dxa"/>
            <w:shd w:val="clear" w:color="auto" w:fill="DBE5F1" w:themeFill="accent1" w:themeFillTint="33"/>
          </w:tcPr>
          <w:p w14:paraId="43971667">
            <w:pPr>
              <w:jc w:val="center"/>
              <w:rPr>
                <w:rFonts w:cs="Arial" w:asciiTheme="minorHAnsi" w:hAnsiTheme="minorHAnsi"/>
                <w:b w:val="0"/>
                <w:bCs w:val="0"/>
                <w:sz w:val="18"/>
                <w:szCs w:val="18"/>
              </w:rPr>
            </w:pPr>
            <w:r>
              <w:rPr>
                <w:rFonts w:cs="Arial" w:asciiTheme="minorHAnsi" w:hAnsiTheme="minorHAnsi"/>
                <w:b/>
                <w:bCs/>
                <w:sz w:val="18"/>
                <w:szCs w:val="18"/>
              </w:rPr>
              <w:t>E</w:t>
            </w:r>
          </w:p>
        </w:tc>
        <w:tc>
          <w:tcPr>
            <w:tcW w:w="2125" w:type="dxa"/>
            <w:shd w:val="clear" w:color="auto" w:fill="DBE5F1" w:themeFill="accent1" w:themeFillTint="33"/>
          </w:tcPr>
          <w:p w14:paraId="16434037">
            <w:pPr>
              <w:rPr>
                <w:rFonts w:cs="Arial" w:asciiTheme="minorHAnsi" w:hAnsiTheme="minorHAnsi"/>
                <w:sz w:val="18"/>
                <w:szCs w:val="18"/>
              </w:rPr>
            </w:pPr>
            <w:r>
              <w:rPr>
                <w:rFonts w:cs="Arial" w:asciiTheme="minorHAnsi" w:hAnsiTheme="minorHAnsi"/>
                <w:sz w:val="18"/>
                <w:szCs w:val="18"/>
              </w:rPr>
              <w:t>Incidência dos encargos do Submódulo 2.2 sobre Aviso Prévio Trabalhado.</w:t>
            </w:r>
          </w:p>
        </w:tc>
        <w:tc>
          <w:tcPr>
            <w:tcW w:w="3119" w:type="dxa"/>
            <w:shd w:val="clear" w:color="auto" w:fill="DBE5F1" w:themeFill="accent1" w:themeFillTint="33"/>
          </w:tcPr>
          <w:p w14:paraId="2D034CCE">
            <w:pPr>
              <w:rPr>
                <w:rFonts w:cs="Arial" w:asciiTheme="minorHAnsi" w:hAnsiTheme="minorHAnsi"/>
                <w:sz w:val="18"/>
                <w:szCs w:val="18"/>
              </w:rPr>
            </w:pPr>
            <w:r>
              <w:rPr>
                <w:rFonts w:cs="Arial" w:asciiTheme="minorHAnsi" w:hAnsiTheme="minorHAnsi"/>
                <w:sz w:val="18"/>
                <w:szCs w:val="18"/>
              </w:rPr>
              <w:t>[(Remuneração / dias do mês) / meses do ano] x 7 dias de redução da jornada x 8%</w:t>
            </w:r>
          </w:p>
        </w:tc>
        <w:tc>
          <w:tcPr>
            <w:tcW w:w="1843" w:type="dxa"/>
            <w:shd w:val="clear" w:color="auto" w:fill="DBE5F1" w:themeFill="accent1" w:themeFillTint="33"/>
          </w:tcPr>
          <w:p w14:paraId="72A657F8">
            <w:pPr>
              <w:jc w:val="center"/>
              <w:rPr>
                <w:rFonts w:cs="Arial" w:asciiTheme="minorHAnsi" w:hAnsiTheme="minorHAnsi"/>
                <w:sz w:val="18"/>
                <w:szCs w:val="18"/>
              </w:rPr>
            </w:pPr>
            <w:r>
              <w:rPr>
                <w:rFonts w:cs="Arial" w:asciiTheme="minorHAnsi" w:hAnsiTheme="minorHAnsi"/>
                <w:sz w:val="18"/>
                <w:szCs w:val="18"/>
              </w:rPr>
              <w:t>-</w:t>
            </w:r>
          </w:p>
        </w:tc>
      </w:tr>
      <w:tr w14:paraId="5E0852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8" w:hRule="atLeast"/>
        </w:trPr>
        <w:tc>
          <w:tcPr>
            <w:tcW w:w="850" w:type="dxa"/>
          </w:tcPr>
          <w:p w14:paraId="291DF50C">
            <w:pPr>
              <w:jc w:val="center"/>
              <w:rPr>
                <w:rFonts w:cs="Arial" w:asciiTheme="minorHAnsi" w:hAnsiTheme="minorHAnsi"/>
                <w:b w:val="0"/>
                <w:bCs w:val="0"/>
                <w:sz w:val="18"/>
                <w:szCs w:val="18"/>
              </w:rPr>
            </w:pPr>
            <w:r>
              <w:rPr>
                <w:rFonts w:cs="Arial" w:asciiTheme="minorHAnsi" w:hAnsiTheme="minorHAnsi"/>
                <w:b/>
                <w:bCs/>
                <w:sz w:val="18"/>
                <w:szCs w:val="18"/>
              </w:rPr>
              <w:t>F</w:t>
            </w:r>
          </w:p>
        </w:tc>
        <w:tc>
          <w:tcPr>
            <w:tcW w:w="2125" w:type="dxa"/>
          </w:tcPr>
          <w:p w14:paraId="7D4E93B7">
            <w:pPr>
              <w:rPr>
                <w:rFonts w:cs="Arial" w:asciiTheme="minorHAnsi" w:hAnsiTheme="minorHAnsi"/>
                <w:sz w:val="18"/>
                <w:szCs w:val="18"/>
              </w:rPr>
            </w:pPr>
            <w:r>
              <w:rPr>
                <w:rFonts w:cs="Arial" w:asciiTheme="minorHAnsi" w:hAnsiTheme="minorHAnsi"/>
                <w:sz w:val="18"/>
                <w:szCs w:val="18"/>
              </w:rPr>
              <w:t>Multa FGTS e Contribuição Social sobre o Aviso Prévio Trabalhado – 100%</w:t>
            </w:r>
          </w:p>
        </w:tc>
        <w:tc>
          <w:tcPr>
            <w:tcW w:w="3119" w:type="dxa"/>
          </w:tcPr>
          <w:p w14:paraId="4A85C2D3">
            <w:pPr>
              <w:rPr>
                <w:rFonts w:cs="Arial" w:asciiTheme="minorHAnsi" w:hAnsiTheme="minorHAnsi"/>
                <w:sz w:val="18"/>
                <w:szCs w:val="18"/>
              </w:rPr>
            </w:pPr>
            <w:r>
              <w:rPr>
                <w:rFonts w:cs="Arial" w:asciiTheme="minorHAnsi" w:hAnsiTheme="minorHAnsi"/>
                <w:sz w:val="18"/>
                <w:szCs w:val="18"/>
              </w:rPr>
              <w:t>Consideramos a tabela de percentual da Conta Vinculada, Anexo XII, devido a ser proposto percentual único para a multa. Independente da quantidade de API e APT e da rotatividade do contrato, a multa, por ser linear, será calculada considerando 100% dos empregados.</w:t>
            </w:r>
          </w:p>
          <w:p w14:paraId="088FEF7F">
            <w:pPr>
              <w:rPr>
                <w:rFonts w:cs="Arial" w:asciiTheme="minorHAnsi" w:hAnsiTheme="minorHAnsi"/>
                <w:sz w:val="18"/>
                <w:szCs w:val="18"/>
              </w:rPr>
            </w:pPr>
          </w:p>
          <w:p w14:paraId="14E3A29F">
            <w:pPr>
              <w:rPr>
                <w:rFonts w:cs="Arial" w:asciiTheme="minorHAnsi" w:hAnsiTheme="minorHAnsi"/>
                <w:sz w:val="18"/>
                <w:szCs w:val="18"/>
              </w:rPr>
            </w:pPr>
            <w:r>
              <w:rPr>
                <w:rFonts w:cs="Arial" w:asciiTheme="minorHAnsi" w:hAnsiTheme="minorHAnsi"/>
                <w:sz w:val="18"/>
                <w:szCs w:val="18"/>
              </w:rPr>
              <w:t xml:space="preserve">Remuneração x </w:t>
            </w:r>
            <w:r>
              <w:rPr>
                <w:rFonts w:cs="Arial" w:asciiTheme="minorHAnsi" w:hAnsiTheme="minorHAnsi"/>
                <w:b/>
                <w:color w:val="FF0000"/>
                <w:sz w:val="18"/>
                <w:szCs w:val="18"/>
              </w:rPr>
              <w:t xml:space="preserve">4% </w:t>
            </w:r>
            <w:r>
              <w:rPr>
                <w:rFonts w:cs="Arial" w:asciiTheme="minorHAnsi" w:hAnsiTheme="minorHAnsi"/>
                <w:b/>
                <w:sz w:val="18"/>
                <w:szCs w:val="18"/>
              </w:rPr>
              <w:t>(Anexo XII, IN 05/2017)</w:t>
            </w:r>
          </w:p>
        </w:tc>
        <w:tc>
          <w:tcPr>
            <w:tcW w:w="1843" w:type="dxa"/>
          </w:tcPr>
          <w:p w14:paraId="7BE26C2C">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385CDFF4">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41C805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1" w:hRule="atLeast"/>
        </w:trPr>
        <w:tc>
          <w:tcPr>
            <w:tcW w:w="850" w:type="dxa"/>
            <w:shd w:val="clear" w:color="auto" w:fill="DBE5F1" w:themeFill="accent1" w:themeFillTint="33"/>
          </w:tcPr>
          <w:p w14:paraId="005D8766">
            <w:pPr>
              <w:jc w:val="center"/>
              <w:rPr>
                <w:rFonts w:cs="Arial" w:asciiTheme="minorHAnsi" w:hAnsiTheme="minorHAnsi"/>
                <w:b w:val="0"/>
                <w:bCs w:val="0"/>
                <w:sz w:val="18"/>
                <w:szCs w:val="18"/>
                <w:lang w:val="en-US"/>
              </w:rPr>
            </w:pPr>
          </w:p>
        </w:tc>
        <w:tc>
          <w:tcPr>
            <w:tcW w:w="2125" w:type="dxa"/>
            <w:shd w:val="clear" w:color="auto" w:fill="DBE5F1" w:themeFill="accent1" w:themeFillTint="33"/>
          </w:tcPr>
          <w:p w14:paraId="1F201060">
            <w:pPr>
              <w:rPr>
                <w:rFonts w:cs="Arial" w:asciiTheme="minorHAnsi" w:hAnsiTheme="minorHAnsi"/>
                <w:sz w:val="18"/>
                <w:szCs w:val="18"/>
              </w:rPr>
            </w:pPr>
            <w:r>
              <w:rPr>
                <w:rFonts w:cs="Arial" w:asciiTheme="minorHAnsi" w:hAnsiTheme="minorHAnsi"/>
                <w:sz w:val="18"/>
                <w:szCs w:val="18"/>
              </w:rPr>
              <w:t>Total</w:t>
            </w:r>
          </w:p>
        </w:tc>
        <w:tc>
          <w:tcPr>
            <w:tcW w:w="3119" w:type="dxa"/>
            <w:shd w:val="clear" w:color="auto" w:fill="DBE5F1" w:themeFill="accent1" w:themeFillTint="33"/>
          </w:tcPr>
          <w:p w14:paraId="2C20EED2">
            <w:pPr>
              <w:rPr>
                <w:rFonts w:cs="Arial" w:asciiTheme="minorHAnsi" w:hAnsiTheme="minorHAnsi" w:eastAsiaTheme="minorHAnsi"/>
                <w:sz w:val="18"/>
                <w:szCs w:val="18"/>
                <w:lang w:eastAsia="en-US"/>
              </w:rPr>
            </w:pPr>
          </w:p>
        </w:tc>
        <w:tc>
          <w:tcPr>
            <w:tcW w:w="1843" w:type="dxa"/>
            <w:shd w:val="clear" w:color="auto" w:fill="DBE5F1" w:themeFill="accent1" w:themeFillTint="33"/>
          </w:tcPr>
          <w:p w14:paraId="0676BC25">
            <w:pPr>
              <w:rPr>
                <w:rFonts w:cs="Arial" w:asciiTheme="minorHAnsi" w:hAnsiTheme="minorHAnsi" w:eastAsiaTheme="minorHAnsi"/>
                <w:sz w:val="18"/>
                <w:szCs w:val="18"/>
                <w:lang w:eastAsia="en-US"/>
              </w:rPr>
            </w:pPr>
          </w:p>
        </w:tc>
      </w:tr>
    </w:tbl>
    <w:p w14:paraId="2474DD48">
      <w:pPr>
        <w:ind w:left="426"/>
        <w:jc w:val="both"/>
        <w:rPr>
          <w:rFonts w:cs="Arial" w:asciiTheme="minorHAnsi" w:hAnsiTheme="minorHAnsi" w:eastAsiaTheme="minorHAnsi"/>
          <w:sz w:val="16"/>
          <w:szCs w:val="16"/>
          <w:lang w:eastAsia="en-US"/>
        </w:rPr>
      </w:pPr>
      <w:r>
        <w:rPr>
          <w:rFonts w:cs="Arial" w:asciiTheme="minorHAnsi" w:hAnsiTheme="minorHAnsi" w:eastAsiaTheme="minorHAnsi"/>
          <w:sz w:val="16"/>
          <w:szCs w:val="16"/>
          <w:lang w:eastAsia="en-US"/>
        </w:rPr>
        <w:t>OBSERVAÇÕES: Nota Técnica nº 652/2017 - MP</w:t>
      </w:r>
    </w:p>
    <w:p w14:paraId="3259CBCE">
      <w:pPr>
        <w:ind w:left="426"/>
        <w:jc w:val="both"/>
        <w:rPr>
          <w:rFonts w:cs="Arial" w:asciiTheme="minorHAnsi" w:hAnsiTheme="minorHAnsi" w:eastAsiaTheme="minorHAnsi"/>
          <w:sz w:val="16"/>
          <w:szCs w:val="16"/>
          <w:lang w:eastAsia="en-US"/>
        </w:rPr>
      </w:pPr>
    </w:p>
    <w:p w14:paraId="39EC5D9A">
      <w:pPr>
        <w:ind w:left="426"/>
        <w:jc w:val="both"/>
        <w:rPr>
          <w:rFonts w:cs="Arial" w:asciiTheme="minorHAnsi" w:hAnsiTheme="minorHAnsi" w:eastAsiaTheme="minorHAnsi"/>
          <w:sz w:val="16"/>
          <w:szCs w:val="16"/>
          <w:lang w:eastAsia="en-US"/>
        </w:rPr>
      </w:pPr>
    </w:p>
    <w:p w14:paraId="3BCFA687">
      <w:pPr>
        <w:jc w:val="both"/>
        <w:rPr>
          <w:rFonts w:ascii="Calibri" w:hAnsi="Calibri" w:cs="Arial"/>
          <w:b/>
          <w:color w:val="FF0000"/>
          <w:sz w:val="22"/>
          <w:szCs w:val="22"/>
          <w:u w:val="single"/>
        </w:rPr>
      </w:pPr>
      <w:r>
        <w:rPr>
          <w:rFonts w:ascii="Calibri" w:hAnsi="Calibri" w:cs="Arial"/>
          <w:b/>
          <w:sz w:val="22"/>
          <w:szCs w:val="22"/>
          <w:u w:val="single"/>
        </w:rPr>
        <w:t xml:space="preserve">Módulo 4 – Custo de Reposição de Profissional Ausente </w:t>
      </w:r>
    </w:p>
    <w:p w14:paraId="28344AC2">
      <w:pPr>
        <w:rPr>
          <w:rFonts w:ascii="Calibri" w:hAnsi="Calibri" w:cs="Arial"/>
          <w:sz w:val="22"/>
          <w:szCs w:val="22"/>
        </w:rPr>
      </w:pPr>
    </w:p>
    <w:p w14:paraId="7924B36A">
      <w:pPr>
        <w:jc w:val="both"/>
        <w:rPr>
          <w:rFonts w:ascii="Calibri" w:hAnsi="Calibri" w:cs="Arial"/>
          <w:sz w:val="22"/>
          <w:szCs w:val="22"/>
          <w:u w:val="single"/>
          <w:lang w:val="pt-PT"/>
        </w:rPr>
      </w:pPr>
      <w:r>
        <w:rPr>
          <w:rFonts w:ascii="Calibri" w:hAnsi="Calibri" w:cs="Arial"/>
          <w:sz w:val="22"/>
          <w:szCs w:val="22"/>
          <w:u w:val="single"/>
          <w:lang w:val="pt-PT"/>
        </w:rPr>
        <w:t>Submódulo 4.1 – Ausências Legais</w:t>
      </w:r>
    </w:p>
    <w:p w14:paraId="1003D987">
      <w:pPr>
        <w:rPr>
          <w:rFonts w:ascii="Calibri" w:hAnsi="Calibri" w:cs="Arial"/>
          <w:lang w:val="pt-PT"/>
        </w:rPr>
      </w:pPr>
    </w:p>
    <w:tbl>
      <w:tblPr>
        <w:tblStyle w:val="70"/>
        <w:tblW w:w="9351"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13"/>
        <w:gridCol w:w="1719"/>
        <w:gridCol w:w="2601"/>
        <w:gridCol w:w="4518"/>
      </w:tblGrid>
      <w:tr w14:paraId="6D3631D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4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EBCD8CB">
            <w:pPr>
              <w:jc w:val="center"/>
              <w:rPr>
                <w:rFonts w:ascii="Calibri" w:hAnsi="Calibri" w:cs="Arial"/>
                <w:b/>
                <w:bCs/>
                <w:color w:val="000000"/>
                <w:sz w:val="18"/>
                <w:szCs w:val="18"/>
              </w:rPr>
            </w:pPr>
            <w:r>
              <w:rPr>
                <w:rFonts w:ascii="Calibri" w:hAnsi="Calibri" w:cs="Arial"/>
                <w:b/>
                <w:bCs/>
                <w:color w:val="000000"/>
                <w:sz w:val="18"/>
                <w:szCs w:val="18"/>
              </w:rPr>
              <w:t>4.1</w:t>
            </w:r>
          </w:p>
        </w:tc>
        <w:tc>
          <w:tcPr>
            <w:tcW w:w="196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D5F243">
            <w:pPr>
              <w:jc w:val="center"/>
              <w:rPr>
                <w:rFonts w:ascii="Calibri" w:hAnsi="Calibri" w:cs="Arial"/>
                <w:b/>
                <w:bCs/>
                <w:color w:val="000000"/>
                <w:sz w:val="18"/>
                <w:szCs w:val="18"/>
              </w:rPr>
            </w:pPr>
            <w:r>
              <w:rPr>
                <w:rFonts w:ascii="Calibri" w:hAnsi="Calibri" w:cs="Arial"/>
                <w:b/>
                <w:bCs/>
                <w:color w:val="000000"/>
                <w:sz w:val="18"/>
                <w:szCs w:val="18"/>
              </w:rPr>
              <w:t>Ausências Legais</w:t>
            </w:r>
          </w:p>
        </w:tc>
        <w:tc>
          <w:tcPr>
            <w:tcW w:w="33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3BBBA67">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353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3EAAE86">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5D4F44B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542" w:type="dxa"/>
            <w:shd w:val="clear" w:color="auto" w:fill="DBE5F1" w:themeFill="accent1" w:themeFillTint="33"/>
          </w:tcPr>
          <w:p w14:paraId="53237CF8">
            <w:pPr>
              <w:jc w:val="center"/>
              <w:rPr>
                <w:rFonts w:ascii="Calibri" w:hAnsi="Calibri" w:cs="Arial"/>
                <w:b w:val="0"/>
                <w:bCs w:val="0"/>
                <w:sz w:val="18"/>
                <w:szCs w:val="18"/>
              </w:rPr>
            </w:pPr>
            <w:r>
              <w:rPr>
                <w:rFonts w:ascii="Calibri" w:hAnsi="Calibri" w:cs="Arial"/>
                <w:b/>
                <w:bCs/>
                <w:sz w:val="18"/>
                <w:szCs w:val="18"/>
              </w:rPr>
              <w:t>A</w:t>
            </w:r>
          </w:p>
        </w:tc>
        <w:tc>
          <w:tcPr>
            <w:tcW w:w="1964" w:type="dxa"/>
            <w:shd w:val="clear" w:color="auto" w:fill="DBE5F1" w:themeFill="accent1" w:themeFillTint="33"/>
          </w:tcPr>
          <w:p w14:paraId="137E0AD7">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Férias</w:t>
            </w:r>
          </w:p>
        </w:tc>
        <w:tc>
          <w:tcPr>
            <w:tcW w:w="3314" w:type="dxa"/>
            <w:shd w:val="clear" w:color="auto" w:fill="DBE5F1" w:themeFill="accent1" w:themeFillTint="33"/>
          </w:tcPr>
          <w:p w14:paraId="65729E4A">
            <w:pPr>
              <w:jc w:val="center"/>
              <w:rPr>
                <w:rFonts w:ascii="Calibri" w:hAnsi="Calibri" w:cs="Arial"/>
                <w:sz w:val="18"/>
                <w:szCs w:val="18"/>
              </w:rPr>
            </w:pPr>
            <w:r>
              <w:rPr>
                <w:rFonts w:ascii="Calibri" w:hAnsi="Calibri" w:cs="Arial"/>
                <w:sz w:val="18"/>
                <w:szCs w:val="18"/>
              </w:rPr>
              <w:t>Esse custo será zerado no primeiro ano.</w:t>
            </w:r>
          </w:p>
        </w:tc>
        <w:tc>
          <w:tcPr>
            <w:tcW w:w="3531" w:type="dxa"/>
            <w:shd w:val="clear" w:color="auto" w:fill="DBE5F1" w:themeFill="accent1" w:themeFillTint="33"/>
          </w:tcPr>
          <w:p w14:paraId="792F61F5">
            <w:pPr>
              <w:jc w:val="both"/>
              <w:rPr>
                <w:rFonts w:cs="Arial" w:asciiTheme="minorHAnsi" w:hAnsiTheme="minorHAnsi"/>
                <w:sz w:val="18"/>
                <w:szCs w:val="18"/>
              </w:rPr>
            </w:pPr>
            <w:r>
              <w:rPr>
                <w:rFonts w:cs="Arial" w:asciiTheme="minorHAnsi" w:hAnsiTheme="minorHAnsi"/>
                <w:sz w:val="18"/>
                <w:szCs w:val="18"/>
              </w:rPr>
              <w:t>-</w:t>
            </w:r>
          </w:p>
          <w:p w14:paraId="29CDF57B">
            <w:pPr>
              <w:jc w:val="both"/>
              <w:rPr>
                <w:rFonts w:cs="Arial" w:asciiTheme="minorHAnsi" w:hAnsiTheme="minorHAnsi"/>
                <w:sz w:val="18"/>
                <w:szCs w:val="18"/>
              </w:rPr>
            </w:pPr>
          </w:p>
        </w:tc>
      </w:tr>
      <w:tr w14:paraId="69BC0C7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tcPr>
          <w:p w14:paraId="450C73A1">
            <w:pPr>
              <w:jc w:val="center"/>
              <w:rPr>
                <w:rFonts w:ascii="Calibri" w:hAnsi="Calibri" w:cs="Arial"/>
                <w:b w:val="0"/>
                <w:bCs w:val="0"/>
                <w:sz w:val="18"/>
                <w:szCs w:val="18"/>
              </w:rPr>
            </w:pPr>
            <w:r>
              <w:rPr>
                <w:rFonts w:ascii="Calibri" w:hAnsi="Calibri" w:cs="Arial"/>
                <w:b/>
                <w:bCs/>
                <w:sz w:val="18"/>
                <w:szCs w:val="18"/>
              </w:rPr>
              <w:t>B</w:t>
            </w:r>
          </w:p>
        </w:tc>
        <w:tc>
          <w:tcPr>
            <w:tcW w:w="1964" w:type="dxa"/>
          </w:tcPr>
          <w:p w14:paraId="09BCBC16">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Ausências Legais</w:t>
            </w:r>
          </w:p>
        </w:tc>
        <w:tc>
          <w:tcPr>
            <w:tcW w:w="3314" w:type="dxa"/>
          </w:tcPr>
          <w:p w14:paraId="28884E3E">
            <w:pPr>
              <w:jc w:val="center"/>
              <w:rPr>
                <w:rFonts w:ascii="Calibri" w:hAnsi="Calibri" w:cs="Arial"/>
                <w:sz w:val="18"/>
                <w:szCs w:val="18"/>
              </w:rPr>
            </w:pPr>
            <w:r>
              <w:rPr>
                <w:rFonts w:ascii="Calibri" w:hAnsi="Calibri" w:cs="Arial"/>
                <w:sz w:val="18"/>
                <w:szCs w:val="18"/>
              </w:rPr>
              <w:t>AL= nDR(AL) x CDR / 12</w:t>
            </w:r>
          </w:p>
        </w:tc>
        <w:tc>
          <w:tcPr>
            <w:tcW w:w="3531" w:type="dxa"/>
          </w:tcPr>
          <w:p w14:paraId="102E677C">
            <w:pPr>
              <w:rPr>
                <w:rFonts w:ascii="Calibri" w:hAnsi="Calibri" w:cs="Arial" w:eastAsiaTheme="minorHAnsi"/>
                <w:sz w:val="18"/>
                <w:szCs w:val="18"/>
                <w:lang w:eastAsia="en-US"/>
              </w:rPr>
            </w:pPr>
            <w:r>
              <w:rPr>
                <w:rFonts w:ascii="Calibri" w:hAnsi="Calibri" w:cs="Arial" w:eastAsiaTheme="minorHAnsi"/>
                <w:sz w:val="18"/>
                <w:szCs w:val="18"/>
                <w:lang w:eastAsia="en-US"/>
              </w:rPr>
              <w:t>Art. 473 da CLT / Acórdão TCU 1.753/2008:  Calculado segundo estimativa do MPOG (manual de preenchimento, pg 54).</w:t>
            </w:r>
          </w:p>
          <w:p w14:paraId="5F44B40C">
            <w:pPr>
              <w:rPr>
                <w:rFonts w:ascii="Calibri" w:hAnsi="Calibri" w:cs="Arial"/>
                <w:sz w:val="18"/>
                <w:szCs w:val="18"/>
              </w:rPr>
            </w:pPr>
            <w:r>
              <w:rPr>
                <w:rFonts w:ascii="Calibri" w:hAnsi="Calibri" w:cs="Arial"/>
                <w:b/>
                <w:sz w:val="18"/>
                <w:szCs w:val="18"/>
              </w:rPr>
              <w:t>nDR(AL)</w:t>
            </w:r>
            <w:r>
              <w:rPr>
                <w:rFonts w:ascii="Calibri" w:hAnsi="Calibri" w:cs="Arial"/>
                <w:sz w:val="18"/>
                <w:szCs w:val="18"/>
              </w:rPr>
              <w:t xml:space="preserve"> - nº médio anual de dias de ausências legais por ano = </w:t>
            </w:r>
            <w:r>
              <w:rPr>
                <w:rFonts w:ascii="Calibri" w:hAnsi="Calibri" w:cs="Arial"/>
                <w:b/>
                <w:sz w:val="18"/>
                <w:szCs w:val="18"/>
              </w:rPr>
              <w:t>2,96</w:t>
            </w:r>
          </w:p>
        </w:tc>
      </w:tr>
      <w:tr w14:paraId="0106AF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542" w:type="dxa"/>
            <w:shd w:val="clear" w:color="auto" w:fill="DBE5F1" w:themeFill="accent1" w:themeFillTint="33"/>
          </w:tcPr>
          <w:p w14:paraId="6E365451">
            <w:pPr>
              <w:jc w:val="center"/>
              <w:rPr>
                <w:rFonts w:ascii="Calibri" w:hAnsi="Calibri" w:cs="Arial"/>
                <w:b w:val="0"/>
                <w:bCs w:val="0"/>
                <w:sz w:val="18"/>
                <w:szCs w:val="18"/>
              </w:rPr>
            </w:pPr>
            <w:r>
              <w:rPr>
                <w:rFonts w:ascii="Calibri" w:hAnsi="Calibri" w:cs="Arial"/>
                <w:b/>
                <w:bCs/>
                <w:sz w:val="18"/>
                <w:szCs w:val="18"/>
              </w:rPr>
              <w:t>C</w:t>
            </w:r>
          </w:p>
        </w:tc>
        <w:tc>
          <w:tcPr>
            <w:tcW w:w="1964" w:type="dxa"/>
            <w:shd w:val="clear" w:color="auto" w:fill="DBE5F1" w:themeFill="accent1" w:themeFillTint="33"/>
          </w:tcPr>
          <w:p w14:paraId="354D9EA3">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Licença-Paternidade</w:t>
            </w:r>
          </w:p>
        </w:tc>
        <w:tc>
          <w:tcPr>
            <w:tcW w:w="3314" w:type="dxa"/>
            <w:shd w:val="clear" w:color="auto" w:fill="DBE5F1" w:themeFill="accent1" w:themeFillTint="33"/>
          </w:tcPr>
          <w:p w14:paraId="7DCBACC0">
            <w:pPr>
              <w:jc w:val="center"/>
              <w:rPr>
                <w:rFonts w:ascii="Calibri" w:hAnsi="Calibri" w:cs="Arial"/>
                <w:sz w:val="18"/>
                <w:szCs w:val="18"/>
                <w:lang w:val="en-US"/>
              </w:rPr>
            </w:pPr>
            <w:r>
              <w:rPr>
                <w:rFonts w:ascii="Calibri" w:hAnsi="Calibri" w:cs="Arial"/>
                <w:sz w:val="18"/>
                <w:szCs w:val="18"/>
                <w:lang w:val="en-US"/>
              </w:rPr>
              <w:t>LP= nDR(LP) x % LP x CDR/12</w:t>
            </w:r>
          </w:p>
        </w:tc>
        <w:tc>
          <w:tcPr>
            <w:tcW w:w="3531" w:type="dxa"/>
            <w:shd w:val="clear" w:color="auto" w:fill="DBE5F1" w:themeFill="accent1" w:themeFillTint="33"/>
          </w:tcPr>
          <w:p w14:paraId="09AF4447">
            <w:pPr>
              <w:rPr>
                <w:rFonts w:ascii="Calibri" w:hAnsi="Calibri" w:cs="Arial" w:eastAsiaTheme="minorHAnsi"/>
                <w:sz w:val="18"/>
                <w:szCs w:val="18"/>
                <w:lang w:eastAsia="en-US"/>
              </w:rPr>
            </w:pPr>
            <w:r>
              <w:rPr>
                <w:rFonts w:ascii="Calibri" w:hAnsi="Calibri" w:cs="Arial" w:eastAsiaTheme="minorHAnsi"/>
                <w:sz w:val="18"/>
                <w:szCs w:val="18"/>
                <w:lang w:eastAsia="en-US"/>
              </w:rPr>
              <w:t>Art. 7º, XIX, CF/88 e</w:t>
            </w:r>
          </w:p>
          <w:p w14:paraId="23DB1B75">
            <w:pPr>
              <w:rPr>
                <w:rFonts w:ascii="Calibri" w:hAnsi="Calibri" w:cs="Arial" w:eastAsiaTheme="minorHAnsi"/>
                <w:sz w:val="18"/>
                <w:szCs w:val="18"/>
                <w:lang w:eastAsia="en-US"/>
              </w:rPr>
            </w:pPr>
            <w:r>
              <w:rPr>
                <w:rFonts w:ascii="Calibri" w:hAnsi="Calibri" w:cs="Arial" w:eastAsiaTheme="minorHAnsi"/>
                <w:sz w:val="18"/>
                <w:szCs w:val="18"/>
                <w:lang w:eastAsia="en-US"/>
              </w:rPr>
              <w:t>10, § 1º, da CLT.</w:t>
            </w:r>
          </w:p>
          <w:p w14:paraId="27B90BCE">
            <w:pPr>
              <w:rPr>
                <w:rFonts w:ascii="Calibri" w:hAnsi="Calibri" w:cs="Arial"/>
                <w:sz w:val="18"/>
                <w:szCs w:val="18"/>
              </w:rPr>
            </w:pPr>
            <w:r>
              <w:rPr>
                <w:rFonts w:ascii="Calibri" w:hAnsi="Calibri" w:cs="Arial"/>
                <w:sz w:val="18"/>
                <w:szCs w:val="18"/>
              </w:rPr>
              <w:t xml:space="preserve">Manual de Preenchimento de Planilhas do MPOG 2011 (pg 27): </w:t>
            </w:r>
            <w:r>
              <w:rPr>
                <w:rFonts w:ascii="Calibri" w:hAnsi="Calibri" w:cs="Arial"/>
                <w:b/>
                <w:sz w:val="18"/>
                <w:szCs w:val="18"/>
              </w:rPr>
              <w:t>1,5%</w:t>
            </w:r>
            <w:r>
              <w:rPr>
                <w:rFonts w:ascii="Calibri" w:hAnsi="Calibri" w:cs="Arial"/>
                <w:sz w:val="18"/>
                <w:szCs w:val="18"/>
              </w:rPr>
              <w:t xml:space="preserve"> dos trabalhadores tem filhos. Sendo </w:t>
            </w:r>
            <w:r>
              <w:rPr>
                <w:rFonts w:ascii="Calibri" w:hAnsi="Calibri" w:cs="Arial"/>
                <w:b/>
                <w:sz w:val="18"/>
                <w:szCs w:val="18"/>
              </w:rPr>
              <w:t>5 dias (nº de dias corridos de licença).</w:t>
            </w:r>
          </w:p>
        </w:tc>
      </w:tr>
      <w:tr w14:paraId="6A6304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tcPr>
          <w:p w14:paraId="788507BE">
            <w:pPr>
              <w:jc w:val="center"/>
              <w:rPr>
                <w:rFonts w:ascii="Calibri" w:hAnsi="Calibri" w:cs="Arial"/>
                <w:b w:val="0"/>
                <w:bCs w:val="0"/>
                <w:sz w:val="18"/>
                <w:szCs w:val="18"/>
              </w:rPr>
            </w:pPr>
            <w:r>
              <w:rPr>
                <w:rFonts w:ascii="Calibri" w:hAnsi="Calibri" w:cs="Arial"/>
                <w:b/>
                <w:bCs/>
                <w:sz w:val="18"/>
                <w:szCs w:val="18"/>
              </w:rPr>
              <w:t>D</w:t>
            </w:r>
          </w:p>
        </w:tc>
        <w:tc>
          <w:tcPr>
            <w:tcW w:w="1964" w:type="dxa"/>
          </w:tcPr>
          <w:p w14:paraId="2286FCBC">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 por acidente de trabalho</w:t>
            </w:r>
          </w:p>
        </w:tc>
        <w:tc>
          <w:tcPr>
            <w:tcW w:w="3314" w:type="dxa"/>
          </w:tcPr>
          <w:p w14:paraId="2F9A8F4A">
            <w:pPr>
              <w:jc w:val="center"/>
              <w:rPr>
                <w:rFonts w:ascii="Calibri" w:hAnsi="Calibri" w:cs="Arial"/>
                <w:sz w:val="18"/>
                <w:szCs w:val="18"/>
                <w:lang w:val="en-US"/>
              </w:rPr>
            </w:pPr>
            <w:r>
              <w:rPr>
                <w:rFonts w:ascii="Calibri" w:hAnsi="Calibri" w:cs="Arial"/>
                <w:sz w:val="18"/>
                <w:szCs w:val="18"/>
                <w:lang w:val="en-US"/>
              </w:rPr>
              <w:t>AT= nDR(AT) x % AT x CDR/12</w:t>
            </w:r>
          </w:p>
        </w:tc>
        <w:tc>
          <w:tcPr>
            <w:tcW w:w="3531" w:type="dxa"/>
          </w:tcPr>
          <w:p w14:paraId="5777DF4D">
            <w:pPr>
              <w:rPr>
                <w:rFonts w:ascii="Calibri" w:hAnsi="Calibri" w:cs="Arial" w:eastAsiaTheme="minorHAnsi"/>
                <w:sz w:val="18"/>
                <w:szCs w:val="18"/>
                <w:lang w:eastAsia="en-US"/>
              </w:rPr>
            </w:pPr>
            <w:r>
              <w:rPr>
                <w:rFonts w:ascii="Calibri" w:hAnsi="Calibri" w:cs="Arial" w:eastAsiaTheme="minorHAnsi"/>
                <w:sz w:val="18"/>
                <w:szCs w:val="18"/>
                <w:lang w:eastAsia="en-US"/>
              </w:rPr>
              <w:t>Arts. 19 a 23 c/c § 2º, Art. 43 da Lei 8.213/91.</w:t>
            </w:r>
          </w:p>
          <w:p w14:paraId="2CBE6983">
            <w:pPr>
              <w:rPr>
                <w:rFonts w:ascii="Calibri" w:hAnsi="Calibri" w:cs="Arial"/>
                <w:b/>
                <w:sz w:val="18"/>
                <w:szCs w:val="18"/>
              </w:rPr>
            </w:pPr>
            <w:r>
              <w:rPr>
                <w:rFonts w:ascii="Calibri" w:hAnsi="Calibri" w:cs="Arial"/>
                <w:sz w:val="18"/>
                <w:szCs w:val="18"/>
              </w:rPr>
              <w:t xml:space="preserve">Manual de Preenchimento de Planilhas do MPOG 2011 (pg 28): </w:t>
            </w:r>
            <w:r>
              <w:rPr>
                <w:rFonts w:ascii="Calibri" w:hAnsi="Calibri" w:cs="Arial"/>
                <w:b/>
                <w:sz w:val="18"/>
                <w:szCs w:val="18"/>
              </w:rPr>
              <w:t>0,78%</w:t>
            </w:r>
            <w:r>
              <w:rPr>
                <w:rFonts w:ascii="Calibri" w:hAnsi="Calibri" w:cs="Arial"/>
                <w:sz w:val="18"/>
                <w:szCs w:val="18"/>
              </w:rPr>
              <w:t xml:space="preserve"> dos empregados se acidentam</w:t>
            </w:r>
            <w:r>
              <w:rPr>
                <w:rFonts w:ascii="Calibri" w:hAnsi="Calibri" w:cs="Arial"/>
                <w:b/>
                <w:sz w:val="18"/>
                <w:szCs w:val="18"/>
              </w:rPr>
              <w:t xml:space="preserve">; </w:t>
            </w:r>
          </w:p>
          <w:p w14:paraId="1FE28695">
            <w:pPr>
              <w:rPr>
                <w:rFonts w:ascii="Calibri" w:hAnsi="Calibri" w:cs="Arial"/>
                <w:sz w:val="18"/>
                <w:szCs w:val="18"/>
              </w:rPr>
            </w:pPr>
            <w:r>
              <w:rPr>
                <w:rFonts w:ascii="Calibri" w:hAnsi="Calibri" w:cs="Arial"/>
                <w:sz w:val="18"/>
                <w:szCs w:val="18"/>
              </w:rPr>
              <w:t xml:space="preserve">Sendo </w:t>
            </w:r>
            <w:r>
              <w:rPr>
                <w:rFonts w:ascii="Calibri" w:hAnsi="Calibri" w:cs="Arial"/>
                <w:b/>
                <w:sz w:val="18"/>
                <w:szCs w:val="18"/>
              </w:rPr>
              <w:t>15 dias (nº de dias corridos de licença pagos pelo empregador).</w:t>
            </w:r>
          </w:p>
          <w:p w14:paraId="5051BA40">
            <w:pPr>
              <w:rPr>
                <w:rFonts w:ascii="Calibri" w:hAnsi="Calibri" w:cs="Arial"/>
                <w:sz w:val="18"/>
                <w:szCs w:val="18"/>
              </w:rPr>
            </w:pPr>
          </w:p>
        </w:tc>
      </w:tr>
      <w:tr w14:paraId="356CCBF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shd w:val="clear" w:color="auto" w:fill="DBE5F1" w:themeFill="accent1" w:themeFillTint="33"/>
          </w:tcPr>
          <w:p w14:paraId="73C237CB">
            <w:pPr>
              <w:jc w:val="center"/>
              <w:rPr>
                <w:rFonts w:ascii="Calibri" w:hAnsi="Calibri" w:cs="Arial"/>
                <w:b w:val="0"/>
                <w:bCs w:val="0"/>
                <w:sz w:val="18"/>
                <w:szCs w:val="18"/>
              </w:rPr>
            </w:pPr>
            <w:r>
              <w:rPr>
                <w:rFonts w:ascii="Calibri" w:hAnsi="Calibri" w:cs="Arial"/>
                <w:b/>
                <w:bCs/>
                <w:sz w:val="18"/>
                <w:szCs w:val="18"/>
              </w:rPr>
              <w:t>E</w:t>
            </w:r>
          </w:p>
        </w:tc>
        <w:tc>
          <w:tcPr>
            <w:tcW w:w="1964" w:type="dxa"/>
            <w:shd w:val="clear" w:color="auto" w:fill="DBE5F1" w:themeFill="accent1" w:themeFillTint="33"/>
          </w:tcPr>
          <w:p w14:paraId="7CE34C32">
            <w:pPr>
              <w:rPr>
                <w:rFonts w:cs="Arial" w:asciiTheme="minorHAnsi" w:hAnsiTheme="minorHAnsi"/>
                <w:sz w:val="18"/>
                <w:szCs w:val="18"/>
              </w:rPr>
            </w:pPr>
            <w:r>
              <w:rPr>
                <w:rFonts w:cs="Arial" w:asciiTheme="minorHAnsi" w:hAnsiTheme="minorHAnsi"/>
                <w:sz w:val="18"/>
                <w:szCs w:val="18"/>
                <w:shd w:val="clear" w:color="auto" w:fill="FFFFFF"/>
              </w:rPr>
              <w:t>Substituto na cobertura de Afastamento Maternidade</w:t>
            </w:r>
            <w:r>
              <w:rPr>
                <w:rFonts w:cs="Arial" w:asciiTheme="minorHAnsi" w:hAnsiTheme="minorHAnsi"/>
                <w:sz w:val="18"/>
                <w:szCs w:val="18"/>
              </w:rPr>
              <w:t xml:space="preserve"> </w:t>
            </w:r>
          </w:p>
        </w:tc>
        <w:tc>
          <w:tcPr>
            <w:tcW w:w="3314" w:type="dxa"/>
            <w:shd w:val="clear" w:color="auto" w:fill="DBE5F1" w:themeFill="accent1" w:themeFillTint="33"/>
          </w:tcPr>
          <w:p w14:paraId="36EF1845">
            <w:pPr>
              <w:pStyle w:val="58"/>
              <w:ind w:left="-70"/>
              <w:jc w:val="both"/>
              <w:rPr>
                <w:rFonts w:cs="Arial" w:asciiTheme="minorHAnsi" w:hAnsiTheme="minorHAnsi" w:eastAsiaTheme="minorHAnsi"/>
                <w:sz w:val="16"/>
                <w:szCs w:val="16"/>
                <w:lang w:val="en-US" w:eastAsia="en-US"/>
              </w:rPr>
            </w:pPr>
            <w:r>
              <w:rPr>
                <w:rFonts w:cs="Arial" w:asciiTheme="minorHAnsi" w:hAnsiTheme="minorHAnsi" w:eastAsiaTheme="minorHAnsi"/>
                <w:sz w:val="18"/>
                <w:szCs w:val="18"/>
                <w:lang w:val="en-US" w:eastAsia="en-US"/>
              </w:rPr>
              <w:t xml:space="preserve">(*) </w:t>
            </w:r>
            <w:r>
              <w:rPr>
                <w:rFonts w:cs="Arial" w:asciiTheme="minorHAnsi" w:hAnsiTheme="minorHAnsi" w:eastAsiaTheme="minorHAnsi"/>
                <w:sz w:val="16"/>
                <w:szCs w:val="16"/>
                <w:lang w:val="en-US" w:eastAsia="en-US"/>
              </w:rPr>
              <w:t>AMT: FPAM + (BMDND x 3,95 x  % a.a AM) : 12 + IAM</w:t>
            </w:r>
          </w:p>
          <w:p w14:paraId="0D82DD85">
            <w:pPr>
              <w:jc w:val="center"/>
              <w:rPr>
                <w:rFonts w:cs="Arial" w:asciiTheme="minorHAnsi" w:hAnsiTheme="minorHAnsi" w:eastAsiaTheme="minorHAnsi"/>
                <w:sz w:val="18"/>
                <w:szCs w:val="18"/>
                <w:lang w:val="en-US" w:eastAsia="en-US"/>
              </w:rPr>
            </w:pPr>
          </w:p>
        </w:tc>
        <w:tc>
          <w:tcPr>
            <w:tcW w:w="3531" w:type="dxa"/>
            <w:shd w:val="clear" w:color="auto" w:fill="DBE5F1" w:themeFill="accent1" w:themeFillTint="33"/>
          </w:tcPr>
          <w:p w14:paraId="7078F19C">
            <w:pPr>
              <w:rPr>
                <w:rStyle w:val="11"/>
                <w:rFonts w:asciiTheme="minorHAnsi" w:hAnsiTheme="minorHAnsi"/>
                <w:i w:val="0"/>
                <w:sz w:val="18"/>
                <w:szCs w:val="18"/>
                <w:highlight w:val="white"/>
              </w:rPr>
            </w:pPr>
            <w:r>
              <w:rPr>
                <w:rStyle w:val="11"/>
                <w:rFonts w:asciiTheme="minorHAnsi" w:hAnsiTheme="minorHAnsi"/>
                <w:i w:val="0"/>
                <w:sz w:val="18"/>
                <w:szCs w:val="18"/>
                <w:shd w:val="clear" w:color="auto" w:fill="FFFFFF"/>
              </w:rPr>
              <w:t>Art. 6º e 201 da CF, art. 392 da CLT.</w:t>
            </w:r>
          </w:p>
          <w:p w14:paraId="6AD9D3A6">
            <w:r>
              <w:rPr>
                <w:rFonts w:ascii="Calibri" w:hAnsi="Calibri" w:cs="Arial"/>
                <w:b/>
                <w:sz w:val="18"/>
                <w:szCs w:val="18"/>
              </w:rPr>
              <w:t>Considerando os dados do IBGE 2021, a taxa de fecundidade no estado do Rio de Janeiro é de 1,72% &lt;</w:t>
            </w:r>
            <w:r>
              <w:t>https://www.ibge.gov.br/apps/populacao/projecao/&gt;. Acesso em 23/05/2021)</w:t>
            </w:r>
            <w:r>
              <w:rPr>
                <w:rFonts w:ascii="Calibri" w:hAnsi="Calibri" w:cs="Arial"/>
                <w:b/>
                <w:sz w:val="18"/>
                <w:szCs w:val="18"/>
              </w:rPr>
              <w:t xml:space="preserve">; </w:t>
            </w:r>
          </w:p>
          <w:p w14:paraId="41996963">
            <w:pPr>
              <w:rPr>
                <w:rFonts w:cs="Arial" w:asciiTheme="minorHAnsi" w:hAnsiTheme="minorHAnsi" w:eastAsiaTheme="minorHAnsi"/>
                <w:i/>
                <w:sz w:val="18"/>
                <w:szCs w:val="18"/>
                <w:lang w:eastAsia="en-US"/>
              </w:rPr>
            </w:pPr>
            <w:r>
              <w:rPr>
                <w:rFonts w:ascii="Calibri" w:hAnsi="Calibri" w:cs="Arial"/>
                <w:sz w:val="18"/>
                <w:szCs w:val="18"/>
              </w:rPr>
              <w:t xml:space="preserve">Considerando dados de contratos anteriores com tipo de serviço assemelhado, </w:t>
            </w:r>
            <w:r>
              <w:rPr>
                <w:rFonts w:ascii="Calibri" w:hAnsi="Calibri" w:cs="Arial"/>
                <w:color w:val="FF0000"/>
                <w:sz w:val="18"/>
                <w:szCs w:val="18"/>
              </w:rPr>
              <w:t xml:space="preserve">temos que aproximadamente 12% de mulheres do número </w:t>
            </w:r>
            <w:r>
              <w:rPr>
                <w:rFonts w:ascii="Calibri" w:hAnsi="Calibri" w:cs="Arial"/>
                <w:sz w:val="18"/>
                <w:szCs w:val="18"/>
              </w:rPr>
              <w:t xml:space="preserve">total de trabalhadores. Sendo assim, a percentagem de afastamento maternidade é </w:t>
            </w:r>
            <w:r>
              <w:rPr>
                <w:rFonts w:ascii="Calibri" w:hAnsi="Calibri" w:cs="Arial"/>
                <w:color w:val="FF0000"/>
                <w:sz w:val="18"/>
                <w:szCs w:val="18"/>
              </w:rPr>
              <w:t>de 12</w:t>
            </w:r>
            <w:r>
              <w:rPr>
                <w:rFonts w:ascii="Calibri" w:hAnsi="Calibri" w:cs="Arial"/>
                <w:b/>
                <w:color w:val="FF0000"/>
                <w:sz w:val="18"/>
                <w:szCs w:val="18"/>
              </w:rPr>
              <w:t>% x 1,72%</w:t>
            </w:r>
            <w:r>
              <w:rPr>
                <w:rFonts w:ascii="Calibri" w:hAnsi="Calibri" w:cs="Arial"/>
                <w:color w:val="FF0000"/>
                <w:sz w:val="18"/>
                <w:szCs w:val="18"/>
              </w:rPr>
              <w:t xml:space="preserve"> = 0,21</w:t>
            </w:r>
            <w:r>
              <w:rPr>
                <w:rFonts w:ascii="Calibri" w:hAnsi="Calibri" w:cs="Arial"/>
                <w:b/>
                <w:color w:val="FF0000"/>
                <w:sz w:val="18"/>
                <w:szCs w:val="18"/>
              </w:rPr>
              <w:t>%</w:t>
            </w:r>
          </w:p>
        </w:tc>
      </w:tr>
      <w:tr w14:paraId="524568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tcPr>
          <w:p w14:paraId="29D983C5">
            <w:pPr>
              <w:jc w:val="center"/>
              <w:rPr>
                <w:rFonts w:ascii="Calibri" w:hAnsi="Calibri" w:cs="Arial"/>
                <w:b w:val="0"/>
                <w:bCs w:val="0"/>
                <w:sz w:val="18"/>
                <w:szCs w:val="18"/>
              </w:rPr>
            </w:pPr>
            <w:r>
              <w:rPr>
                <w:rFonts w:ascii="Calibri" w:hAnsi="Calibri" w:cs="Arial"/>
                <w:b/>
                <w:bCs/>
                <w:sz w:val="18"/>
                <w:szCs w:val="18"/>
              </w:rPr>
              <w:t>F</w:t>
            </w:r>
          </w:p>
        </w:tc>
        <w:tc>
          <w:tcPr>
            <w:tcW w:w="1964" w:type="dxa"/>
          </w:tcPr>
          <w:p w14:paraId="18A0E985">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Outras ausências (especificar)</w:t>
            </w:r>
          </w:p>
        </w:tc>
        <w:tc>
          <w:tcPr>
            <w:tcW w:w="3314" w:type="dxa"/>
          </w:tcPr>
          <w:p w14:paraId="702B5BB2">
            <w:pPr>
              <w:rPr>
                <w:rFonts w:ascii="Calibri" w:hAnsi="Calibri" w:cs="Arial"/>
                <w:sz w:val="18"/>
                <w:szCs w:val="18"/>
              </w:rPr>
            </w:pPr>
          </w:p>
        </w:tc>
        <w:tc>
          <w:tcPr>
            <w:tcW w:w="3531" w:type="dxa"/>
          </w:tcPr>
          <w:p w14:paraId="4A69A756">
            <w:pPr>
              <w:rPr>
                <w:rFonts w:ascii="Calibri" w:hAnsi="Calibri" w:cs="Arial"/>
                <w:sz w:val="18"/>
                <w:szCs w:val="18"/>
              </w:rPr>
            </w:pPr>
            <w:r>
              <w:rPr>
                <w:rFonts w:ascii="Calibri" w:hAnsi="Calibri" w:cs="Arial" w:eastAsiaTheme="minorHAnsi"/>
                <w:sz w:val="18"/>
                <w:szCs w:val="18"/>
                <w:lang w:eastAsia="en-US"/>
              </w:rPr>
              <w:t>-</w:t>
            </w:r>
          </w:p>
        </w:tc>
      </w:tr>
      <w:tr w14:paraId="6751598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542" w:type="dxa"/>
            <w:shd w:val="clear" w:color="auto" w:fill="DBE5F1" w:themeFill="accent1" w:themeFillTint="33"/>
          </w:tcPr>
          <w:p w14:paraId="4BD37E02">
            <w:pPr>
              <w:jc w:val="center"/>
              <w:rPr>
                <w:rFonts w:ascii="Calibri" w:hAnsi="Calibri" w:cs="Arial"/>
                <w:b w:val="0"/>
                <w:bCs w:val="0"/>
                <w:sz w:val="18"/>
                <w:szCs w:val="18"/>
                <w:lang w:val="en-US"/>
              </w:rPr>
            </w:pPr>
          </w:p>
        </w:tc>
        <w:tc>
          <w:tcPr>
            <w:tcW w:w="1964" w:type="dxa"/>
            <w:shd w:val="clear" w:color="auto" w:fill="DBE5F1" w:themeFill="accent1" w:themeFillTint="33"/>
          </w:tcPr>
          <w:p w14:paraId="0B95E946">
            <w:pPr>
              <w:rPr>
                <w:rFonts w:ascii="Calibri" w:hAnsi="Calibri" w:cs="Arial"/>
                <w:sz w:val="18"/>
                <w:szCs w:val="18"/>
              </w:rPr>
            </w:pPr>
            <w:r>
              <w:rPr>
                <w:rFonts w:ascii="Calibri" w:hAnsi="Calibri" w:cs="Arial"/>
                <w:sz w:val="18"/>
                <w:szCs w:val="18"/>
              </w:rPr>
              <w:t>Total</w:t>
            </w:r>
          </w:p>
        </w:tc>
        <w:tc>
          <w:tcPr>
            <w:tcW w:w="3314" w:type="dxa"/>
            <w:shd w:val="clear" w:color="auto" w:fill="DBE5F1" w:themeFill="accent1" w:themeFillTint="33"/>
          </w:tcPr>
          <w:p w14:paraId="1122CE0B">
            <w:pPr>
              <w:rPr>
                <w:rFonts w:ascii="Calibri" w:hAnsi="Calibri" w:cs="Arial"/>
                <w:sz w:val="18"/>
                <w:szCs w:val="18"/>
              </w:rPr>
            </w:pPr>
          </w:p>
        </w:tc>
        <w:tc>
          <w:tcPr>
            <w:tcW w:w="3531" w:type="dxa"/>
            <w:shd w:val="clear" w:color="auto" w:fill="DBE5F1" w:themeFill="accent1" w:themeFillTint="33"/>
          </w:tcPr>
          <w:p w14:paraId="7F472487">
            <w:pPr>
              <w:rPr>
                <w:rFonts w:ascii="Calibri" w:hAnsi="Calibri" w:cs="Arial" w:eastAsiaTheme="minorHAnsi"/>
                <w:sz w:val="18"/>
                <w:szCs w:val="18"/>
                <w:lang w:eastAsia="en-US"/>
              </w:rPr>
            </w:pPr>
          </w:p>
        </w:tc>
      </w:tr>
    </w:tbl>
    <w:p w14:paraId="36E3C3D7">
      <w:pPr>
        <w:ind w:left="426"/>
        <w:jc w:val="both"/>
        <w:rPr>
          <w:rStyle w:val="8"/>
          <w:rFonts w:cs="Arial" w:asciiTheme="minorHAnsi" w:hAnsiTheme="minorHAnsi"/>
          <w:color w:val="000000"/>
          <w:sz w:val="16"/>
          <w:szCs w:val="16"/>
          <w:shd w:val="clear" w:color="auto" w:fill="FFFFFF"/>
        </w:rPr>
      </w:pPr>
    </w:p>
    <w:p w14:paraId="5ADCF35C">
      <w:pPr>
        <w:ind w:left="426"/>
        <w:rPr>
          <w:rFonts w:cs="Arial" w:asciiTheme="minorHAnsi" w:hAnsiTheme="minorHAnsi"/>
          <w:color w:val="000000"/>
          <w:sz w:val="22"/>
          <w:szCs w:val="22"/>
          <w:highlight w:val="white"/>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14:paraId="6970EB9B">
      <w:pPr>
        <w:ind w:left="426"/>
        <w:rPr>
          <w:rFonts w:cs="Arial" w:asciiTheme="minorHAnsi" w:hAnsiTheme="minorHAnsi" w:eastAsiaTheme="minorHAnsi"/>
          <w:sz w:val="22"/>
          <w:szCs w:val="22"/>
          <w:lang w:eastAsia="en-US"/>
        </w:rPr>
      </w:pPr>
    </w:p>
    <w:p w14:paraId="2C0B9BAF">
      <w:pPr>
        <w:ind w:left="42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OBSERVAÇÕES:</w:t>
      </w:r>
    </w:p>
    <w:p w14:paraId="54606483">
      <w:pPr>
        <w:ind w:left="426"/>
        <w:rPr>
          <w:rFonts w:cs="Arial" w:asciiTheme="minorHAnsi" w:hAnsiTheme="minorHAnsi" w:eastAsiaTheme="minorHAnsi"/>
          <w:b/>
          <w:sz w:val="22"/>
          <w:szCs w:val="22"/>
          <w:u w:val="single"/>
          <w:lang w:eastAsia="en-US"/>
        </w:rPr>
      </w:pPr>
    </w:p>
    <w:p w14:paraId="10FCCA90">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Para o cálculo do custo de reposição do profissional ausente deve-se em primeiro lugar determinar o custo diário daquele que vai fazer a reposição – CDR, que é obtido:</w:t>
      </w:r>
    </w:p>
    <w:p w14:paraId="4CF3A90A">
      <w:pPr>
        <w:pStyle w:val="58"/>
        <w:ind w:left="786"/>
        <w:rPr>
          <w:rFonts w:cs="Arial" w:asciiTheme="minorHAnsi" w:hAnsiTheme="minorHAnsi" w:eastAsiaTheme="minorHAnsi"/>
          <w:sz w:val="22"/>
          <w:szCs w:val="22"/>
          <w:lang w:eastAsia="en-US"/>
        </w:rPr>
      </w:pPr>
    </w:p>
    <w:p w14:paraId="3AA8BD59">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Custo mensal do repositor (mód. 1 + mód. 2 + mod. 3 + maternidade + mód. 5 – (transp. – aliment. – equip.  – materiais)</w:t>
      </w:r>
    </w:p>
    <w:p w14:paraId="7674DB91">
      <w:pPr>
        <w:rPr>
          <w:sz w:val="22"/>
          <w:szCs w:val="22"/>
        </w:rPr>
      </w:pPr>
      <w:r>
        <w:rPr>
          <w:rFonts w:cs="Arial" w:asciiTheme="minorHAnsi" w:hAnsiTheme="minorHAnsi" w:eastAsiaTheme="minorHAnsi"/>
          <w:b/>
          <w:sz w:val="22"/>
          <w:szCs w:val="22"/>
          <w:lang w:eastAsia="en-US"/>
        </w:rPr>
        <w:t xml:space="preserve">                                               CDR</w:t>
      </w:r>
      <w:r>
        <w:rPr>
          <w:rFonts w:cs="Arial" w:asciiTheme="minorHAnsi" w:hAnsiTheme="minorHAnsi" w:eastAsiaTheme="minorHAnsi"/>
          <w:sz w:val="22"/>
          <w:szCs w:val="22"/>
          <w:lang w:eastAsia="en-US"/>
        </w:rPr>
        <w:t xml:space="preserve"> =                                                 _____________________________________________</w:t>
      </w:r>
    </w:p>
    <w:p w14:paraId="7C183A84">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Dias do mês (30)</w:t>
      </w:r>
    </w:p>
    <w:p w14:paraId="4889C912">
      <w:pPr>
        <w:pStyle w:val="58"/>
        <w:ind w:left="786"/>
        <w:rPr>
          <w:rFonts w:cs="Arial" w:asciiTheme="minorHAnsi" w:hAnsiTheme="minorHAnsi" w:eastAsiaTheme="minorHAnsi"/>
          <w:sz w:val="22"/>
          <w:szCs w:val="22"/>
          <w:lang w:eastAsia="en-US"/>
        </w:rPr>
      </w:pPr>
    </w:p>
    <w:p w14:paraId="68F39FC3">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14:paraId="6544EF14">
      <w:pPr>
        <w:pStyle w:val="58"/>
        <w:ind w:left="786"/>
        <w:rPr>
          <w:rFonts w:cs="Arial" w:asciiTheme="minorHAnsi" w:hAnsiTheme="minorHAnsi" w:eastAsiaTheme="minorHAnsi"/>
          <w:sz w:val="22"/>
          <w:szCs w:val="22"/>
          <w:lang w:eastAsia="en-US"/>
        </w:rPr>
      </w:pPr>
    </w:p>
    <w:p w14:paraId="2094BA0B">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14:paraId="04B2016E">
      <w:pPr>
        <w:pStyle w:val="58"/>
        <w:rPr>
          <w:rFonts w:cs="Arial" w:asciiTheme="minorHAnsi" w:hAnsiTheme="minorHAnsi" w:eastAsiaTheme="minorHAnsi"/>
          <w:b/>
          <w:sz w:val="22"/>
          <w:szCs w:val="22"/>
          <w:u w:val="single"/>
          <w:lang w:eastAsia="en-US"/>
        </w:rPr>
      </w:pPr>
    </w:p>
    <w:p w14:paraId="3BED8CBD">
      <w:pPr>
        <w:pStyle w:val="58"/>
        <w:ind w:left="78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 xml:space="preserve">CÁLCULO DO </w:t>
      </w:r>
      <w:r>
        <w:rPr>
          <w:rFonts w:cs="Arial" w:asciiTheme="minorHAnsi" w:hAnsiTheme="minorHAnsi"/>
          <w:b/>
          <w:color w:val="FF0000"/>
          <w:sz w:val="22"/>
          <w:szCs w:val="22"/>
          <w:shd w:val="clear" w:color="auto" w:fill="FFFFFF"/>
        </w:rPr>
        <w:t>SUBSTITUTO NA COBERTURA DE AFASTAMENTO MATERNIDADE</w:t>
      </w:r>
      <w:r>
        <w:rPr>
          <w:rFonts w:cs="Arial" w:asciiTheme="minorHAnsi" w:hAnsiTheme="minorHAnsi"/>
          <w:color w:val="FF0000"/>
          <w:sz w:val="22"/>
          <w:szCs w:val="22"/>
        </w:rPr>
        <w:t xml:space="preserve"> </w:t>
      </w:r>
      <w:r>
        <w:rPr>
          <w:rFonts w:cs="Arial" w:asciiTheme="minorHAnsi" w:hAnsiTheme="minorHAnsi"/>
          <w:sz w:val="22"/>
          <w:szCs w:val="22"/>
        </w:rPr>
        <w:t>(*)</w:t>
      </w:r>
    </w:p>
    <w:p w14:paraId="233CF5D8">
      <w:pPr>
        <w:pStyle w:val="58"/>
        <w:ind w:left="786"/>
        <w:rPr>
          <w:rFonts w:cs="Arial" w:asciiTheme="minorHAnsi" w:hAnsiTheme="minorHAnsi" w:eastAsiaTheme="minorHAnsi"/>
          <w:b/>
          <w:sz w:val="22"/>
          <w:szCs w:val="22"/>
          <w:u w:val="single"/>
          <w:lang w:eastAsia="en-US"/>
        </w:rPr>
      </w:pPr>
    </w:p>
    <w:p w14:paraId="74B0285F">
      <w:pPr>
        <w:pStyle w:val="58"/>
        <w:ind w:left="786"/>
        <w:rPr>
          <w:rFonts w:cs="Arial" w:asciiTheme="minorHAnsi" w:hAnsiTheme="minorHAnsi" w:eastAsiaTheme="minorHAnsi"/>
          <w:sz w:val="22"/>
          <w:szCs w:val="22"/>
          <w:lang w:val="en-US" w:eastAsia="en-US"/>
        </w:rPr>
      </w:pPr>
      <w:r>
        <w:rPr>
          <w:rFonts w:cs="Arial" w:asciiTheme="minorHAnsi" w:hAnsiTheme="minorHAnsi" w:eastAsiaTheme="minorHAnsi"/>
          <w:sz w:val="22"/>
          <w:szCs w:val="22"/>
          <w:lang w:val="en-US" w:eastAsia="en-US"/>
        </w:rPr>
        <w:t>AMT: FPAM + (BMDND x 3,95 x  % a.a AM) : 12 + IAM</w:t>
      </w:r>
    </w:p>
    <w:p w14:paraId="2509BA9A">
      <w:pPr>
        <w:pStyle w:val="58"/>
        <w:ind w:left="786"/>
        <w:rPr>
          <w:rFonts w:cs="Arial" w:asciiTheme="minorHAnsi" w:hAnsiTheme="minorHAnsi" w:eastAsiaTheme="minorHAnsi"/>
          <w:sz w:val="22"/>
          <w:szCs w:val="22"/>
          <w:lang w:val="en-US" w:eastAsia="en-US"/>
        </w:rPr>
      </w:pPr>
    </w:p>
    <w:p w14:paraId="0148639E">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FPAM (</w:t>
      </w:r>
      <w:r>
        <w:rPr>
          <w:rFonts w:cs="Arial" w:asciiTheme="minorHAnsi" w:hAnsiTheme="minorHAnsi" w:eastAsiaTheme="minorHAnsi"/>
          <w:i/>
          <w:sz w:val="22"/>
          <w:szCs w:val="22"/>
          <w:lang w:eastAsia="en-US"/>
        </w:rPr>
        <w:t>Ferias proporcionais sobre o afastamento maternidade</w:t>
      </w:r>
      <w:r>
        <w:rPr>
          <w:rFonts w:cs="Arial" w:asciiTheme="minorHAnsi" w:hAnsiTheme="minorHAnsi" w:eastAsiaTheme="minorHAnsi"/>
          <w:sz w:val="22"/>
          <w:szCs w:val="22"/>
          <w:lang w:eastAsia="en-US"/>
        </w:rPr>
        <w:t>) = [(F + AF) x 3,95/12)]</w:t>
      </w:r>
    </w:p>
    <w:p w14:paraId="51224451">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IAM (</w:t>
      </w:r>
      <w:r>
        <w:rPr>
          <w:rFonts w:cs="Arial" w:asciiTheme="minorHAnsi" w:hAnsiTheme="minorHAnsi" w:eastAsiaTheme="minorHAnsi"/>
          <w:i/>
          <w:sz w:val="22"/>
          <w:szCs w:val="22"/>
          <w:lang w:eastAsia="en-US"/>
        </w:rPr>
        <w:t>Incidência do submódulo 2.2 sobre o afastamento maternidade</w:t>
      </w:r>
      <w:r>
        <w:rPr>
          <w:rFonts w:cs="Arial" w:asciiTheme="minorHAnsi" w:hAnsiTheme="minorHAnsi" w:eastAsiaTheme="minorHAnsi"/>
          <w:sz w:val="22"/>
          <w:szCs w:val="22"/>
          <w:lang w:eastAsia="en-US"/>
        </w:rPr>
        <w:t>) = [(R + 13º) x %TE (alíquota encargos) x 3,95)] x %AM : 12</w:t>
      </w:r>
    </w:p>
    <w:p w14:paraId="2AA3BFCE">
      <w:pPr>
        <w:pStyle w:val="58"/>
        <w:ind w:left="786"/>
        <w:rPr>
          <w:rFonts w:cs="Arial" w:asciiTheme="minorHAnsi" w:hAnsiTheme="minorHAnsi" w:eastAsiaTheme="minorHAnsi"/>
          <w:sz w:val="22"/>
          <w:szCs w:val="22"/>
          <w:lang w:eastAsia="en-US"/>
        </w:rPr>
      </w:pPr>
      <w:r>
        <w:rPr>
          <w:rFonts w:ascii="Calibri" w:hAnsi="Calibri" w:cs="Arial" w:eastAsiaTheme="minorHAnsi"/>
          <w:sz w:val="22"/>
          <w:szCs w:val="22"/>
        </w:rPr>
        <mc:AlternateContent>
          <mc:Choice Requires="wps">
            <w:drawing>
              <wp:anchor distT="0" distB="0" distL="0" distR="0" simplePos="0" relativeHeight="251661312" behindDoc="0" locked="0" layoutInCell="1" allowOverlap="1">
                <wp:simplePos x="0" y="0"/>
                <wp:positionH relativeFrom="column">
                  <wp:posOffset>1058545</wp:posOffset>
                </wp:positionH>
                <wp:positionV relativeFrom="paragraph">
                  <wp:posOffset>58420</wp:posOffset>
                </wp:positionV>
                <wp:extent cx="3479800" cy="481330"/>
                <wp:effectExtent l="0" t="0" r="26035" b="14605"/>
                <wp:wrapNone/>
                <wp:docPr id="7" name="Caixa de texto 6"/>
                <wp:cNvGraphicFramePr/>
                <a:graphic xmlns:a="http://schemas.openxmlformats.org/drawingml/2006/main">
                  <a:graphicData uri="http://schemas.microsoft.com/office/word/2010/wordprocessingShape">
                    <wps:wsp>
                      <wps:cNvSpPr/>
                      <wps:spPr>
                        <a:xfrm>
                          <a:off x="0" y="0"/>
                          <a:ext cx="3479040" cy="480600"/>
                        </a:xfrm>
                        <a:prstGeom prst="rect">
                          <a:avLst/>
                        </a:prstGeom>
                        <a:solidFill>
                          <a:schemeClr val="bg2">
                            <a:lumMod val="90000"/>
                          </a:schemeClr>
                        </a:solidFill>
                        <a:ln w="6480">
                          <a:solidFill>
                            <a:srgbClr val="000000"/>
                          </a:solidFill>
                          <a:round/>
                        </a:ln>
                      </wps:spPr>
                      <wps:style>
                        <a:lnRef idx="0">
                          <a:schemeClr val="accent1"/>
                        </a:lnRef>
                        <a:fillRef idx="0">
                          <a:schemeClr val="accent1"/>
                        </a:fillRef>
                        <a:effectRef idx="0">
                          <a:schemeClr val="accent1"/>
                        </a:effectRef>
                        <a:fontRef idx="minor"/>
                      </wps:style>
                      <wps:txb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wps:txbx>
                      <wps:bodyPr>
                        <a:noAutofit/>
                      </wps:bodyPr>
                    </wps:wsp>
                  </a:graphicData>
                </a:graphic>
              </wp:anchor>
            </w:drawing>
          </mc:Choice>
          <mc:Fallback>
            <w:pict>
              <v:rect id="Caixa de texto 6" o:spid="_x0000_s1026" o:spt="1" style="position:absolute;left:0pt;margin-left:83.35pt;margin-top:4.6pt;height:37.9pt;width:274pt;z-index:251661312;mso-width-relative:page;mso-height-relative:page;" fillcolor="#DDD9C3 [2894]" filled="t" stroked="t" coordsize="21600,21600" o:gfxdata="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39QB3WAAAACAEAAA8AAAAAAAAAAQAg&#10;AAAAIgAAAGRycy9kb3ducmV2LnhtbFBLAQIUABQAAAAIAIdO4kBHSTgU1wEAAN4DAAAOAAAAAAAA&#10;AAEAIAAAACUBAABkcnMvZTJvRG9jLnhtbFBLBQYAAAAABgAGAFkBAABuBQAAAAA=&#10;">
                <v:fill on="t" focussize="0,0"/>
                <v:stroke weight="0.510236220472441pt" color="#000000 [3204]" joinstyle="round"/>
                <v:imagedata o:title=""/>
                <o:lock v:ext="edit" aspectratio="f"/>
                <v:textbo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v:textbox>
              </v:rect>
            </w:pict>
          </mc:Fallback>
        </mc:AlternateContent>
      </w:r>
    </w:p>
    <w:p w14:paraId="670201BF">
      <w:pPr>
        <w:pStyle w:val="58"/>
        <w:ind w:left="786"/>
        <w:rPr>
          <w:rFonts w:cs="Arial" w:asciiTheme="minorHAnsi" w:hAnsiTheme="minorHAnsi" w:eastAsiaTheme="minorHAnsi"/>
          <w:sz w:val="22"/>
          <w:szCs w:val="22"/>
          <w:lang w:eastAsia="en-US"/>
        </w:rPr>
      </w:pPr>
    </w:p>
    <w:p w14:paraId="5309FA44">
      <w:pPr>
        <w:pStyle w:val="58"/>
        <w:ind w:left="786"/>
        <w:rPr>
          <w:rFonts w:cs="Arial" w:asciiTheme="minorHAnsi" w:hAnsiTheme="minorHAnsi" w:eastAsiaTheme="minorHAnsi"/>
          <w:sz w:val="22"/>
          <w:szCs w:val="22"/>
          <w:lang w:eastAsia="en-US"/>
        </w:rPr>
      </w:pPr>
    </w:p>
    <w:p w14:paraId="40D2E289">
      <w:pPr>
        <w:pStyle w:val="58"/>
        <w:ind w:left="786"/>
        <w:rPr>
          <w:rFonts w:cs="Arial" w:asciiTheme="minorHAnsi" w:hAnsiTheme="minorHAnsi" w:eastAsiaTheme="minorHAnsi"/>
          <w:sz w:val="22"/>
          <w:szCs w:val="22"/>
          <w:lang w:eastAsia="en-US"/>
        </w:rPr>
      </w:pPr>
    </w:p>
    <w:p w14:paraId="754987D2">
      <w:pPr>
        <w:jc w:val="both"/>
        <w:rPr>
          <w:rFonts w:ascii="Calibri" w:hAnsi="Calibri" w:cs="Arial"/>
          <w:sz w:val="22"/>
          <w:szCs w:val="22"/>
          <w:u w:val="single"/>
          <w:lang w:val="pt-PT"/>
        </w:rPr>
      </w:pPr>
      <w:r>
        <w:rPr>
          <w:rFonts w:ascii="Calibri" w:hAnsi="Calibri" w:cs="Arial"/>
          <w:sz w:val="22"/>
          <w:szCs w:val="22"/>
          <w:u w:val="single"/>
          <w:lang w:val="pt-PT"/>
        </w:rPr>
        <w:t xml:space="preserve">Submódulo 4.2 – </w:t>
      </w:r>
      <w:r>
        <w:rPr>
          <w:rStyle w:val="8"/>
          <w:rFonts w:cs="Arial" w:asciiTheme="minorHAnsi" w:hAnsiTheme="minorHAnsi"/>
          <w:b w:val="0"/>
          <w:color w:val="000000"/>
          <w:sz w:val="22"/>
          <w:szCs w:val="22"/>
          <w:u w:val="single"/>
          <w:shd w:val="clear" w:color="auto" w:fill="FFFFFF"/>
        </w:rPr>
        <w:t>Substituto na Intrajornada</w:t>
      </w:r>
    </w:p>
    <w:p w14:paraId="20EC6C44">
      <w:pPr>
        <w:tabs>
          <w:tab w:val="left" w:pos="8130"/>
        </w:tabs>
        <w:jc w:val="both"/>
        <w:rPr>
          <w:rFonts w:asciiTheme="minorHAnsi" w:hAnsiTheme="minorHAnsi" w:cstheme="minorHAnsi"/>
          <w:color w:val="FF0000"/>
          <w:sz w:val="22"/>
          <w:szCs w:val="22"/>
        </w:rPr>
      </w:pPr>
      <w:r>
        <w:rPr>
          <w:rFonts w:asciiTheme="minorHAnsi" w:hAnsiTheme="minorHAnsi" w:cstheme="minorHAnsi"/>
          <w:sz w:val="22"/>
          <w:szCs w:val="22"/>
        </w:rPr>
        <w:t>Não haverá previsão de indenização pelo intervalor de intrajornada.</w:t>
      </w:r>
    </w:p>
    <w:p w14:paraId="2902329D">
      <w:pPr>
        <w:jc w:val="both"/>
        <w:rPr>
          <w:rFonts w:ascii="Calibri" w:hAnsi="Calibri" w:cs="Arial"/>
        </w:rPr>
      </w:pPr>
    </w:p>
    <w:p w14:paraId="545C7691">
      <w:pPr>
        <w:jc w:val="both"/>
        <w:rPr>
          <w:rFonts w:ascii="Calibri" w:hAnsi="Calibri" w:cs="Arial"/>
          <w:b/>
          <w:u w:val="single"/>
        </w:rPr>
      </w:pPr>
    </w:p>
    <w:p w14:paraId="7A3D8817">
      <w:pPr>
        <w:jc w:val="both"/>
        <w:rPr>
          <w:rFonts w:ascii="Calibri" w:hAnsi="Calibri" w:cs="Arial"/>
          <w:b/>
          <w:sz w:val="22"/>
          <w:szCs w:val="22"/>
          <w:u w:val="single"/>
        </w:rPr>
      </w:pPr>
      <w:r>
        <w:rPr>
          <w:rFonts w:ascii="Calibri" w:hAnsi="Calibri" w:cs="Arial"/>
          <w:b/>
          <w:sz w:val="22"/>
          <w:szCs w:val="22"/>
          <w:u w:val="single"/>
        </w:rPr>
        <w:t>Módulo 5 – Insumos Diversos</w:t>
      </w:r>
    </w:p>
    <w:p w14:paraId="259ADE62">
      <w:pPr>
        <w:jc w:val="both"/>
        <w:rPr>
          <w:rFonts w:ascii="Calibri" w:hAnsi="Calibri" w:cs="Arial"/>
          <w:b/>
          <w:sz w:val="22"/>
          <w:szCs w:val="22"/>
          <w:u w:val="single"/>
        </w:rPr>
      </w:pPr>
    </w:p>
    <w:p w14:paraId="41520B2D">
      <w:pPr>
        <w:spacing w:line="276" w:lineRule="auto"/>
        <w:jc w:val="both"/>
        <w:rPr>
          <w:rFonts w:ascii="Calibri" w:hAnsi="Calibri" w:cs="Arial"/>
          <w:b/>
          <w:sz w:val="22"/>
          <w:szCs w:val="22"/>
        </w:rPr>
      </w:pPr>
      <w:r>
        <w:rPr>
          <w:rFonts w:ascii="Calibri" w:hAnsi="Calibri" w:cs="Arial"/>
          <w:b/>
          <w:sz w:val="22"/>
          <w:szCs w:val="22"/>
        </w:rPr>
        <w:t>A) Uniformes</w:t>
      </w:r>
    </w:p>
    <w:p w14:paraId="03839252">
      <w:pPr>
        <w:spacing w:line="276" w:lineRule="auto"/>
        <w:jc w:val="both"/>
        <w:rPr>
          <w:rFonts w:ascii="Calibri" w:hAnsi="Calibri" w:cs="Arial"/>
          <w:sz w:val="22"/>
          <w:szCs w:val="22"/>
        </w:rPr>
      </w:pPr>
      <w:r>
        <w:rPr>
          <w:rFonts w:ascii="Calibri" w:hAnsi="Calibri" w:cs="Arial"/>
          <w:sz w:val="22"/>
          <w:szCs w:val="22"/>
        </w:rPr>
        <w:t>É considerado os valores praticados no mercado para uniforme, conforme Anexo III.</w:t>
      </w:r>
    </w:p>
    <w:p w14:paraId="0CB81891">
      <w:pPr>
        <w:spacing w:line="276" w:lineRule="auto"/>
        <w:jc w:val="both"/>
        <w:rPr>
          <w:rFonts w:ascii="Calibri" w:hAnsi="Calibri" w:cs="Arial"/>
          <w:sz w:val="22"/>
          <w:szCs w:val="22"/>
        </w:rPr>
      </w:pPr>
      <w:r>
        <w:rPr>
          <w:rFonts w:ascii="Calibri" w:hAnsi="Calibri" w:cs="Arial"/>
          <w:sz w:val="22"/>
          <w:szCs w:val="22"/>
        </w:rPr>
        <w:t>Quantidade estimada por ano, sendo 1 (hum) conjunto na admissão e mais 1 (um) conjunto a cada 6 (seis) meses.</w:t>
      </w:r>
    </w:p>
    <w:p w14:paraId="674B2A9F">
      <w:pPr>
        <w:spacing w:line="276" w:lineRule="auto"/>
        <w:jc w:val="both"/>
        <w:rPr>
          <w:rFonts w:ascii="Calibri" w:hAnsi="Calibri" w:cs="Arial"/>
          <w:sz w:val="22"/>
          <w:szCs w:val="22"/>
        </w:rPr>
      </w:pPr>
    </w:p>
    <w:p w14:paraId="5A6D678D">
      <w:pPr>
        <w:spacing w:line="276" w:lineRule="auto"/>
        <w:jc w:val="both"/>
        <w:rPr>
          <w:rFonts w:ascii="Calibri" w:hAnsi="Calibri" w:cs="Arial"/>
        </w:rPr>
      </w:pPr>
    </w:p>
    <w:p w14:paraId="3143AB62">
      <w:pPr>
        <w:rPr>
          <w:rFonts w:cs="Arial" w:asciiTheme="minorHAnsi" w:hAnsiTheme="minorHAnsi"/>
          <w:b/>
          <w:lang w:val="pt-PT"/>
        </w:rPr>
      </w:pPr>
      <w:r>
        <w:rPr>
          <w:rFonts w:cs="Arial" w:asciiTheme="minorHAnsi" w:hAnsiTheme="minorHAnsi"/>
          <w:b/>
          <w:lang w:val="pt-PT"/>
        </w:rPr>
        <w:t>B) EQUIPAMENTOS</w:t>
      </w:r>
    </w:p>
    <w:p w14:paraId="494059F2">
      <w:pPr>
        <w:jc w:val="both"/>
        <w:rPr>
          <w:rFonts w:ascii="Calibri" w:hAnsi="Calibri" w:cs="Arial"/>
          <w:sz w:val="22"/>
          <w:szCs w:val="22"/>
        </w:rPr>
      </w:pPr>
      <w:r>
        <w:rPr>
          <w:rFonts w:ascii="Calibri" w:hAnsi="Calibri" w:cs="Arial"/>
          <w:sz w:val="22"/>
          <w:szCs w:val="22"/>
        </w:rPr>
        <w:t>Conforme Anexo III-A, há previsão de Contratação de serviço para controle de ponto eletrônico, através de software, a ser instalado em computador convencional, sem necessidade de relógio físico específico, com as seguintes especificações mínimas: software de controle de ponto eletrônico, com suporte mínimo a 30 (trinta) colaboradores, controle biométrico, com solução de gestão e controle da jornada, notificações de atrasos, horas extras, alerta de suspeita de fraudes, bloqueio da batida em razão de férias, licença ou desligamento, com custódia dos arquivos de ponto em servidores na nuvem, apto à instalação em aparelho de computação com suporte ao sistema operacional Windows e celulares com sistema android e ios. Incluso treinamento, configuração e suporte.</w:t>
      </w:r>
    </w:p>
    <w:p w14:paraId="7A4A58DF">
      <w:pPr>
        <w:rPr>
          <w:rFonts w:cs="Arial" w:asciiTheme="minorHAnsi" w:hAnsiTheme="minorHAnsi"/>
          <w:b/>
          <w:lang w:val="pt-PT"/>
        </w:rPr>
      </w:pPr>
    </w:p>
    <w:p w14:paraId="2C4BEBB0">
      <w:pPr>
        <w:rPr>
          <w:rFonts w:cs="Arial" w:asciiTheme="minorHAnsi" w:hAnsiTheme="minorHAnsi"/>
          <w:b/>
        </w:rPr>
      </w:pPr>
    </w:p>
    <w:p w14:paraId="7CF4D73D">
      <w:pPr>
        <w:rPr>
          <w:rFonts w:cs="Arial" w:asciiTheme="minorHAnsi" w:hAnsiTheme="minorHAnsi"/>
          <w:b/>
          <w:lang w:val="pt-PT"/>
        </w:rPr>
      </w:pPr>
    </w:p>
    <w:p w14:paraId="38A59BF6">
      <w:pPr>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Módulo 6 – Custos Indiretos, Lucro e Tributos</w:t>
      </w:r>
    </w:p>
    <w:p w14:paraId="445D0C6D">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5D0B869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0B28631">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BD2E26A">
            <w:pPr>
              <w:jc w:val="center"/>
              <w:rPr>
                <w:rFonts w:ascii="Calibri" w:hAnsi="Calibri" w:cs="Arial"/>
                <w:b/>
                <w:bCs/>
                <w:color w:val="000000"/>
                <w:sz w:val="18"/>
                <w:szCs w:val="18"/>
              </w:rPr>
            </w:pPr>
            <w:r>
              <w:rPr>
                <w:rFonts w:ascii="Calibri" w:hAnsi="Calibri" w:cs="Arial"/>
                <w:b/>
                <w:bCs/>
                <w:color w:val="000000"/>
                <w:sz w:val="18"/>
                <w:szCs w:val="18"/>
              </w:rPr>
              <w:t>CUSTOS INDIRETOS, TRIBUTOS E LUCRO REAL</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444C378">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6353E4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E37514F">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4B37003E">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18111B60">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20358E6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24842004">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7BCD0115">
            <w:pPr>
              <w:rPr>
                <w:rFonts w:cs="Arial" w:asciiTheme="minorHAnsi" w:hAnsiTheme="minorHAnsi"/>
                <w:sz w:val="18"/>
                <w:szCs w:val="18"/>
              </w:rPr>
            </w:pPr>
            <w:r>
              <w:rPr>
                <w:rFonts w:cs="Arial" w:asciiTheme="minorHAnsi" w:hAnsiTheme="minorHAnsi"/>
                <w:sz w:val="18"/>
                <w:szCs w:val="18"/>
              </w:rPr>
              <w:t>Lucro</w:t>
            </w:r>
          </w:p>
        </w:tc>
        <w:tc>
          <w:tcPr>
            <w:tcW w:w="2547" w:type="dxa"/>
          </w:tcPr>
          <w:p w14:paraId="02AF7559">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1CDD48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41A4F2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FFE4E27">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0A092BAD">
            <w:pPr>
              <w:rPr>
                <w:rFonts w:ascii="Calibri" w:hAnsi="Calibri" w:cs="Arial"/>
                <w:sz w:val="18"/>
                <w:szCs w:val="18"/>
              </w:rPr>
            </w:pPr>
          </w:p>
        </w:tc>
      </w:tr>
      <w:tr w14:paraId="61BDF58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70431445">
            <w:pPr>
              <w:jc w:val="center"/>
              <w:rPr>
                <w:rFonts w:ascii="Calibri" w:hAnsi="Calibri" w:cs="Arial"/>
                <w:b w:val="0"/>
                <w:bCs w:val="0"/>
                <w:sz w:val="18"/>
                <w:szCs w:val="18"/>
              </w:rPr>
            </w:pPr>
          </w:p>
        </w:tc>
        <w:tc>
          <w:tcPr>
            <w:tcW w:w="2126" w:type="dxa"/>
          </w:tcPr>
          <w:p w14:paraId="586D7E0C">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7B896A3F">
            <w:pPr>
              <w:rPr>
                <w:rFonts w:ascii="Calibri" w:hAnsi="Calibri" w:cs="Arial"/>
                <w:sz w:val="18"/>
                <w:szCs w:val="18"/>
              </w:rPr>
            </w:pPr>
            <w:r>
              <w:rPr>
                <w:rFonts w:ascii="Calibri" w:hAnsi="Calibri" w:cs="Arial"/>
                <w:sz w:val="18"/>
                <w:szCs w:val="18"/>
              </w:rPr>
              <w:t>(PIS = 1,65% e COFINS = 7,65%)</w:t>
            </w:r>
          </w:p>
        </w:tc>
      </w:tr>
      <w:tr w14:paraId="4A51C8A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4F8266C2">
            <w:pPr>
              <w:jc w:val="center"/>
              <w:rPr>
                <w:rFonts w:ascii="Calibri" w:hAnsi="Calibri" w:cs="Arial"/>
                <w:b w:val="0"/>
                <w:bCs w:val="0"/>
                <w:sz w:val="18"/>
                <w:szCs w:val="18"/>
              </w:rPr>
            </w:pPr>
          </w:p>
        </w:tc>
        <w:tc>
          <w:tcPr>
            <w:tcW w:w="2126" w:type="dxa"/>
            <w:shd w:val="clear" w:color="auto" w:fill="DBE5F1" w:themeFill="accent1" w:themeFillTint="33"/>
          </w:tcPr>
          <w:p w14:paraId="58AD0B53">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19849BF">
            <w:pPr>
              <w:rPr>
                <w:rFonts w:ascii="Calibri" w:hAnsi="Calibri" w:cs="Arial"/>
                <w:sz w:val="18"/>
                <w:szCs w:val="18"/>
              </w:rPr>
            </w:pPr>
            <w:r>
              <w:rPr>
                <w:rFonts w:ascii="Calibri" w:hAnsi="Calibri" w:cs="Arial"/>
                <w:sz w:val="18"/>
                <w:szCs w:val="18"/>
              </w:rPr>
              <w:t>(ESPECIFICAR)</w:t>
            </w:r>
          </w:p>
        </w:tc>
      </w:tr>
      <w:tr w14:paraId="03A9F6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E8B8536">
            <w:pPr>
              <w:jc w:val="center"/>
              <w:rPr>
                <w:rFonts w:ascii="Calibri" w:hAnsi="Calibri" w:cs="Arial"/>
                <w:b w:val="0"/>
                <w:bCs w:val="0"/>
                <w:sz w:val="18"/>
                <w:szCs w:val="18"/>
              </w:rPr>
            </w:pPr>
          </w:p>
        </w:tc>
        <w:tc>
          <w:tcPr>
            <w:tcW w:w="2126" w:type="dxa"/>
          </w:tcPr>
          <w:p w14:paraId="0982460E">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65C64DF7">
            <w:pPr>
              <w:rPr>
                <w:rFonts w:ascii="Calibri" w:hAnsi="Calibri" w:cs="Arial"/>
                <w:sz w:val="18"/>
                <w:szCs w:val="18"/>
              </w:rPr>
            </w:pPr>
            <w:r>
              <w:rPr>
                <w:rFonts w:ascii="Calibri" w:hAnsi="Calibri" w:cs="Arial"/>
                <w:sz w:val="18"/>
                <w:szCs w:val="18"/>
              </w:rPr>
              <w:t>(ISS = 5,00%)</w:t>
            </w:r>
          </w:p>
        </w:tc>
      </w:tr>
      <w:tr w14:paraId="46379D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2A61F99F">
            <w:pPr>
              <w:jc w:val="center"/>
              <w:rPr>
                <w:rFonts w:ascii="Calibri" w:hAnsi="Calibri" w:cs="Arial"/>
                <w:b w:val="0"/>
                <w:bCs w:val="0"/>
                <w:sz w:val="18"/>
                <w:szCs w:val="18"/>
              </w:rPr>
            </w:pPr>
          </w:p>
        </w:tc>
        <w:tc>
          <w:tcPr>
            <w:tcW w:w="2126" w:type="dxa"/>
            <w:shd w:val="clear" w:color="auto" w:fill="DBE5F1" w:themeFill="accent1" w:themeFillTint="33"/>
          </w:tcPr>
          <w:p w14:paraId="0BB204EF">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4773F2D4">
            <w:pPr>
              <w:rPr>
                <w:rFonts w:ascii="Calibri" w:hAnsi="Calibri" w:cs="Arial"/>
                <w:sz w:val="18"/>
                <w:szCs w:val="18"/>
              </w:rPr>
            </w:pPr>
          </w:p>
        </w:tc>
      </w:tr>
    </w:tbl>
    <w:p w14:paraId="5E922850">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22FB0C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8215E4E">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2B96A0">
            <w:pPr>
              <w:jc w:val="center"/>
              <w:rPr>
                <w:rFonts w:ascii="Calibri" w:hAnsi="Calibri" w:cs="Arial"/>
                <w:b/>
                <w:bCs/>
                <w:color w:val="000000"/>
                <w:sz w:val="18"/>
                <w:szCs w:val="18"/>
              </w:rPr>
            </w:pPr>
            <w:r>
              <w:rPr>
                <w:rFonts w:ascii="Calibri" w:hAnsi="Calibri" w:cs="Arial"/>
                <w:b/>
                <w:bCs/>
                <w:color w:val="000000"/>
                <w:sz w:val="18"/>
                <w:szCs w:val="18"/>
              </w:rPr>
              <w:t>CUSTOS INDIRETOS, TRIBUTOS E LUCRO PRESUMIDO</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A3E4C1E">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0AF8D7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41AFF57">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6AC25D9B">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3D8DFB92">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501BB5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07822D53">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28116FAB">
            <w:pPr>
              <w:rPr>
                <w:rFonts w:cs="Arial" w:asciiTheme="minorHAnsi" w:hAnsiTheme="minorHAnsi"/>
                <w:sz w:val="18"/>
                <w:szCs w:val="18"/>
              </w:rPr>
            </w:pPr>
            <w:r>
              <w:rPr>
                <w:rFonts w:cs="Arial" w:asciiTheme="minorHAnsi" w:hAnsiTheme="minorHAnsi"/>
                <w:sz w:val="18"/>
                <w:szCs w:val="18"/>
              </w:rPr>
              <w:t>Lucro</w:t>
            </w:r>
          </w:p>
        </w:tc>
        <w:tc>
          <w:tcPr>
            <w:tcW w:w="2547" w:type="dxa"/>
          </w:tcPr>
          <w:p w14:paraId="3FF5B489">
            <w:pPr>
              <w:jc w:val="both"/>
              <w:rPr>
                <w:rFonts w:cs="Arial" w:asciiTheme="minorHAnsi" w:hAnsiTheme="minorHAnsi"/>
                <w:b/>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296A29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52033F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1AE4A4D">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76655B3D">
            <w:pPr>
              <w:rPr>
                <w:rFonts w:ascii="Calibri" w:hAnsi="Calibri" w:cs="Arial"/>
                <w:sz w:val="18"/>
                <w:szCs w:val="18"/>
              </w:rPr>
            </w:pPr>
          </w:p>
        </w:tc>
      </w:tr>
      <w:tr w14:paraId="7E0115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68BD39EA">
            <w:pPr>
              <w:jc w:val="center"/>
              <w:rPr>
                <w:rFonts w:ascii="Calibri" w:hAnsi="Calibri" w:cs="Arial"/>
                <w:b w:val="0"/>
                <w:bCs w:val="0"/>
                <w:sz w:val="18"/>
                <w:szCs w:val="18"/>
              </w:rPr>
            </w:pPr>
          </w:p>
        </w:tc>
        <w:tc>
          <w:tcPr>
            <w:tcW w:w="2126" w:type="dxa"/>
          </w:tcPr>
          <w:p w14:paraId="3E63B2A7">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11C9990C">
            <w:pPr>
              <w:rPr>
                <w:rFonts w:ascii="Calibri" w:hAnsi="Calibri" w:cs="Arial"/>
                <w:sz w:val="18"/>
                <w:szCs w:val="18"/>
              </w:rPr>
            </w:pPr>
            <w:r>
              <w:rPr>
                <w:rFonts w:ascii="Calibri" w:hAnsi="Calibri" w:cs="Arial"/>
                <w:sz w:val="18"/>
                <w:szCs w:val="18"/>
              </w:rPr>
              <w:t>(PIS = 0,65% e COFINS = 3,00%)</w:t>
            </w:r>
          </w:p>
        </w:tc>
      </w:tr>
      <w:tr w14:paraId="48C9C51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0AAE85BD">
            <w:pPr>
              <w:jc w:val="center"/>
              <w:rPr>
                <w:rFonts w:ascii="Calibri" w:hAnsi="Calibri" w:cs="Arial"/>
                <w:b w:val="0"/>
                <w:bCs w:val="0"/>
                <w:sz w:val="18"/>
                <w:szCs w:val="18"/>
              </w:rPr>
            </w:pPr>
          </w:p>
        </w:tc>
        <w:tc>
          <w:tcPr>
            <w:tcW w:w="2126" w:type="dxa"/>
            <w:shd w:val="clear" w:color="auto" w:fill="DBE5F1" w:themeFill="accent1" w:themeFillTint="33"/>
          </w:tcPr>
          <w:p w14:paraId="644D478D">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3BEC64A">
            <w:pPr>
              <w:rPr>
                <w:rFonts w:ascii="Calibri" w:hAnsi="Calibri" w:cs="Arial"/>
                <w:sz w:val="18"/>
                <w:szCs w:val="18"/>
              </w:rPr>
            </w:pPr>
            <w:r>
              <w:rPr>
                <w:rFonts w:ascii="Calibri" w:hAnsi="Calibri" w:cs="Arial"/>
                <w:sz w:val="18"/>
                <w:szCs w:val="18"/>
              </w:rPr>
              <w:t>(ESPECIFICAR)</w:t>
            </w:r>
          </w:p>
        </w:tc>
      </w:tr>
      <w:tr w14:paraId="7682BA7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7F9B1D1B">
            <w:pPr>
              <w:jc w:val="center"/>
              <w:rPr>
                <w:rFonts w:ascii="Calibri" w:hAnsi="Calibri" w:cs="Arial"/>
                <w:b w:val="0"/>
                <w:bCs w:val="0"/>
                <w:sz w:val="18"/>
                <w:szCs w:val="18"/>
              </w:rPr>
            </w:pPr>
          </w:p>
        </w:tc>
        <w:tc>
          <w:tcPr>
            <w:tcW w:w="2126" w:type="dxa"/>
          </w:tcPr>
          <w:p w14:paraId="7CB88A84">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4EA6F7F1">
            <w:pPr>
              <w:rPr>
                <w:rFonts w:ascii="Calibri" w:hAnsi="Calibri" w:cs="Arial"/>
                <w:sz w:val="18"/>
                <w:szCs w:val="18"/>
              </w:rPr>
            </w:pPr>
            <w:r>
              <w:rPr>
                <w:rFonts w:ascii="Calibri" w:hAnsi="Calibri" w:cs="Arial"/>
                <w:sz w:val="18"/>
                <w:szCs w:val="18"/>
              </w:rPr>
              <w:t>(ISS = 5,00%)</w:t>
            </w:r>
          </w:p>
        </w:tc>
      </w:tr>
      <w:tr w14:paraId="7DB5DE1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1038EA09">
            <w:pPr>
              <w:jc w:val="center"/>
              <w:rPr>
                <w:rFonts w:ascii="Calibri" w:hAnsi="Calibri" w:cs="Arial"/>
                <w:b w:val="0"/>
                <w:bCs w:val="0"/>
                <w:sz w:val="18"/>
                <w:szCs w:val="18"/>
              </w:rPr>
            </w:pPr>
          </w:p>
        </w:tc>
        <w:tc>
          <w:tcPr>
            <w:tcW w:w="2126" w:type="dxa"/>
            <w:shd w:val="clear" w:color="auto" w:fill="DBE5F1" w:themeFill="accent1" w:themeFillTint="33"/>
          </w:tcPr>
          <w:p w14:paraId="72771DBA">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5EBC6D31">
            <w:pPr>
              <w:rPr>
                <w:rFonts w:ascii="Calibri" w:hAnsi="Calibri" w:cs="Arial"/>
                <w:sz w:val="18"/>
                <w:szCs w:val="18"/>
              </w:rPr>
            </w:pPr>
          </w:p>
        </w:tc>
      </w:tr>
    </w:tbl>
    <w:p w14:paraId="451725A0">
      <w:pPr>
        <w:rPr>
          <w:rFonts w:ascii="Calibri" w:hAnsi="Calibri" w:cs="Arial" w:eastAsiaTheme="minorHAnsi"/>
          <w:lang w:eastAsia="en-US"/>
        </w:rPr>
      </w:pPr>
    </w:p>
    <w:p w14:paraId="240B475D">
      <w:pPr>
        <w:jc w:val="both"/>
        <w:rPr>
          <w:rFonts w:ascii="Calibri" w:hAnsi="Calibri" w:cs="Arial" w:eastAsiaTheme="minorHAnsi"/>
          <w:sz w:val="22"/>
          <w:szCs w:val="22"/>
          <w:lang w:eastAsia="en-US"/>
        </w:rPr>
      </w:pPr>
      <w:r>
        <w:rPr>
          <w:rFonts w:ascii="Calibri" w:hAnsi="Calibri" w:cs="Arial" w:eastAsiaTheme="minorHAnsi"/>
          <w:sz w:val="22"/>
          <w:szCs w:val="22"/>
          <w:lang w:eastAsia="en-US"/>
        </w:rPr>
        <w:t>Para fins de estimativa, os percentuais médios de lucro e custos indiretos foram baseados nos valores praticados nas planilhas de custos por empresas do mesmo ramo de atuação.</w:t>
      </w:r>
    </w:p>
    <w:p w14:paraId="5FBD8543">
      <w:pPr>
        <w:jc w:val="both"/>
        <w:rPr>
          <w:rFonts w:ascii="Calibri" w:hAnsi="Calibri" w:cs="Arial" w:eastAsiaTheme="minorHAnsi"/>
          <w:sz w:val="22"/>
          <w:szCs w:val="22"/>
          <w:lang w:eastAsia="en-US"/>
        </w:rPr>
      </w:pPr>
    </w:p>
    <w:p w14:paraId="04AE4A50">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CUSTOS INDIRETOS:</w:t>
      </w:r>
    </w:p>
    <w:p w14:paraId="2D6592EA">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x % custos indiretos (média praticada pelas empresas do setor)</w:t>
      </w:r>
    </w:p>
    <w:p w14:paraId="2CC1E929">
      <w:pPr>
        <w:spacing w:line="276" w:lineRule="auto"/>
        <w:jc w:val="both"/>
        <w:rPr>
          <w:rFonts w:cs="Arial" w:asciiTheme="minorHAnsi" w:hAnsiTheme="minorHAnsi"/>
          <w:sz w:val="22"/>
          <w:szCs w:val="22"/>
        </w:rPr>
      </w:pPr>
    </w:p>
    <w:p w14:paraId="451353A4">
      <w:pPr>
        <w:spacing w:line="276" w:lineRule="auto"/>
        <w:jc w:val="both"/>
        <w:rPr>
          <w:rFonts w:asciiTheme="minorHAnsi" w:hAnsiTheme="minorHAnsi" w:cstheme="minorHAnsi"/>
          <w:sz w:val="22"/>
          <w:szCs w:val="22"/>
        </w:rPr>
      </w:pPr>
      <w:bookmarkStart w:id="0" w:name="_Hlk34141936"/>
      <w:r>
        <w:rPr>
          <w:rFonts w:asciiTheme="minorHAnsi" w:hAnsiTheme="minorHAnsi" w:cstheme="minorHAnsi"/>
          <w:sz w:val="22"/>
          <w:szCs w:val="22"/>
        </w:rPr>
        <w:t>Proposta 1 (Pregão Eletrônico 11/2020 – UASG 150182) – Ctesa = 4,11%</w:t>
      </w:r>
    </w:p>
    <w:p w14:paraId="117CA043">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 Minas = 4,31%</w:t>
      </w:r>
    </w:p>
    <w:p w14:paraId="751CD87E">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6%</w:t>
      </w:r>
    </w:p>
    <w:p w14:paraId="6EAA55C7">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4,80%</w:t>
      </w:r>
    </w:p>
    <w:bookmarkEnd w:id="0"/>
    <w:p w14:paraId="22E8387F">
      <w:pPr>
        <w:spacing w:line="276" w:lineRule="auto"/>
        <w:jc w:val="both"/>
        <w:rPr>
          <w:rFonts w:cs="Arial" w:asciiTheme="minorHAnsi" w:hAnsiTheme="minorHAnsi"/>
          <w:sz w:val="22"/>
          <w:szCs w:val="22"/>
        </w:rPr>
      </w:pPr>
    </w:p>
    <w:p w14:paraId="41CC2958">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LUCRO:</w:t>
      </w:r>
    </w:p>
    <w:p w14:paraId="505ADA34">
      <w:pPr>
        <w:spacing w:line="276" w:lineRule="auto"/>
        <w:jc w:val="both"/>
        <w:rPr>
          <w:rFonts w:cs="Arial" w:asciiTheme="minorHAnsi" w:hAnsiTheme="minorHAnsi"/>
          <w:sz w:val="22"/>
          <w:szCs w:val="22"/>
        </w:rPr>
      </w:pPr>
    </w:p>
    <w:p w14:paraId="4871D06F">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 Módulo 6-A) x % lucro (média praticada pelas empresas do setor)</w:t>
      </w:r>
    </w:p>
    <w:p w14:paraId="51562078">
      <w:pPr>
        <w:spacing w:line="276" w:lineRule="auto"/>
        <w:jc w:val="both"/>
        <w:rPr>
          <w:rFonts w:cs="Arial" w:asciiTheme="minorHAnsi" w:hAnsiTheme="minorHAnsi"/>
          <w:sz w:val="22"/>
          <w:szCs w:val="22"/>
        </w:rPr>
      </w:pPr>
    </w:p>
    <w:p w14:paraId="277FB629">
      <w:pPr>
        <w:spacing w:line="276" w:lineRule="auto"/>
        <w:jc w:val="both"/>
        <w:rPr>
          <w:rFonts w:asciiTheme="minorHAnsi" w:hAnsiTheme="minorHAnsi" w:cstheme="minorHAnsi"/>
          <w:sz w:val="22"/>
          <w:szCs w:val="22"/>
        </w:rPr>
      </w:pPr>
      <w:bookmarkStart w:id="1" w:name="_Hlk34141943"/>
      <w:r>
        <w:rPr>
          <w:rFonts w:asciiTheme="minorHAnsi" w:hAnsiTheme="minorHAnsi" w:cstheme="minorHAnsi"/>
          <w:sz w:val="22"/>
          <w:szCs w:val="22"/>
        </w:rPr>
        <w:t>Proposta 1 (Pregão Eletrônico 11/2020 – UASG 150182) – Ctesa = 2,00%</w:t>
      </w:r>
    </w:p>
    <w:p w14:paraId="697BF8C4">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RioMinas = 4,75%</w:t>
      </w:r>
    </w:p>
    <w:p w14:paraId="5403680B">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5%</w:t>
      </w:r>
    </w:p>
    <w:p w14:paraId="21BB5CF8">
      <w:pPr>
        <w:spacing w:line="276" w:lineRule="auto"/>
        <w:jc w:val="both"/>
        <w:rPr>
          <w:rFonts w:asciiTheme="minorHAnsi" w:hAnsiTheme="minorHAnsi" w:cstheme="minorHAnsi"/>
          <w:b/>
          <w:sz w:val="22"/>
          <w:szCs w:val="22"/>
        </w:rPr>
      </w:pPr>
    </w:p>
    <w:p w14:paraId="2BEA49F2">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3,92%</w:t>
      </w:r>
    </w:p>
    <w:bookmarkEnd w:id="1"/>
    <w:p w14:paraId="1BE5C235">
      <w:pPr>
        <w:spacing w:line="276" w:lineRule="auto"/>
        <w:jc w:val="both"/>
        <w:rPr>
          <w:rFonts w:cs="Arial" w:asciiTheme="minorHAnsi" w:hAnsiTheme="minorHAnsi"/>
          <w:sz w:val="22"/>
          <w:szCs w:val="22"/>
        </w:rPr>
      </w:pPr>
    </w:p>
    <w:p w14:paraId="58583103">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TRIBUTOS:</w:t>
      </w:r>
    </w:p>
    <w:p w14:paraId="4A5D1E0D">
      <w:pPr>
        <w:spacing w:line="276" w:lineRule="auto"/>
        <w:jc w:val="both"/>
        <w:rPr>
          <w:rFonts w:cs="Arial" w:asciiTheme="minorHAnsi" w:hAnsiTheme="minorHAnsi"/>
          <w:sz w:val="22"/>
          <w:szCs w:val="22"/>
        </w:rPr>
      </w:pPr>
    </w:p>
    <w:p w14:paraId="7156AA04">
      <w:pPr>
        <w:spacing w:line="276" w:lineRule="auto"/>
        <w:jc w:val="both"/>
        <w:rPr>
          <w:rFonts w:cs="Arial" w:asciiTheme="minorHAnsi" w:hAnsiTheme="minorHAnsi"/>
          <w:sz w:val="22"/>
          <w:szCs w:val="22"/>
        </w:rPr>
      </w:pPr>
      <w:r>
        <w:rPr>
          <w:rFonts w:cs="Arial" w:asciiTheme="minorHAnsi" w:hAnsiTheme="minorHAnsi"/>
          <w:i/>
          <w:sz w:val="22"/>
          <w:szCs w:val="22"/>
        </w:rPr>
        <w:t>Fator de divisão</w:t>
      </w:r>
      <w:r>
        <w:rPr>
          <w:rFonts w:cs="Arial" w:asciiTheme="minorHAnsi" w:hAnsiTheme="minorHAnsi"/>
          <w:sz w:val="22"/>
          <w:szCs w:val="22"/>
        </w:rPr>
        <w:t>: 1 – (Alíquota do PIS + Alíquota da COFINS + Alíquota do ISS) : 100</w:t>
      </w:r>
    </w:p>
    <w:p w14:paraId="24C55EBB">
      <w:pPr>
        <w:spacing w:line="276" w:lineRule="auto"/>
        <w:jc w:val="both"/>
        <w:rPr>
          <w:rFonts w:cs="Arial" w:asciiTheme="minorHAnsi" w:hAnsiTheme="minorHAnsi"/>
          <w:sz w:val="22"/>
          <w:szCs w:val="22"/>
        </w:rPr>
      </w:pPr>
    </w:p>
    <w:p w14:paraId="42CFE867">
      <w:pPr>
        <w:spacing w:line="276" w:lineRule="auto"/>
        <w:jc w:val="both"/>
        <w:rPr>
          <w:rFonts w:cs="Arial" w:asciiTheme="minorHAnsi" w:hAnsiTheme="minorHAnsi"/>
          <w:sz w:val="22"/>
          <w:szCs w:val="22"/>
        </w:rPr>
      </w:pPr>
      <w:r>
        <w:rPr>
          <w:rFonts w:cs="Arial" w:asciiTheme="minorHAnsi" w:hAnsiTheme="minorHAnsi"/>
          <w:b/>
          <w:color w:val="FF0000"/>
          <w:sz w:val="22"/>
          <w:szCs w:val="22"/>
        </w:rPr>
        <w:t>Base de Cálculo:</w:t>
      </w:r>
      <w:r>
        <w:rPr>
          <w:rFonts w:cs="Arial" w:asciiTheme="minorHAnsi" w:hAnsiTheme="minorHAnsi"/>
          <w:color w:val="FF0000"/>
          <w:sz w:val="22"/>
          <w:szCs w:val="22"/>
        </w:rPr>
        <w:t xml:space="preserve"> </w:t>
      </w:r>
      <w:r>
        <w:rPr>
          <w:rFonts w:cs="Arial" w:asciiTheme="minorHAnsi" w:hAnsiTheme="minorHAnsi"/>
          <w:sz w:val="22"/>
          <w:szCs w:val="22"/>
        </w:rPr>
        <w:t>(Módulo 1 + Módulo 2 + Módulo 3 + Módulo 4 + Módulo 5 + Módulo 6-A + Modulo 6-B) : Fator de Divisão</w:t>
      </w:r>
    </w:p>
    <w:p w14:paraId="3D13814C">
      <w:pPr>
        <w:spacing w:line="276" w:lineRule="auto"/>
        <w:jc w:val="both"/>
        <w:rPr>
          <w:rFonts w:asciiTheme="minorHAnsi" w:hAnsiTheme="minorHAnsi" w:eastAsiaTheme="minorHAnsi"/>
          <w:sz w:val="22"/>
          <w:szCs w:val="22"/>
          <w:highlight w:val="yellow"/>
          <w:lang w:eastAsia="en-US"/>
        </w:rPr>
      </w:pPr>
    </w:p>
    <w:p w14:paraId="30541E32">
      <w:pPr>
        <w:jc w:val="center"/>
        <w:rPr>
          <w:rFonts w:cs="Arial" w:asciiTheme="minorHAnsi" w:hAnsiTheme="minorHAnsi"/>
          <w:b/>
          <w:sz w:val="22"/>
          <w:szCs w:val="22"/>
        </w:rPr>
      </w:pPr>
      <w:r>
        <w:rPr>
          <w:rFonts w:cs="Arial" w:asciiTheme="minorHAnsi" w:hAnsiTheme="minorHAnsi"/>
          <w:b/>
          <w:sz w:val="22"/>
          <w:szCs w:val="22"/>
        </w:rPr>
        <w:t>Cálculo tributos federais: Base de cálculo x alíquota (PIS e COFINS)</w:t>
      </w:r>
    </w:p>
    <w:p w14:paraId="261738FC">
      <w:pPr>
        <w:jc w:val="center"/>
        <w:rPr>
          <w:rFonts w:cs="Arial" w:asciiTheme="minorHAnsi" w:hAnsiTheme="minorHAnsi"/>
          <w:b/>
          <w:sz w:val="22"/>
          <w:szCs w:val="22"/>
        </w:rPr>
      </w:pPr>
      <w:r>
        <w:rPr>
          <w:rFonts w:cs="Arial" w:asciiTheme="minorHAnsi" w:hAnsiTheme="minorHAnsi"/>
          <w:b/>
          <w:sz w:val="22"/>
          <w:szCs w:val="22"/>
        </w:rPr>
        <w:t>Cálculo tributos municipais: Base de cálculo x alíquota (ISS)</w:t>
      </w:r>
    </w:p>
    <w:p w14:paraId="63F1E6B3">
      <w:pPr>
        <w:jc w:val="center"/>
        <w:rPr>
          <w:rFonts w:ascii="Calibri" w:hAnsi="Calibri" w:cs="Arial" w:eastAsiaTheme="minorHAnsi"/>
          <w:b/>
          <w:sz w:val="22"/>
          <w:szCs w:val="22"/>
          <w:lang w:eastAsia="en-US"/>
        </w:rPr>
      </w:pPr>
    </w:p>
    <w:p w14:paraId="522C41FC">
      <w:pPr>
        <w:jc w:val="both"/>
        <w:rPr>
          <w:rFonts w:ascii="Calibri" w:hAnsi="Calibri" w:cs="Arial" w:eastAsiaTheme="minorHAnsi"/>
          <w:sz w:val="22"/>
          <w:szCs w:val="22"/>
          <w:lang w:eastAsia="en-US"/>
        </w:rPr>
      </w:pPr>
    </w:p>
    <w:p w14:paraId="06EC3C0A">
      <w:pPr>
        <w:spacing w:line="276" w:lineRule="auto"/>
        <w:jc w:val="both"/>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Tributação</w:t>
      </w:r>
    </w:p>
    <w:p w14:paraId="2FC7F6CB">
      <w:pPr>
        <w:spacing w:line="276" w:lineRule="auto"/>
        <w:jc w:val="both"/>
        <w:rPr>
          <w:rFonts w:ascii="Calibri" w:hAnsi="Calibri" w:cs="Arial" w:eastAsiaTheme="minorHAnsi"/>
          <w:sz w:val="22"/>
          <w:szCs w:val="22"/>
          <w:lang w:eastAsia="en-US"/>
        </w:rPr>
      </w:pPr>
    </w:p>
    <w:p w14:paraId="25539533">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14:paraId="128F9BFF">
      <w:pPr>
        <w:spacing w:line="276" w:lineRule="auto"/>
        <w:jc w:val="both"/>
        <w:rPr>
          <w:rFonts w:cs="Arial" w:asciiTheme="minorHAnsi" w:hAnsiTheme="minorHAnsi" w:eastAsiaTheme="minorHAnsi"/>
          <w:sz w:val="22"/>
          <w:szCs w:val="22"/>
          <w:lang w:eastAsia="en-US"/>
        </w:rPr>
      </w:pPr>
    </w:p>
    <w:p w14:paraId="2A6050A4">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14:paraId="4C027699">
      <w:pPr>
        <w:spacing w:line="276" w:lineRule="auto"/>
        <w:jc w:val="both"/>
        <w:rPr>
          <w:rFonts w:cs="Arial" w:asciiTheme="minorHAnsi" w:hAnsiTheme="minorHAnsi"/>
          <w:b/>
          <w:sz w:val="22"/>
          <w:szCs w:val="22"/>
        </w:rPr>
      </w:pPr>
    </w:p>
    <w:p w14:paraId="158CAF51">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14:paraId="512E60D6">
      <w:pPr>
        <w:spacing w:line="276" w:lineRule="auto"/>
        <w:jc w:val="both"/>
        <w:rPr>
          <w:rFonts w:cs="Arial" w:asciiTheme="minorHAnsi" w:hAnsiTheme="minorHAnsi"/>
          <w:sz w:val="22"/>
          <w:szCs w:val="22"/>
        </w:rPr>
      </w:pPr>
    </w:p>
    <w:p w14:paraId="7B45C43C">
      <w:pPr>
        <w:shd w:val="clear" w:color="auto" w:fill="FFFFFF"/>
        <w:spacing w:line="276" w:lineRule="auto"/>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14:paraId="3E86317A">
      <w:pPr>
        <w:widowControl w:val="0"/>
        <w:tabs>
          <w:tab w:val="left" w:pos="1560"/>
        </w:tabs>
        <w:spacing w:line="276" w:lineRule="auto"/>
        <w:ind w:left="1224"/>
        <w:jc w:val="both"/>
        <w:rPr>
          <w:rFonts w:ascii="Calibri" w:hAnsi="Calibri" w:eastAsia="Lucida Sans Unicode"/>
          <w:kern w:val="2"/>
          <w:sz w:val="22"/>
          <w:szCs w:val="22"/>
        </w:rPr>
      </w:pPr>
    </w:p>
    <w:p w14:paraId="3D24DC94">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14:paraId="4A2EE9A4">
      <w:pPr>
        <w:widowControl w:val="0"/>
        <w:spacing w:line="276" w:lineRule="auto"/>
        <w:ind w:left="708"/>
        <w:rPr>
          <w:rFonts w:ascii="Calibri" w:hAnsi="Calibri" w:eastAsia="Lucida Sans Unicode"/>
          <w:kern w:val="2"/>
          <w:sz w:val="22"/>
          <w:szCs w:val="22"/>
        </w:rPr>
      </w:pPr>
    </w:p>
    <w:p w14:paraId="04C6042F">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4" w:type="default"/>
      <w:footerReference r:id="rId5"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4E8B7">
    <w:pPr>
      <w:pStyle w:val="22"/>
    </w:pPr>
    <w:r>
      <w:t>____________________________________________________________________</w:t>
    </w:r>
  </w:p>
  <w:p w14:paraId="26207778">
    <w:pPr>
      <w:pStyle w:val="22"/>
      <w:jc w:val="center"/>
      <w:rPr>
        <w:i/>
      </w:rPr>
    </w:pPr>
    <w:r>
      <w:rPr>
        <w:sz w:val="12"/>
        <w:szCs w:val="12"/>
      </w:rPr>
      <w:t>Anexo X Memória de Cálculo</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t xml:space="preserve">1/10 </w:t>
    </w:r>
  </w:p>
  <w:p w14:paraId="4693F8E8">
    <w:pPr>
      <w:pStyle w:val="22"/>
      <w:rPr>
        <w:sz w:val="12"/>
        <w:szCs w:val="12"/>
      </w:rPr>
    </w:pPr>
  </w:p>
  <w:p w14:paraId="35C0AC9B">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3DA2296">
      <w:pPr>
        <w:pStyle w:val="25"/>
      </w:pPr>
      <w:r>
        <w:rPr>
          <w:rStyle w:val="49"/>
        </w:rPr>
        <w:footnoteRef/>
      </w:r>
      <w:r>
        <w:t xml:space="preserve"> Considerando a alíquota de 3% para o RAT.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6B957">
    <w:pPr>
      <w:pStyle w:val="20"/>
      <w:jc w:val="right"/>
      <w:rPr>
        <w:rFonts w:asciiTheme="minorHAnsi" w:hAnsiTheme="minorHAnsi"/>
        <w:sz w:val="16"/>
        <w:szCs w:val="16"/>
      </w:rPr>
    </w:pPr>
    <w:r>
      <w:drawing>
        <wp:anchor distT="0" distB="0" distL="0" distR="0" simplePos="0" relativeHeight="251662336"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23069.182202/2024-57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54062C"/>
    <w:multiLevelType w:val="multilevel"/>
    <w:tmpl w:val="0554062C"/>
    <w:lvl w:ilvl="0" w:tentative="0">
      <w:start w:val="1"/>
      <w:numFmt w:val="decimal"/>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08"/>
  <w:hyphenationZone w:val="425"/>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11156"/>
    <w:rsid w:val="00022464"/>
    <w:rsid w:val="00025F14"/>
    <w:rsid w:val="000351B4"/>
    <w:rsid w:val="00062EE7"/>
    <w:rsid w:val="0007091C"/>
    <w:rsid w:val="00081D06"/>
    <w:rsid w:val="00083DB0"/>
    <w:rsid w:val="000904BD"/>
    <w:rsid w:val="00096953"/>
    <w:rsid w:val="00097471"/>
    <w:rsid w:val="000B2A18"/>
    <w:rsid w:val="000D4F19"/>
    <w:rsid w:val="000D7E4A"/>
    <w:rsid w:val="000E2A1E"/>
    <w:rsid w:val="000E4506"/>
    <w:rsid w:val="000E60C1"/>
    <w:rsid w:val="00100793"/>
    <w:rsid w:val="00127394"/>
    <w:rsid w:val="0013021D"/>
    <w:rsid w:val="00131DDA"/>
    <w:rsid w:val="001338D9"/>
    <w:rsid w:val="00133CD1"/>
    <w:rsid w:val="0014616A"/>
    <w:rsid w:val="00150365"/>
    <w:rsid w:val="001518A3"/>
    <w:rsid w:val="00156A99"/>
    <w:rsid w:val="001776C1"/>
    <w:rsid w:val="0018038D"/>
    <w:rsid w:val="0019718E"/>
    <w:rsid w:val="001B54ED"/>
    <w:rsid w:val="001D0DA4"/>
    <w:rsid w:val="001E1541"/>
    <w:rsid w:val="002100BD"/>
    <w:rsid w:val="00215289"/>
    <w:rsid w:val="0022215B"/>
    <w:rsid w:val="00222366"/>
    <w:rsid w:val="00233184"/>
    <w:rsid w:val="00240C8D"/>
    <w:rsid w:val="00241E06"/>
    <w:rsid w:val="00242E8C"/>
    <w:rsid w:val="00262EB7"/>
    <w:rsid w:val="00296321"/>
    <w:rsid w:val="002B5411"/>
    <w:rsid w:val="002E1E6B"/>
    <w:rsid w:val="002E31AA"/>
    <w:rsid w:val="002F73F4"/>
    <w:rsid w:val="0030151E"/>
    <w:rsid w:val="0030302C"/>
    <w:rsid w:val="00313AA7"/>
    <w:rsid w:val="003150FF"/>
    <w:rsid w:val="00327BF6"/>
    <w:rsid w:val="003339BA"/>
    <w:rsid w:val="0035251D"/>
    <w:rsid w:val="00363E9E"/>
    <w:rsid w:val="0036420B"/>
    <w:rsid w:val="00380B50"/>
    <w:rsid w:val="00382F6B"/>
    <w:rsid w:val="00383723"/>
    <w:rsid w:val="003858BC"/>
    <w:rsid w:val="003B2BEE"/>
    <w:rsid w:val="003B697B"/>
    <w:rsid w:val="003D2A1B"/>
    <w:rsid w:val="003D6A22"/>
    <w:rsid w:val="003D7132"/>
    <w:rsid w:val="003E2244"/>
    <w:rsid w:val="003F496D"/>
    <w:rsid w:val="003F53BE"/>
    <w:rsid w:val="004020FD"/>
    <w:rsid w:val="00425FD6"/>
    <w:rsid w:val="0043494E"/>
    <w:rsid w:val="00442149"/>
    <w:rsid w:val="004442E8"/>
    <w:rsid w:val="00456C4A"/>
    <w:rsid w:val="00456CA1"/>
    <w:rsid w:val="00460EF0"/>
    <w:rsid w:val="004706D0"/>
    <w:rsid w:val="00481D1C"/>
    <w:rsid w:val="00491405"/>
    <w:rsid w:val="004933EB"/>
    <w:rsid w:val="004A4856"/>
    <w:rsid w:val="004B4712"/>
    <w:rsid w:val="004C5329"/>
    <w:rsid w:val="004D3DBC"/>
    <w:rsid w:val="004D4C2F"/>
    <w:rsid w:val="004D4FFC"/>
    <w:rsid w:val="004E03BD"/>
    <w:rsid w:val="004E1415"/>
    <w:rsid w:val="004E1728"/>
    <w:rsid w:val="004E5031"/>
    <w:rsid w:val="005065DD"/>
    <w:rsid w:val="00515DDC"/>
    <w:rsid w:val="005209B9"/>
    <w:rsid w:val="00572950"/>
    <w:rsid w:val="005B13C3"/>
    <w:rsid w:val="005B72D0"/>
    <w:rsid w:val="005C4DE5"/>
    <w:rsid w:val="005E5BE8"/>
    <w:rsid w:val="0060694C"/>
    <w:rsid w:val="0061341E"/>
    <w:rsid w:val="006255B9"/>
    <w:rsid w:val="00627150"/>
    <w:rsid w:val="00643118"/>
    <w:rsid w:val="00651BD0"/>
    <w:rsid w:val="00664443"/>
    <w:rsid w:val="00674915"/>
    <w:rsid w:val="00675CD9"/>
    <w:rsid w:val="006927ED"/>
    <w:rsid w:val="00694321"/>
    <w:rsid w:val="00695D13"/>
    <w:rsid w:val="006962AF"/>
    <w:rsid w:val="006A1B35"/>
    <w:rsid w:val="006A24B4"/>
    <w:rsid w:val="006A5225"/>
    <w:rsid w:val="006B073D"/>
    <w:rsid w:val="006B1E82"/>
    <w:rsid w:val="006B3F03"/>
    <w:rsid w:val="006B75C2"/>
    <w:rsid w:val="006C0732"/>
    <w:rsid w:val="006E68A1"/>
    <w:rsid w:val="006F4C05"/>
    <w:rsid w:val="006F50E0"/>
    <w:rsid w:val="00710621"/>
    <w:rsid w:val="00714503"/>
    <w:rsid w:val="00720009"/>
    <w:rsid w:val="007217B8"/>
    <w:rsid w:val="00730EA8"/>
    <w:rsid w:val="00757BF8"/>
    <w:rsid w:val="00760403"/>
    <w:rsid w:val="0076112C"/>
    <w:rsid w:val="007643DE"/>
    <w:rsid w:val="00773635"/>
    <w:rsid w:val="00786D92"/>
    <w:rsid w:val="00791490"/>
    <w:rsid w:val="007B0AD0"/>
    <w:rsid w:val="007B1961"/>
    <w:rsid w:val="007B23CA"/>
    <w:rsid w:val="007C052A"/>
    <w:rsid w:val="007C0B40"/>
    <w:rsid w:val="007C31B8"/>
    <w:rsid w:val="007C5E16"/>
    <w:rsid w:val="007D5DDC"/>
    <w:rsid w:val="007D776F"/>
    <w:rsid w:val="007F4CE0"/>
    <w:rsid w:val="007F7BA5"/>
    <w:rsid w:val="00804C6A"/>
    <w:rsid w:val="0081045C"/>
    <w:rsid w:val="00834AAA"/>
    <w:rsid w:val="0084281D"/>
    <w:rsid w:val="00853327"/>
    <w:rsid w:val="00864661"/>
    <w:rsid w:val="00876481"/>
    <w:rsid w:val="00880459"/>
    <w:rsid w:val="008862D8"/>
    <w:rsid w:val="00892B4F"/>
    <w:rsid w:val="008A6FF3"/>
    <w:rsid w:val="008B36E0"/>
    <w:rsid w:val="008B6503"/>
    <w:rsid w:val="008B65B2"/>
    <w:rsid w:val="008C1B2B"/>
    <w:rsid w:val="008C5C66"/>
    <w:rsid w:val="008D647E"/>
    <w:rsid w:val="008F098C"/>
    <w:rsid w:val="008F669E"/>
    <w:rsid w:val="009143CE"/>
    <w:rsid w:val="00951E7B"/>
    <w:rsid w:val="00960016"/>
    <w:rsid w:val="009660B4"/>
    <w:rsid w:val="009B277A"/>
    <w:rsid w:val="009C63B2"/>
    <w:rsid w:val="00A11B58"/>
    <w:rsid w:val="00A34AB3"/>
    <w:rsid w:val="00A531F5"/>
    <w:rsid w:val="00A57223"/>
    <w:rsid w:val="00A5736E"/>
    <w:rsid w:val="00A657B5"/>
    <w:rsid w:val="00A777DD"/>
    <w:rsid w:val="00AA205C"/>
    <w:rsid w:val="00AA3D68"/>
    <w:rsid w:val="00AA68C0"/>
    <w:rsid w:val="00AC0F0D"/>
    <w:rsid w:val="00AD06CA"/>
    <w:rsid w:val="00AD242D"/>
    <w:rsid w:val="00AE4659"/>
    <w:rsid w:val="00AF4B58"/>
    <w:rsid w:val="00B14366"/>
    <w:rsid w:val="00B31CE6"/>
    <w:rsid w:val="00B602FA"/>
    <w:rsid w:val="00B73F23"/>
    <w:rsid w:val="00B807D1"/>
    <w:rsid w:val="00BC1110"/>
    <w:rsid w:val="00BC4EF0"/>
    <w:rsid w:val="00BD0E8C"/>
    <w:rsid w:val="00BE1D75"/>
    <w:rsid w:val="00BF05FF"/>
    <w:rsid w:val="00C03647"/>
    <w:rsid w:val="00C15229"/>
    <w:rsid w:val="00C57E60"/>
    <w:rsid w:val="00C609DB"/>
    <w:rsid w:val="00C60C1C"/>
    <w:rsid w:val="00C85F08"/>
    <w:rsid w:val="00C86FD7"/>
    <w:rsid w:val="00C90D31"/>
    <w:rsid w:val="00CB3ACB"/>
    <w:rsid w:val="00CB6253"/>
    <w:rsid w:val="00CC4061"/>
    <w:rsid w:val="00CD5693"/>
    <w:rsid w:val="00CE2046"/>
    <w:rsid w:val="00CE38FA"/>
    <w:rsid w:val="00CF215E"/>
    <w:rsid w:val="00CF30B1"/>
    <w:rsid w:val="00D010D1"/>
    <w:rsid w:val="00D2506D"/>
    <w:rsid w:val="00D66379"/>
    <w:rsid w:val="00D71182"/>
    <w:rsid w:val="00D91DD1"/>
    <w:rsid w:val="00DA53E7"/>
    <w:rsid w:val="00DB650F"/>
    <w:rsid w:val="00E10FC8"/>
    <w:rsid w:val="00E1260A"/>
    <w:rsid w:val="00E16A83"/>
    <w:rsid w:val="00E354DA"/>
    <w:rsid w:val="00E40030"/>
    <w:rsid w:val="00E477A6"/>
    <w:rsid w:val="00E941AC"/>
    <w:rsid w:val="00E97BDA"/>
    <w:rsid w:val="00EB64F6"/>
    <w:rsid w:val="00EC705B"/>
    <w:rsid w:val="00ED04BC"/>
    <w:rsid w:val="00EF182A"/>
    <w:rsid w:val="00EF744D"/>
    <w:rsid w:val="00F02E97"/>
    <w:rsid w:val="00F136AD"/>
    <w:rsid w:val="00F14725"/>
    <w:rsid w:val="00F61A0A"/>
    <w:rsid w:val="00F6782F"/>
    <w:rsid w:val="00F7074E"/>
    <w:rsid w:val="00F77BB2"/>
    <w:rsid w:val="00F92087"/>
    <w:rsid w:val="00F94D2F"/>
    <w:rsid w:val="00F97FCD"/>
    <w:rsid w:val="00FB3C9F"/>
    <w:rsid w:val="377C40E7"/>
    <w:rsid w:val="43603A4D"/>
    <w:rsid w:val="71301D82"/>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unhideWhenUsed/>
    <w:uiPriority w:val="99"/>
    <w:rPr>
      <w:color w:val="0000FF"/>
      <w:u w:val="single"/>
    </w:rPr>
  </w:style>
  <w:style w:type="character" w:styleId="13">
    <w:name w:val="page number"/>
    <w:uiPriority w:val="0"/>
  </w:style>
  <w:style w:type="paragraph" w:styleId="14">
    <w:name w:val="List"/>
    <w:basedOn w:val="15"/>
    <w:uiPriority w:val="0"/>
    <w:rPr>
      <w:rFonts w:cs="Arial"/>
    </w:rPr>
  </w:style>
  <w:style w:type="paragraph" w:styleId="15">
    <w:name w:val="Body Text"/>
    <w:basedOn w:val="1"/>
    <w:qFormat/>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qFormat/>
    <w:uiPriority w:val="99"/>
  </w:style>
  <w:style w:type="paragraph" w:styleId="26">
    <w:name w:val="Body Text Indent"/>
    <w:basedOn w:val="1"/>
    <w:link w:val="29"/>
    <w:qFormat/>
    <w:uiPriority w:val="0"/>
    <w:pPr>
      <w:ind w:left="426" w:hanging="426"/>
    </w:pPr>
  </w:style>
  <w:style w:type="table" w:styleId="27">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qFormat/>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qFormat/>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qFormat/>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qFormat/>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Tabela de Grade 4 - Ênfase 1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1">
    <w:name w:val="Grid Table 4 Accent 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2">
    <w:name w:val="Grid Table 5 Dark Accent 1"/>
    <w:basedOn w:val="7"/>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cPr>
        <w:shd w:val="clear" w:color="auto" w:fill="B8CCE4" w:themeFill="accent1" w:themeFillTint="66"/>
      </w:tcPr>
    </w:tblStylePr>
    <w:tblStylePr w:type="band1Horz">
      <w:tcPr>
        <w:shd w:val="clear" w:color="auto" w:fill="B8CCE4" w:themeFill="accent1" w:themeFillTint="66"/>
      </w:tcPr>
    </w:tblStylePr>
  </w:style>
  <w:style w:type="character" w:customStyle="1" w:styleId="73">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D733A-D005-4F7B-8526-FBAE27407EFA}">
  <ds:schemaRefs/>
</ds:datastoreItem>
</file>

<file path=docProps/app.xml><?xml version="1.0" encoding="utf-8"?>
<Properties xmlns="http://schemas.openxmlformats.org/officeDocument/2006/extended-properties" xmlns:vt="http://schemas.openxmlformats.org/officeDocument/2006/docPropsVTypes">
  <Template>Normal</Template>
  <Pages>10</Pages>
  <Words>3217</Words>
  <Characters>17378</Characters>
  <Lines>144</Lines>
  <Paragraphs>41</Paragraphs>
  <TotalTime>3</TotalTime>
  <ScaleCrop>false</ScaleCrop>
  <LinksUpToDate>false</LinksUpToDate>
  <CharactersWithSpaces>20554</CharactersWithSpaces>
  <Application>WPS Office_12.2.0.20795_F1E327BC-269C-435d-A152-05C5408002CA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2025-05-02T02:28:00Z</dcterms:created>
  <dc:creator>bteixeira</dc:creator>
  <cp:lastModifiedBy>Juliana Borsoi</cp:lastModifiedBy>
  <cp:lastPrinted>2024-12-29T02:54:00Z</cp:lastPrinted>
  <dcterms:modified xsi:type="dcterms:W3CDTF">2025-05-12T15:08:52Z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1046-12.2.0.20795</vt:lpwstr>
  </property>
  <property fmtid="{D5CDD505-2E9C-101B-9397-08002B2CF9AE}" pid="9" name="ICV">
    <vt:lpwstr>9DD94925C4494BEAB838A4F749835381_12</vt:lpwstr>
  </property>
</Properties>
</file>