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bottom w:color="000000" w:space="0" w:sz="4" w:val="single"/>
            </w:tcBorders>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684860" cy="370331"/>
                  <wp:effectExtent b="0" l="0" r="0" t="0"/>
                  <wp:docPr id="2115606147"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tl w:val="0"/>
              </w:rPr>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628762" cy="617029"/>
                  <wp:effectExtent b="0" l="0" r="0" t="0"/>
                  <wp:docPr id="2115606149"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927176" cy="196596"/>
                  <wp:effectExtent b="0" l="0" r="0" t="0"/>
                  <wp:docPr id="2115606148"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709" w:right="3595" w:firstLine="1.0000000000002274"/>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ff0000"/>
                <w:sz w:val="18"/>
                <w:szCs w:val="18"/>
                <w:u w:val="none"/>
                <w:shd w:fill="auto" w:val="clear"/>
                <w:vertAlign w:val="baseline"/>
              </w:rPr>
            </w:pP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ANEXO </w:t>
            </w:r>
            <w:r w:rsidDel="00000000" w:rsidR="00000000" w:rsidRPr="00000000">
              <w:rPr>
                <w:rFonts w:ascii="Arial" w:cs="Arial" w:eastAsia="Arial" w:hAnsi="Arial"/>
                <w:b w:val="1"/>
                <w:color w:val="ff0000"/>
                <w:sz w:val="18"/>
                <w:szCs w:val="18"/>
                <w:rtl w:val="0"/>
              </w:rPr>
              <w:t xml:space="preserve">VI </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DO EDITAL DO </w:t>
            </w:r>
            <w:r w:rsidDel="00000000" w:rsidR="00000000" w:rsidRPr="00000000">
              <w:rPr>
                <w:rFonts w:ascii="Arial" w:cs="Arial" w:eastAsia="Arial" w:hAnsi="Arial"/>
                <w:b w:val="1"/>
                <w:color w:val="ff0000"/>
                <w:sz w:val="18"/>
                <w:szCs w:val="18"/>
                <w:rtl w:val="0"/>
              </w:rPr>
              <w:t xml:space="preserve">PE</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 N.º </w:t>
            </w:r>
            <w:r w:rsidDel="00000000" w:rsidR="00000000" w:rsidRPr="00000000">
              <w:rPr>
                <w:rFonts w:ascii="Arial" w:cs="Arial" w:eastAsia="Arial" w:hAnsi="Arial"/>
                <w:b w:val="1"/>
                <w:color w:val="ff0000"/>
                <w:sz w:val="18"/>
                <w:szCs w:val="18"/>
                <w:rtl w:val="0"/>
              </w:rPr>
              <w:t xml:space="preserve">90.021</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/202</w:t>
            </w:r>
            <w:r w:rsidDel="00000000" w:rsidR="00000000" w:rsidRPr="00000000">
              <w:rPr>
                <w:rFonts w:ascii="Arial" w:cs="Arial" w:eastAsia="Arial" w:hAnsi="Arial"/>
                <w:b w:val="1"/>
                <w:color w:val="ff0000"/>
                <w:sz w:val="18"/>
                <w:szCs w:val="18"/>
                <w:rtl w:val="0"/>
              </w:rPr>
              <w:t xml:space="preserve">5</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/AD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MINUTA ATA DE REGISTRO DE PREÇOS</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2" w:lineRule="auto"/>
              <w:ind w:left="1254"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5323205" cy="13335"/>
                      <wp:effectExtent b="0" l="0" r="0" t="0"/>
                      <wp:docPr id="2115606144"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100"/>
                                  <a:chExt cx="5323250" cy="13175"/>
                                </a:xfrm>
                              </wpg:grpSpPr>
                              <wps:wsp>
                                <wps:cNvSpPr/>
                                <wps:cNvPr id="3" name="Shape 3"/>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9" name="Shape 9"/>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323205" cy="13335"/>
                      <wp:effectExtent b="0" l="0" r="0" t="0"/>
                      <wp:docPr id="2115606144"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rtl w:val="0"/>
              </w:rPr>
              <w:t xml:space="preserve">nº 90.021/2025, processo administrativo n.º 23069.151264/2025-06,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tabs>
                <w:tab w:val="left" w:leader="none" w:pos="1318"/>
              </w:tabs>
              <w:spacing w:after="0" w:before="0" w:line="240" w:lineRule="auto"/>
              <w:ind w:left="61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tab/>
              <w:t xml:space="preserve">DO OBJETO</w:t>
            </w:r>
          </w:p>
          <w:p w:rsidR="00000000" w:rsidDel="00000000" w:rsidP="00000000" w:rsidRDefault="00000000" w:rsidRPr="00000000" w14:paraId="00000010">
            <w:pPr>
              <w:keepNext w:val="0"/>
              <w:keepLines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presente Ata tem por objeto o registro de preços para a eventual aquisição de </w:t>
            </w:r>
            <w:r w:rsidDel="00000000" w:rsidR="00000000" w:rsidRPr="00000000">
              <w:rPr>
                <w:rtl w:val="0"/>
              </w:rPr>
              <w:t xml:space="preserve">Material Odontológico 2</w:t>
            </w:r>
            <w:r w:rsidDel="00000000" w:rsidR="00000000" w:rsidRPr="00000000">
              <w:rPr>
                <w:rFonts w:ascii="Calibri" w:cs="Calibri" w:eastAsia="Calibri" w:hAnsi="Calibri"/>
                <w:b w:val="1"/>
                <w:i w:val="0"/>
                <w:smallCaps w:val="0"/>
                <w:strike w:val="0"/>
                <w:sz w:val="22"/>
                <w:szCs w:val="22"/>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ff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especificado(s) no(s) item(ns) do Termo de Referência e Planilha de Itens, Anexos I e I-A do edital de Pregão nº</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  </w:t>
            </w:r>
            <w:r w:rsidDel="00000000" w:rsidR="00000000" w:rsidRPr="00000000">
              <w:rPr>
                <w:rtl w:val="0"/>
              </w:rPr>
              <w:t xml:space="preserve">90.021</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/202</w:t>
            </w:r>
            <w:r w:rsidDel="00000000" w:rsidR="00000000" w:rsidRPr="00000000">
              <w:rPr>
                <w:rtl w:val="0"/>
              </w:rPr>
              <w:t xml:space="preserve">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3">
            <w:pPr>
              <w:keepNext w:val="0"/>
              <w:keepLines w:val="0"/>
              <w:widowControl w:val="0"/>
              <w:numPr>
                <w:ilvl w:val="3"/>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173" w:line="240" w:lineRule="auto"/>
              <w:ind w:left="430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Identificação da Empresa</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01" w:hRule="atLeast"/>
          <w:tblHeader w:val="0"/>
        </w:trPr>
        <w:tc>
          <w:tcPr>
            <w:tcBorders>
              <w:top w:color="000000" w:space="0" w:sz="4" w:val="single"/>
              <w:bottom w:color="000000" w:space="0" w:sz="4" w:val="single"/>
              <w:right w:color="000000" w:space="0" w:sz="4" w:val="single"/>
            </w:tcBorders>
            <w:shd w:fill="d9e0f1" w:val="clear"/>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 w:right="5"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6"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01" w:right="11" w:firstLine="167.99999999999997"/>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9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158" w:right="14" w:firstLine="143.99999999999991"/>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209" w:right="113" w:hanging="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TOTAL</w:t>
            </w:r>
          </w:p>
        </w:tc>
        <w:tc>
          <w:tcPr>
            <w:tcBorders>
              <w:top w:color="000000" w:space="0" w:sz="4" w:val="single"/>
              <w:left w:color="000000" w:space="0" w:sz="4" w:val="single"/>
              <w:bottom w:color="000000" w:space="0" w:sz="4" w:val="single"/>
            </w:tcBorders>
            <w:shd w:fill="d9e0f1" w:val="clear"/>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MARCA</w:t>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tcBorders>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606"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2115606143"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300" cy="9550"/>
                                </a:xfrm>
                              </wpg:grpSpPr>
                              <wps:wsp>
                                <wps:cNvSpPr/>
                                <wps:cNvPr id="3" name="Shape 3"/>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5" name="Shape 5"/>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4312920" cy="5080"/>
                      <wp:effectExtent b="0" l="0" r="0" t="0"/>
                      <wp:docPr id="2115606143" name="image3.png"/>
                      <a:graphic>
                        <a:graphicData uri="http://schemas.openxmlformats.org/drawingml/2006/picture">
                          <pic:pic>
                            <pic:nvPicPr>
                              <pic:cNvPr id="0" name="image3.png"/>
                              <pic:cNvPicPr preferRelativeResize="0"/>
                            </pic:nvPicPr>
                            <pic:blipFill>
                              <a:blip r:embed="rId12"/>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tabs>
                <w:tab w:val="left" w:leader="none" w:pos="9024"/>
              </w:tabs>
              <w:spacing w:after="0" w:before="0" w:line="240" w:lineRule="auto"/>
              <w:ind w:left="1203" w:right="0" w:firstLine="0"/>
              <w:jc w:val="lef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Anexo III – Minuta Ata Registro de Preços</w:t>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910590</wp:posOffset>
                </wp:positionH>
                <wp:positionV relativeFrom="page">
                  <wp:posOffset>2689226</wp:posOffset>
                </wp:positionV>
                <wp:extent cx="5676900" cy="5311775"/>
                <wp:effectExtent b="0" l="0" r="0" t="0"/>
                <wp:wrapNone/>
                <wp:docPr id="2115606145" name=""/>
                <a:graphic>
                  <a:graphicData uri="http://schemas.microsoft.com/office/word/2010/wordprocessingShape">
                    <wps:wsp>
                      <wps:cNvSpPr/>
                      <wps:cNvPr id="11" name="Shape 11"/>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910590</wp:posOffset>
                </wp:positionH>
                <wp:positionV relativeFrom="page">
                  <wp:posOffset>2689226</wp:posOffset>
                </wp:positionV>
                <wp:extent cx="5676900" cy="5311775"/>
                <wp:effectExtent b="0" l="0" r="0" t="0"/>
                <wp:wrapNone/>
                <wp:docPr id="2115606145" name="image6.png"/>
                <a:graphic>
                  <a:graphicData uri="http://schemas.openxmlformats.org/drawingml/2006/picture">
                    <pic:pic>
                      <pic:nvPicPr>
                        <pic:cNvPr id="0" name="image6.png"/>
                        <pic:cNvPicPr preferRelativeResize="0"/>
                      </pic:nvPicPr>
                      <pic:blipFill>
                        <a:blip r:embed="rId12"/>
                        <a:srcRect/>
                        <a:stretch>
                          <a:fillRect/>
                        </a:stretch>
                      </pic:blipFill>
                      <pic:spPr>
                        <a:xfrm>
                          <a:off x="0" y="0"/>
                          <a:ext cx="5676900" cy="531177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333333333333336"/>
          <w:szCs w:val="33.333333333333336"/>
          <w:vertAlign w:val="superscript"/>
        </w:rPr>
        <w:drawing>
          <wp:inline distB="0" distT="0" distL="0" distR="0">
            <wp:extent cx="927176" cy="196596"/>
            <wp:effectExtent b="0" l="0" r="0" t="0"/>
            <wp:docPr id="2115606150"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76" w:lineRule="auto"/>
        <w:ind w:left="752" w:right="73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A listagem do cadastro de reserva referente ao presente registro de preços consta como anexo a esta Ata.</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187"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ÓRGÃO(S) GERENCIADOR E PARTICIPANTE(S)</w:t>
      </w:r>
    </w:p>
    <w:p w:rsidR="00000000" w:rsidDel="00000000" w:rsidP="00000000" w:rsidRDefault="00000000" w:rsidRPr="00000000" w14:paraId="0000004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gerenciador será a Pró-Reitoria de Administração.</w:t>
      </w: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highlight w:val="yellow"/>
          <w:u w:val="none"/>
          <w:vertAlign w:val="baseline"/>
          <w:rtl w:val="0"/>
        </w:rPr>
        <w:t xml:space="preserve">{Além do gerenciador, não há [ou] São} órgãos e entidades públicas participantes do registro de preços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8978.0" w:type="dxa"/>
        <w:jc w:val="left"/>
        <w:tblInd w:w="10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44"/>
        <w:gridCol w:w="2244"/>
        <w:gridCol w:w="2245"/>
        <w:gridCol w:w="2245"/>
        <w:tblGridChange w:id="0">
          <w:tblGrid>
            <w:gridCol w:w="2244"/>
            <w:gridCol w:w="2244"/>
            <w:gridCol w:w="2245"/>
            <w:gridCol w:w="2245"/>
          </w:tblGrid>
        </w:tblGridChange>
      </w:tblGrid>
      <w:tr>
        <w:trPr>
          <w:cantSplit w:val="0"/>
          <w:tblHeader w:val="0"/>
        </w:trPr>
        <w:tc>
          <w:tcPr/>
          <w:p w:rsidR="00000000" w:rsidDel="00000000" w:rsidP="00000000" w:rsidRDefault="00000000" w:rsidRPr="00000000" w14:paraId="00000050">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Item nº </w:t>
            </w:r>
          </w:p>
        </w:tc>
        <w:tc>
          <w:tcPr/>
          <w:p w:rsidR="00000000" w:rsidDel="00000000" w:rsidP="00000000" w:rsidRDefault="00000000" w:rsidRPr="00000000" w14:paraId="00000051">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Órgãos Participantes</w:t>
            </w:r>
          </w:p>
        </w:tc>
        <w:tc>
          <w:tcPr/>
          <w:p w:rsidR="00000000" w:rsidDel="00000000" w:rsidP="00000000" w:rsidRDefault="00000000" w:rsidRPr="00000000" w14:paraId="00000052">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Unidade</w:t>
            </w:r>
          </w:p>
        </w:tc>
        <w:tc>
          <w:tcPr/>
          <w:p w:rsidR="00000000" w:rsidDel="00000000" w:rsidP="00000000" w:rsidRDefault="00000000" w:rsidRPr="00000000" w14:paraId="00000053">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Quantidade</w:t>
            </w:r>
          </w:p>
        </w:tc>
      </w:tr>
      <w:tr>
        <w:trPr>
          <w:cantSplit w:val="0"/>
          <w:trHeight w:val="1761.639404296875" w:hRule="atLeast"/>
          <w:tblHeader w:val="0"/>
        </w:trPr>
        <w:tc>
          <w:tcPr/>
          <w:p w:rsidR="00000000" w:rsidDel="00000000" w:rsidP="00000000" w:rsidRDefault="00000000" w:rsidRPr="00000000" w14:paraId="00000054">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5">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6">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7">
            <w:pPr>
              <w:spacing w:line="360" w:lineRule="auto"/>
              <w:ind w:right="-30"/>
              <w:jc w:val="center"/>
              <w:rPr>
                <w:rFonts w:ascii="Arial" w:cs="Arial" w:eastAsia="Arial" w:hAnsi="Arial"/>
                <w:i w:val="1"/>
                <w:color w:val="ff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58">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9">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A">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B">
            <w:pPr>
              <w:spacing w:line="360" w:lineRule="auto"/>
              <w:ind w:right="-30"/>
              <w:jc w:val="center"/>
              <w:rPr>
                <w:rFonts w:ascii="Arial" w:cs="Arial" w:eastAsia="Arial" w:hAnsi="Arial"/>
                <w:i w:val="1"/>
                <w:color w:val="ff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5C">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D">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E">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F">
            <w:pPr>
              <w:spacing w:line="360" w:lineRule="auto"/>
              <w:ind w:right="-30"/>
              <w:jc w:val="center"/>
              <w:rPr>
                <w:rFonts w:ascii="Arial" w:cs="Arial" w:eastAsia="Arial" w:hAnsi="Arial"/>
                <w:i w:val="1"/>
                <w:color w:val="ff0000"/>
                <w:sz w:val="20"/>
                <w:szCs w:val="20"/>
              </w:rPr>
            </w:pPr>
            <w:r w:rsidDel="00000000" w:rsidR="00000000" w:rsidRPr="00000000">
              <w:rPr>
                <w:rtl w:val="0"/>
              </w:rPr>
            </w:r>
          </w:p>
        </w:tc>
      </w:tr>
    </w:tbl>
    <w:p w:rsidR="00000000" w:rsidDel="00000000" w:rsidP="00000000" w:rsidRDefault="00000000" w:rsidRPr="00000000" w14:paraId="00000060">
      <w:pPr>
        <w:tabs>
          <w:tab w:val="left" w:leader="none" w:pos="1462"/>
        </w:tabs>
        <w:spacing w:before="73" w:lineRule="auto"/>
        <w:rPr/>
      </w:pPr>
      <w:r w:rsidDel="00000000" w:rsidR="00000000" w:rsidRPr="00000000">
        <w:rPr>
          <w:rtl w:val="0"/>
        </w:rPr>
      </w:r>
    </w:p>
    <w:p w:rsidR="00000000" w:rsidDel="00000000" w:rsidP="00000000" w:rsidRDefault="00000000" w:rsidRPr="00000000" w14:paraId="00000061">
      <w:pPr>
        <w:numPr>
          <w:ilvl w:val="1"/>
          <w:numId w:val="1"/>
        </w:numPr>
        <w:tabs>
          <w:tab w:val="left" w:leader="none" w:pos="1462"/>
        </w:tabs>
        <w:spacing w:before="80" w:lineRule="auto"/>
        <w:ind w:left="1461" w:hanging="709"/>
        <w:jc w:val="both"/>
        <w:rPr/>
      </w:pPr>
      <w:r w:rsidDel="00000000" w:rsidR="00000000" w:rsidRPr="00000000">
        <w:rPr>
          <w:sz w:val="14"/>
          <w:szCs w:val="14"/>
          <w:rtl w:val="0"/>
        </w:rPr>
        <w:t xml:space="preserve"> </w:t>
      </w:r>
      <w:r w:rsidDel="00000000" w:rsidR="00000000" w:rsidRPr="00000000">
        <w:rPr>
          <w:rtl w:val="0"/>
        </w:rPr>
        <w:t xml:space="preserve">A IRP nº </w:t>
      </w:r>
      <w:r w:rsidDel="00000000" w:rsidR="00000000" w:rsidRPr="00000000">
        <w:rPr>
          <w:b w:val="1"/>
          <w:rtl w:val="0"/>
        </w:rPr>
        <w:t xml:space="preserve">10/2023 </w:t>
      </w:r>
      <w:r w:rsidDel="00000000" w:rsidR="00000000" w:rsidRPr="00000000">
        <w:rPr>
          <w:rtl w:val="0"/>
        </w:rPr>
        <w:t xml:space="preserve"> foi divulgada, conforme art. 9º do Decreto nº 11.462/2023.</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
                <a:graphic>
                  <a:graphicData uri="http://schemas.microsoft.com/office/word/2010/wordprocessingShape">
                    <wps:wsp>
                      <wps:cNvSpPr/>
                      <wps:cNvPr id="12" name="Shape 1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image7.png"/>
                <a:graphic>
                  <a:graphicData uri="http://schemas.openxmlformats.org/drawingml/2006/picture">
                    <pic:pic>
                      <pic:nvPicPr>
                        <pic:cNvPr id="0" name="image7.png"/>
                        <pic:cNvPicPr preferRelativeResize="0"/>
                      </pic:nvPicPr>
                      <pic:blipFill>
                        <a:blip r:embed="rId12"/>
                        <a:srcRect/>
                        <a:stretch>
                          <a:fillRect/>
                        </a:stretch>
                      </pic:blipFill>
                      <pic:spPr>
                        <a:xfrm>
                          <a:off x="0" y="0"/>
                          <a:ext cx="5676900" cy="5311775"/>
                        </a:xfrm>
                        <a:prstGeom prst="rect"/>
                        <a:ln/>
                      </pic:spPr>
                    </pic:pic>
                  </a:graphicData>
                </a:graphic>
              </wp:anchor>
            </w:drawing>
          </mc:Fallback>
        </mc:AlternateConten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 ADESÃO À ATA DE REGISTRO DE PREÇOS</w:t>
      </w:r>
    </w:p>
    <w:p w:rsidR="00000000" w:rsidDel="00000000" w:rsidP="00000000" w:rsidRDefault="00000000" w:rsidRPr="00000000" w14:paraId="0000006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1"/>
          <w:smallCaps w:val="0"/>
          <w:strike w:val="0"/>
          <w:color w:val="000000"/>
          <w:sz w:val="22"/>
          <w:szCs w:val="22"/>
          <w:highlight w:val="white"/>
          <w:u w:val="none"/>
          <w:vertAlign w:val="baseline"/>
          <w:rtl w:val="0"/>
        </w:rPr>
        <w:t xml:space="preserve"> </w:t>
      </w:r>
      <w:r w:rsidDel="00000000" w:rsidR="00000000" w:rsidRPr="00000000">
        <w:rPr>
          <w:i w:val="1"/>
          <w:rtl w:val="0"/>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23069.151264/2025-06</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w:t>
      </w: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0" w:right="70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VALIDADE, FORMALIZAÇÃO DA ATA DE REGISTRO DE PREÇOS E CADASTRO RESERVA</w:t>
      </w:r>
    </w:p>
    <w:p w:rsidR="00000000" w:rsidDel="00000000" w:rsidP="00000000" w:rsidRDefault="00000000" w:rsidRPr="00000000" w14:paraId="0000006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validade da Ata de Registro de Preços será de 1 (um) ano, contado a </w:t>
      </w:r>
      <w:sdt>
        <w:sdtPr>
          <w:tag w:val="goog_rdk_0"/>
        </w:sdtPr>
        <w:sdtContent>
          <w:commentRangeStart w:id="0"/>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partir</w:t>
      </w:r>
      <w:commentRangeEnd w:id="0"/>
      <w:r w:rsidDel="00000000" w:rsidR="00000000" w:rsidRPr="00000000">
        <w:commentReference w:id="0"/>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6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6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6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6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7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2127" w:right="70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73">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120" w:before="120" w:line="276" w:lineRule="auto"/>
        <w:ind w:left="3567"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7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7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7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7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8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8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ALTERAÇÃO OU ATUALIZAÇÃO DOS PREÇOS REGISTRADOS</w:t>
      </w:r>
    </w:p>
    <w:p w:rsidR="00000000" w:rsidDel="00000000" w:rsidP="00000000" w:rsidRDefault="00000000" w:rsidRPr="00000000" w14:paraId="0000008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w:t>
      </w:r>
      <w:sdt>
        <w:sdtPr>
          <w:tag w:val="goog_rdk_1"/>
        </w:sdtPr>
        <w:sdtContent>
          <w:commentRangeStart w:id="1"/>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commentRangeEnd w:id="1"/>
      <w:r w:rsidDel="00000000" w:rsidR="00000000" w:rsidRPr="00000000">
        <w:commentReference w:id="1"/>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8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8A">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8B">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8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9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w:t>
      </w:r>
      <w:sdt>
        <w:sdtPr>
          <w:tag w:val="goog_rdk_2"/>
        </w:sdtPr>
        <w:sdtContent>
          <w:commentRangeStart w:id="2"/>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 licitantes ou fornecedores que tiveram seu registro cancelado.</w:t>
      </w:r>
      <w:commentRangeEnd w:id="2"/>
      <w:r w:rsidDel="00000000" w:rsidR="00000000" w:rsidRPr="00000000">
        <w:commentReference w:id="2"/>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9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9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9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9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9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9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9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A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A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w:t>
      </w:r>
      <w:sdt>
        <w:sdtPr>
          <w:tag w:val="goog_rdk_3"/>
        </w:sdtPr>
        <w:sdtContent>
          <w:commentRangeStart w:id="3"/>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 32 do Decreto nº 11.462, de 2023</w:t>
      </w:r>
      <w:commentRangeEnd w:id="3"/>
      <w:r w:rsidDel="00000000" w:rsidR="00000000" w:rsidRPr="00000000">
        <w:commentReference w:id="3"/>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A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A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A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A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A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A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AC">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120" w:before="120" w:line="240" w:lineRule="auto"/>
        <w:ind w:left="288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A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B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B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B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B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w:t>
      </w:r>
      <w:sdt>
        <w:sdtPr>
          <w:tag w:val="goog_rdk_4"/>
        </w:sdtPr>
        <w:sdtContent>
          <w:commentRangeStart w:id="4"/>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injustificadamente</w:t>
      </w:r>
      <w:commentRangeEnd w:id="4"/>
      <w:r w:rsidDel="00000000" w:rsidR="00000000" w:rsidRPr="00000000">
        <w:commentReference w:id="4"/>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após terem assinado a ata. </w:t>
      </w:r>
    </w:p>
    <w:p w:rsidR="00000000" w:rsidDel="00000000" w:rsidP="00000000" w:rsidRDefault="00000000" w:rsidRPr="00000000" w14:paraId="000000B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B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B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AO EDITAL.</w:t>
      </w:r>
      <w:r w:rsidDel="00000000" w:rsidR="00000000" w:rsidRPr="00000000">
        <w:rPr>
          <w:rtl w:val="0"/>
        </w:rPr>
      </w:r>
    </w:p>
    <w:p w:rsidR="00000000" w:rsidDel="00000000" w:rsidP="00000000" w:rsidRDefault="00000000" w:rsidRPr="00000000" w14:paraId="000000B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highlight w:val="whit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BD">
      <w:pPr>
        <w:numPr>
          <w:ilvl w:val="1"/>
          <w:numId w:val="1"/>
        </w:numPr>
        <w:tabs>
          <w:tab w:val="left" w:leader="none" w:pos="1462"/>
        </w:tabs>
        <w:spacing w:before="69" w:lineRule="auto"/>
        <w:ind w:left="1461" w:right="700" w:hanging="709"/>
        <w:jc w:val="both"/>
        <w:rPr>
          <w:highlight w:val="yellow"/>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564" w:right="3553"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VERA LÚCIA LAVRADO CUPELLO CAJAZEIRAS</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C9">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tl w:val="0"/>
        </w:rPr>
      </w:r>
    </w:p>
    <w:sectPr>
      <w:pgSz w:h="16840" w:w="11910" w:orient="portrait"/>
      <w:pgMar w:bottom="280" w:top="460" w:left="380" w:right="3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Autor" w:id="1" w:date="2023-07-10T18:44:43Z">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Restringindo-se o reequilíbrio a alguns itens fornecidos em circunstâncias específicas, a ata poderá prever preços distintos na forma do artigo 82, III, da Lei nº 14.133, de 2021.</w:t>
      </w:r>
    </w:p>
  </w:comment>
  <w:comment w:author="Autor" w:id="2" w:date="2023-07-10T18:44:43Z">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O §3º do art. 28 do Decreto nº 11.462/2023, prevê: "§ 3º  Na hipótese de cancelamento do registro do fornecedor, o órgão ou a entidade gerenciadora poderá convocar os licitantes que compõem o cadastro de reserva, observada a ordem de classificação."</w:t>
      </w:r>
    </w:p>
  </w:comment>
  <w:comment w:author="Autor" w:id="0" w:date="2023-07-10T18:44:43Z">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O artigo 84 da Lei 14.133 fixa o prazo de 1 (um) ano para a ata de registro de preços, admitindo a prorrogação por igual período.</w:t>
      </w:r>
    </w:p>
  </w:comment>
  <w:comment w:author="Autor" w:id="4" w:date="2023-07-10T18:44:43Z">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 sanção só cabe se o remanescente já assinou a ata e depois não atende convocação para firmar contrato ou instrumento equivalente: "Art. 45.  Após a homologação, o licitante vencedor será convocado para assinar o termo de contrato ou a ata de registro de preços, ou aceitar ou retirar o instrumento equivalente, no prazo estabelecido no edital de licitação, sob pena de decair o direito à contratação, sem prejuízo das sanções previstas na Lei nº 14.133, de 2021, e em outras legislações aplicáveis. [...] § 4º A recusa injustificada do adjudicatário em assinar o contrato ou a ata de registro de preço, ou em aceitar ou retirar o instrumento equivalente no prazo estabelecido pela Administração caracterizará o descumprimento total da obrigação assumida e o sujeitará às penalidades legalmente estabelecidas e à imediata perda da garantia de proposta em favor do órgão ou entidade promotora da licitação.</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5º A regra do § 4º não se aplicará aos licitantes remanescentes convocados na forma do inciso I do § 3º."</w:t>
      </w:r>
    </w:p>
  </w:comment>
  <w:comment w:author="Autor" w:id="3" w:date="2023-07-10T18:44:43Z">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Art. 32.  Serão observadas as seguintes regras de controle para a adesão à ata de registro de preços de que trata o art. 31:</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 as aquisições ou as contratações adicionais não poderão exceder, por órgão ou entidade, a cinquenta por cento dos quantitativos dos itens do instrumento convocatório registrados na ata de registro de preços para o órgão ou a entidade gerenciadora e para os órgãos ou as entidades participantes; e</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II - o quantitativo decorrente das adesões não poderá exceder, na totalidade, ao dobro do quantitativo de cada item registrado na ata de registro de preços para o órgão ou a entidade gerenciadora e os órgãos ou as entidades participantes, independentemente do número de órgãos ou entidades não participantes que aderirem à ata de registro de preços.</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CA" w15:done="0"/>
  <w15:commentEx w15:paraId="000000CB" w15:done="0"/>
  <w15:commentEx w15:paraId="000000CC" w15:done="0"/>
  <w15:commentEx w15:paraId="000000CE" w15:done="0"/>
  <w15:commentEx w15:paraId="000000D1"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9999999999995"/>
      </w:pPr>
      <w:rPr/>
    </w:lvl>
    <w:lvl w:ilvl="4">
      <w:start w:val="0"/>
      <w:numFmt w:val="bullet"/>
      <w:lvlText w:val="•"/>
      <w:lvlJc w:val="left"/>
      <w:pPr>
        <w:ind w:left="4702" w:hanging="709.0000000000005"/>
      </w:pPr>
      <w:rPr/>
    </w:lvl>
    <w:lvl w:ilvl="5">
      <w:start w:val="0"/>
      <w:numFmt w:val="bullet"/>
      <w:lvlText w:val="•"/>
      <w:lvlJc w:val="left"/>
      <w:pPr>
        <w:ind w:left="5782" w:hanging="708.9999999999991"/>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2">
    <w:lvl w:ilvl="0">
      <w:start w:val="1"/>
      <w:numFmt w:val="decimal"/>
      <w:lvlText w:val="%1"/>
      <w:lvlJc w:val="left"/>
      <w:pPr>
        <w:ind w:left="1313" w:hanging="845.9999999999997"/>
      </w:pPr>
      <w:rPr/>
    </w:lvl>
    <w:lvl w:ilvl="1">
      <w:start w:val="1"/>
      <w:numFmt w:val="decimal"/>
      <w:lvlText w:val="%1.%2."/>
      <w:lvlJc w:val="left"/>
      <w:pPr>
        <w:ind w:left="1313" w:hanging="845.9999999999997"/>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999999999999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3">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Calibri" w:cs="Calibri" w:eastAsia="Calibri" w:hAnsi="Calibri"/>
      <w:lang w:val="pt-PT"/>
    </w:rPr>
  </w:style>
  <w:style w:type="paragraph" w:styleId="Ttulo1">
    <w:name w:val="heading 1"/>
    <w:basedOn w:val="Normal"/>
    <w:uiPriority w:val="9"/>
    <w:qFormat w:val="1"/>
    <w:pPr>
      <w:ind w:left="1461" w:hanging="710"/>
      <w:outlineLvl w:val="0"/>
    </w:pPr>
    <w:rPr>
      <w:b w:val="1"/>
      <w:bCs w:val="1"/>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pPr>
      <w:ind w:left="752"/>
      <w:jc w:val="both"/>
    </w:pPr>
  </w:style>
  <w:style w:type="paragraph" w:styleId="PargrafodaLista">
    <w:name w:val="List Paragraph"/>
    <w:basedOn w:val="Normal"/>
    <w:uiPriority w:val="1"/>
    <w:qFormat w:val="1"/>
    <w:pPr>
      <w:spacing w:before="70"/>
      <w:ind w:left="752"/>
      <w:jc w:val="both"/>
    </w:pPr>
  </w:style>
  <w:style w:type="paragraph" w:styleId="TableParagraph" w:customStyle="1">
    <w:name w:val="Table Paragraph"/>
    <w:basedOn w:val="Normal"/>
    <w:uiPriority w:val="1"/>
    <w:qFormat w:val="1"/>
  </w:style>
  <w:style w:type="paragraph" w:styleId="Nivel01" w:customStyle="1">
    <w:name w:val="Nivel 01"/>
    <w:basedOn w:val="Ttulo1"/>
    <w:next w:val="Normal"/>
    <w:link w:val="Nivel01Char"/>
    <w:qFormat w:val="1"/>
    <w:rsid w:val="00D967C5"/>
    <w:pPr>
      <w:keepNext w:val="1"/>
      <w:keepLines w:val="1"/>
      <w:widowControl w:val="1"/>
      <w:numPr>
        <w:numId w:val="3"/>
      </w:numPr>
      <w:tabs>
        <w:tab w:val="left" w:pos="567"/>
      </w:tabs>
      <w:autoSpaceDE w:val="1"/>
      <w:autoSpaceDN w:val="1"/>
      <w:spacing w:after="120" w:before="120" w:line="276" w:lineRule="auto"/>
      <w:ind w:left="0" w:firstLine="0"/>
      <w:jc w:val="both"/>
    </w:pPr>
    <w:rPr>
      <w:rFonts w:ascii="Arial" w:cs="Arial" w:hAnsi="Arial" w:eastAsiaTheme="majorEastAsia"/>
      <w:sz w:val="20"/>
      <w:szCs w:val="20"/>
      <w:lang w:val="pt-BR"/>
    </w:rPr>
  </w:style>
  <w:style w:type="character" w:styleId="Refdecomentrio">
    <w:name w:val="annotation reference"/>
    <w:basedOn w:val="Fontepargpadro"/>
    <w:semiHidden w:val="1"/>
    <w:unhideWhenUsed w:val="1"/>
    <w:rsid w:val="00D967C5"/>
    <w:rPr>
      <w:sz w:val="16"/>
      <w:szCs w:val="16"/>
    </w:rPr>
  </w:style>
  <w:style w:type="paragraph" w:styleId="Textodecomentrio">
    <w:name w:val="annotation text"/>
    <w:basedOn w:val="Normal"/>
    <w:link w:val="TextodecomentrioChar"/>
    <w:unhideWhenUsed w:val="1"/>
    <w:rsid w:val="00D967C5"/>
    <w:pPr>
      <w:widowControl w:val="1"/>
      <w:autoSpaceDE w:val="1"/>
      <w:autoSpaceDN w:val="1"/>
    </w:pPr>
    <w:rPr>
      <w:rFonts w:ascii="Ecofont_Spranq_eco_Sans" w:cs="Tahoma" w:eastAsia="Times New Roman" w:hAnsi="Ecofont_Spranq_eco_Sans"/>
      <w:sz w:val="20"/>
      <w:szCs w:val="20"/>
      <w:lang w:eastAsia="pt-BR" w:val="pt-BR"/>
    </w:rPr>
  </w:style>
  <w:style w:type="character" w:styleId="TextodecomentrioChar" w:customStyle="1">
    <w:name w:val="Texto de comentário Char"/>
    <w:basedOn w:val="Fontepargpadro"/>
    <w:link w:val="Textodecomentrio"/>
    <w:rsid w:val="00D967C5"/>
    <w:rPr>
      <w:rFonts w:ascii="Ecofont_Spranq_eco_Sans" w:cs="Tahoma" w:eastAsia="Times New Roman" w:hAnsi="Ecofont_Spranq_eco_Sans"/>
      <w:sz w:val="20"/>
      <w:szCs w:val="20"/>
      <w:lang w:eastAsia="pt-BR" w:val="pt-BR"/>
    </w:rPr>
  </w:style>
  <w:style w:type="paragraph" w:styleId="Nivel2" w:customStyle="1">
    <w:name w:val="Nivel 2"/>
    <w:basedOn w:val="Normal"/>
    <w:link w:val="Nivel2Char"/>
    <w:qFormat w:val="1"/>
    <w:rsid w:val="00D967C5"/>
    <w:pPr>
      <w:widowControl w:val="1"/>
      <w:numPr>
        <w:ilvl w:val="1"/>
        <w:numId w:val="3"/>
      </w:numPr>
      <w:adjustRightInd w:val="0"/>
      <w:spacing w:after="120" w:before="120" w:line="276" w:lineRule="auto"/>
      <w:ind w:left="0" w:firstLine="0"/>
      <w:jc w:val="both"/>
    </w:pPr>
    <w:rPr>
      <w:rFonts w:ascii="Arial" w:cs="Arial" w:eastAsia="Times New Roman" w:hAnsi="Arial"/>
      <w:sz w:val="20"/>
      <w:szCs w:val="20"/>
      <w:lang w:eastAsia="pt-BR" w:val="pt-BR"/>
    </w:rPr>
  </w:style>
  <w:style w:type="paragraph" w:styleId="Nvel2-Red" w:customStyle="1">
    <w:name w:val="Nível 2 -Red"/>
    <w:basedOn w:val="Nivel2"/>
    <w:link w:val="Nvel2-RedChar"/>
    <w:qFormat w:val="1"/>
    <w:rsid w:val="00D967C5"/>
    <w:rPr>
      <w:i w:val="1"/>
      <w:iCs w:val="1"/>
      <w:color w:val="ff0000"/>
    </w:rPr>
  </w:style>
  <w:style w:type="character" w:styleId="Nvel2-RedChar" w:customStyle="1">
    <w:name w:val="Nível 2 -Red Char"/>
    <w:basedOn w:val="Fontepargpadro"/>
    <w:link w:val="Nvel2-Red"/>
    <w:rsid w:val="00D967C5"/>
    <w:rPr>
      <w:rFonts w:ascii="Arial" w:cs="Arial" w:eastAsia="Times New Roman" w:hAnsi="Arial"/>
      <w:i w:val="1"/>
      <w:iCs w:val="1"/>
      <w:color w:val="ff0000"/>
      <w:sz w:val="20"/>
      <w:szCs w:val="20"/>
      <w:lang w:eastAsia="pt-BR" w:val="pt-BR"/>
    </w:rPr>
  </w:style>
  <w:style w:type="paragraph" w:styleId="Nvel3-R" w:customStyle="1">
    <w:name w:val="Nível 3-R"/>
    <w:basedOn w:val="Normal"/>
    <w:link w:val="Nvel3-RChar"/>
    <w:qFormat w:val="1"/>
    <w:rsid w:val="00D967C5"/>
    <w:pPr>
      <w:widowControl w:val="1"/>
      <w:numPr>
        <w:ilvl w:val="2"/>
        <w:numId w:val="3"/>
      </w:numPr>
      <w:autoSpaceDE w:val="1"/>
      <w:autoSpaceDN w:val="1"/>
      <w:spacing w:after="120" w:before="120" w:line="276" w:lineRule="auto"/>
      <w:jc w:val="both"/>
    </w:pPr>
    <w:rPr>
      <w:rFonts w:ascii="Arial" w:cs="Arial" w:hAnsi="Arial" w:eastAsiaTheme="minorEastAsia"/>
      <w:i w:val="1"/>
      <w:iCs w:val="1"/>
      <w:color w:val="ff0000"/>
      <w:sz w:val="20"/>
      <w:szCs w:val="20"/>
      <w:lang w:eastAsia="pt-BR" w:val="pt-BR"/>
    </w:rPr>
  </w:style>
  <w:style w:type="paragraph" w:styleId="Nvel4" w:customStyle="1">
    <w:name w:val="Nível 4"/>
    <w:basedOn w:val="Normal"/>
    <w:link w:val="Nvel4Char"/>
    <w:qFormat w:val="1"/>
    <w:rsid w:val="00D967C5"/>
    <w:pPr>
      <w:widowControl w:val="1"/>
      <w:numPr>
        <w:ilvl w:val="3"/>
        <w:numId w:val="3"/>
      </w:numPr>
      <w:autoSpaceDE w:val="1"/>
      <w:autoSpaceDN w:val="1"/>
      <w:spacing w:after="120" w:before="120" w:line="276" w:lineRule="auto"/>
      <w:ind w:left="567" w:firstLine="0"/>
      <w:jc w:val="both"/>
    </w:pPr>
    <w:rPr>
      <w:rFonts w:ascii="Arial" w:cs="Arial" w:eastAsia="Times New Roman" w:hAnsi="Arial"/>
      <w:sz w:val="20"/>
      <w:szCs w:val="20"/>
      <w:lang w:eastAsia="pt-BR" w:val="pt-BR"/>
    </w:rPr>
  </w:style>
  <w:style w:type="character" w:styleId="Nvel3-RChar" w:customStyle="1">
    <w:name w:val="Nível 3-R Char"/>
    <w:basedOn w:val="Fontepargpadro"/>
    <w:link w:val="Nvel3-R"/>
    <w:rsid w:val="00D967C5"/>
    <w:rPr>
      <w:rFonts w:ascii="Arial" w:cs="Arial" w:hAnsi="Arial" w:eastAsiaTheme="minorEastAsia"/>
      <w:i w:val="1"/>
      <w:iCs w:val="1"/>
      <w:color w:val="ff0000"/>
      <w:sz w:val="20"/>
      <w:szCs w:val="20"/>
      <w:lang w:eastAsia="pt-BR" w:val="pt-BR"/>
    </w:rPr>
  </w:style>
  <w:style w:type="paragraph" w:styleId="SubTitNN" w:customStyle="1">
    <w:name w:val="SubTitNN"/>
    <w:basedOn w:val="Normal"/>
    <w:link w:val="SubTitNNChar"/>
    <w:qFormat w:val="1"/>
    <w:rsid w:val="009112FC"/>
    <w:pPr>
      <w:widowControl w:val="1"/>
      <w:autoSpaceDE w:val="1"/>
      <w:autoSpaceDN w:val="1"/>
      <w:spacing w:after="120" w:before="240" w:line="276" w:lineRule="auto"/>
      <w:jc w:val="both"/>
    </w:pPr>
    <w:rPr>
      <w:rFonts w:ascii="Arial" w:cs="Arial" w:eastAsia="Times New Roman" w:hAnsi="Arial"/>
      <w:b w:val="1"/>
      <w:bCs w:val="1"/>
      <w:iCs w:val="1"/>
      <w:sz w:val="20"/>
      <w:szCs w:val="20"/>
      <w:lang w:eastAsia="pt-BR" w:val="pt-BR"/>
    </w:rPr>
  </w:style>
  <w:style w:type="character" w:styleId="SubTitNNChar" w:customStyle="1">
    <w:name w:val="SubTitNN Char"/>
    <w:basedOn w:val="Fontepargpadro"/>
    <w:link w:val="SubTitNN"/>
    <w:rsid w:val="009112FC"/>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rsid w:val="0048288D"/>
    <w:rPr>
      <w:rFonts w:ascii="Arial" w:cs="Arial" w:hAnsi="Arial" w:eastAsiaTheme="majorEastAsia"/>
      <w:b w:val="1"/>
      <w:bCs w:val="1"/>
      <w:sz w:val="20"/>
      <w:szCs w:val="20"/>
      <w:lang w:val="pt-BR"/>
    </w:rPr>
  </w:style>
  <w:style w:type="character" w:styleId="Nivel2Char" w:customStyle="1">
    <w:name w:val="Nivel 2 Char"/>
    <w:basedOn w:val="Fontepargpadro"/>
    <w:link w:val="Nivel2"/>
    <w:locked w:val="1"/>
    <w:rsid w:val="0048288D"/>
    <w:rPr>
      <w:rFonts w:ascii="Arial" w:cs="Arial" w:eastAsia="Times New Roman" w:hAnsi="Arial"/>
      <w:sz w:val="20"/>
      <w:szCs w:val="20"/>
      <w:lang w:eastAsia="pt-BR" w:val="pt-BR"/>
    </w:rPr>
  </w:style>
  <w:style w:type="paragraph" w:styleId="Nvel3" w:customStyle="1">
    <w:name w:val="Nível 3"/>
    <w:basedOn w:val="Nvel3-R"/>
    <w:link w:val="Nvel3Char"/>
    <w:qFormat w:val="1"/>
    <w:rsid w:val="0048288D"/>
    <w:pPr>
      <w:numPr>
        <w:numId w:val="1"/>
      </w:numPr>
      <w:ind w:left="284" w:firstLine="0"/>
    </w:pPr>
    <w:rPr>
      <w:rFonts w:eastAsia="Times New Roman"/>
      <w:i w:val="0"/>
      <w:iCs w:val="0"/>
    </w:rPr>
  </w:style>
  <w:style w:type="character" w:styleId="Nvel3Char" w:customStyle="1">
    <w:name w:val="Nível 3 Char"/>
    <w:basedOn w:val="Nvel3-RChar"/>
    <w:link w:val="Nvel3"/>
    <w:rsid w:val="0048288D"/>
    <w:rPr>
      <w:rFonts w:ascii="Arial" w:cs="Arial" w:eastAsia="Times New Roman" w:hAnsi="Arial"/>
      <w:i w:val="0"/>
      <w:iCs w:val="0"/>
      <w:color w:val="ff0000"/>
      <w:sz w:val="20"/>
      <w:szCs w:val="20"/>
      <w:lang w:eastAsia="pt-BR" w:val="pt-BR"/>
    </w:rPr>
  </w:style>
  <w:style w:type="character" w:styleId="Nvel4Char" w:customStyle="1">
    <w:name w:val="Nível 4 Char"/>
    <w:basedOn w:val="Nvel3Char"/>
    <w:link w:val="Nvel4"/>
    <w:rsid w:val="00CF6112"/>
    <w:rPr>
      <w:rFonts w:ascii="Arial" w:cs="Arial" w:eastAsia="Times New Roman" w:hAnsi="Arial"/>
      <w:i w:val="0"/>
      <w:iCs w:val="0"/>
      <w:color w:val="ff0000"/>
      <w:sz w:val="20"/>
      <w:szCs w:val="20"/>
      <w:lang w:eastAsia="pt-BR" w:val="pt-BR"/>
    </w:rPr>
  </w:style>
  <w:style w:type="paragraph" w:styleId="Cabealho">
    <w:name w:val="header"/>
    <w:basedOn w:val="Normal"/>
    <w:link w:val="CabealhoChar"/>
    <w:uiPriority w:val="99"/>
    <w:unhideWhenUsed w:val="1"/>
    <w:rsid w:val="00DC364E"/>
    <w:pPr>
      <w:tabs>
        <w:tab w:val="center" w:pos="4252"/>
        <w:tab w:val="right" w:pos="8504"/>
      </w:tabs>
    </w:pPr>
  </w:style>
  <w:style w:type="character" w:styleId="CabealhoChar" w:customStyle="1">
    <w:name w:val="Cabeçalho Char"/>
    <w:basedOn w:val="Fontepargpadro"/>
    <w:link w:val="Cabealho"/>
    <w:uiPriority w:val="99"/>
    <w:rsid w:val="00DC364E"/>
    <w:rPr>
      <w:rFonts w:ascii="Calibri" w:cs="Calibri" w:eastAsia="Calibri" w:hAnsi="Calibri"/>
      <w:lang w:val="pt-PT"/>
    </w:rPr>
  </w:style>
  <w:style w:type="paragraph" w:styleId="Rodap">
    <w:name w:val="footer"/>
    <w:basedOn w:val="Normal"/>
    <w:link w:val="RodapChar"/>
    <w:uiPriority w:val="99"/>
    <w:unhideWhenUsed w:val="1"/>
    <w:rsid w:val="00DC364E"/>
    <w:pPr>
      <w:tabs>
        <w:tab w:val="center" w:pos="4252"/>
        <w:tab w:val="right" w:pos="8504"/>
      </w:tabs>
    </w:pPr>
  </w:style>
  <w:style w:type="character" w:styleId="RodapChar" w:customStyle="1">
    <w:name w:val="Rodapé Char"/>
    <w:basedOn w:val="Fontepargpadro"/>
    <w:link w:val="Rodap"/>
    <w:uiPriority w:val="99"/>
    <w:qFormat w:val="1"/>
    <w:rsid w:val="00DC364E"/>
    <w:rPr>
      <w:rFonts w:ascii="Calibri" w:cs="Calibri" w:eastAsia="Calibri" w:hAnsi="Calibri"/>
      <w:lang w:val="pt-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image" Target="media/image1.png"/><Relationship Id="rId10" Type="http://schemas.openxmlformats.org/officeDocument/2006/relationships/image" Target="media/image2.png"/><Relationship Id="rId12" Type="http://schemas.openxmlformats.org/officeDocument/2006/relationships/image" Target="media/image5.png"/><Relationship Id="rId9" Type="http://schemas.openxmlformats.org/officeDocument/2006/relationships/image" Target="media/image4.jp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jS5vvUjbEr/VbFUc13NVfve4pQ==">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QjlTcWktbTlOLXliaDNaTmxDX1BxbWxlM1ZESk5qSk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