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tabs>
          <w:tab w:val="left" w:pos="6284"/>
        </w:tabs>
        <w:ind w:left="567" w:hanging="567"/>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ind w:left="567" w:hanging="567"/>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ind w:left="567" w:hanging="567"/>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spacing w:after="120" w:line="276" w:lineRule="auto"/>
        <w:ind w:left="567" w:right="-15" w:hanging="567"/>
        <w:rPr>
          <w:rFonts w:asciiTheme="minorHAnsi" w:hAnsiTheme="minorHAnsi" w:cstheme="minorHAnsi"/>
          <w:b/>
          <w:bCs/>
          <w:sz w:val="22"/>
          <w:szCs w:val="22"/>
        </w:rPr>
      </w:pPr>
    </w:p>
    <w:p w14:paraId="653E43E2">
      <w:pPr>
        <w:pStyle w:val="29"/>
        <w:ind w:left="567" w:hanging="567"/>
        <w:rPr>
          <w:rFonts w:asciiTheme="minorHAnsi" w:hAnsiTheme="minorHAnsi" w:cstheme="minorHAnsi"/>
          <w:b/>
          <w:bCs/>
          <w:sz w:val="22"/>
          <w:szCs w:val="22"/>
        </w:rPr>
      </w:pPr>
    </w:p>
    <w:p w14:paraId="46AFE12B">
      <w:pPr>
        <w:spacing w:before="120" w:after="288" w:afterLines="120" w:line="312" w:lineRule="auto"/>
        <w:ind w:left="567" w:hanging="567"/>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VII – PE. </w:t>
      </w:r>
      <w:r>
        <w:rPr>
          <w:rFonts w:hint="default" w:asciiTheme="minorHAnsi" w:hAnsiTheme="minorHAnsi" w:cstheme="minorHAnsi"/>
          <w:b/>
          <w:bCs/>
          <w:color w:val="FF0000"/>
          <w:sz w:val="22"/>
          <w:szCs w:val="22"/>
          <w:lang w:val="pt-BR"/>
        </w:rPr>
        <w:t>90.012</w:t>
      </w:r>
      <w:r>
        <w:rPr>
          <w:rFonts w:asciiTheme="minorHAnsi" w:hAnsiTheme="minorHAnsi" w:cstheme="minorHAnsi"/>
          <w:b/>
          <w:bCs/>
          <w:color w:val="FF0000"/>
          <w:sz w:val="22"/>
          <w:szCs w:val="22"/>
        </w:rPr>
        <w:t>/2025 – MINUTA DO TERMO DE CONTRATO</w:t>
      </w:r>
    </w:p>
    <w:p w14:paraId="0183C6AD">
      <w:pPr>
        <w:spacing w:before="120" w:after="288" w:afterLines="120" w:line="312" w:lineRule="auto"/>
        <w:ind w:left="567" w:hanging="567"/>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23069.152663/2025-86)</w:t>
      </w:r>
    </w:p>
    <w:p w14:paraId="37698BDA">
      <w:pPr>
        <w:pStyle w:val="504"/>
        <w:spacing w:after="288" w:afterLines="120" w:line="312" w:lineRule="auto"/>
        <w:ind w:left="5670" w:hanging="6"/>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spacing w:before="120" w:after="288" w:afterLines="120" w:line="312" w:lineRule="auto"/>
        <w:ind w:left="284"/>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Senhor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bCs/>
          <w:sz w:val="22"/>
          <w:szCs w:val="22"/>
        </w:rPr>
        <w:t xml:space="preserve">23069.152663/2025-86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 xml:space="preserve">do Pregão Eletrônico n. </w:t>
      </w:r>
      <w:r>
        <w:rPr>
          <w:rFonts w:hint="default" w:eastAsia="Arial" w:asciiTheme="minorHAnsi" w:hAnsiTheme="minorHAnsi" w:cstheme="minorHAnsi"/>
          <w:i/>
          <w:iCs/>
          <w:sz w:val="22"/>
          <w:szCs w:val="22"/>
          <w:lang w:val="pt-BR"/>
        </w:rPr>
        <w:t>90.012</w:t>
      </w:r>
      <w:r>
        <w:rPr>
          <w:rFonts w:eastAsia="Arial" w:asciiTheme="minorHAnsi" w:hAnsiTheme="minorHAnsi" w:cstheme="minorHAnsi"/>
          <w:i/>
          <w:iCs/>
          <w:sz w:val="22"/>
          <w:szCs w:val="22"/>
        </w:rPr>
        <w:t>/2025,</w:t>
      </w:r>
      <w:r>
        <w:rPr>
          <w:rFonts w:eastAsia="Arial" w:asciiTheme="minorHAnsi" w:hAnsiTheme="minorHAnsi" w:cstheme="minorHAnsi"/>
          <w:sz w:val="22"/>
          <w:szCs w:val="22"/>
        </w:rPr>
        <w:t xml:space="preserve"> mediante as cláusulas e condições a seguir enunciadas.</w:t>
      </w:r>
    </w:p>
    <w:p w14:paraId="73317A24">
      <w:pPr>
        <w:pStyle w:val="78"/>
        <w:numPr>
          <w:ilvl w:val="0"/>
          <w:numId w:val="8"/>
        </w:numPr>
        <w:spacing w:before="120" w:after="288" w:afterLines="120" w:line="312" w:lineRule="auto"/>
        <w:jc w:val="both"/>
        <w:rPr>
          <w:rFonts w:eastAsia="Arial" w:asciiTheme="minorHAnsi" w:hAnsiTheme="minorHAnsi" w:cstheme="minorHAnsi"/>
          <w:b/>
          <w:bCs/>
          <w:sz w:val="22"/>
          <w:szCs w:val="22"/>
        </w:rPr>
      </w:pPr>
      <w:r>
        <w:rPr>
          <w:rFonts w:asciiTheme="minorHAnsi" w:hAnsiTheme="minorHAnsi" w:cstheme="minorHAnsi"/>
          <w:b/>
          <w:bCs/>
          <w:sz w:val="22"/>
          <w:szCs w:val="22"/>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 e II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2930C82E">
      <w:pPr>
        <w:pStyle w:val="99"/>
        <w:numPr>
          <w:ilvl w:val="1"/>
          <w:numId w:val="8"/>
        </w:numPr>
        <w:spacing w:after="288" w:afterLines="120" w:line="312" w:lineRule="auto"/>
        <w:ind w:left="567" w:hanging="567"/>
        <w:rPr>
          <w:rFonts w:asciiTheme="minorHAnsi" w:hAnsiTheme="minorHAnsi" w:cstheme="minorHAnsi"/>
          <w:color w:val="000000"/>
          <w:sz w:val="22"/>
          <w:szCs w:val="22"/>
        </w:rPr>
      </w:pPr>
      <w:r>
        <w:rPr>
          <w:rFonts w:eastAsia="Arial" w:asciiTheme="minorHAnsi" w:hAnsiTheme="minorHAnsi" w:cstheme="minorHAnsi"/>
          <w:sz w:val="22"/>
          <w:szCs w:val="22"/>
        </w:rPr>
        <w:t>C</w:t>
      </w:r>
      <w:r>
        <w:rPr>
          <w:rFonts w:asciiTheme="minorHAnsi" w:hAnsiTheme="minorHAnsi" w:cstheme="minorHAnsi"/>
          <w:sz w:val="22"/>
          <w:szCs w:val="22"/>
        </w:rPr>
        <w:t>ontratação de empresa especializada, de forma continuada, dos serviços de apoio operacional, nas áreas de Portaria, Zeladoria e Bombeiro Civíl, a serem prestados em imóveis da Universidade Federal Fluminense situados nos Municípios de   Volta  Redonda,  Angra  dos  Reis,  Petrópolis,  Nova  Friburgo, Cachoeira de Macacu, Iguaba Grande, Rio das Ostras, Macaé, Campos dos Goytacazes, e Santo Antônio de Pádua (RJ no estado do Rio de Janeiro.</w:t>
      </w:r>
    </w:p>
    <w:p w14:paraId="4F7C58B0">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Objeto da contratação:</w:t>
      </w:r>
    </w:p>
    <w:tbl>
      <w:tblPr>
        <w:tblStyle w:val="485"/>
        <w:tblW w:w="9028" w:type="dxa"/>
        <w:tblInd w:w="-431"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684"/>
        <w:gridCol w:w="2427"/>
        <w:gridCol w:w="957"/>
        <w:gridCol w:w="1700"/>
        <w:gridCol w:w="992"/>
        <w:gridCol w:w="992"/>
        <w:gridCol w:w="1276"/>
      </w:tblGrid>
      <w:tr w14:paraId="0C448EB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00" w:hRule="atLeast"/>
        </w:trPr>
        <w:tc>
          <w:tcPr>
            <w:tcW w:w="684"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03AFEA18">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ITEM</w:t>
            </w:r>
          </w:p>
        </w:tc>
        <w:tc>
          <w:tcPr>
            <w:tcW w:w="242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EB44FEC">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DISCRIMINAÇÃO DO POSTO</w:t>
            </w:r>
          </w:p>
        </w:tc>
        <w:tc>
          <w:tcPr>
            <w:tcW w:w="95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66AC2DD">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QUANT.</w:t>
            </w:r>
          </w:p>
        </w:tc>
        <w:tc>
          <w:tcPr>
            <w:tcW w:w="170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8C25F9E">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UND. MEDIDA</w:t>
            </w:r>
          </w:p>
        </w:tc>
        <w:tc>
          <w:tcPr>
            <w:tcW w:w="99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54B19D01">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MENSAL</w:t>
            </w:r>
          </w:p>
        </w:tc>
        <w:tc>
          <w:tcPr>
            <w:tcW w:w="99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CE11424">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ANUAL</w:t>
            </w:r>
          </w:p>
        </w:tc>
        <w:tc>
          <w:tcPr>
            <w:tcW w:w="1276"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21CE8EAF">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36 MÊS</w:t>
            </w:r>
          </w:p>
        </w:tc>
      </w:tr>
      <w:tr w14:paraId="03A1A43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4" w:type="dxa"/>
            <w:shd w:val="clear" w:color="auto" w:fill="DBE5F1" w:themeFill="accent1" w:themeFillTint="33"/>
          </w:tcPr>
          <w:p w14:paraId="3D24C738">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w:t>
            </w:r>
          </w:p>
        </w:tc>
        <w:tc>
          <w:tcPr>
            <w:tcW w:w="2427" w:type="dxa"/>
            <w:shd w:val="clear" w:color="auto" w:fill="DBE5F1" w:themeFill="accent1" w:themeFillTint="33"/>
          </w:tcPr>
          <w:p w14:paraId="46FB9206">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Contratação de serviços com cessão de Mão de obra dedicada, para serviços operacionais de Portaria, Zeladoria, Inspetor de Serviços e Supervisão nos imóveis da Universidade Federal Fluminense.</w:t>
            </w:r>
          </w:p>
        </w:tc>
        <w:tc>
          <w:tcPr>
            <w:tcW w:w="957" w:type="dxa"/>
            <w:shd w:val="clear" w:color="auto" w:fill="DBE5F1" w:themeFill="accent1" w:themeFillTint="33"/>
          </w:tcPr>
          <w:p w14:paraId="3C1DD27C">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36</w:t>
            </w:r>
          </w:p>
        </w:tc>
        <w:tc>
          <w:tcPr>
            <w:tcW w:w="1700" w:type="dxa"/>
            <w:shd w:val="clear" w:color="auto" w:fill="DBE5F1" w:themeFill="accent1" w:themeFillTint="33"/>
            <w:noWrap/>
          </w:tcPr>
          <w:p w14:paraId="5F20C4DF">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MÊS</w:t>
            </w:r>
          </w:p>
        </w:tc>
        <w:tc>
          <w:tcPr>
            <w:tcW w:w="992" w:type="dxa"/>
            <w:shd w:val="clear" w:color="auto" w:fill="DBE5F1" w:themeFill="accent1" w:themeFillTint="33"/>
            <w:noWrap/>
          </w:tcPr>
          <w:p w14:paraId="7B647C9B">
            <w:pPr>
              <w:suppressAutoHyphens w:val="0"/>
              <w:jc w:val="center"/>
              <w:rPr>
                <w:rFonts w:ascii="Calibri" w:hAnsi="Calibri" w:cs="Calibri" w:eastAsiaTheme="minorEastAsia"/>
                <w:color w:val="000000"/>
                <w:sz w:val="22"/>
                <w:szCs w:val="22"/>
              </w:rPr>
            </w:pPr>
          </w:p>
        </w:tc>
        <w:tc>
          <w:tcPr>
            <w:tcW w:w="992" w:type="dxa"/>
            <w:shd w:val="clear" w:color="auto" w:fill="DBE5F1" w:themeFill="accent1" w:themeFillTint="33"/>
            <w:noWrap/>
          </w:tcPr>
          <w:p w14:paraId="590D507A">
            <w:pPr>
              <w:suppressAutoHyphens w:val="0"/>
              <w:jc w:val="center"/>
              <w:rPr>
                <w:rFonts w:ascii="Calibri" w:hAnsi="Calibri" w:cs="Calibri" w:eastAsiaTheme="minorEastAsia"/>
                <w:color w:val="000000"/>
                <w:sz w:val="22"/>
                <w:szCs w:val="22"/>
              </w:rPr>
            </w:pPr>
          </w:p>
        </w:tc>
        <w:tc>
          <w:tcPr>
            <w:tcW w:w="1276" w:type="dxa"/>
            <w:shd w:val="clear" w:color="auto" w:fill="DBE5F1" w:themeFill="accent1" w:themeFillTint="33"/>
            <w:noWrap/>
          </w:tcPr>
          <w:p w14:paraId="6ED5300F">
            <w:pPr>
              <w:suppressAutoHyphens w:val="0"/>
              <w:jc w:val="right"/>
              <w:rPr>
                <w:rFonts w:ascii="Calibri" w:hAnsi="Calibri" w:cs="Calibri" w:eastAsiaTheme="minorEastAsia"/>
                <w:color w:val="000000"/>
                <w:sz w:val="22"/>
                <w:szCs w:val="22"/>
              </w:rPr>
            </w:pPr>
          </w:p>
        </w:tc>
      </w:tr>
    </w:tbl>
    <w:p w14:paraId="2EC55432">
      <w:pPr>
        <w:pStyle w:val="99"/>
        <w:numPr>
          <w:ilvl w:val="0"/>
          <w:numId w:val="0"/>
        </w:numPr>
        <w:spacing w:after="288" w:afterLines="120" w:line="312" w:lineRule="auto"/>
        <w:ind w:left="858" w:hanging="432"/>
        <w:rPr>
          <w:rFonts w:asciiTheme="minorHAnsi" w:hAnsiTheme="minorHAnsi" w:cstheme="minorHAnsi"/>
          <w:sz w:val="22"/>
          <w:szCs w:val="22"/>
        </w:rPr>
      </w:pPr>
    </w:p>
    <w:p w14:paraId="12F6087A">
      <w:pPr>
        <w:pStyle w:val="99"/>
        <w:numPr>
          <w:ilvl w:val="0"/>
          <w:numId w:val="0"/>
        </w:numPr>
        <w:spacing w:after="288" w:afterLines="120" w:line="312" w:lineRule="auto"/>
        <w:ind w:left="858" w:hanging="432"/>
        <w:rPr>
          <w:rFonts w:asciiTheme="minorHAnsi" w:hAnsiTheme="minorHAnsi" w:cstheme="minorHAnsi"/>
          <w:b/>
          <w:bCs/>
          <w:sz w:val="22"/>
          <w:szCs w:val="22"/>
        </w:rPr>
      </w:pPr>
      <w:r>
        <w:rPr>
          <w:rFonts w:asciiTheme="minorHAnsi" w:hAnsiTheme="minorHAnsi" w:cstheme="minorHAnsi"/>
          <w:b/>
          <w:bCs/>
          <w:sz w:val="22"/>
          <w:szCs w:val="22"/>
        </w:rPr>
        <w:t>DETALHAMENTO DA CONTRATAÇÃO</w:t>
      </w:r>
    </w:p>
    <w:tbl>
      <w:tblPr>
        <w:tblStyle w:val="485"/>
        <w:tblW w:w="9918"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684"/>
        <w:gridCol w:w="3498"/>
        <w:gridCol w:w="948"/>
        <w:gridCol w:w="1538"/>
        <w:gridCol w:w="1134"/>
        <w:gridCol w:w="1134"/>
        <w:gridCol w:w="1134"/>
      </w:tblGrid>
      <w:tr w14:paraId="6047E59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00" w:hRule="atLeast"/>
        </w:trPr>
        <w:tc>
          <w:tcPr>
            <w:tcW w:w="608"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54A45F45">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ITEM</w:t>
            </w:r>
          </w:p>
        </w:tc>
        <w:tc>
          <w:tcPr>
            <w:tcW w:w="3498"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40E7C25E">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DISCRIMINAÇÃO DO POSTO</w:t>
            </w:r>
          </w:p>
        </w:tc>
        <w:tc>
          <w:tcPr>
            <w:tcW w:w="87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161863FF">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POSTOS</w:t>
            </w:r>
          </w:p>
        </w:tc>
        <w:tc>
          <w:tcPr>
            <w:tcW w:w="1538"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44017644">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VALOR MENSAL POR POSTO</w:t>
            </w:r>
          </w:p>
        </w:tc>
        <w:tc>
          <w:tcPr>
            <w:tcW w:w="113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722E553">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MENSAL</w:t>
            </w:r>
          </w:p>
        </w:tc>
        <w:tc>
          <w:tcPr>
            <w:tcW w:w="113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60C453BA">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ANUAL</w:t>
            </w:r>
          </w:p>
        </w:tc>
        <w:tc>
          <w:tcPr>
            <w:tcW w:w="1134"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66CCF7B6">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36 MÊS</w:t>
            </w:r>
          </w:p>
        </w:tc>
      </w:tr>
      <w:tr w14:paraId="5AAE8BB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08" w:type="dxa"/>
            <w:shd w:val="clear" w:color="auto" w:fill="DBE5F1" w:themeFill="accent1" w:themeFillTint="33"/>
          </w:tcPr>
          <w:p w14:paraId="413FE850">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w:t>
            </w:r>
          </w:p>
        </w:tc>
        <w:tc>
          <w:tcPr>
            <w:tcW w:w="3498" w:type="dxa"/>
            <w:shd w:val="clear" w:color="auto" w:fill="DBE5F1" w:themeFill="accent1" w:themeFillTint="33"/>
          </w:tcPr>
          <w:p w14:paraId="4BC014B6">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Porteiro - 44 horas manhã/tarde</w:t>
            </w:r>
          </w:p>
        </w:tc>
        <w:tc>
          <w:tcPr>
            <w:tcW w:w="872" w:type="dxa"/>
            <w:shd w:val="clear" w:color="auto" w:fill="DBE5F1" w:themeFill="accent1" w:themeFillTint="33"/>
          </w:tcPr>
          <w:p w14:paraId="22E7672E">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17</w:t>
            </w:r>
          </w:p>
        </w:tc>
        <w:tc>
          <w:tcPr>
            <w:tcW w:w="1538" w:type="dxa"/>
            <w:shd w:val="clear" w:color="auto" w:fill="DBE5F1" w:themeFill="accent1" w:themeFillTint="33"/>
            <w:noWrap/>
          </w:tcPr>
          <w:p w14:paraId="74ECB288">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378A101B">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4698A9A9">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69B187AB">
            <w:pPr>
              <w:suppressAutoHyphens w:val="0"/>
              <w:jc w:val="right"/>
              <w:rPr>
                <w:rFonts w:ascii="Calibri" w:hAnsi="Calibri" w:cs="Calibri" w:eastAsiaTheme="minorEastAsia"/>
                <w:color w:val="000000"/>
                <w:sz w:val="22"/>
                <w:szCs w:val="22"/>
              </w:rPr>
            </w:pPr>
          </w:p>
        </w:tc>
      </w:tr>
      <w:tr w14:paraId="5FB3F3E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08" w:type="dxa"/>
          </w:tcPr>
          <w:p w14:paraId="75325766">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2</w:t>
            </w:r>
          </w:p>
        </w:tc>
        <w:tc>
          <w:tcPr>
            <w:tcW w:w="3498" w:type="dxa"/>
          </w:tcPr>
          <w:p w14:paraId="274FCA2F">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Porteiro - 44 horas tarde/noite</w:t>
            </w:r>
          </w:p>
        </w:tc>
        <w:tc>
          <w:tcPr>
            <w:tcW w:w="872" w:type="dxa"/>
          </w:tcPr>
          <w:p w14:paraId="3B0C36BB">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15</w:t>
            </w:r>
          </w:p>
        </w:tc>
        <w:tc>
          <w:tcPr>
            <w:tcW w:w="1538" w:type="dxa"/>
            <w:noWrap/>
          </w:tcPr>
          <w:p w14:paraId="31FFA438">
            <w:pPr>
              <w:suppressAutoHyphens w:val="0"/>
              <w:jc w:val="center"/>
              <w:rPr>
                <w:rFonts w:ascii="Calibri" w:hAnsi="Calibri" w:cs="Calibri" w:eastAsiaTheme="minorEastAsia"/>
                <w:color w:val="000000"/>
                <w:sz w:val="22"/>
                <w:szCs w:val="22"/>
              </w:rPr>
            </w:pPr>
          </w:p>
        </w:tc>
        <w:tc>
          <w:tcPr>
            <w:tcW w:w="1134" w:type="dxa"/>
            <w:noWrap/>
          </w:tcPr>
          <w:p w14:paraId="374BC260">
            <w:pPr>
              <w:suppressAutoHyphens w:val="0"/>
              <w:jc w:val="center"/>
              <w:rPr>
                <w:rFonts w:ascii="Calibri" w:hAnsi="Calibri" w:cs="Calibri" w:eastAsiaTheme="minorEastAsia"/>
                <w:color w:val="000000"/>
                <w:sz w:val="22"/>
                <w:szCs w:val="22"/>
              </w:rPr>
            </w:pPr>
          </w:p>
        </w:tc>
        <w:tc>
          <w:tcPr>
            <w:tcW w:w="1134" w:type="dxa"/>
            <w:noWrap/>
          </w:tcPr>
          <w:p w14:paraId="706CA208">
            <w:pPr>
              <w:suppressAutoHyphens w:val="0"/>
              <w:jc w:val="center"/>
              <w:rPr>
                <w:rFonts w:ascii="Calibri" w:hAnsi="Calibri" w:cs="Calibri" w:eastAsiaTheme="minorEastAsia"/>
                <w:color w:val="000000"/>
                <w:sz w:val="22"/>
                <w:szCs w:val="22"/>
              </w:rPr>
            </w:pPr>
          </w:p>
        </w:tc>
        <w:tc>
          <w:tcPr>
            <w:tcW w:w="1134" w:type="dxa"/>
            <w:noWrap/>
          </w:tcPr>
          <w:p w14:paraId="1290FFD9">
            <w:pPr>
              <w:suppressAutoHyphens w:val="0"/>
              <w:jc w:val="right"/>
              <w:rPr>
                <w:rFonts w:ascii="Calibri" w:hAnsi="Calibri" w:cs="Calibri" w:eastAsiaTheme="minorEastAsia"/>
                <w:color w:val="000000"/>
                <w:sz w:val="22"/>
                <w:szCs w:val="22"/>
              </w:rPr>
            </w:pPr>
          </w:p>
        </w:tc>
      </w:tr>
      <w:tr w14:paraId="11B0B81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08" w:type="dxa"/>
            <w:shd w:val="clear" w:color="auto" w:fill="DBE5F1" w:themeFill="accent1" w:themeFillTint="33"/>
          </w:tcPr>
          <w:p w14:paraId="15A00CF5">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3</w:t>
            </w:r>
          </w:p>
        </w:tc>
        <w:tc>
          <w:tcPr>
            <w:tcW w:w="3498" w:type="dxa"/>
            <w:shd w:val="clear" w:color="auto" w:fill="DBE5F1" w:themeFill="accent1" w:themeFillTint="33"/>
          </w:tcPr>
          <w:p w14:paraId="381DBD0A">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Porteiro - 12 x 36 diurno</w:t>
            </w:r>
          </w:p>
        </w:tc>
        <w:tc>
          <w:tcPr>
            <w:tcW w:w="872" w:type="dxa"/>
            <w:shd w:val="clear" w:color="auto" w:fill="DBE5F1" w:themeFill="accent1" w:themeFillTint="33"/>
          </w:tcPr>
          <w:p w14:paraId="67E9FEA6">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18</w:t>
            </w:r>
          </w:p>
        </w:tc>
        <w:tc>
          <w:tcPr>
            <w:tcW w:w="1538" w:type="dxa"/>
            <w:shd w:val="clear" w:color="auto" w:fill="DBE5F1" w:themeFill="accent1" w:themeFillTint="33"/>
            <w:noWrap/>
          </w:tcPr>
          <w:p w14:paraId="6DA3BA74">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3D34D59F">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2EF41ABE">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65B2A6AA">
            <w:pPr>
              <w:suppressAutoHyphens w:val="0"/>
              <w:jc w:val="right"/>
              <w:rPr>
                <w:rFonts w:ascii="Calibri" w:hAnsi="Calibri" w:cs="Calibri" w:eastAsiaTheme="minorEastAsia"/>
                <w:color w:val="000000"/>
                <w:sz w:val="22"/>
                <w:szCs w:val="22"/>
              </w:rPr>
            </w:pPr>
          </w:p>
        </w:tc>
      </w:tr>
      <w:tr w14:paraId="5A7D1CE5">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08" w:type="dxa"/>
          </w:tcPr>
          <w:p w14:paraId="43929575">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4</w:t>
            </w:r>
          </w:p>
        </w:tc>
        <w:tc>
          <w:tcPr>
            <w:tcW w:w="3498" w:type="dxa"/>
          </w:tcPr>
          <w:p w14:paraId="697C7A33">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Porteiro - 12 x 36 noturno</w:t>
            </w:r>
          </w:p>
        </w:tc>
        <w:tc>
          <w:tcPr>
            <w:tcW w:w="872" w:type="dxa"/>
          </w:tcPr>
          <w:p w14:paraId="6768E86B">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16</w:t>
            </w:r>
          </w:p>
        </w:tc>
        <w:tc>
          <w:tcPr>
            <w:tcW w:w="1538" w:type="dxa"/>
            <w:noWrap/>
          </w:tcPr>
          <w:p w14:paraId="7B625394">
            <w:pPr>
              <w:suppressAutoHyphens w:val="0"/>
              <w:jc w:val="center"/>
              <w:rPr>
                <w:rFonts w:ascii="Calibri" w:hAnsi="Calibri" w:cs="Calibri" w:eastAsiaTheme="minorEastAsia"/>
                <w:color w:val="000000"/>
                <w:sz w:val="22"/>
                <w:szCs w:val="22"/>
              </w:rPr>
            </w:pPr>
          </w:p>
        </w:tc>
        <w:tc>
          <w:tcPr>
            <w:tcW w:w="1134" w:type="dxa"/>
            <w:noWrap/>
          </w:tcPr>
          <w:p w14:paraId="062D4E87">
            <w:pPr>
              <w:suppressAutoHyphens w:val="0"/>
              <w:jc w:val="center"/>
              <w:rPr>
                <w:rFonts w:ascii="Calibri" w:hAnsi="Calibri" w:cs="Calibri" w:eastAsiaTheme="minorEastAsia"/>
                <w:color w:val="000000"/>
                <w:sz w:val="22"/>
                <w:szCs w:val="22"/>
              </w:rPr>
            </w:pPr>
          </w:p>
        </w:tc>
        <w:tc>
          <w:tcPr>
            <w:tcW w:w="1134" w:type="dxa"/>
            <w:noWrap/>
          </w:tcPr>
          <w:p w14:paraId="132A4AF7">
            <w:pPr>
              <w:suppressAutoHyphens w:val="0"/>
              <w:jc w:val="center"/>
              <w:rPr>
                <w:rFonts w:ascii="Calibri" w:hAnsi="Calibri" w:cs="Calibri" w:eastAsiaTheme="minorEastAsia"/>
                <w:color w:val="000000"/>
                <w:sz w:val="22"/>
                <w:szCs w:val="22"/>
              </w:rPr>
            </w:pPr>
          </w:p>
        </w:tc>
        <w:tc>
          <w:tcPr>
            <w:tcW w:w="1134" w:type="dxa"/>
            <w:noWrap/>
          </w:tcPr>
          <w:p w14:paraId="588AA8DD">
            <w:pPr>
              <w:suppressAutoHyphens w:val="0"/>
              <w:jc w:val="right"/>
              <w:rPr>
                <w:rFonts w:ascii="Calibri" w:hAnsi="Calibri" w:cs="Calibri" w:eastAsiaTheme="minorEastAsia"/>
                <w:color w:val="000000"/>
                <w:sz w:val="22"/>
                <w:szCs w:val="22"/>
              </w:rPr>
            </w:pPr>
          </w:p>
        </w:tc>
      </w:tr>
      <w:tr w14:paraId="184D1AD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08" w:type="dxa"/>
            <w:shd w:val="clear" w:color="auto" w:fill="DBE5F1" w:themeFill="accent1" w:themeFillTint="33"/>
          </w:tcPr>
          <w:p w14:paraId="0CCA6BA4">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5</w:t>
            </w:r>
          </w:p>
        </w:tc>
        <w:tc>
          <w:tcPr>
            <w:tcW w:w="3498" w:type="dxa"/>
            <w:shd w:val="clear" w:color="auto" w:fill="DBE5F1" w:themeFill="accent1" w:themeFillTint="33"/>
            <w:noWrap/>
          </w:tcPr>
          <w:p w14:paraId="4C901C03">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Zelador - 44 horas manhã/tarde</w:t>
            </w:r>
          </w:p>
        </w:tc>
        <w:tc>
          <w:tcPr>
            <w:tcW w:w="872" w:type="dxa"/>
            <w:shd w:val="clear" w:color="auto" w:fill="DBE5F1" w:themeFill="accent1" w:themeFillTint="33"/>
          </w:tcPr>
          <w:p w14:paraId="4F8F8A16">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13</w:t>
            </w:r>
          </w:p>
        </w:tc>
        <w:tc>
          <w:tcPr>
            <w:tcW w:w="1538" w:type="dxa"/>
            <w:shd w:val="clear" w:color="auto" w:fill="DBE5F1" w:themeFill="accent1" w:themeFillTint="33"/>
            <w:noWrap/>
          </w:tcPr>
          <w:p w14:paraId="3E50EEB4">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41E246AF">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20BE7281">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453B8AEA">
            <w:pPr>
              <w:suppressAutoHyphens w:val="0"/>
              <w:jc w:val="right"/>
              <w:rPr>
                <w:rFonts w:ascii="Calibri" w:hAnsi="Calibri" w:cs="Calibri" w:eastAsiaTheme="minorEastAsia"/>
                <w:color w:val="000000"/>
                <w:sz w:val="22"/>
                <w:szCs w:val="22"/>
              </w:rPr>
            </w:pPr>
          </w:p>
        </w:tc>
      </w:tr>
      <w:tr w14:paraId="7DFFCF8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08" w:type="dxa"/>
          </w:tcPr>
          <w:p w14:paraId="610C3A51">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6</w:t>
            </w:r>
          </w:p>
        </w:tc>
        <w:tc>
          <w:tcPr>
            <w:tcW w:w="3498" w:type="dxa"/>
            <w:noWrap/>
          </w:tcPr>
          <w:p w14:paraId="2D2631CF">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Zelador - 44 horas tarde/noite</w:t>
            </w:r>
          </w:p>
        </w:tc>
        <w:tc>
          <w:tcPr>
            <w:tcW w:w="872" w:type="dxa"/>
          </w:tcPr>
          <w:p w14:paraId="2D5199C2">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6</w:t>
            </w:r>
          </w:p>
        </w:tc>
        <w:tc>
          <w:tcPr>
            <w:tcW w:w="1538" w:type="dxa"/>
            <w:noWrap/>
          </w:tcPr>
          <w:p w14:paraId="29511568">
            <w:pPr>
              <w:suppressAutoHyphens w:val="0"/>
              <w:jc w:val="center"/>
              <w:rPr>
                <w:rFonts w:ascii="Calibri" w:hAnsi="Calibri" w:cs="Calibri" w:eastAsiaTheme="minorEastAsia"/>
                <w:color w:val="000000"/>
                <w:sz w:val="22"/>
                <w:szCs w:val="22"/>
              </w:rPr>
            </w:pPr>
          </w:p>
        </w:tc>
        <w:tc>
          <w:tcPr>
            <w:tcW w:w="1134" w:type="dxa"/>
            <w:noWrap/>
          </w:tcPr>
          <w:p w14:paraId="26AEF653">
            <w:pPr>
              <w:suppressAutoHyphens w:val="0"/>
              <w:jc w:val="center"/>
              <w:rPr>
                <w:rFonts w:ascii="Calibri" w:hAnsi="Calibri" w:cs="Calibri" w:eastAsiaTheme="minorEastAsia"/>
                <w:color w:val="000000"/>
                <w:sz w:val="22"/>
                <w:szCs w:val="22"/>
              </w:rPr>
            </w:pPr>
          </w:p>
        </w:tc>
        <w:tc>
          <w:tcPr>
            <w:tcW w:w="1134" w:type="dxa"/>
            <w:noWrap/>
          </w:tcPr>
          <w:p w14:paraId="212C82D4">
            <w:pPr>
              <w:suppressAutoHyphens w:val="0"/>
              <w:jc w:val="center"/>
              <w:rPr>
                <w:rFonts w:ascii="Calibri" w:hAnsi="Calibri" w:cs="Calibri" w:eastAsiaTheme="minorEastAsia"/>
                <w:color w:val="000000"/>
                <w:sz w:val="22"/>
                <w:szCs w:val="22"/>
              </w:rPr>
            </w:pPr>
          </w:p>
        </w:tc>
        <w:tc>
          <w:tcPr>
            <w:tcW w:w="1134" w:type="dxa"/>
            <w:noWrap/>
          </w:tcPr>
          <w:p w14:paraId="43A3CD17">
            <w:pPr>
              <w:suppressAutoHyphens w:val="0"/>
              <w:jc w:val="right"/>
              <w:rPr>
                <w:rFonts w:ascii="Calibri" w:hAnsi="Calibri" w:cs="Calibri" w:eastAsiaTheme="minorEastAsia"/>
                <w:color w:val="000000"/>
                <w:sz w:val="22"/>
                <w:szCs w:val="22"/>
              </w:rPr>
            </w:pPr>
          </w:p>
        </w:tc>
      </w:tr>
      <w:tr w14:paraId="663F477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08" w:type="dxa"/>
            <w:shd w:val="clear" w:color="auto" w:fill="DBE5F1" w:themeFill="accent1" w:themeFillTint="33"/>
          </w:tcPr>
          <w:p w14:paraId="59C98EFD">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7</w:t>
            </w:r>
          </w:p>
        </w:tc>
        <w:tc>
          <w:tcPr>
            <w:tcW w:w="3498" w:type="dxa"/>
            <w:shd w:val="clear" w:color="auto" w:fill="DBE5F1" w:themeFill="accent1" w:themeFillTint="33"/>
            <w:noWrap/>
          </w:tcPr>
          <w:p w14:paraId="247F600C">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Zelador - 12 x 36 diurno</w:t>
            </w:r>
          </w:p>
        </w:tc>
        <w:tc>
          <w:tcPr>
            <w:tcW w:w="872" w:type="dxa"/>
            <w:shd w:val="clear" w:color="auto" w:fill="DBE5F1" w:themeFill="accent1" w:themeFillTint="33"/>
          </w:tcPr>
          <w:p w14:paraId="4594618F">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w:t>
            </w:r>
          </w:p>
        </w:tc>
        <w:tc>
          <w:tcPr>
            <w:tcW w:w="1538" w:type="dxa"/>
            <w:shd w:val="clear" w:color="auto" w:fill="DBE5F1" w:themeFill="accent1" w:themeFillTint="33"/>
            <w:noWrap/>
          </w:tcPr>
          <w:p w14:paraId="19124D63">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6E2F7F71">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2F38FFE6">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38BDD91F">
            <w:pPr>
              <w:suppressAutoHyphens w:val="0"/>
              <w:jc w:val="right"/>
              <w:rPr>
                <w:rFonts w:ascii="Calibri" w:hAnsi="Calibri" w:cs="Calibri" w:eastAsiaTheme="minorEastAsia"/>
                <w:color w:val="000000"/>
                <w:sz w:val="22"/>
                <w:szCs w:val="22"/>
              </w:rPr>
            </w:pPr>
          </w:p>
        </w:tc>
      </w:tr>
      <w:tr w14:paraId="037DD92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08" w:type="dxa"/>
          </w:tcPr>
          <w:p w14:paraId="24A470FA">
            <w:pPr>
              <w:suppressAutoHyphens w:val="0"/>
              <w:jc w:val="center"/>
              <w:rPr>
                <w:rFonts w:hint="default" w:ascii="Calibri" w:hAnsi="Calibri" w:cs="Calibri" w:eastAsiaTheme="minorEastAsia"/>
                <w:b/>
                <w:bCs/>
                <w:color w:val="000000"/>
                <w:sz w:val="22"/>
                <w:szCs w:val="22"/>
                <w:lang w:val="pt-BR"/>
              </w:rPr>
            </w:pPr>
            <w:r>
              <w:rPr>
                <w:rFonts w:hint="default" w:ascii="Calibri" w:hAnsi="Calibri" w:cs="Calibri" w:eastAsiaTheme="minorEastAsia"/>
                <w:b/>
                <w:bCs/>
                <w:color w:val="000000"/>
                <w:sz w:val="22"/>
                <w:szCs w:val="22"/>
                <w:lang w:val="pt-BR"/>
              </w:rPr>
              <w:t>8</w:t>
            </w:r>
          </w:p>
        </w:tc>
        <w:tc>
          <w:tcPr>
            <w:tcW w:w="3498" w:type="dxa"/>
            <w:noWrap/>
          </w:tcPr>
          <w:p w14:paraId="538EDFC4">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 xml:space="preserve">Supervisor de Serviços 44 horas </w:t>
            </w:r>
          </w:p>
        </w:tc>
        <w:tc>
          <w:tcPr>
            <w:tcW w:w="872" w:type="dxa"/>
          </w:tcPr>
          <w:p w14:paraId="2B2B3DD8">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2</w:t>
            </w:r>
          </w:p>
        </w:tc>
        <w:tc>
          <w:tcPr>
            <w:tcW w:w="1538" w:type="dxa"/>
            <w:noWrap/>
          </w:tcPr>
          <w:p w14:paraId="7FE9BDE2">
            <w:pPr>
              <w:suppressAutoHyphens w:val="0"/>
              <w:jc w:val="center"/>
              <w:rPr>
                <w:rFonts w:ascii="Calibri" w:hAnsi="Calibri" w:cs="Calibri" w:eastAsiaTheme="minorEastAsia"/>
                <w:color w:val="000000"/>
                <w:sz w:val="22"/>
                <w:szCs w:val="22"/>
              </w:rPr>
            </w:pPr>
          </w:p>
        </w:tc>
        <w:tc>
          <w:tcPr>
            <w:tcW w:w="1134" w:type="dxa"/>
            <w:noWrap/>
          </w:tcPr>
          <w:p w14:paraId="452684AE">
            <w:pPr>
              <w:suppressAutoHyphens w:val="0"/>
              <w:jc w:val="center"/>
              <w:rPr>
                <w:rFonts w:ascii="Calibri" w:hAnsi="Calibri" w:cs="Calibri" w:eastAsiaTheme="minorEastAsia"/>
                <w:color w:val="000000"/>
                <w:sz w:val="22"/>
                <w:szCs w:val="22"/>
              </w:rPr>
            </w:pPr>
          </w:p>
        </w:tc>
        <w:tc>
          <w:tcPr>
            <w:tcW w:w="1134" w:type="dxa"/>
            <w:noWrap/>
          </w:tcPr>
          <w:p w14:paraId="71BCF188">
            <w:pPr>
              <w:suppressAutoHyphens w:val="0"/>
              <w:jc w:val="center"/>
              <w:rPr>
                <w:rFonts w:ascii="Calibri" w:hAnsi="Calibri" w:cs="Calibri" w:eastAsiaTheme="minorEastAsia"/>
                <w:color w:val="000000"/>
                <w:sz w:val="22"/>
                <w:szCs w:val="22"/>
              </w:rPr>
            </w:pPr>
          </w:p>
        </w:tc>
        <w:tc>
          <w:tcPr>
            <w:tcW w:w="1134" w:type="dxa"/>
            <w:noWrap/>
          </w:tcPr>
          <w:p w14:paraId="788AE4F1">
            <w:pPr>
              <w:suppressAutoHyphens w:val="0"/>
              <w:jc w:val="right"/>
              <w:rPr>
                <w:rFonts w:ascii="Calibri" w:hAnsi="Calibri" w:cs="Calibri" w:eastAsiaTheme="minorEastAsia"/>
                <w:color w:val="000000"/>
                <w:sz w:val="22"/>
                <w:szCs w:val="22"/>
              </w:rPr>
            </w:pPr>
          </w:p>
        </w:tc>
      </w:tr>
      <w:tr w14:paraId="7DF1E1C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08" w:type="dxa"/>
            <w:shd w:val="clear" w:color="auto" w:fill="DBE5F1" w:themeFill="accent1" w:themeFillTint="33"/>
          </w:tcPr>
          <w:p w14:paraId="0E017548">
            <w:pPr>
              <w:suppressAutoHyphens w:val="0"/>
              <w:jc w:val="center"/>
              <w:rPr>
                <w:rFonts w:hint="default" w:ascii="Calibri" w:hAnsi="Calibri" w:cs="Calibri" w:eastAsiaTheme="minorEastAsia"/>
                <w:b/>
                <w:bCs/>
                <w:color w:val="000000"/>
                <w:sz w:val="22"/>
                <w:szCs w:val="22"/>
                <w:lang w:val="pt-BR"/>
              </w:rPr>
            </w:pPr>
            <w:r>
              <w:rPr>
                <w:rFonts w:hint="default" w:ascii="Calibri" w:hAnsi="Calibri" w:cs="Calibri" w:eastAsiaTheme="minorEastAsia"/>
                <w:b/>
                <w:bCs/>
                <w:color w:val="000000"/>
                <w:sz w:val="22"/>
                <w:szCs w:val="22"/>
                <w:lang w:val="pt-BR"/>
              </w:rPr>
              <w:t>9</w:t>
            </w:r>
            <w:bookmarkStart w:id="9" w:name="_GoBack"/>
            <w:bookmarkEnd w:id="9"/>
          </w:p>
        </w:tc>
        <w:tc>
          <w:tcPr>
            <w:tcW w:w="3498" w:type="dxa"/>
            <w:shd w:val="clear" w:color="auto" w:fill="DBE5F1" w:themeFill="accent1" w:themeFillTint="33"/>
            <w:noWrap/>
          </w:tcPr>
          <w:p w14:paraId="68FD0E24">
            <w:pPr>
              <w:suppressAutoHyphens w:val="0"/>
              <w:rPr>
                <w:rFonts w:ascii="Calibri" w:hAnsi="Calibri" w:cs="Calibri" w:eastAsiaTheme="minorEastAsia"/>
                <w:color w:val="000000"/>
                <w:sz w:val="22"/>
                <w:szCs w:val="22"/>
              </w:rPr>
            </w:pPr>
            <w:r>
              <w:rPr>
                <w:rFonts w:ascii="Calibri" w:hAnsi="Calibri" w:cs="Calibri" w:eastAsiaTheme="minorEastAsia"/>
                <w:color w:val="000000"/>
                <w:sz w:val="22"/>
                <w:szCs w:val="22"/>
              </w:rPr>
              <w:t>Bombeiro Civil 12 x 36 diurno</w:t>
            </w:r>
          </w:p>
        </w:tc>
        <w:tc>
          <w:tcPr>
            <w:tcW w:w="872" w:type="dxa"/>
            <w:shd w:val="clear" w:color="auto" w:fill="DBE5F1" w:themeFill="accent1" w:themeFillTint="33"/>
          </w:tcPr>
          <w:p w14:paraId="4F1463C1">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10</w:t>
            </w:r>
          </w:p>
        </w:tc>
        <w:tc>
          <w:tcPr>
            <w:tcW w:w="1538" w:type="dxa"/>
            <w:shd w:val="clear" w:color="auto" w:fill="DBE5F1" w:themeFill="accent1" w:themeFillTint="33"/>
            <w:noWrap/>
          </w:tcPr>
          <w:p w14:paraId="2C479EBD">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52A18456">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195EC29E">
            <w:pPr>
              <w:suppressAutoHyphens w:val="0"/>
              <w:jc w:val="center"/>
              <w:rPr>
                <w:rFonts w:ascii="Calibri" w:hAnsi="Calibri" w:cs="Calibri" w:eastAsiaTheme="minorEastAsia"/>
                <w:color w:val="000000"/>
                <w:sz w:val="22"/>
                <w:szCs w:val="22"/>
              </w:rPr>
            </w:pPr>
          </w:p>
        </w:tc>
        <w:tc>
          <w:tcPr>
            <w:tcW w:w="1134" w:type="dxa"/>
            <w:shd w:val="clear" w:color="auto" w:fill="DBE5F1" w:themeFill="accent1" w:themeFillTint="33"/>
            <w:noWrap/>
          </w:tcPr>
          <w:p w14:paraId="635CE609">
            <w:pPr>
              <w:suppressAutoHyphens w:val="0"/>
              <w:jc w:val="right"/>
              <w:rPr>
                <w:rFonts w:ascii="Calibri" w:hAnsi="Calibri" w:cs="Calibri" w:eastAsiaTheme="minorEastAsia"/>
                <w:color w:val="000000"/>
                <w:sz w:val="22"/>
                <w:szCs w:val="22"/>
              </w:rPr>
            </w:pPr>
          </w:p>
        </w:tc>
      </w:tr>
      <w:tr w14:paraId="1921B73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70" w:hRule="atLeast"/>
        </w:trPr>
        <w:tc>
          <w:tcPr>
            <w:tcW w:w="4106" w:type="dxa"/>
            <w:gridSpan w:val="2"/>
          </w:tcPr>
          <w:p w14:paraId="436F6875">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w:t>
            </w:r>
          </w:p>
        </w:tc>
        <w:tc>
          <w:tcPr>
            <w:tcW w:w="872" w:type="dxa"/>
          </w:tcPr>
          <w:p w14:paraId="24073057">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98</w:t>
            </w:r>
          </w:p>
        </w:tc>
        <w:tc>
          <w:tcPr>
            <w:tcW w:w="1538" w:type="dxa"/>
          </w:tcPr>
          <w:p w14:paraId="2F60DB39">
            <w:pPr>
              <w:suppressAutoHyphens w:val="0"/>
              <w:jc w:val="center"/>
              <w:rPr>
                <w:rFonts w:ascii="Calibri" w:hAnsi="Calibri" w:cs="Calibri" w:eastAsiaTheme="minorEastAsia"/>
                <w:b/>
                <w:bCs/>
                <w:color w:val="000000"/>
                <w:sz w:val="22"/>
                <w:szCs w:val="22"/>
              </w:rPr>
            </w:pPr>
          </w:p>
        </w:tc>
        <w:tc>
          <w:tcPr>
            <w:tcW w:w="1134" w:type="dxa"/>
          </w:tcPr>
          <w:p w14:paraId="31C6DF8B">
            <w:pPr>
              <w:suppressAutoHyphens w:val="0"/>
              <w:jc w:val="center"/>
              <w:rPr>
                <w:rFonts w:ascii="Calibri" w:hAnsi="Calibri" w:cs="Calibri" w:eastAsiaTheme="minorEastAsia"/>
                <w:b/>
                <w:bCs/>
                <w:color w:val="000000"/>
                <w:sz w:val="22"/>
                <w:szCs w:val="22"/>
              </w:rPr>
            </w:pPr>
          </w:p>
        </w:tc>
        <w:tc>
          <w:tcPr>
            <w:tcW w:w="1134" w:type="dxa"/>
          </w:tcPr>
          <w:p w14:paraId="357A9610">
            <w:pPr>
              <w:suppressAutoHyphens w:val="0"/>
              <w:jc w:val="center"/>
              <w:rPr>
                <w:rFonts w:ascii="Calibri" w:hAnsi="Calibri" w:cs="Calibri" w:eastAsiaTheme="minorEastAsia"/>
                <w:b/>
                <w:bCs/>
                <w:color w:val="000000"/>
                <w:sz w:val="22"/>
                <w:szCs w:val="22"/>
              </w:rPr>
            </w:pPr>
          </w:p>
        </w:tc>
        <w:tc>
          <w:tcPr>
            <w:tcW w:w="1134" w:type="dxa"/>
          </w:tcPr>
          <w:p w14:paraId="3ADBB0FD">
            <w:pPr>
              <w:suppressAutoHyphens w:val="0"/>
              <w:jc w:val="center"/>
              <w:rPr>
                <w:rFonts w:ascii="Calibri" w:hAnsi="Calibri" w:cs="Calibri" w:eastAsiaTheme="minorEastAsia"/>
                <w:b/>
                <w:bCs/>
                <w:color w:val="000000"/>
                <w:sz w:val="22"/>
                <w:szCs w:val="22"/>
              </w:rPr>
            </w:pPr>
          </w:p>
        </w:tc>
      </w:tr>
    </w:tbl>
    <w:p w14:paraId="1F21B108">
      <w:pPr>
        <w:pStyle w:val="99"/>
        <w:numPr>
          <w:ilvl w:val="0"/>
          <w:numId w:val="0"/>
        </w:numPr>
        <w:spacing w:after="288" w:afterLines="120" w:line="312" w:lineRule="auto"/>
        <w:ind w:left="858" w:hanging="432"/>
        <w:rPr>
          <w:rFonts w:asciiTheme="minorHAnsi" w:hAnsiTheme="minorHAnsi" w:cstheme="minorHAnsi"/>
          <w:sz w:val="22"/>
          <w:szCs w:val="22"/>
        </w:rPr>
      </w:pPr>
    </w:p>
    <w:p w14:paraId="448D05EE">
      <w:pPr>
        <w:pStyle w:val="99"/>
        <w:numPr>
          <w:ilvl w:val="1"/>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Vinculam esta contratação, independentemente de transcrição:</w:t>
      </w:r>
    </w:p>
    <w:p w14:paraId="7129622F">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Termo de Referência;</w:t>
      </w:r>
    </w:p>
    <w:p w14:paraId="5BA8A666">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Edital da Licitação;</w:t>
      </w:r>
    </w:p>
    <w:p w14:paraId="700484AC">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A Proposta do contratado;</w:t>
      </w:r>
    </w:p>
    <w:p w14:paraId="1FDCACD7">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Eventuais anexos dos documentos supracitados.</w:t>
      </w:r>
    </w:p>
    <w:p w14:paraId="7D2274F5">
      <w:pPr>
        <w:pStyle w:val="101"/>
        <w:numPr>
          <w:ilvl w:val="0"/>
          <w:numId w:val="8"/>
        </w:numPr>
        <w:spacing w:after="288" w:afterLines="120" w:line="312" w:lineRule="auto"/>
        <w:rPr>
          <w:rFonts w:asciiTheme="minorHAnsi" w:hAnsiTheme="minorHAnsi" w:cstheme="minorHAnsi"/>
          <w:b/>
          <w:bCs/>
          <w:sz w:val="22"/>
          <w:szCs w:val="22"/>
          <w:lang w:val="zh-CN"/>
        </w:rPr>
      </w:pPr>
      <w:r>
        <w:rPr>
          <w:rFonts w:asciiTheme="minorHAnsi" w:hAnsiTheme="minorHAnsi" w:cstheme="minorHAnsi"/>
          <w:b/>
          <w:bCs/>
          <w:sz w:val="22"/>
          <w:szCs w:val="22"/>
        </w:rPr>
        <w:t>CLÁUSULA SEGUNDA – VIGÊNCIA E PRORROGAÇÃO</w:t>
      </w:r>
    </w:p>
    <w:p w14:paraId="2DEDCD6C">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prazo de vigência da contratação é de 36 (trinta e seis) meses contados da assinatura das partes, prorrogável sucessivamente por até 10 anos, na forma dos </w:t>
      </w:r>
      <w:r>
        <w:fldChar w:fldCharType="begin"/>
      </w:r>
      <w:r>
        <w:instrText xml:space="preserve"> HYPERLINK "http://www.planalto.gov.br/ccivil_03/_ato2019-2022/2021/lei/L14133.htm" \l "art106" </w:instrText>
      </w:r>
      <w:r>
        <w:fldChar w:fldCharType="separate"/>
      </w:r>
      <w:r>
        <w:rPr>
          <w:rStyle w:val="18"/>
          <w:rFonts w:asciiTheme="minorHAnsi" w:hAnsiTheme="minorHAnsi" w:cstheme="minorHAnsi"/>
          <w:sz w:val="22"/>
          <w:szCs w:val="22"/>
        </w:rPr>
        <w:t>artigos 106 e 107 da Lei n° 14.133, de 2021.</w:t>
      </w:r>
      <w:r>
        <w:rPr>
          <w:rStyle w:val="18"/>
          <w:rFonts w:asciiTheme="minorHAnsi" w:hAnsiTheme="minorHAnsi" w:cstheme="minorHAnsi"/>
          <w:sz w:val="22"/>
          <w:szCs w:val="22"/>
        </w:rPr>
        <w:fldChar w:fldCharType="end"/>
      </w:r>
    </w:p>
    <w:p w14:paraId="16EE69CD">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14:paraId="535D8E7A">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Estar formalmente demonstrado no processo que a forma de prestação dos serviços tem natureza continuada;</w:t>
      </w:r>
    </w:p>
    <w:p w14:paraId="472FB038">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juntado relatório que discorra sobre a execução do contrato, com informações de que os serviços tenham sido prestados regularmente;  </w:t>
      </w:r>
    </w:p>
    <w:p w14:paraId="0B881C4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juntada justificativa e motivo, por escrito, de que a Administração mantém interesse na realização do serviço;  </w:t>
      </w:r>
    </w:p>
    <w:p w14:paraId="7FB191A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Haja manifestação expressa do contratado informando o interesse na prorrogação; </w:t>
      </w:r>
    </w:p>
    <w:p w14:paraId="5A2DA6E8">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Seja comprovado que o contratado mantém as condições iniciais de habilitação.</w:t>
      </w:r>
    </w:p>
    <w:p w14:paraId="2468FA35">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contratado não tem direito subjetivo à prorrogação contratual.</w:t>
      </w:r>
    </w:p>
    <w:p w14:paraId="6A539A9E">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contrato deverá ser promovida mediante celebração de termo aditivo. </w:t>
      </w:r>
    </w:p>
    <w:p w14:paraId="245F97A9">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Nas eventuais prorrogações contratuais, os custos não renováveis já pagos ou amortizados ao longo do primeiro período de vigência da contratação deverão ser reduzidos ou eliminados como condição para a renovação.</w:t>
      </w:r>
    </w:p>
    <w:p w14:paraId="71E8FB1F">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0" w:name="_Hlk114497502"/>
      <w:bookmarkEnd w:id="0"/>
      <w:bookmarkStart w:id="1" w:name="_Hlk114497577"/>
      <w:bookmarkEnd w:id="1"/>
    </w:p>
    <w:p w14:paraId="25661B48">
      <w:pPr>
        <w:pStyle w:val="101"/>
        <w:numPr>
          <w:ilvl w:val="1"/>
          <w:numId w:val="8"/>
        </w:numPr>
        <w:ind w:left="426"/>
        <w:rPr>
          <w:rFonts w:asciiTheme="minorHAnsi" w:hAnsiTheme="minorHAnsi" w:cstheme="minorHAnsi"/>
          <w:color w:val="auto"/>
          <w:sz w:val="22"/>
          <w:szCs w:val="22"/>
        </w:rPr>
      </w:pPr>
      <w:bookmarkStart w:id="2" w:name="_Hlk182221215"/>
      <w:bookmarkStart w:id="3" w:name="_Hlk182221187"/>
      <w:r>
        <w:rPr>
          <w:rFonts w:asciiTheme="minorHAnsi" w:hAnsiTheme="minorHAnsi" w:cstheme="minorHAnsi"/>
          <w:color w:val="auto"/>
          <w:sz w:val="22"/>
          <w:szCs w:val="22"/>
        </w:rPr>
        <w:t>Não haja registro no Cadastro Informativo de créditos não quitados do setor público federal (Cadin)</w:t>
      </w:r>
      <w:bookmarkEnd w:id="2"/>
      <w:r>
        <w:rPr>
          <w:rFonts w:asciiTheme="minorHAnsi" w:hAnsiTheme="minorHAnsi" w:cstheme="minorHAnsi"/>
          <w:color w:val="auto"/>
          <w:sz w:val="22"/>
          <w:szCs w:val="22"/>
        </w:rPr>
        <w:t>.</w:t>
      </w:r>
      <w:bookmarkEnd w:id="3"/>
    </w:p>
    <w:p w14:paraId="3E17D1B0">
      <w:pPr>
        <w:pStyle w:val="99"/>
        <w:numPr>
          <w:ilvl w:val="1"/>
          <w:numId w:val="8"/>
        </w:numPr>
        <w:ind w:left="426"/>
        <w:rPr>
          <w:rFonts w:asciiTheme="minorHAnsi" w:hAnsiTheme="minorHAnsi" w:cstheme="minorHAnsi"/>
          <w:sz w:val="22"/>
          <w:szCs w:val="22"/>
        </w:rPr>
      </w:pPr>
      <w:r>
        <w:rPr>
          <w:rFonts w:asciiTheme="minorHAnsi" w:hAnsiTheme="minorHAnsi" w:cstheme="minorHAnsi"/>
          <w:sz w:val="22"/>
          <w:szCs w:val="22"/>
        </w:rPr>
        <w:t>Sujeitando-se o CONTRATADO ao regime de incidência não-cumulativa de PIS e COFINS, a comprovação das alíquotas médias efetivas de recolhimento deverá ser feita no momento da prorrogação contratual ou da repactuação de preços, a fim de que sejam promovidos os ajustes necessários decorrentes das oscilações dos custos efetivos dessas contribuições.</w:t>
      </w:r>
    </w:p>
    <w:p w14:paraId="0C7AB541">
      <w:pPr>
        <w:pStyle w:val="99"/>
        <w:numPr>
          <w:ilvl w:val="1"/>
          <w:numId w:val="8"/>
        </w:numPr>
        <w:ind w:left="426"/>
        <w:rPr>
          <w:rFonts w:asciiTheme="minorHAnsi" w:hAnsiTheme="minorHAnsi" w:cstheme="minorHAnsi"/>
          <w:sz w:val="22"/>
          <w:szCs w:val="22"/>
        </w:rPr>
      </w:pPr>
      <w:r>
        <w:rPr>
          <w:rFonts w:asciiTheme="minorHAnsi" w:hAnsiTheme="minorHAnsi" w:cstheme="minorHAnsi"/>
          <w:b/>
          <w:bCs/>
          <w:sz w:val="22"/>
          <w:szCs w:val="22"/>
        </w:rPr>
        <w:t>A licitante vencedora será convocada para assinatura do contrato, pelo Sistema SEI da UFF, dentro do prazo de 5 (cinco) dias úteis, sob pena de decair o direito à contratação, sem prejuízo das sanções previstas no presente. O prazo poderá ser prorrogado por igual período, justificadamente</w:t>
      </w:r>
    </w:p>
    <w:p w14:paraId="42A1093D">
      <w:pPr>
        <w:pStyle w:val="99"/>
        <w:numPr>
          <w:ilvl w:val="0"/>
          <w:numId w:val="0"/>
        </w:numPr>
        <w:ind w:left="567"/>
        <w:rPr>
          <w:rFonts w:asciiTheme="minorHAnsi" w:hAnsiTheme="minorHAnsi" w:cstheme="minorHAnsi"/>
          <w:sz w:val="22"/>
          <w:szCs w:val="22"/>
        </w:rPr>
      </w:pPr>
    </w:p>
    <w:p w14:paraId="2710741E">
      <w:pPr>
        <w:pStyle w:val="99"/>
        <w:numPr>
          <w:ilvl w:val="0"/>
          <w:numId w:val="8"/>
        </w:numPr>
        <w:rPr>
          <w:rFonts w:asciiTheme="minorHAnsi" w:hAnsiTheme="minorHAnsi" w:cstheme="minorHAnsi"/>
          <w:b/>
          <w:bCs/>
          <w:sz w:val="22"/>
          <w:szCs w:val="22"/>
        </w:rPr>
      </w:pPr>
      <w:r>
        <w:rPr>
          <w:rFonts w:asciiTheme="minorHAnsi" w:hAnsiTheme="minorHAnsi" w:cstheme="minorHAnsi"/>
          <w:b/>
          <w:bCs/>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IV, VII e XVIII)</w:t>
      </w:r>
      <w:r>
        <w:rPr>
          <w:rStyle w:val="18"/>
          <w:rFonts w:asciiTheme="minorHAnsi" w:hAnsiTheme="minorHAnsi" w:cstheme="minorHAnsi"/>
          <w:b/>
          <w:bCs/>
          <w:sz w:val="22"/>
          <w:szCs w:val="22"/>
        </w:rPr>
        <w:fldChar w:fldCharType="end"/>
      </w:r>
    </w:p>
    <w:p w14:paraId="0962CBC1">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pPr>
        <w:pStyle w:val="99"/>
        <w:numPr>
          <w:ilvl w:val="0"/>
          <w:numId w:val="10"/>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QUARTA – SUBCONTRATAÇÃO</w:t>
      </w:r>
    </w:p>
    <w:p w14:paraId="3423AD8A">
      <w:pPr>
        <w:pStyle w:val="99"/>
        <w:keepNext/>
        <w:keepLines/>
        <w:numPr>
          <w:ilvl w:val="1"/>
          <w:numId w:val="10"/>
        </w:numPr>
        <w:spacing w:after="288" w:afterLines="120" w:line="312" w:lineRule="auto"/>
        <w:ind w:left="426"/>
        <w:contextualSpacing/>
        <w:rPr>
          <w:rFonts w:asciiTheme="minorHAnsi" w:hAnsiTheme="minorHAnsi" w:cstheme="minorHAnsi"/>
          <w:iCs/>
          <w:sz w:val="22"/>
          <w:szCs w:val="22"/>
        </w:rPr>
      </w:pPr>
      <w:r>
        <w:rPr>
          <w:rFonts w:asciiTheme="minorHAnsi" w:hAnsiTheme="minorHAnsi" w:cstheme="minorHAnsi"/>
          <w:iCs/>
          <w:sz w:val="22"/>
          <w:szCs w:val="22"/>
        </w:rPr>
        <w:t>Não será admitida a subcontratação do objeto contratual.</w:t>
      </w:r>
    </w:p>
    <w:p w14:paraId="540BFB89">
      <w:pPr>
        <w:pStyle w:val="482"/>
        <w:spacing w:before="120" w:beforeAutospacing="0" w:after="120" w:afterAutospacing="0"/>
        <w:ind w:right="120"/>
        <w:jc w:val="both"/>
        <w:rPr>
          <w:rFonts w:ascii="Calibri" w:hAnsi="Calibri" w:cs="Calibri"/>
          <w:color w:val="000000"/>
          <w:sz w:val="22"/>
          <w:szCs w:val="22"/>
        </w:rPr>
      </w:pPr>
    </w:p>
    <w:p w14:paraId="48DA5DD2">
      <w:pPr>
        <w:pStyle w:val="482"/>
        <w:numPr>
          <w:ilvl w:val="0"/>
          <w:numId w:val="11"/>
        </w:numPr>
        <w:spacing w:before="120" w:beforeAutospacing="0" w:after="120" w:afterAutospacing="0"/>
        <w:ind w:right="120"/>
        <w:jc w:val="both"/>
        <w:rPr>
          <w:rFonts w:ascii="Calibri" w:hAnsi="Calibri" w:cs="Calibri"/>
          <w:b/>
          <w:bCs/>
          <w:color w:val="000000"/>
          <w:sz w:val="22"/>
          <w:szCs w:val="22"/>
        </w:rPr>
      </w:pPr>
      <w:r>
        <w:rPr>
          <w:rFonts w:asciiTheme="minorHAnsi" w:hAnsiTheme="minorHAnsi" w:cstheme="minorHAnsi"/>
          <w:b/>
          <w:bCs/>
          <w:sz w:val="22"/>
          <w:szCs w:val="22"/>
        </w:rPr>
        <w:t>CLÁUSULA QUINTA - PREÇO</w:t>
      </w:r>
    </w:p>
    <w:p w14:paraId="7C4E1701">
      <w:pPr>
        <w:pStyle w:val="99"/>
        <w:numPr>
          <w:ilvl w:val="1"/>
          <w:numId w:val="11"/>
        </w:numPr>
        <w:spacing w:after="288" w:afterLines="120" w:line="312" w:lineRule="auto"/>
        <w:rPr>
          <w:rFonts w:asciiTheme="minorHAnsi" w:hAnsiTheme="minorHAnsi" w:cstheme="minorHAnsi"/>
          <w:sz w:val="22"/>
          <w:szCs w:val="22"/>
        </w:rPr>
      </w:pPr>
      <w:r>
        <w:rPr>
          <w:rFonts w:asciiTheme="minorHAnsi" w:hAnsiTheme="minorHAnsi" w:cstheme="minorHAnsi"/>
          <w:sz w:val="22"/>
          <w:szCs w:val="22"/>
          <w:lang w:eastAsia="en-US"/>
        </w:rPr>
        <w:t xml:space="preserve">O valor mensal da </w:t>
      </w:r>
      <w:r>
        <w:rPr>
          <w:rFonts w:asciiTheme="minorHAnsi" w:hAnsiTheme="minorHAnsi" w:cstheme="minorHAnsi"/>
          <w:sz w:val="22"/>
          <w:szCs w:val="22"/>
        </w:rPr>
        <w:t>contratação</w:t>
      </w:r>
      <w:r>
        <w:rPr>
          <w:rFonts w:asciiTheme="minorHAnsi" w:hAnsiTheme="minorHAnsi" w:cstheme="minorHAnsi"/>
          <w:sz w:val="22"/>
          <w:szCs w:val="22"/>
          <w:lang w:eastAsia="en-US"/>
        </w:rPr>
        <w:t xml:space="preserve"> é de R$ .......... (.....), perfazendo o valor total de R$ ....... (....).</w:t>
      </w:r>
    </w:p>
    <w:p w14:paraId="5AD579C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ao contratado dependerão dos quantitativos efetivamente fornecidos.</w:t>
      </w:r>
    </w:p>
    <w:p w14:paraId="7BB62FF6">
      <w:pPr>
        <w:pStyle w:val="99"/>
        <w:numPr>
          <w:ilvl w:val="0"/>
          <w:numId w:val="11"/>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VI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37C9831A">
      <w:pPr>
        <w:pStyle w:val="99"/>
        <w:numPr>
          <w:ilvl w:val="1"/>
          <w:numId w:val="11"/>
        </w:numPr>
        <w:ind w:left="567" w:hanging="567"/>
        <w:rPr>
          <w:rFonts w:asciiTheme="minorHAnsi" w:hAnsiTheme="minorHAnsi" w:cstheme="minorHAnsi"/>
          <w:sz w:val="22"/>
          <w:szCs w:val="22"/>
        </w:rPr>
      </w:pPr>
      <w:r>
        <w:rPr>
          <w:rFonts w:asciiTheme="minorHAnsi" w:hAnsiTheme="minorHAnsi" w:cstheme="minorHAnsi"/>
          <w:sz w:val="22"/>
          <w:szCs w:val="22"/>
        </w:rPr>
        <w:t xml:space="preserve">O prazo para pagamento </w:t>
      </w:r>
      <w:r>
        <w:rPr>
          <w:rFonts w:asciiTheme="minorHAnsi" w:hAnsiTheme="minorHAnsi" w:cstheme="minorHAnsi"/>
          <w:sz w:val="22"/>
          <w:szCs w:val="22"/>
          <w:lang w:eastAsia="en-US"/>
        </w:rPr>
        <w:t>ao contratado</w:t>
      </w:r>
      <w:r>
        <w:rPr>
          <w:rFonts w:asciiTheme="minorHAnsi" w:hAnsiTheme="minorHAnsi" w:cstheme="minorHAnsi"/>
          <w:sz w:val="22"/>
          <w:szCs w:val="22"/>
        </w:rPr>
        <w:t xml:space="preserve"> e demais condições a ele referentes, inclusive quanto à utilização da Conta-Depósito Vinculada - bloqueada para movimentação, encontram-se definidos no Termo de Referência, anexo a este Contrato.</w:t>
      </w:r>
    </w:p>
    <w:p w14:paraId="16738B88">
      <w:pPr>
        <w:pStyle w:val="99"/>
        <w:numPr>
          <w:ilvl w:val="0"/>
          <w:numId w:val="0"/>
        </w:numPr>
        <w:ind w:left="567"/>
        <w:rPr>
          <w:rFonts w:asciiTheme="minorHAnsi" w:hAnsiTheme="minorHAnsi" w:cstheme="minorHAnsi"/>
          <w:sz w:val="22"/>
          <w:szCs w:val="22"/>
        </w:rPr>
      </w:pPr>
    </w:p>
    <w:p w14:paraId="14593EFB">
      <w:pPr>
        <w:pStyle w:val="99"/>
        <w:numPr>
          <w:ilvl w:val="0"/>
          <w:numId w:val="11"/>
        </w:numPr>
        <w:rPr>
          <w:rFonts w:asciiTheme="minorHAnsi" w:hAnsiTheme="minorHAnsi" w:cstheme="minorHAnsi"/>
          <w:b/>
          <w:bCs/>
          <w:sz w:val="22"/>
          <w:szCs w:val="22"/>
        </w:rPr>
      </w:pPr>
      <w:r>
        <w:rPr>
          <w:rFonts w:asciiTheme="minorHAnsi" w:hAnsiTheme="minorHAnsi" w:cstheme="minorHAnsi"/>
          <w:b/>
          <w:bCs/>
          <w:sz w:val="22"/>
          <w:szCs w:val="22"/>
        </w:rPr>
        <w:t>CLÁUSULA SÉTIMA - REPACTUAÇÃO DOS PREÇOS CONTRATADOS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X</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 xml:space="preserve">) </w:t>
      </w:r>
    </w:p>
    <w:p w14:paraId="3ED1ED37">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16861C24">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pPr>
        <w:pStyle w:val="78"/>
        <w:keepNext/>
        <w:keepLines/>
        <w:numPr>
          <w:ilvl w:val="0"/>
          <w:numId w:val="11"/>
        </w:numPr>
        <w:tabs>
          <w:tab w:val="left" w:pos="567"/>
        </w:tabs>
        <w:suppressAutoHyphens w:val="0"/>
        <w:spacing w:before="240"/>
        <w:ind w:left="567" w:hanging="567"/>
        <w:contextualSpacing w:val="0"/>
        <w:jc w:val="both"/>
        <w:outlineLvl w:val="0"/>
        <w:rPr>
          <w:rFonts w:asciiTheme="minorHAnsi" w:hAnsiTheme="minorHAnsi" w:eastAsiaTheme="majorEastAsia" w:cstheme="minorHAnsi"/>
          <w:b/>
          <w:bCs/>
          <w:vanish/>
          <w:sz w:val="22"/>
          <w:szCs w:val="22"/>
        </w:rPr>
      </w:pPr>
    </w:p>
    <w:p w14:paraId="7C968BA8">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As regras acerca da repactuação dos preços contratados são aquelas definidas no Termo de Referência, anexo a este Contrato.</w:t>
      </w:r>
    </w:p>
    <w:p w14:paraId="207ED06E">
      <w:pPr>
        <w:pStyle w:val="90"/>
        <w:rPr>
          <w:rFonts w:eastAsia="Times New Roman" w:asciiTheme="minorHAnsi" w:hAnsiTheme="minorHAnsi" w:cstheme="minorHAnsi"/>
          <w:sz w:val="22"/>
          <w:szCs w:val="22"/>
        </w:rPr>
      </w:pPr>
      <w: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t>)</w:t>
      </w:r>
    </w:p>
    <w:p w14:paraId="6746013B">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São obrigações do Contratante:</w:t>
      </w:r>
    </w:p>
    <w:p w14:paraId="68FA0060">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Exigir o cumprimento de todas as obrigações assumidas pelo Contratado, de acordo com o contrato e seus anexos;</w:t>
      </w:r>
    </w:p>
    <w:p w14:paraId="243BFCAD">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Receber o objeto no prazo e condições estabelecidas no Termo de Referência;</w:t>
      </w:r>
    </w:p>
    <w:p w14:paraId="2C593252">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Notificar o Contratado, por escrito, sobre vícios, defeitos ou incorreções verificadas no objeto fornecido, para que seja por ele substituído, reparado ou corrigido, no total ou em parte, às suas expensas;</w:t>
      </w:r>
    </w:p>
    <w:p w14:paraId="74EC337A">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Acompanhar e fiscalizar a execução do contrato e o cumprimento das obrigações pelo Contratado;</w:t>
      </w:r>
    </w:p>
    <w:p w14:paraId="247FB84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Comunicar a empresa para emissão de Nota Fiscal relativa à parcela incontroversa da execução do objeto, para efeito de liquidação e pagamento, quando houver controvérsia sobre a execução do objeto, quanto à dimensão, qualidade e quantidade, conforme o </w:t>
      </w:r>
      <w:r>
        <w:fldChar w:fldCharType="begin"/>
      </w:r>
      <w:r>
        <w:instrText xml:space="preserve"> HYPERLINK "http://www.planalto.gov.br/ccivil_03/_ato2019-2022/2021/lei/L14133.htm" \l "art143" </w:instrText>
      </w:r>
      <w:r>
        <w:fldChar w:fldCharType="separate"/>
      </w:r>
      <w:r>
        <w:rPr>
          <w:rStyle w:val="18"/>
          <w:rFonts w:asciiTheme="minorHAnsi" w:hAnsiTheme="minorHAnsi" w:cstheme="minorHAnsi"/>
          <w:sz w:val="22"/>
          <w:szCs w:val="22"/>
        </w:rPr>
        <w:t>art. 143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2CE0184">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Efetuar o pagamento ao Contratado do valor correspondente à execução do objeto, no prazo, forma e condições estabelecidos no presente Contrato e no Termo de Referência;</w:t>
      </w:r>
    </w:p>
    <w:p w14:paraId="441D10DA">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Aplicar ao Contratado as sanções previstas na lei e neste Contrato; </w:t>
      </w:r>
    </w:p>
    <w:p w14:paraId="2A1C4441">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Não praticar atos de ingerência na administração do contratado, tais como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 48 da Lei n.º 14.133/2021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97328EA">
      <w:pPr>
        <w:pStyle w:val="99"/>
        <w:numPr>
          <w:ilvl w:val="2"/>
          <w:numId w:val="12"/>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indicar pessoas expressamente nominadas para executar direta ou indiretamente o objeto contratado;</w:t>
      </w:r>
    </w:p>
    <w:p w14:paraId="71F54E6E">
      <w:pPr>
        <w:pStyle w:val="99"/>
        <w:numPr>
          <w:ilvl w:val="2"/>
          <w:numId w:val="12"/>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fixar salário inferior ao definido em lei ou em ato normativo a ser pago pelo contratado;</w:t>
      </w:r>
    </w:p>
    <w:p w14:paraId="6ACEBF5B">
      <w:pPr>
        <w:pStyle w:val="99"/>
        <w:numPr>
          <w:ilvl w:val="2"/>
          <w:numId w:val="12"/>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 xml:space="preserve"> estabelecer vínculo de subordinação com funcionário do contratado;</w:t>
      </w:r>
    </w:p>
    <w:p w14:paraId="188FE765">
      <w:pPr>
        <w:pStyle w:val="99"/>
        <w:numPr>
          <w:ilvl w:val="2"/>
          <w:numId w:val="12"/>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definir forma de pagamento mediante exclusivo reembolso dos salários pagos;</w:t>
      </w:r>
    </w:p>
    <w:p w14:paraId="63ACBF5E">
      <w:pPr>
        <w:pStyle w:val="99"/>
        <w:numPr>
          <w:ilvl w:val="2"/>
          <w:numId w:val="12"/>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demandar a funcionário do contratado a execução de tarefas fora do escopo do objeto da contratação;</w:t>
      </w:r>
    </w:p>
    <w:p w14:paraId="75366365">
      <w:pPr>
        <w:pStyle w:val="99"/>
        <w:numPr>
          <w:ilvl w:val="2"/>
          <w:numId w:val="12"/>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prever exigências que constituam intervenção indevida da Administração na gestão interna do contratado.</w:t>
      </w:r>
    </w:p>
    <w:p w14:paraId="4290094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Cientificar o órgão de representação judicial da Advocacia-Geral da União para adoção das medidas cabíveis quando do descumprimento de obrigações pelo Contratado;</w:t>
      </w:r>
    </w:p>
    <w:p w14:paraId="2AC014A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25E4FED2">
      <w:pPr>
        <w:pStyle w:val="101"/>
        <w:numPr>
          <w:ilvl w:val="2"/>
          <w:numId w:val="4"/>
        </w:numPr>
        <w:spacing w:after="288" w:afterLines="120" w:line="312" w:lineRule="auto"/>
        <w:ind w:hanging="567"/>
        <w:rPr>
          <w:rFonts w:asciiTheme="minorHAnsi" w:hAnsiTheme="minorHAnsi" w:cstheme="minorHAnsi"/>
          <w:b/>
          <w:bCs/>
          <w:sz w:val="22"/>
          <w:szCs w:val="22"/>
        </w:rPr>
      </w:pPr>
      <w:r>
        <w:rPr>
          <w:rFonts w:asciiTheme="minorHAnsi" w:hAnsiTheme="minorHAnsi" w:cstheme="minorHAnsi"/>
          <w:sz w:val="22"/>
          <w:szCs w:val="22"/>
        </w:rPr>
        <w:t xml:space="preserve"> </w:t>
      </w:r>
      <w:bookmarkStart w:id="4" w:name="_Ref128062899"/>
      <w:r>
        <w:rPr>
          <w:rFonts w:asciiTheme="minorHAnsi" w:hAnsiTheme="minorHAnsi" w:cstheme="minorHAnsi"/>
          <w:sz w:val="22"/>
          <w:szCs w:val="22"/>
        </w:rPr>
        <w:t>A Administração terá o prazo de</w:t>
      </w:r>
      <w:r>
        <w:rPr>
          <w:rFonts w:asciiTheme="minorHAnsi" w:hAnsiTheme="minorHAnsi" w:cstheme="minorHAnsi"/>
          <w:i/>
          <w:iCs/>
          <w:color w:val="FF0000"/>
          <w:sz w:val="22"/>
          <w:szCs w:val="22"/>
        </w:rPr>
        <w:t xml:space="preserve"> </w:t>
      </w:r>
      <w:r>
        <w:rPr>
          <w:rFonts w:asciiTheme="minorHAnsi" w:hAnsiTheme="minorHAnsi" w:cstheme="minorHAnsi"/>
          <w:color w:val="auto"/>
          <w:sz w:val="22"/>
          <w:szCs w:val="22"/>
        </w:rPr>
        <w:t>30 (trinta)</w:t>
      </w:r>
      <w:r>
        <w:rPr>
          <w:rFonts w:asciiTheme="minorHAnsi" w:hAnsiTheme="minorHAnsi" w:cstheme="minorHAnsi"/>
          <w:sz w:val="22"/>
          <w:szCs w:val="22"/>
        </w:rPr>
        <w:t xml:space="preserve">, a contar da data do protocolo do requerimento para decidir, admitida a prorrogação motivada, por igual período. </w:t>
      </w:r>
      <w:bookmarkEnd w:id="4"/>
    </w:p>
    <w:p w14:paraId="5D1081F3">
      <w:pPr>
        <w:pStyle w:val="99"/>
        <w:numPr>
          <w:ilvl w:val="1"/>
          <w:numId w:val="4"/>
        </w:numPr>
        <w:spacing w:after="288" w:afterLines="120" w:line="312" w:lineRule="auto"/>
        <w:ind w:left="567" w:hanging="567"/>
        <w:rPr>
          <w:rFonts w:asciiTheme="minorHAnsi" w:hAnsiTheme="minorHAnsi" w:cstheme="minorHAnsi"/>
          <w:color w:val="FF0000"/>
          <w:sz w:val="22"/>
          <w:szCs w:val="22"/>
        </w:rPr>
      </w:pPr>
      <w:r>
        <w:rPr>
          <w:rFonts w:asciiTheme="minorHAnsi" w:hAnsiTheme="minorHAnsi" w:cstheme="minorHAnsi"/>
          <w:sz w:val="22"/>
          <w:szCs w:val="22"/>
        </w:rPr>
        <w:t>Responder eventuais pedidos de reestabelecimento do equilíbrio econômico-financeiro feitos pelo contratado no prazo máximo de 30 (trinta) dias</w:t>
      </w:r>
      <w:r>
        <w:rPr>
          <w:rFonts w:asciiTheme="minorHAnsi" w:hAnsiTheme="minorHAnsi" w:cstheme="minorHAnsi"/>
          <w:color w:val="FF0000"/>
          <w:sz w:val="22"/>
          <w:szCs w:val="22"/>
        </w:rPr>
        <w:t>.</w:t>
      </w:r>
    </w:p>
    <w:p w14:paraId="5D5621F0">
      <w:pPr>
        <w:pStyle w:val="498"/>
        <w:numPr>
          <w:ilvl w:val="1"/>
          <w:numId w:val="4"/>
        </w:numPr>
        <w:spacing w:after="288" w:afterLines="120" w:line="312" w:lineRule="auto"/>
        <w:ind w:left="567" w:hanging="567"/>
        <w:rPr>
          <w:rFonts w:asciiTheme="minorHAnsi" w:hAnsiTheme="minorHAnsi" w:cstheme="minorHAnsi"/>
          <w:i w:val="0"/>
          <w:color w:val="auto"/>
          <w:sz w:val="22"/>
          <w:szCs w:val="22"/>
        </w:rPr>
      </w:pPr>
      <w:bookmarkStart w:id="5" w:name="_Hlk114499841"/>
      <w:bookmarkEnd w:id="5"/>
      <w:r>
        <w:rPr>
          <w:rFonts w:asciiTheme="minorHAnsi" w:hAnsiTheme="minorHAnsi" w:cstheme="minorHAnsi"/>
          <w:i w:val="0"/>
          <w:color w:val="auto"/>
          <w:sz w:val="22"/>
          <w:szCs w:val="22"/>
        </w:rPr>
        <w:t>Notificar os emitentes das garantias quanto ao início de processo administrativo para apuração de descumprimento de cláusulas contratuais (</w:t>
      </w:r>
      <w:r>
        <w:fldChar w:fldCharType="begin"/>
      </w:r>
      <w:r>
        <w:instrText xml:space="preserve"> HYPERLINK "http://www.planalto.gov.br/ccivil_03/_ato2019-2022/2021/lei/L14133.htm" \l "art137§4" </w:instrText>
      </w:r>
      <w:r>
        <w:fldChar w:fldCharType="separate"/>
      </w:r>
      <w:r>
        <w:rPr>
          <w:rStyle w:val="18"/>
          <w:rFonts w:asciiTheme="minorHAnsi" w:hAnsiTheme="minorHAnsi" w:cstheme="minorHAnsi"/>
          <w:sz w:val="22"/>
          <w:szCs w:val="22"/>
        </w:rPr>
        <w:t>§4º, do art. 137, da Lei nº 14.133, de 2021</w:t>
      </w:r>
      <w:r>
        <w:rPr>
          <w:rStyle w:val="18"/>
          <w:rFonts w:asciiTheme="minorHAnsi" w:hAnsiTheme="minorHAnsi" w:cstheme="minorHAnsi"/>
          <w:sz w:val="22"/>
          <w:szCs w:val="22"/>
        </w:rPr>
        <w:fldChar w:fldCharType="end"/>
      </w:r>
      <w:r>
        <w:rPr>
          <w:rFonts w:asciiTheme="minorHAnsi" w:hAnsiTheme="minorHAnsi" w:cstheme="minorHAnsi"/>
          <w:i w:val="0"/>
          <w:color w:val="auto"/>
          <w:sz w:val="22"/>
          <w:szCs w:val="22"/>
        </w:rPr>
        <w:t xml:space="preserve">). </w:t>
      </w:r>
    </w:p>
    <w:p w14:paraId="4C60EC2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Comunicar o Contratado na hipótese de posterior alteração do projeto pelo Contratante, no caso </w:t>
      </w:r>
      <w:r>
        <w:fldChar w:fldCharType="begin"/>
      </w:r>
      <w:r>
        <w:instrText xml:space="preserve"> HYPERLINK "http://www.planalto.gov.br/ccivil_03/_ato2019-2022/2021/lei/L14133.htm" \l "art93§2" </w:instrText>
      </w:r>
      <w:r>
        <w:fldChar w:fldCharType="separate"/>
      </w:r>
      <w:r>
        <w:rPr>
          <w:rStyle w:val="18"/>
          <w:rFonts w:asciiTheme="minorHAnsi" w:hAnsiTheme="minorHAnsi" w:cstheme="minorHAnsi"/>
          <w:sz w:val="22"/>
          <w:szCs w:val="22"/>
        </w:rPr>
        <w:t>do art. 93, §2º,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B5D18E2">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22F21DD2">
      <w:pPr>
        <w:pStyle w:val="99"/>
        <w:numPr>
          <w:ilvl w:val="0"/>
          <w:numId w:val="0"/>
        </w:numPr>
        <w:spacing w:after="288" w:afterLines="120" w:line="312" w:lineRule="auto"/>
        <w:ind w:left="567"/>
        <w:rPr>
          <w:rFonts w:asciiTheme="minorHAnsi" w:hAnsiTheme="minorHAnsi" w:cstheme="minorHAnsi"/>
          <w:sz w:val="22"/>
          <w:szCs w:val="22"/>
        </w:rPr>
      </w:pPr>
    </w:p>
    <w:p w14:paraId="4ABCC36B">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6A1AB4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433385C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Manter preposto aceito pela Administração no local da obra ou do serviço para representá-lo na execução do contrato.</w:t>
      </w:r>
    </w:p>
    <w:p w14:paraId="2A9EE5E0">
      <w:pPr>
        <w:pStyle w:val="101"/>
        <w:numPr>
          <w:ilvl w:val="2"/>
          <w:numId w:val="4"/>
        </w:numPr>
        <w:spacing w:after="288" w:afterLines="120" w:line="312" w:lineRule="auto"/>
        <w:ind w:hanging="567"/>
        <w:rPr>
          <w:rFonts w:asciiTheme="minorHAnsi" w:hAnsiTheme="minorHAnsi" w:cstheme="minorHAnsi"/>
          <w:sz w:val="22"/>
          <w:szCs w:val="22"/>
        </w:rPr>
      </w:pPr>
      <w:r>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2CE5950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Atender às determinações regulares emitidas pelo fiscal do contrato ou autoridade superior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 137, 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E92C81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6012198D">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316B2D49">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Responsabilizar-se pelos vícios e danos decorrentes da execução do objeto, de acordo com o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Código de Defesa do Consumidor (Lei nº 8.078, de 1990</w:t>
      </w:r>
      <w:r>
        <w:rPr>
          <w:rStyle w:val="18"/>
          <w:rFonts w:asciiTheme="minorHAnsi" w:hAnsiTheme="minorHAnsi" w:cstheme="minorHAnsi"/>
          <w:sz w:val="22"/>
          <w:szCs w:val="22"/>
        </w:rPr>
        <w:fldChar w:fldCharType="end"/>
      </w:r>
      <w:r>
        <w:rPr>
          <w:rFonts w:asciiTheme="minorHAnsi" w:hAnsiTheme="minorHAnsi" w:cstheme="minorHAnsi"/>
          <w:sz w:val="22"/>
          <w:szCs w:val="22"/>
        </w:rP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77B5150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artigo 48, parágrafo único,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8F54AC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Vedar a utilização, na execução dos serviços, de empregado que seja familiar de agente público ocupante de cargo em comissão ou função de confiança no órgão contratante, nos termos do artigo 7° do Decreto n° 7.203, de 2010;</w:t>
      </w:r>
    </w:p>
    <w:p w14:paraId="75433B1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Quando não for possível a verificação da regularidade no Sistema de Cadastro </w:t>
      </w:r>
      <w:r>
        <w:rPr>
          <w:rFonts w:asciiTheme="minorHAnsi" w:hAnsiTheme="minorHAnsi" w:cstheme="minorHAnsi"/>
          <w:sz w:val="22"/>
          <w:szCs w:val="22"/>
        </w:rPr>
        <w:t xml:space="preserve">de Fornecedores – SICAF, o contratado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 Fazenda Municipal ou Distrital do domicílio ou sede do contratado; 4) Certidão de Regularidade do FGTS – CRF; e 5) Certidão Negativa de Débitos Trabalhistas – CNDT; </w:t>
      </w:r>
    </w:p>
    <w:p w14:paraId="2F3DD59E">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7238CB2A">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Comunicar ao Fiscal do contrato, no prazo de 24 (vinte e quatro) horas, qualquer ocorrência anormal ou acidente que se verifique no local dos serviços.</w:t>
      </w:r>
    </w:p>
    <w:p w14:paraId="07D6F004">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empreendimento.</w:t>
      </w:r>
    </w:p>
    <w:p w14:paraId="5BC27057">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4D5C9DD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7520DC1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14:paraId="08A8FA3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5592B90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14:paraId="78D07D0E">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 Manter durante toda a vigência do contrato, em compatibilidade com as obrigações assumidas, todas as condições exigidas para habilitação na licitação; </w:t>
      </w:r>
    </w:p>
    <w:p w14:paraId="715A8189">
      <w:pPr>
        <w:pStyle w:val="99"/>
        <w:numPr>
          <w:ilvl w:val="1"/>
          <w:numId w:val="4"/>
        </w:numPr>
        <w:spacing w:after="288" w:afterLines="120" w:line="312" w:lineRule="auto"/>
        <w:ind w:left="567" w:hanging="567"/>
        <w:rPr>
          <w:rFonts w:asciiTheme="minorHAnsi" w:hAnsiTheme="minorHAnsi" w:cstheme="minorHAnsi"/>
          <w:b/>
          <w:bCs/>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82863E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 parágrafo único</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08E3805">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14:paraId="6B07BEC7">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 124, II, d,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32EC385">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14:paraId="540F81A2">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Assegurar aos seus trabalhadores ambiente de trabalho, inclusive equipamentos e instalações, em condições adequadas ao cumprimento das normas de saúde, segurança e bem-estar no trabalho;</w:t>
      </w:r>
    </w:p>
    <w:p w14:paraId="71ED062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Garantir o acesso do contratante, a qualquer tempo, ao local dos trabalhos, bem como aos documentos relativos à execução do empreendimento;</w:t>
      </w:r>
    </w:p>
    <w:p w14:paraId="2D12125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Promover a organização técnica e administrativa dos serviços, de modo a conduzi-los eficaz e eficientemente, de acordo com os documentos e especificações que integram o Termo de Referência, no prazo determinado;</w:t>
      </w:r>
    </w:p>
    <w:p w14:paraId="29572791">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Prestar os serviços dentro dos parâmetros e rotinas estabelecidos, fornecendo todos os materiais, equipamentos e utensílios em quantidade, qualidade e tecnologia adequadas, com a observância às recomendações aceitas pela boa técnica, normas e legislação;</w:t>
      </w:r>
    </w:p>
    <w:p w14:paraId="0F95BED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Disponibilizar ao contratante os empregados devidamente uniformizados e identificados por meio de crachá, além de provê-los com os Equipamentos de Proteção Individual - EPI, quando for o caso;</w:t>
      </w:r>
    </w:p>
    <w:p w14:paraId="7EC71DC9">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Fornecer os uniformes a serem utilizados por seus empregados, conforme disposto no Termo de Referência, sem repassar quaisquer custos a estes;</w:t>
      </w:r>
    </w:p>
    <w:p w14:paraId="37CEA68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Apresentar relação mensal dos empregados que expressamente optarem por não receber o vale-transporte;</w:t>
      </w:r>
    </w:p>
    <w:p w14:paraId="0DD6475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Efetuar o pagamento dos salários dos empregados alocados na execução contratual mediante depósito na conta bancária de titularidade do trabalhador, em agência situada na localidade ou região metropolitana em que ocorre a prestação dos serviços, de modo a possibilitar a conferência do pagamento por parte da contratante. Em caso de impossibilidade de cumprimento desta disposição, a contratado deverá apresentar justificativa, a fim de que a Administração analise sua plausibilidade e possa verificar a realização do pagamento.</w:t>
      </w:r>
    </w:p>
    <w:p w14:paraId="707C3324">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Autorizar o contratante, no momento da assinatura do contrato, a fazer o desconto nas faturas e realizar os pagamentos dos salários e demais verbas trabalhistas diretamente aos trabalhadores, bem como das contribuições previdenciárias e do FGTS, quando não demonstrado o cumprimento tempestivo e regular dessas obrigações, até o momento da regularização, sem prejuízo das sanções cabíveis;</w:t>
      </w:r>
    </w:p>
    <w:p w14:paraId="67C2D80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Não permitir que o empregado designado para trabalhar em um turno preste seus serviços no turno imediatamente subsequente;</w:t>
      </w:r>
    </w:p>
    <w:p w14:paraId="38E73AD2">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Atender às solicitações do contratante quanto à substituição dos empregados alocados, no prazo fixado pelo fiscal do contrato, nos casos em que ficar constatado descumprimento das obrigações relativas à execução do serviço, conforme descrito neste Termo de Referência;</w:t>
      </w:r>
    </w:p>
    <w:p w14:paraId="19C86ACD">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Instruir seus empregados quanto à necessidade de acatar as normas internas da Administração;</w:t>
      </w:r>
    </w:p>
    <w:p w14:paraId="38B5EC27">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3631580E">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Instruir seus empregados, no início da execução contratual, quanto à obtenção das informações de seus interesses junto aos órgãos públicos, relativas ao contrato de trabalho e obrigações a ele inerentes, adotando, entre outras, as seguintes medidas:</w:t>
      </w:r>
    </w:p>
    <w:p w14:paraId="1E0BDA4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Viabilizar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47C2347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Viabilizar a emissão do cartão cidadão pela Caixa Econômica Federal para todos os empregados, no prazo máximo de 60 (sessenta) dias, contados do início da prestação dos serviços ou da admissão do empregado;</w:t>
      </w:r>
    </w:p>
    <w:p w14:paraId="0064263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 Oferecer todos os meios necessários aos seus empregados para a obtenção de extratos de recolhimentos de seus direitos sociais, preferencialmente por meio eletrônico, quando disponível.</w:t>
      </w:r>
    </w:p>
    <w:p w14:paraId="1D1B6D3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Não se beneficiar da condição de optante pelo Simples Nacional, salvo quando se tratar das exceções previstas no </w:t>
      </w:r>
      <w:r>
        <w:fldChar w:fldCharType="begin"/>
      </w:r>
      <w:r>
        <w:instrText xml:space="preserve"> HYPERLINK "https://www.planalto.gov.br/ccivil_03/leis/lcp/lcp123.htm" \l "art18§5" </w:instrText>
      </w:r>
      <w:r>
        <w:fldChar w:fldCharType="separate"/>
      </w:r>
      <w:r>
        <w:rPr>
          <w:rStyle w:val="18"/>
          <w:rFonts w:asciiTheme="minorHAnsi" w:hAnsiTheme="minorHAnsi" w:cstheme="minorHAnsi"/>
          <w:sz w:val="22"/>
          <w:szCs w:val="22"/>
        </w:rPr>
        <w:t>§ 5º-C do art. 18 da Lei Complementar nº 123, de 14 de dezembro de 2006</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4039B145">
      <w:pPr>
        <w:pStyle w:val="101"/>
        <w:numPr>
          <w:ilvl w:val="2"/>
          <w:numId w:val="4"/>
        </w:numPr>
        <w:spacing w:after="288" w:afterLines="120" w:line="312" w:lineRule="auto"/>
        <w:ind w:hanging="567"/>
        <w:rPr>
          <w:rFonts w:asciiTheme="minorHAnsi" w:hAnsiTheme="minorHAnsi" w:cstheme="minorHAnsi"/>
          <w:sz w:val="22"/>
          <w:szCs w:val="22"/>
        </w:rPr>
      </w:pPr>
      <w:r>
        <w:rPr>
          <w:rFonts w:asciiTheme="minorHAnsi" w:hAnsiTheme="minorHAnsi" w:cstheme="minorHAnsi"/>
          <w:sz w:val="22"/>
          <w:szCs w:val="22"/>
        </w:rPr>
        <w:t xml:space="preserve">Comunicar formalmente à Receita Federal a assinatura do contrato de prestação de serviços mediante cessão de mão de obra, para fins de exclusão obrigatória do Simples Nacional, a contar do mês seguinte ao da contratação, conforme previsão do </w:t>
      </w:r>
      <w:r>
        <w:fldChar w:fldCharType="begin"/>
      </w:r>
      <w:r>
        <w:instrText xml:space="preserve"> HYPERLINK "https://www.planalto.gov.br/ccivil_03/leis/lcp/lcp123.htm" \l "art17" </w:instrText>
      </w:r>
      <w:r>
        <w:fldChar w:fldCharType="separate"/>
      </w:r>
      <w:r>
        <w:rPr>
          <w:rStyle w:val="18"/>
          <w:rFonts w:asciiTheme="minorHAnsi" w:hAnsiTheme="minorHAnsi" w:cstheme="minorHAnsi"/>
          <w:sz w:val="22"/>
          <w:szCs w:val="22"/>
        </w:rPr>
        <w:t>art.17, XII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r>
        <w:fldChar w:fldCharType="begin"/>
      </w:r>
      <w:r>
        <w:instrText xml:space="preserve"> HYPERLINK "https://www.planalto.gov.br/ccivil_03/leis/lcp/lcp123.htm" \l "art30§1" </w:instrText>
      </w:r>
      <w:r>
        <w:fldChar w:fldCharType="separate"/>
      </w:r>
      <w:r>
        <w:rPr>
          <w:rStyle w:val="18"/>
          <w:rFonts w:asciiTheme="minorHAnsi" w:hAnsiTheme="minorHAnsi" w:cstheme="minorHAnsi"/>
          <w:sz w:val="22"/>
          <w:szCs w:val="22"/>
        </w:rPr>
        <w:t>art. 30, §1º, 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do </w:t>
      </w:r>
      <w:r>
        <w:fldChar w:fldCharType="begin"/>
      </w:r>
      <w:r>
        <w:instrText xml:space="preserve"> HYPERLINK "https://www.planalto.gov.br/ccivil_03/leis/lcp/lcp123.htm" \l "art31" </w:instrText>
      </w:r>
      <w:r>
        <w:fldChar w:fldCharType="separate"/>
      </w:r>
      <w:r>
        <w:rPr>
          <w:rStyle w:val="18"/>
          <w:rFonts w:asciiTheme="minorHAnsi" w:hAnsiTheme="minorHAnsi" w:cstheme="minorHAnsi"/>
          <w:sz w:val="22"/>
          <w:szCs w:val="22"/>
        </w:rPr>
        <w:t>art. 31, 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todos da Lei Complementar nº 123/2006, salvo quando se tratar das exceções previstas no </w:t>
      </w:r>
      <w:r>
        <w:fldChar w:fldCharType="begin"/>
      </w:r>
      <w:r>
        <w:instrText xml:space="preserve"> HYPERLINK "https://www.planalto.gov.br/ccivil_03/leis/lcp/lcp123.htm" \l "art18§5" </w:instrText>
      </w:r>
      <w:r>
        <w:fldChar w:fldCharType="separate"/>
      </w:r>
      <w:r>
        <w:rPr>
          <w:rStyle w:val="18"/>
          <w:rFonts w:asciiTheme="minorHAnsi" w:hAnsiTheme="minorHAnsi" w:cstheme="minorHAnsi"/>
          <w:sz w:val="22"/>
          <w:szCs w:val="22"/>
        </w:rPr>
        <w:t>§ 5º-C do art. 18</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do mesmo diploma legal;</w:t>
      </w:r>
    </w:p>
    <w:p w14:paraId="72D56299">
      <w:pPr>
        <w:pStyle w:val="101"/>
        <w:numPr>
          <w:ilvl w:val="2"/>
          <w:numId w:val="4"/>
        </w:numPr>
        <w:spacing w:after="288" w:afterLines="120" w:line="312" w:lineRule="auto"/>
        <w:ind w:hanging="567"/>
        <w:rPr>
          <w:rFonts w:asciiTheme="minorHAnsi" w:hAnsiTheme="minorHAnsi" w:cstheme="minorHAnsi"/>
          <w:sz w:val="22"/>
          <w:szCs w:val="22"/>
        </w:rPr>
      </w:pPr>
      <w:r>
        <w:rPr>
          <w:rFonts w:asciiTheme="minorHAnsi" w:hAnsiTheme="minorHAnsi" w:cstheme="minorHAnsi"/>
          <w:sz w:val="22"/>
          <w:szCs w:val="22"/>
        </w:rPr>
        <w:t>Para efeito de comprovação da comunicação, a contratado deverá apresentar cópia do ofício enviado à Receita Federal do Brasil, com comprovante de entrega e recebimento, comunicando a assinatura do contrato de prestação de serviços mediante cessão de mão de obra, até o último dia útil do mês subsequente ao da ocorrência da situação de vedação.</w:t>
      </w:r>
    </w:p>
    <w:p w14:paraId="4C3127A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Manter os empregados, quando em horário de trabalho, ou ainda, nas dependências da CONTRATANTE, devidamente uniformizados e identificados mediante uso permanente de crachá, com foto e nome visível, a ser fornecido pela CONTRATADA;</w:t>
      </w:r>
    </w:p>
    <w:p w14:paraId="046BBBC7">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Identificar todos os equipamentos de sua propriedade, de forma a não serem confundidos com similares de propriedade da Contratante ou de outra Contratada;</w:t>
      </w:r>
    </w:p>
    <w:p w14:paraId="07B28C3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Proceder ao atendimento extraordinário, em caso de necessidade, respeitada a legislação trabalhista. Na ocorrência de estado de greve da categoria, a Contratada fica obrigada a prestação do serviço, através de esquema de emergência;</w:t>
      </w:r>
    </w:p>
    <w:p w14:paraId="33A34BC2">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 CONTRATADA deverá controlar a frequência de seus profissionais nas dependências da CONTRATANTE, estabelecendo, de comum acordo com esta, os instrumentos ou modalidades de controle.</w:t>
      </w:r>
    </w:p>
    <w:p w14:paraId="77F01EC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Fica vedado a Contratada permitir aos seus empregados, fazerem-se acompanhar por terceiros nos veículos da Contratante, sem expressa autorização desta. A comprovada inobservância face à mencionada proibição, facultará a aplicação das medidas legais cabíveis;</w:t>
      </w:r>
    </w:p>
    <w:p w14:paraId="6359416A">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Proibir a utilização dos telefones instalados na CONTRATANTE, sob a responsabilidade da CONTRATADA, para ligações interurbanas, bem como para tratar de assuntos alheios ao serviço;</w:t>
      </w:r>
    </w:p>
    <w:p w14:paraId="22A6A1EF">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Substituir imediatamente o empregado por motivo de falta ao serviço, afastamentos legais ou quando solicitado pela CONTRATANTE;</w:t>
      </w:r>
    </w:p>
    <w:p w14:paraId="2ACBB7CA">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pelo transporte de seus empregados, por meios próprios ou mediante fornecimento de vale transporte, para a cobertura do trajeto residência/trabalho e vice versa (inclusive em casos de paralisação de transportes coletivos);</w:t>
      </w:r>
    </w:p>
    <w:p w14:paraId="70945541">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Assumir todas as responsabilidades e tomar as medidas necessárias ao atendimento dos seus funcionários acidentados ou com mal súbito;</w:t>
      </w:r>
    </w:p>
    <w:p w14:paraId="78E18E0F">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Caso a Contratada opte pelo fornecimento de vales transportes, a entrega deverá ocorrer de uma só vez, até o 5º (quinto) dia do mês anterior ao de referência, com previsão para todos os dias a serem trabalhados no mês de referência;</w:t>
      </w:r>
    </w:p>
    <w:p w14:paraId="4DF3D19D">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de uma só vez, até o 1º (primeiro) dia útil de cada mês, a todos os ocupantes de postos de serviços, vale alimentação ou auxílio-alimentação integral para os dias trabalhados no mês;</w:t>
      </w:r>
    </w:p>
    <w:p w14:paraId="13CC7502">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até o 5º dia útil do mês em referência: transporte (de sua propriedade ou locado) ou vale-transporte integral correspondente aos dias trabalhados no mês;</w:t>
      </w:r>
    </w:p>
    <w:p w14:paraId="7EF998E3">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Conceder férias aos seus funcionários dentro do período concessivo, sob pena de rescisão contratual, informando mensalmente à Contratante os nomes dos funcionários em férias;</w:t>
      </w:r>
    </w:p>
    <w:p w14:paraId="2733D26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Cumprir rigorosamente em dia todas as obrigações trabalhistas, tributárias, sociais, previdenciárias e as demais previstas em legislação específica oriundas da pretendida contratação. A inadimplência do contratado com referência aos encargos trabalhistas, fiscais e comerciais não transferem à Administração Pública a responsabilidade por seu pagamento, nem poderá onerar o objeto do contrato;</w:t>
      </w:r>
    </w:p>
    <w:p w14:paraId="5C5AB7E7">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aos funcionários, materiais e equipamentos de segurança do trabalho, conforme legislação vigente;</w:t>
      </w:r>
    </w:p>
    <w:p w14:paraId="6E9F434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 contratada não poderá repassar os custos de qualquer um dos itens de uniforme, materiais e equipamentos a seus empregados;</w:t>
      </w:r>
    </w:p>
    <w:p w14:paraId="6F7DA980">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Assegurar que os serviços sejam prestados por profissionais treinados e capacitados e que, os mesmos não terão nenhum vínculo empregatício com a CONTRATANTE;</w:t>
      </w:r>
    </w:p>
    <w:p w14:paraId="333B7815">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Orientar os seus empregados nos seguintes pontos:</w:t>
      </w:r>
    </w:p>
    <w:p w14:paraId="158E550E">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apresentar-se diariamente ao local de trabalho de maneira asseada, mantendo os cabelos curtos, barba feita, higiene corporal e com uniforme limpo e completo;</w:t>
      </w:r>
    </w:p>
    <w:p w14:paraId="4F736DE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instruir os seus empregados a não receber e guardar quaisquer objetos, materiais, documentos e outros em seus postos de trabalho.</w:t>
      </w:r>
    </w:p>
    <w:p w14:paraId="5980312A">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conversar com o(s) funcionário(s) da CONTRATANTE somente se solicitado, ou em casos de extrema necessidade, respondendo-lhe(s) de forma objetiva e educada, principalmente em se tratando de autoridades;</w:t>
      </w:r>
    </w:p>
    <w:p w14:paraId="7715643B">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Efetuar a reposição da mão de obra nos Postos, em caráter imediato, em eventual ausência, não sendo permitida a prorrogação de jornada de trabalho (dobra);</w:t>
      </w:r>
    </w:p>
    <w:p w14:paraId="265531D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Atender de imediato às solicitações quanto às substituições da mão de obra, desqualificada ou entendida como inadequada para a prestação dos serviços;</w:t>
      </w:r>
    </w:p>
    <w:p w14:paraId="1C6F0CBB">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Treinar ou promover treinamentos, às suas expensas, para os empregados que executarão os serviços contratados;</w:t>
      </w:r>
    </w:p>
    <w:p w14:paraId="612FC2F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uniformes e seus complementos à mão de obra envolvida, de acordo com o especificado no Anexo II-C e com o disposto no respectivo Acordo, Convenção ou Dissídio Coletivo de Trabalho, substituindo-os de acordo com o previsto nesses termos ou quando desgastados e solicitado pela Fiscalização;</w:t>
      </w:r>
    </w:p>
    <w:p w14:paraId="2CB226A1">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Apresentar recibo da entrega dos uniformes devidamente assinados pelos funcionários;</w:t>
      </w:r>
    </w:p>
    <w:p w14:paraId="4EFA3F2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Prever toda a mão de obra necessária para garantir a operação dos Postos, nos regimes contratados, sem interrupção seja por motivo de férias, descanso semanal, licença, falta ao serviço, demissão e outros análogos, obedecidas as disposições da legislação trabalhista vigente;</w:t>
      </w:r>
    </w:p>
    <w:p w14:paraId="17932E90">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Manter disponibilidade de efetivo dentro dos padrões desejados, para atender eventuais acréscimos solicitados pela CONTRATANTE, bem como impedir que a mão de obra que cometer falta disciplinar qualificada, como de natureza grave, seja mantida ou retorne às instalações da CONTRATANTE;</w:t>
      </w:r>
    </w:p>
    <w:p w14:paraId="7936F7AE">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pelo fiel cumprimento das atribuições dos seus empregados;</w:t>
      </w:r>
    </w:p>
    <w:p w14:paraId="0EF57CF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Instruir seus empregados e prepostos a se adaptarem às normas disciplinares, regimentais e de segurança da CONTRATANTE sem, contudo, manter qualquer vínculo empregatício com a CONTRATANTE;</w:t>
      </w:r>
    </w:p>
    <w:p w14:paraId="0FEB6D23">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Instruir seus empregados quanto à necessidade de acatar as orientações do preposto da CONTRATANTE, inclusive quanto ao cumprimento das Normas Internas e de Segurança e Medicina do Trabalho;</w:t>
      </w:r>
    </w:p>
    <w:p w14:paraId="3421E86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Observar aos seus funcionários a terminante proibição de permanecer nas dependências da Contratante após o horário de trabalho; coibir que transitem em trajes menores; fazer compra ou transportar volumes a pedido de qualquer pessoa; organizar jogos de qualquer espécie, bem como a venda de objetos e gêneros alimentícios;</w:t>
      </w:r>
    </w:p>
    <w:p w14:paraId="603AE57D">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por quaisquer acidentes com os seus empregados em serviço, por tudo quanto às leis trabalhistas e previdenciárias lhes assegurem e demais exigências legais para o exercício da atividade;</w:t>
      </w:r>
    </w:p>
    <w:p w14:paraId="62955B8F">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por todos os danos ou prejuízos, físicos ou materiais, causados à CONTRATANTE ou a terceiros, advindos de imperícia, negligência, imprudência ou desrespeito de seus empregados às normas de conduta e segurança, quando da execução dos serviços, cuja despesa será descontada das faturas seguintes da contratada ou ajuizada a dívida, se for o caso, sem prejuízo das demais sanções legais;</w:t>
      </w:r>
    </w:p>
    <w:p w14:paraId="3D281305">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civil e penalmente pelos danos causados diretamente à Contratante ou a terceiros decorrentes de sua culpa ou dolo na execução do contrato, não obstante a fiscalização da Contratante em seu acompanhamento;</w:t>
      </w:r>
    </w:p>
    <w:p w14:paraId="7D46EE9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Repor, por substituição ou ressarcimento pecuniário, qualquer bem danificado, furtado ou desaparecido, em decorrência de ação, omissão ou negligência de seus funcionários;</w:t>
      </w:r>
    </w:p>
    <w:p w14:paraId="4D6A338C">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Não sendo possível a substituição do bem danificado ou extraviado, a CONTRATANTE poderá autorizar o ressarcimento em espécie, promovendo previamente, nesta hipótese, a apuração do valor de mercado, atualizado, do bem, para efeito de recolhimento da importância respectiva aos cofres públicos;</w:t>
      </w:r>
    </w:p>
    <w:p w14:paraId="4DC631CE">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Manter durante a vigência do Contrato as mesmas condições para sua contratação com a Administração Pública, apresentando sempre que exigidos os comprovantes de regularidade fiscal;</w:t>
      </w:r>
    </w:p>
    <w:p w14:paraId="6752CAF7">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Descontar das parcelas mensais as faltas de pessoal que não executou os serviços nas unidades da CONTRATANTE, a serem apontadas pelo órgão fiscalizador, desde que a CONTRATADA não tenha promovido as devidas substituições, sem prejuízo da aplicação de penalidades;</w:t>
      </w:r>
    </w:p>
    <w:p w14:paraId="6551B4ED">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Preservar e manter a Universidade Federal Fluminense à margem de todas as reivindicações, queixas e representações de quaisquer naturezas, referente aos serviços a serem contratados, responsabilizando-se expressamente pelos encargos trabalhistas e previdenciários;</w:t>
      </w:r>
    </w:p>
    <w:p w14:paraId="015E0244">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Cumprir as posturas municipais e as disposições legais estaduais e federais que interfiram na execução dos serviços;</w:t>
      </w:r>
    </w:p>
    <w:p w14:paraId="4DBCD2E3">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Não transferir, subcontratar ou ceder, total ou parcialmente, a qualquer título, os direitos e obrigações decorrentes da pretendida contratação ou de sua execução, sem a prévia e expressa autorização da Contratante;</w:t>
      </w:r>
    </w:p>
    <w:p w14:paraId="13527152">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Deverão ser emitidas Notas Fiscais separadas por localidade de prestação dos serviços, para o correto recolhimento do ISSQN, sob pena de dupla tributação e cobranças dos munícipios onde os serviços foram prestados.</w:t>
      </w:r>
    </w:p>
    <w:p w14:paraId="211F45E1">
      <w:pPr>
        <w:pStyle w:val="99"/>
        <w:numPr>
          <w:ilvl w:val="1"/>
          <w:numId w:val="4"/>
        </w:numPr>
        <w:rPr>
          <w:rFonts w:ascii="Calibri" w:hAnsi="Calibri" w:cs="Calibri"/>
          <w:color w:val="000000"/>
          <w:sz w:val="22"/>
          <w:szCs w:val="22"/>
        </w:rPr>
      </w:pPr>
      <w:r>
        <w:rPr>
          <w:rFonts w:ascii="Calibri" w:hAnsi="Calibri" w:cs="Calibri"/>
          <w:color w:val="000000"/>
          <w:sz w:val="22"/>
          <w:szCs w:val="22"/>
        </w:rPr>
        <w:t>Nos casos em que haja um número mínimo de vinte e cinco colaboradores alocados no contrato, destinar 8% das vagas exclusivamente para mulheres vítimas de violência doméstica;</w:t>
      </w:r>
    </w:p>
    <w:p w14:paraId="47C88E92">
      <w:pPr>
        <w:pStyle w:val="101"/>
        <w:numPr>
          <w:ilvl w:val="2"/>
          <w:numId w:val="4"/>
        </w:numPr>
        <w:rPr>
          <w:rFonts w:ascii="Calibri" w:hAnsi="Calibri" w:cs="Calibri"/>
          <w:sz w:val="22"/>
          <w:szCs w:val="22"/>
        </w:rPr>
      </w:pPr>
      <w:r>
        <w:rPr>
          <w:rFonts w:ascii="Calibri" w:hAnsi="Calibri" w:cs="Calibri"/>
          <w:sz w:val="22"/>
          <w:szCs w:val="22"/>
        </w:rPr>
        <w:t>As vagas reservadas serão destinadas prioritariamente para pretas e pardas, na proporção que essas mulheres representarem na unidade da federação da prestação do serviço segundo o último censo do IBGE (2022), que no presente caso corresponde a 30% (trinta por cento).</w:t>
      </w:r>
    </w:p>
    <w:p w14:paraId="74125BF7">
      <w:pPr>
        <w:pStyle w:val="101"/>
        <w:numPr>
          <w:ilvl w:val="2"/>
          <w:numId w:val="4"/>
        </w:numPr>
        <w:rPr>
          <w:rFonts w:ascii="Calibri" w:hAnsi="Calibri" w:cs="Calibri"/>
          <w:sz w:val="22"/>
          <w:szCs w:val="22"/>
        </w:rPr>
      </w:pPr>
      <w:r>
        <w:rPr>
          <w:rFonts w:ascii="Calibri" w:hAnsi="Calibri" w:cs="Calibri"/>
          <w:sz w:val="22"/>
          <w:szCs w:val="22"/>
        </w:rPr>
        <w:t>Incluem-se entre as beneficiárias das vagas reservadas as mulheres trans, travestis e outras possibilidades do gênero feminino, conforme definido no art. 5º da Lei nº 11.340, de 7 de agosto de 2006.</w:t>
      </w:r>
    </w:p>
    <w:p w14:paraId="7F5F0644">
      <w:pPr>
        <w:pStyle w:val="101"/>
        <w:numPr>
          <w:ilvl w:val="2"/>
          <w:numId w:val="4"/>
        </w:numPr>
        <w:rPr>
          <w:rFonts w:ascii="Calibri" w:hAnsi="Calibri" w:cs="Calibri"/>
          <w:sz w:val="22"/>
          <w:szCs w:val="22"/>
        </w:rPr>
      </w:pPr>
      <w:r>
        <w:rPr>
          <w:rFonts w:ascii="Calibri" w:hAnsi="Calibri" w:cs="Calibri"/>
          <w:sz w:val="22"/>
          <w:szCs w:val="22"/>
        </w:rPr>
        <w:t>Sempre que houver um desligamento, o CONTRATADO deverá buscar atender ao percentual mínimo de 8% com a nova contratação.</w:t>
      </w:r>
    </w:p>
    <w:p w14:paraId="7B806280">
      <w:pPr>
        <w:pStyle w:val="101"/>
        <w:numPr>
          <w:ilvl w:val="2"/>
          <w:numId w:val="4"/>
        </w:numPr>
        <w:rPr>
          <w:rFonts w:ascii="Calibri" w:hAnsi="Calibri" w:cs="Calibri"/>
          <w:sz w:val="22"/>
          <w:szCs w:val="22"/>
        </w:rPr>
      </w:pPr>
      <w:bookmarkStart w:id="6" w:name="_Ref129007260"/>
      <w:r>
        <w:rPr>
          <w:rFonts w:ascii="Calibri" w:hAnsi="Calibri" w:cs="Calibri"/>
          <w:sz w:val="22"/>
          <w:szCs w:val="22"/>
        </w:rPr>
        <w:t>Se não houver mulheres elegíveis em número suficiente para preencher as vagas reservadas, a empresa poderá contratar livremente.</w:t>
      </w:r>
      <w:bookmarkEnd w:id="6"/>
    </w:p>
    <w:p w14:paraId="074FB5D3">
      <w:pPr>
        <w:pStyle w:val="101"/>
        <w:numPr>
          <w:ilvl w:val="2"/>
          <w:numId w:val="4"/>
        </w:numPr>
        <w:rPr>
          <w:rFonts w:ascii="Calibri" w:hAnsi="Calibri" w:cs="Calibri"/>
          <w:sz w:val="22"/>
          <w:szCs w:val="22"/>
        </w:rPr>
      </w:pPr>
      <w:r>
        <w:rPr>
          <w:rFonts w:ascii="Calibri" w:hAnsi="Calibri" w:cs="Calibri"/>
          <w:sz w:val="22"/>
          <w:szCs w:val="22"/>
        </w:rPr>
        <w:t>Para cálculo do percentual de vagas reservadas serão considerados todos os empregados alocados no contrato, incluindo folguistas e substitutos.</w:t>
      </w:r>
    </w:p>
    <w:p w14:paraId="17FF13BB">
      <w:pPr>
        <w:pStyle w:val="101"/>
        <w:numPr>
          <w:ilvl w:val="2"/>
          <w:numId w:val="4"/>
        </w:numPr>
        <w:rPr>
          <w:rFonts w:ascii="Calibri" w:hAnsi="Calibri" w:cs="Calibri"/>
          <w:sz w:val="22"/>
          <w:szCs w:val="22"/>
        </w:rPr>
      </w:pPr>
      <w:r>
        <w:rPr>
          <w:rFonts w:ascii="Calibri" w:hAnsi="Calibri" w:cs="Calibri"/>
          <w:sz w:val="22"/>
          <w:szCs w:val="22"/>
        </w:rPr>
        <w:t xml:space="preserve">O percentual de mão-de-obra de que trata este item deverá ser mantido durante toda a execução contratual, ressalvado o subitem </w:t>
      </w:r>
      <w:r>
        <w:rPr>
          <w:rFonts w:ascii="Calibri" w:hAnsi="Calibri" w:cs="Calibri"/>
          <w:sz w:val="22"/>
          <w:szCs w:val="22"/>
        </w:rPr>
        <w:fldChar w:fldCharType="begin"/>
      </w:r>
      <w:r>
        <w:rPr>
          <w:rFonts w:ascii="Calibri" w:hAnsi="Calibri" w:cs="Calibri"/>
          <w:sz w:val="22"/>
          <w:szCs w:val="22"/>
        </w:rPr>
        <w:instrText xml:space="preserve"> REF _Ref129007260 \r \h  \* MERGEFORMAT </w:instrText>
      </w:r>
      <w:r>
        <w:rPr>
          <w:rFonts w:ascii="Calibri" w:hAnsi="Calibri" w:cs="Calibri"/>
          <w:sz w:val="22"/>
          <w:szCs w:val="22"/>
        </w:rPr>
        <w:fldChar w:fldCharType="separate"/>
      </w:r>
      <w:r>
        <w:rPr>
          <w:rFonts w:ascii="Calibri" w:hAnsi="Calibri" w:cs="Calibri"/>
          <w:sz w:val="22"/>
          <w:szCs w:val="22"/>
        </w:rPr>
        <w:t>9.42.4</w:t>
      </w:r>
      <w:r>
        <w:rPr>
          <w:rFonts w:ascii="Calibri" w:hAnsi="Calibri" w:cs="Calibri"/>
          <w:sz w:val="22"/>
          <w:szCs w:val="22"/>
        </w:rPr>
        <w:fldChar w:fldCharType="end"/>
      </w:r>
      <w:r>
        <w:rPr>
          <w:rFonts w:ascii="Calibri" w:hAnsi="Calibri" w:cs="Calibri"/>
          <w:sz w:val="22"/>
          <w:szCs w:val="22"/>
        </w:rPr>
        <w:t>.</w:t>
      </w:r>
    </w:p>
    <w:p w14:paraId="2FA4A9A0">
      <w:pPr>
        <w:pStyle w:val="101"/>
        <w:numPr>
          <w:ilvl w:val="2"/>
          <w:numId w:val="4"/>
        </w:numPr>
        <w:rPr>
          <w:rFonts w:ascii="Calibri" w:hAnsi="Calibri" w:cs="Calibri"/>
          <w:sz w:val="22"/>
          <w:szCs w:val="22"/>
        </w:rPr>
      </w:pPr>
      <w:r>
        <w:rPr>
          <w:rFonts w:ascii="Calibri" w:hAnsi="Calibri" w:cs="Calibri"/>
          <w:sz w:val="22"/>
          <w:szCs w:val="22"/>
        </w:rPr>
        <w:t>O CONTRATADO deve manter o sigilo da condição de violência doméstica da profissional que será alocada para a prestação do serviço.</w:t>
      </w:r>
    </w:p>
    <w:p w14:paraId="3BEAA64B">
      <w:pPr>
        <w:pStyle w:val="90"/>
        <w:rPr>
          <w:rFonts w:asciiTheme="minorHAnsi" w:hAnsiTheme="minorHAnsi" w:cstheme="minorHAnsi"/>
          <w:sz w:val="22"/>
          <w:szCs w:val="22"/>
        </w:rPr>
      </w:pPr>
      <w:r>
        <w:rPr>
          <w:rFonts w:asciiTheme="minorHAnsi" w:hAnsiTheme="minorHAnsi" w:cstheme="minorHAnsi"/>
          <w:sz w:val="22"/>
          <w:szCs w:val="22"/>
        </w:rPr>
        <w:t>CLAÚSULA DÉCIMA - DA COMPENSAÇÃO DA JORNADA DE TRABALHO</w:t>
      </w:r>
    </w:p>
    <w:p w14:paraId="33FA5E58">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A compensação de jornada dos trabalhadores do CONTRATADO alocados à execução contratual em regime de dedicação exclusiva, quando compatível com a natureza dos serviços prestados, será realizada de acordo com as regras constantes do Decreto n.º 12.174, de 11 de setembro de 2024, da Instrução Normativa SEGES/MGI nº 81, de 12 de setembro de 2024, e do Termo de Referência, anexo a este Contrato.</w:t>
      </w:r>
    </w:p>
    <w:p w14:paraId="35CD5414">
      <w:pPr>
        <w:pStyle w:val="101"/>
        <w:numPr>
          <w:ilvl w:val="0"/>
          <w:numId w:val="0"/>
        </w:numPr>
        <w:spacing w:after="288" w:afterLines="120" w:line="312" w:lineRule="auto"/>
        <w:rPr>
          <w:rFonts w:asciiTheme="minorHAnsi" w:hAnsiTheme="minorHAnsi" w:cstheme="minorHAnsi"/>
          <w:sz w:val="22"/>
          <w:szCs w:val="22"/>
        </w:rPr>
      </w:pPr>
    </w:p>
    <w:p w14:paraId="0266CEC3">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PRIMEIRA - OBRIGAÇÕES PERTINENTES À LGPD</w:t>
      </w:r>
    </w:p>
    <w:p w14:paraId="3D16C35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171CCF2">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75D02A51">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4DF44D6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4F079A99">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71C2CE40">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\l "art37"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28BA5315">
      <w:pPr>
        <w:pStyle w:val="500"/>
        <w:numPr>
          <w:ilvl w:val="2"/>
          <w:numId w:val="4"/>
        </w:numPr>
        <w:spacing w:after="288" w:afterLines="120" w:line="312" w:lineRule="auto"/>
        <w:ind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0F12047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SEGUNDA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 e XIII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0C037645">
      <w:pPr>
        <w:pStyle w:val="498"/>
        <w:numPr>
          <w:ilvl w:val="1"/>
          <w:numId w:val="4"/>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Será exigida a prestação de garantia na presente contratação, conforme regras constantes do Termo de Referência.</w:t>
      </w:r>
    </w:p>
    <w:p w14:paraId="1B423BAB">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F6CB458">
      <w:pPr>
        <w:pStyle w:val="99"/>
        <w:numPr>
          <w:ilvl w:val="1"/>
          <w:numId w:val="4"/>
        </w:numPr>
        <w:rPr>
          <w:rFonts w:eastAsia="Times New Roman" w:asciiTheme="minorHAnsi" w:hAnsiTheme="minorHAnsi" w:cstheme="minorHAnsi"/>
          <w:sz w:val="22"/>
          <w:szCs w:val="22"/>
        </w:rPr>
      </w:pPr>
      <w:bookmarkStart w:id="7" w:name="_Ref169601460"/>
      <w:bookmarkStart w:id="8" w:name="_Ref169602136"/>
      <w:r>
        <w:rPr>
          <w:rFonts w:eastAsia="Times New Roman" w:asciiTheme="minorHAnsi" w:hAnsiTheme="minorHAnsi" w:cstheme="minorHAnsi"/>
          <w:sz w:val="22"/>
          <w:szCs w:val="22"/>
        </w:rPr>
        <w:t>As regras acerca de infrações e sanções administrativas referentes à execução do contrato são aquelas definidas no Termo de Referência, anexo a este Contrato.</w:t>
      </w:r>
    </w:p>
    <w:bookmarkEnd w:id="7"/>
    <w:bookmarkEnd w:id="8"/>
    <w:p w14:paraId="25D6080A">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3A8246B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14:paraId="32E07E54">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poderá ser extinto antes do prazo nele fixado, sem ônus para o CONTRATANTE, quando este não dispuser de créditos orçamentários para sua continuidade ou quando entender que o contrato não mais lhe oferece vantagem.</w:t>
      </w:r>
    </w:p>
    <w:p w14:paraId="695B22C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14:paraId="6852D47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4CAE73D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poderá ser extinto antes de cumpridas as obrigações nele estipuladas, ou antes do prazo nele fixado, por algum dos motivos previstos no artigo 137 da Lei nº 14.133, de 2021, bem como amigavelmente, assegurados o contraditório e a ampla defesa.</w:t>
      </w:r>
    </w:p>
    <w:p w14:paraId="5B9F9E74">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Nesta hipótese, aplicam-se também os artigos 138 e 139 da mesma Lei.</w:t>
      </w:r>
    </w:p>
    <w:p w14:paraId="158EB8B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1F4FE4A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Se a operação implicar mudança da pessoa jurídica contratada, deverá ser formalizado termo aditivo para alteração subjetiva.</w:t>
      </w:r>
    </w:p>
    <w:p w14:paraId="57045ED1">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14:paraId="5DB66AF0">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Do balanço dos eventos contratuais já cumpridos ou parcialmente cumpridos;</w:t>
      </w:r>
    </w:p>
    <w:p w14:paraId="3A31726C">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Da relação dos pagamentos já efetuados e ainda devidos;</w:t>
      </w:r>
    </w:p>
    <w:p w14:paraId="15FF6F08">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Das indenizações e multas.</w:t>
      </w:r>
    </w:p>
    <w:p w14:paraId="0353389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w:t>
      </w:r>
    </w:p>
    <w:p w14:paraId="2AAD97B3">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não pagamento dos salários e das verbas trabalhistas, e o não recolhimento das contribuições sociais, previdenciárias e para com o FGTS poderá dar ensejo à extinção do contrato por ato unilateral e escrito do CONTRATANTE e à aplicação das penalidades cabíveis.</w:t>
      </w:r>
    </w:p>
    <w:p w14:paraId="60A1680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CONTRATANTE poderá conceder prazo para que o CONTRATADO regularize suas obrigações trabalhistas ou suas condições de habilitação, sob pena de extinção contratual, quando não identificar má-fé ou a incapacidade de correção.</w:t>
      </w:r>
    </w:p>
    <w:p w14:paraId="2B208F4A">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1B25CCF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Até que o CONTRATADO comprove o disposto no item anterior, o CONTRATANTE reterá:</w:t>
      </w:r>
    </w:p>
    <w:p w14:paraId="14342932">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e </w:t>
      </w:r>
    </w:p>
    <w:p w14:paraId="301D2F5E">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os valores das Notas fiscais ou Faturas correspondentes em valor proporcional ao inadimplemento, até que a situação seja regularizada.</w:t>
      </w:r>
    </w:p>
    <w:p w14:paraId="6AAEF89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Na hipótese do subitem anterior, não havendo quitação das obrigações por parte do contratado no prazo de 15 (quinze) dias, fica o CONTRATADO obrigado a emitir as guias de recolhimento de contribuições previdenciárias e do FGTS e entregá-las ao CONTRATANTE, que poderá efetuar o pagamento das obrigações inadimplidas diretamente aos empregados que tenham participado da execução dos serviços objeto do contrato, bem como das contribuições previdenciárias e do FGTS, deduzindo o respectivo valor do pagamento devido ao contratado.</w:t>
      </w:r>
    </w:p>
    <w:p w14:paraId="5582E78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CONTRATANTE poderá ainda:</w:t>
      </w:r>
    </w:p>
    <w:p w14:paraId="19FA2FB8">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 xml:space="preserve"> nos casos de obrigação de pagamento de multa pelo CONTRATADO, reter a garantia prestada a ser executada, conforme legislação que rege a matéria; e</w:t>
      </w:r>
    </w:p>
    <w:p w14:paraId="2E05665C">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nos casos em que houver necessidade de ressarcimento de prejuízos causados à Administração, nos termos do inciso IV do art. 139 da Lei n.º 14.133, de 2021, reter os eventuais créditos existentes em favor do CONTRATADO decorrentes do contrato.</w:t>
      </w:r>
    </w:p>
    <w:p w14:paraId="203499F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p>
    <w:p w14:paraId="1D03313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poderá ser extinto em caso de alteração da convenção coletiva de trabalho em que se baseia a planilha de custos e formação de preços contratuais, em razão de erro ou fraude no enquadramento sindical de que resulte a necessidade de repactuação ou imposição de ônus financeiro para a Administração Contratante, em cumprimento de decisão judicial.</w:t>
      </w:r>
    </w:p>
    <w:p w14:paraId="3E2E572F">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QUINTA – ALTERAÇÕES</w:t>
      </w:r>
    </w:p>
    <w:p w14:paraId="77CA06F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Eventuais alterações contratuais reger-se-ão pela disciplina dos arts. 124 e seguintes da Lei nº 14.133, de 2021.</w:t>
      </w:r>
    </w:p>
    <w:p w14:paraId="1C7AD06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2E99FE2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supressões resultantes de acordo celebrado entre as partes contratantes poderão exceder o limite de 25% (vinte e cinco por cento) do valor inicial atualizado do contrato.</w:t>
      </w:r>
    </w:p>
    <w:p w14:paraId="64B6CB05">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53975DE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Registros que não caracterizam alteração do contrato podem ser realizados por simples apostila, dispensada a celebração de termo aditivo, na forma do art. 136 da Lei nº 14.133, de 2021.</w:t>
      </w:r>
    </w:p>
    <w:p w14:paraId="60D2BDD9">
      <w:pPr>
        <w:pStyle w:val="90"/>
        <w:rPr>
          <w:rFonts w:asciiTheme="minorHAnsi" w:hAnsiTheme="minorHAnsi" w:cstheme="minorHAnsi"/>
          <w:sz w:val="22"/>
          <w:szCs w:val="22"/>
        </w:rPr>
      </w:pPr>
      <w:r>
        <w:rPr>
          <w:rFonts w:asciiTheme="minorHAnsi" w:hAnsiTheme="minorHAnsi" w:cstheme="minorHAnsi"/>
          <w:sz w:val="22"/>
          <w:szCs w:val="22"/>
        </w:rPr>
        <w:t>CLÁUSULA DÉCIMA SEXTA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FCA0D3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58CD2AD4">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51F0F0F7">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2359076D">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297EB651">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7D251378">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1268DED4">
      <w:pPr>
        <w:pStyle w:val="498"/>
        <w:numPr>
          <w:ilvl w:val="1"/>
          <w:numId w:val="4"/>
        </w:numPr>
        <w:spacing w:after="288" w:afterLines="120" w:line="312" w:lineRule="auto"/>
        <w:ind w:left="567" w:hanging="567"/>
        <w:rPr>
          <w:rFonts w:asciiTheme="minorHAnsi" w:hAnsiTheme="minorHAnsi" w:cstheme="minorHAnsi"/>
          <w:i w:val="0"/>
          <w:color w:val="000000" w:themeColor="text1"/>
          <w:sz w:val="22"/>
          <w:szCs w:val="22"/>
          <w14:textFill>
            <w14:solidFill>
              <w14:schemeClr w14:val="tx1"/>
            </w14:solidFill>
          </w14:textFill>
        </w:rPr>
      </w:pPr>
      <w:r>
        <w:rPr>
          <w:rFonts w:asciiTheme="minorHAnsi" w:hAnsiTheme="minorHAnsi" w:cstheme="minorHAnsi"/>
          <w:i w:val="0"/>
          <w:color w:val="000000" w:themeColor="text1"/>
          <w:sz w:val="22"/>
          <w:szCs w:val="22"/>
          <w14:textFill>
            <w14:solidFill>
              <w14:schemeClr w14:val="tx1"/>
            </w14:solidFill>
          </w14:textFill>
        </w:rPr>
        <w:t>A dotação relativa aos exercícios financeiros subsequentes será indicada após aprovação da Lei Orçamentária respectiva e liberação dos créditos correspondentes, mediante apostilamento.</w:t>
      </w:r>
    </w:p>
    <w:p w14:paraId="5C3924C9">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450E9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F4D429E">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OITAVA – PUBLICAÇÃO</w:t>
      </w:r>
    </w:p>
    <w:p w14:paraId="1737AE4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5C31E496">
      <w:pPr>
        <w:pStyle w:val="90"/>
        <w:rPr>
          <w:rFonts w:asciiTheme="minorHAnsi" w:hAnsiTheme="minorHAnsi" w:cstheme="minorHAnsi"/>
          <w:b w:val="0"/>
          <w:bCs w:val="0"/>
          <w:sz w:val="22"/>
          <w:szCs w:val="22"/>
        </w:rPr>
      </w:pPr>
      <w:r>
        <w:rPr>
          <w:rFonts w:asciiTheme="minorHAnsi" w:hAnsiTheme="minorHAnsi" w:cstheme="minorHAnsi"/>
          <w:sz w:val="22"/>
          <w:szCs w:val="22"/>
        </w:rPr>
        <w:t>CLÁUSULA DÉCIMA NONA–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w:t>
      </w:r>
    </w:p>
    <w:p w14:paraId="011B23EA">
      <w:pPr>
        <w:pStyle w:val="99"/>
        <w:numPr>
          <w:ilvl w:val="1"/>
          <w:numId w:val="1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6EBD887F">
      <w:pPr>
        <w:pStyle w:val="99"/>
        <w:numPr>
          <w:ilvl w:val="0"/>
          <w:numId w:val="0"/>
        </w:numPr>
        <w:spacing w:after="288" w:afterLines="120" w:line="312" w:lineRule="auto"/>
        <w:ind w:hanging="6"/>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spacing w:after="120" w:line="276" w:lineRule="auto"/>
        <w:ind w:left="567" w:right="-15" w:hanging="567"/>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1"/>
    <w:family w:val="roman"/>
    <w:pitch w:val="default"/>
    <w:sig w:usb0="00000000" w:usb1="00000000" w:usb2="00000000" w:usb3="00000000" w:csb0="00000000"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0448A42A">
    <w:pPr>
      <w:pStyle w:val="33"/>
      <w:rPr>
        <w:rFonts w:cs="Arial"/>
        <w:sz w:val="14"/>
        <w:szCs w:val="14"/>
      </w:rPr>
    </w:pPr>
    <w:r>
      <w:rPr>
        <w:rFonts w:cs="Arial"/>
        <w:sz w:val="14"/>
        <w:szCs w:val="14"/>
      </w:rPr>
      <w:t>Câmara Nacional de Modelos de Licitações e Contratos da Consultoria-Geral da União</w:t>
    </w:r>
  </w:p>
  <w:p w14:paraId="71CEA04B">
    <w:pPr>
      <w:pStyle w:val="33"/>
      <w:rPr>
        <w:color w:val="10253F" w:themeColor="text2" w:themeShade="80"/>
        <w:sz w:val="14"/>
      </w:rPr>
    </w:pPr>
    <w:r>
      <w:rPr>
        <w:rFonts w:cs="Arial"/>
        <w:sz w:val="14"/>
        <w:szCs w:val="14"/>
      </w:rPr>
      <w:t>Modelo de Termo de Contrato - Licitações - Serviços contínuos com regime de dedicação exclusiva de mão de obra - Lei nº 14.133, de 2021</w:t>
    </w:r>
  </w:p>
  <w:p w14:paraId="1EE85090">
    <w:pPr>
      <w:pStyle w:val="33"/>
      <w:rPr>
        <w:rFonts w:cs="Arial"/>
        <w:sz w:val="14"/>
        <w:szCs w:val="14"/>
      </w:rPr>
    </w:pPr>
    <w:r>
      <w:rPr>
        <w:rFonts w:cs="Arial"/>
        <w:sz w:val="14"/>
        <w:szCs w:val="14"/>
      </w:rPr>
      <w:t>Aprovado pela Secretaria de Gestão e Inovação</w:t>
    </w:r>
  </w:p>
  <w:p w14:paraId="51676CC4">
    <w:pPr>
      <w:pStyle w:val="33"/>
      <w:rPr>
        <w:sz w:val="14"/>
      </w:rPr>
    </w:pPr>
    <w:r>
      <w:rPr>
        <w:rFonts w:cs="Arial"/>
        <w:sz w:val="14"/>
        <w:szCs w:val="14"/>
      </w:rPr>
      <w:t>Identidade visual pela Secretaria de Gestão e Inovação</w:t>
    </w:r>
  </w:p>
  <w:p w14:paraId="4312F900">
    <w:pPr>
      <w:pStyle w:val="33"/>
      <w:tabs>
        <w:tab w:val="center" w:pos="4819"/>
        <w:tab w:val="left" w:pos="5270"/>
        <w:tab w:val="clear" w:pos="4252"/>
        <w:tab w:val="clear" w:pos="8504"/>
      </w:tabs>
      <w:rPr>
        <w:sz w:val="14"/>
      </w:rPr>
    </w:pPr>
    <w:r>
      <w:rPr>
        <w:rFonts w:cs="Arial"/>
        <w:sz w:val="14"/>
        <w:szCs w:val="14"/>
      </w:rPr>
      <w:t>Atualização: NOV/2024</w:t>
    </w:r>
    <w:r>
      <w:rPr>
        <w:sz w:val="14"/>
      </w:rPr>
      <w:tab/>
    </w:r>
    <w:r>
      <w:rPr>
        <w:sz w:val="14"/>
      </w:rPr>
      <w:tab/>
    </w:r>
    <w:r>
      <w:rPr>
        <w:sz w:val="14"/>
      </w:rPr>
      <w:tab/>
    </w:r>
    <w:r>
      <w:rPr>
        <w:sz w:val="14"/>
      </w:rPr>
      <w:tab/>
    </w:r>
    <w:r>
      <w:rPr>
        <w:sz w:val="14"/>
      </w:rPr>
      <w:tab/>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2">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3">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4">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5">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6">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7">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8">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9">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0">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1">
    <w:nsid w:val="70BF0E34"/>
    <w:multiLevelType w:val="multilevel"/>
    <w:tmpl w:val="70BF0E34"/>
    <w:lvl w:ilvl="0" w:tentative="0">
      <w:start w:val="8"/>
      <w:numFmt w:val="decimal"/>
      <w:lvlText w:val="%1"/>
      <w:lvlJc w:val="left"/>
      <w:pPr>
        <w:ind w:left="450" w:hanging="450"/>
      </w:pPr>
      <w:rPr>
        <w:rFonts w:hint="default"/>
      </w:rPr>
    </w:lvl>
    <w:lvl w:ilvl="1" w:tentative="0">
      <w:start w:val="9"/>
      <w:numFmt w:val="decimal"/>
      <w:lvlText w:val="%1.%2"/>
      <w:lvlJc w:val="left"/>
      <w:pPr>
        <w:ind w:left="733" w:hanging="450"/>
      </w:pPr>
      <w:rPr>
        <w:rFonts w:hint="default"/>
      </w:rPr>
    </w:lvl>
    <w:lvl w:ilvl="2" w:tentative="0">
      <w:start w:val="1"/>
      <w:numFmt w:val="decimal"/>
      <w:lvlText w:val="%1.%2.%3"/>
      <w:lvlJc w:val="left"/>
      <w:pPr>
        <w:ind w:left="1286" w:hanging="720"/>
      </w:pPr>
      <w:rPr>
        <w:rFonts w:hint="default"/>
      </w:rPr>
    </w:lvl>
    <w:lvl w:ilvl="3" w:tentative="0">
      <w:start w:val="1"/>
      <w:numFmt w:val="decimal"/>
      <w:lvlText w:val="%1.%2.%3.%4"/>
      <w:lvlJc w:val="left"/>
      <w:pPr>
        <w:ind w:left="1569" w:hanging="720"/>
      </w:pPr>
      <w:rPr>
        <w:rFonts w:hint="default"/>
      </w:rPr>
    </w:lvl>
    <w:lvl w:ilvl="4" w:tentative="0">
      <w:start w:val="1"/>
      <w:numFmt w:val="decimal"/>
      <w:lvlText w:val="%1.%2.%3.%4.%5"/>
      <w:lvlJc w:val="left"/>
      <w:pPr>
        <w:ind w:left="2212" w:hanging="1080"/>
      </w:pPr>
      <w:rPr>
        <w:rFonts w:hint="default"/>
      </w:rPr>
    </w:lvl>
    <w:lvl w:ilvl="5" w:tentative="0">
      <w:start w:val="1"/>
      <w:numFmt w:val="decimal"/>
      <w:lvlText w:val="%1.%2.%3.%4.%5.%6"/>
      <w:lvlJc w:val="left"/>
      <w:pPr>
        <w:ind w:left="2495" w:hanging="1080"/>
      </w:pPr>
      <w:rPr>
        <w:rFonts w:hint="default"/>
      </w:rPr>
    </w:lvl>
    <w:lvl w:ilvl="6" w:tentative="0">
      <w:start w:val="1"/>
      <w:numFmt w:val="decimal"/>
      <w:lvlText w:val="%1.%2.%3.%4.%5.%6.%7"/>
      <w:lvlJc w:val="left"/>
      <w:pPr>
        <w:ind w:left="3138" w:hanging="1440"/>
      </w:pPr>
      <w:rPr>
        <w:rFonts w:hint="default"/>
      </w:rPr>
    </w:lvl>
    <w:lvl w:ilvl="7" w:tentative="0">
      <w:start w:val="1"/>
      <w:numFmt w:val="decimal"/>
      <w:lvlText w:val="%1.%2.%3.%4.%5.%6.%7.%8"/>
      <w:lvlJc w:val="left"/>
      <w:pPr>
        <w:ind w:left="3421" w:hanging="1440"/>
      </w:pPr>
      <w:rPr>
        <w:rFonts w:hint="default"/>
      </w:rPr>
    </w:lvl>
    <w:lvl w:ilvl="8" w:tentative="0">
      <w:start w:val="1"/>
      <w:numFmt w:val="decimal"/>
      <w:lvlText w:val="%1.%2.%3.%4.%5.%6.%7.%8.%9"/>
      <w:lvlJc w:val="left"/>
      <w:pPr>
        <w:ind w:left="4064" w:hanging="1800"/>
      </w:pPr>
      <w:rPr>
        <w:rFonts w:hint="default"/>
      </w:rPr>
    </w:lvl>
  </w:abstractNum>
  <w:abstractNum w:abstractNumId="12">
    <w:nsid w:val="72031F72"/>
    <w:multiLevelType w:val="multilevel"/>
    <w:tmpl w:val="72031F72"/>
    <w:lvl w:ilvl="0" w:tentative="0">
      <w:start w:val="1"/>
      <w:numFmt w:val="decimal"/>
      <w:lvlText w:val="%1."/>
      <w:lvlJc w:val="left"/>
      <w:pPr>
        <w:ind w:left="360" w:hanging="360"/>
      </w:pPr>
      <w:rPr>
        <w:b/>
      </w:rPr>
    </w:lvl>
    <w:lvl w:ilvl="1" w:tentative="0">
      <w:start w:val="1"/>
      <w:numFmt w:val="lowerLetter"/>
      <w:lvlText w:val="%2)"/>
      <w:lvlJc w:val="left"/>
      <w:pPr>
        <w:ind w:left="4969" w:hanging="432"/>
      </w:pPr>
      <w:rPr>
        <w:b w:val="0"/>
        <w:i w:val="0"/>
        <w:strike w:val="0"/>
        <w:color w:val="auto"/>
        <w:sz w:val="20"/>
        <w:szCs w:val="20"/>
        <w:u w:val="none"/>
      </w:rPr>
    </w:lvl>
    <w:lvl w:ilvl="2" w:tentative="0">
      <w:start w:val="1"/>
      <w:numFmt w:val="decimal"/>
      <w:lvlText w:val="%1.%2.%3."/>
      <w:lvlJc w:val="left"/>
      <w:pPr>
        <w:ind w:left="3198" w:hanging="504"/>
      </w:pPr>
      <w:rPr>
        <w:rFonts w:hint="default" w:ascii="Arial" w:hAnsi="Arial" w:cs="Arial"/>
        <w:b w:val="0"/>
        <w:i w:val="0"/>
        <w:strike w:val="0"/>
        <w:color w:val="auto"/>
        <w:sz w:val="20"/>
        <w:szCs w:val="2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num w:numId="1">
    <w:abstractNumId w:val="5"/>
  </w:num>
  <w:num w:numId="2">
    <w:abstractNumId w:val="8"/>
  </w:num>
  <w:num w:numId="3">
    <w:abstractNumId w:val="9"/>
  </w:num>
  <w:num w:numId="4">
    <w:abstractNumId w:val="10"/>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3"/>
  </w:num>
  <w:num w:numId="8">
    <w:abstractNumId w:val="2"/>
  </w:num>
  <w:num w:numId="9">
    <w:abstractNumId w:val="12"/>
  </w:num>
  <w:num w:numId="10">
    <w:abstractNumId w:val="6"/>
  </w:num>
  <w:num w:numId="11">
    <w:abstractNumId w:val="1"/>
  </w:num>
  <w:num w:numId="12">
    <w:abstractNumId w:val="11"/>
  </w:num>
  <w:num w:numId="13">
    <w:abstractNumId w:val="0"/>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A58EF"/>
    <w:rsid w:val="000A5C63"/>
    <w:rsid w:val="000A62C8"/>
    <w:rsid w:val="000B5CD5"/>
    <w:rsid w:val="000D0B49"/>
    <w:rsid w:val="000D13E3"/>
    <w:rsid w:val="000D1838"/>
    <w:rsid w:val="000D50AA"/>
    <w:rsid w:val="000D62E0"/>
    <w:rsid w:val="000E0BB9"/>
    <w:rsid w:val="000F0145"/>
    <w:rsid w:val="000F6A17"/>
    <w:rsid w:val="0010119F"/>
    <w:rsid w:val="00104571"/>
    <w:rsid w:val="00112187"/>
    <w:rsid w:val="00122A72"/>
    <w:rsid w:val="00123A6B"/>
    <w:rsid w:val="00131CC6"/>
    <w:rsid w:val="00135BEF"/>
    <w:rsid w:val="0014109B"/>
    <w:rsid w:val="001571D0"/>
    <w:rsid w:val="00163819"/>
    <w:rsid w:val="0018615A"/>
    <w:rsid w:val="001877DC"/>
    <w:rsid w:val="00191B50"/>
    <w:rsid w:val="00194CFD"/>
    <w:rsid w:val="00195787"/>
    <w:rsid w:val="001A6554"/>
    <w:rsid w:val="001B3F02"/>
    <w:rsid w:val="001C12BA"/>
    <w:rsid w:val="001C5C08"/>
    <w:rsid w:val="001C723F"/>
    <w:rsid w:val="001E4D47"/>
    <w:rsid w:val="00210941"/>
    <w:rsid w:val="0021344B"/>
    <w:rsid w:val="002154ED"/>
    <w:rsid w:val="0022034C"/>
    <w:rsid w:val="00225216"/>
    <w:rsid w:val="00230969"/>
    <w:rsid w:val="00230E72"/>
    <w:rsid w:val="002318EE"/>
    <w:rsid w:val="00241E96"/>
    <w:rsid w:val="00242E92"/>
    <w:rsid w:val="002444B6"/>
    <w:rsid w:val="00252014"/>
    <w:rsid w:val="00252EE9"/>
    <w:rsid w:val="0025380C"/>
    <w:rsid w:val="00254F46"/>
    <w:rsid w:val="00266078"/>
    <w:rsid w:val="00275798"/>
    <w:rsid w:val="0027641D"/>
    <w:rsid w:val="002A29F6"/>
    <w:rsid w:val="002A48AB"/>
    <w:rsid w:val="002A5A0B"/>
    <w:rsid w:val="002A62F2"/>
    <w:rsid w:val="002B7158"/>
    <w:rsid w:val="002B7D60"/>
    <w:rsid w:val="002D35D6"/>
    <w:rsid w:val="002D7E78"/>
    <w:rsid w:val="002E1278"/>
    <w:rsid w:val="002E549D"/>
    <w:rsid w:val="002E7AB5"/>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0F52"/>
    <w:rsid w:val="00351C39"/>
    <w:rsid w:val="003570DA"/>
    <w:rsid w:val="003804AE"/>
    <w:rsid w:val="00394D5F"/>
    <w:rsid w:val="003A2662"/>
    <w:rsid w:val="003A4456"/>
    <w:rsid w:val="003A5295"/>
    <w:rsid w:val="003B11E3"/>
    <w:rsid w:val="003B787E"/>
    <w:rsid w:val="003D2CA2"/>
    <w:rsid w:val="003D4A95"/>
    <w:rsid w:val="003D5227"/>
    <w:rsid w:val="003D72A0"/>
    <w:rsid w:val="003E3EF1"/>
    <w:rsid w:val="003E4D83"/>
    <w:rsid w:val="003F1825"/>
    <w:rsid w:val="003F4DBD"/>
    <w:rsid w:val="003F500E"/>
    <w:rsid w:val="00403A10"/>
    <w:rsid w:val="004063C2"/>
    <w:rsid w:val="00414A38"/>
    <w:rsid w:val="00416633"/>
    <w:rsid w:val="004174E3"/>
    <w:rsid w:val="00422FE7"/>
    <w:rsid w:val="004251A4"/>
    <w:rsid w:val="0043170D"/>
    <w:rsid w:val="00431E67"/>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19D4"/>
    <w:rsid w:val="004B5C84"/>
    <w:rsid w:val="004C1C27"/>
    <w:rsid w:val="004E1CA4"/>
    <w:rsid w:val="004E712D"/>
    <w:rsid w:val="004F0997"/>
    <w:rsid w:val="005006DB"/>
    <w:rsid w:val="00513C95"/>
    <w:rsid w:val="005156AC"/>
    <w:rsid w:val="005262A8"/>
    <w:rsid w:val="00533DE7"/>
    <w:rsid w:val="00541D7F"/>
    <w:rsid w:val="00546ADF"/>
    <w:rsid w:val="00552B81"/>
    <w:rsid w:val="00553758"/>
    <w:rsid w:val="00561155"/>
    <w:rsid w:val="005807EC"/>
    <w:rsid w:val="0058089D"/>
    <w:rsid w:val="00583FF8"/>
    <w:rsid w:val="005853CE"/>
    <w:rsid w:val="005A0B33"/>
    <w:rsid w:val="005A0C7A"/>
    <w:rsid w:val="005A51E8"/>
    <w:rsid w:val="005B345F"/>
    <w:rsid w:val="005B3CB4"/>
    <w:rsid w:val="005C41B6"/>
    <w:rsid w:val="005D7737"/>
    <w:rsid w:val="005E260A"/>
    <w:rsid w:val="005F39EB"/>
    <w:rsid w:val="005F6D6E"/>
    <w:rsid w:val="00602349"/>
    <w:rsid w:val="0061397F"/>
    <w:rsid w:val="006146CF"/>
    <w:rsid w:val="006151BA"/>
    <w:rsid w:val="00617698"/>
    <w:rsid w:val="00627947"/>
    <w:rsid w:val="006314E9"/>
    <w:rsid w:val="00640955"/>
    <w:rsid w:val="00642767"/>
    <w:rsid w:val="00645265"/>
    <w:rsid w:val="006466E1"/>
    <w:rsid w:val="0064716A"/>
    <w:rsid w:val="00647DA8"/>
    <w:rsid w:val="006506AE"/>
    <w:rsid w:val="00653D62"/>
    <w:rsid w:val="00656E9A"/>
    <w:rsid w:val="00661793"/>
    <w:rsid w:val="00667772"/>
    <w:rsid w:val="006723C3"/>
    <w:rsid w:val="006757D3"/>
    <w:rsid w:val="0069429E"/>
    <w:rsid w:val="00697869"/>
    <w:rsid w:val="006A50FF"/>
    <w:rsid w:val="006C27E6"/>
    <w:rsid w:val="006D546C"/>
    <w:rsid w:val="006E2B79"/>
    <w:rsid w:val="006E3D66"/>
    <w:rsid w:val="006E4496"/>
    <w:rsid w:val="006E7396"/>
    <w:rsid w:val="006F29AD"/>
    <w:rsid w:val="007039D7"/>
    <w:rsid w:val="0070435E"/>
    <w:rsid w:val="00711ECE"/>
    <w:rsid w:val="00712E04"/>
    <w:rsid w:val="00720609"/>
    <w:rsid w:val="0072557C"/>
    <w:rsid w:val="007312B8"/>
    <w:rsid w:val="00735667"/>
    <w:rsid w:val="0074359C"/>
    <w:rsid w:val="007464EA"/>
    <w:rsid w:val="00747EBB"/>
    <w:rsid w:val="00750831"/>
    <w:rsid w:val="007535D5"/>
    <w:rsid w:val="00754691"/>
    <w:rsid w:val="007661BF"/>
    <w:rsid w:val="00772F28"/>
    <w:rsid w:val="00780E4D"/>
    <w:rsid w:val="00782642"/>
    <w:rsid w:val="007856B1"/>
    <w:rsid w:val="007861D9"/>
    <w:rsid w:val="00791297"/>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43052"/>
    <w:rsid w:val="008540D8"/>
    <w:rsid w:val="008566DD"/>
    <w:rsid w:val="00892576"/>
    <w:rsid w:val="0089665C"/>
    <w:rsid w:val="008C23FF"/>
    <w:rsid w:val="008C54E4"/>
    <w:rsid w:val="008C63D1"/>
    <w:rsid w:val="008C6744"/>
    <w:rsid w:val="008E166E"/>
    <w:rsid w:val="008F3BD8"/>
    <w:rsid w:val="0090037C"/>
    <w:rsid w:val="00912689"/>
    <w:rsid w:val="009249A7"/>
    <w:rsid w:val="009271C3"/>
    <w:rsid w:val="009350A3"/>
    <w:rsid w:val="00937A6A"/>
    <w:rsid w:val="00940753"/>
    <w:rsid w:val="00946A34"/>
    <w:rsid w:val="009502A0"/>
    <w:rsid w:val="00951247"/>
    <w:rsid w:val="00973203"/>
    <w:rsid w:val="0098169E"/>
    <w:rsid w:val="009937E6"/>
    <w:rsid w:val="009A4E8F"/>
    <w:rsid w:val="009A60CB"/>
    <w:rsid w:val="009C1A02"/>
    <w:rsid w:val="009E113C"/>
    <w:rsid w:val="009F2EB2"/>
    <w:rsid w:val="00A05241"/>
    <w:rsid w:val="00A15645"/>
    <w:rsid w:val="00A21E8F"/>
    <w:rsid w:val="00A30A28"/>
    <w:rsid w:val="00A33729"/>
    <w:rsid w:val="00A45504"/>
    <w:rsid w:val="00A72A05"/>
    <w:rsid w:val="00A738FA"/>
    <w:rsid w:val="00A74E08"/>
    <w:rsid w:val="00A85110"/>
    <w:rsid w:val="00A87093"/>
    <w:rsid w:val="00A87CC4"/>
    <w:rsid w:val="00A93E08"/>
    <w:rsid w:val="00A942C3"/>
    <w:rsid w:val="00AA7103"/>
    <w:rsid w:val="00AB336E"/>
    <w:rsid w:val="00AB700F"/>
    <w:rsid w:val="00AC3B53"/>
    <w:rsid w:val="00AD321A"/>
    <w:rsid w:val="00AE0A71"/>
    <w:rsid w:val="00AF32BC"/>
    <w:rsid w:val="00AF3581"/>
    <w:rsid w:val="00AF781E"/>
    <w:rsid w:val="00AF7DA7"/>
    <w:rsid w:val="00B15476"/>
    <w:rsid w:val="00B17DC6"/>
    <w:rsid w:val="00B24606"/>
    <w:rsid w:val="00B525B8"/>
    <w:rsid w:val="00B5400E"/>
    <w:rsid w:val="00B54C7E"/>
    <w:rsid w:val="00B558E1"/>
    <w:rsid w:val="00B66F19"/>
    <w:rsid w:val="00B67441"/>
    <w:rsid w:val="00B72EE9"/>
    <w:rsid w:val="00B82EC1"/>
    <w:rsid w:val="00B8510A"/>
    <w:rsid w:val="00B85C8F"/>
    <w:rsid w:val="00B87560"/>
    <w:rsid w:val="00B90BA6"/>
    <w:rsid w:val="00B90C7B"/>
    <w:rsid w:val="00B9643D"/>
    <w:rsid w:val="00BB0870"/>
    <w:rsid w:val="00BB1363"/>
    <w:rsid w:val="00BB2C3E"/>
    <w:rsid w:val="00BB598F"/>
    <w:rsid w:val="00BC4F69"/>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1DEE"/>
    <w:rsid w:val="00C5395D"/>
    <w:rsid w:val="00C63DD4"/>
    <w:rsid w:val="00C754FF"/>
    <w:rsid w:val="00C7600F"/>
    <w:rsid w:val="00C803E2"/>
    <w:rsid w:val="00C804D0"/>
    <w:rsid w:val="00C9098A"/>
    <w:rsid w:val="00CA1C08"/>
    <w:rsid w:val="00CB041E"/>
    <w:rsid w:val="00CB5F48"/>
    <w:rsid w:val="00CD2701"/>
    <w:rsid w:val="00CD3A73"/>
    <w:rsid w:val="00CE00C9"/>
    <w:rsid w:val="00CE1A91"/>
    <w:rsid w:val="00CE4C58"/>
    <w:rsid w:val="00CE53E5"/>
    <w:rsid w:val="00CE7B83"/>
    <w:rsid w:val="00D03194"/>
    <w:rsid w:val="00D0795F"/>
    <w:rsid w:val="00D11FB6"/>
    <w:rsid w:val="00D15CE1"/>
    <w:rsid w:val="00D166E7"/>
    <w:rsid w:val="00D20659"/>
    <w:rsid w:val="00D24004"/>
    <w:rsid w:val="00D40051"/>
    <w:rsid w:val="00D43BAF"/>
    <w:rsid w:val="00D4570A"/>
    <w:rsid w:val="00D460EF"/>
    <w:rsid w:val="00D52F83"/>
    <w:rsid w:val="00D54961"/>
    <w:rsid w:val="00D62B23"/>
    <w:rsid w:val="00D72CFE"/>
    <w:rsid w:val="00D734D3"/>
    <w:rsid w:val="00D7605E"/>
    <w:rsid w:val="00D83B02"/>
    <w:rsid w:val="00D901EE"/>
    <w:rsid w:val="00D902D6"/>
    <w:rsid w:val="00D90A73"/>
    <w:rsid w:val="00D945C1"/>
    <w:rsid w:val="00DB435A"/>
    <w:rsid w:val="00DB6F67"/>
    <w:rsid w:val="00DC0D43"/>
    <w:rsid w:val="00DC6924"/>
    <w:rsid w:val="00DE596B"/>
    <w:rsid w:val="00DF5E89"/>
    <w:rsid w:val="00E03B99"/>
    <w:rsid w:val="00E1163C"/>
    <w:rsid w:val="00E23909"/>
    <w:rsid w:val="00E30FFA"/>
    <w:rsid w:val="00E31561"/>
    <w:rsid w:val="00E43629"/>
    <w:rsid w:val="00E44B0C"/>
    <w:rsid w:val="00E46BDE"/>
    <w:rsid w:val="00E52524"/>
    <w:rsid w:val="00E578A6"/>
    <w:rsid w:val="00E67DCF"/>
    <w:rsid w:val="00E726A9"/>
    <w:rsid w:val="00E824F0"/>
    <w:rsid w:val="00EA06C5"/>
    <w:rsid w:val="00EB556D"/>
    <w:rsid w:val="00EB6AF5"/>
    <w:rsid w:val="00EB7F69"/>
    <w:rsid w:val="00ED4EB4"/>
    <w:rsid w:val="00ED7983"/>
    <w:rsid w:val="00F12161"/>
    <w:rsid w:val="00F12A88"/>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E7935"/>
    <w:rsid w:val="00FF6C7B"/>
    <w:rsid w:val="380D2AE1"/>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iPriority="0" w:name="footnote reference"/>
    <w:lsdException w:qFormat="1"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99"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name="HTML Preformatted"/>
    <w:lsdException w:uiPriority="0" w:name="HTML Sample"/>
    <w:lsdException w:uiPriority="0" w:name="HTML Typewriter"/>
    <w:lsdException w:uiPriority="0" w:name="HTML Variable"/>
    <w:lsdException w:qFormat="1" w:uiPriority="99" w:name="Normal Table"/>
    <w:lsdException w:qFormat="1"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99"/>
    <w:rPr>
      <w:sz w:val="16"/>
      <w:szCs w:val="16"/>
    </w:rPr>
  </w:style>
  <w:style w:type="character" w:styleId="15">
    <w:name w:val="FollowedHyperlink"/>
    <w:qFormat/>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qFormat/>
    <w:uiPriority w:val="0"/>
    <w:rPr>
      <w:vertAlign w:val="superscript"/>
    </w:rPr>
  </w:style>
  <w:style w:type="character" w:styleId="18">
    <w:name w:val="Hyperlink"/>
    <w:basedOn w:val="11"/>
    <w:unhideWhenUsed/>
    <w:qFormat/>
    <w:uiPriority w:val="0"/>
    <w:rPr>
      <w:color w:val="0000FF" w:themeColor="hyperlink"/>
      <w:u w:val="single"/>
      <w14:textFill>
        <w14:solidFill>
          <w14:schemeClr w14:val="hlink"/>
        </w14:solidFill>
      </w14:textFill>
    </w:rPr>
  </w:style>
  <w:style w:type="character" w:styleId="19">
    <w:name w:val="page number"/>
    <w:qFormat/>
    <w:uiPriority w:val="0"/>
  </w:style>
  <w:style w:type="paragraph" w:styleId="20">
    <w:name w:val="List"/>
    <w:basedOn w:val="21"/>
    <w:qFormat/>
    <w:uiPriority w:val="0"/>
    <w:rPr>
      <w:rFonts w:cs="Mangal"/>
    </w:rPr>
  </w:style>
  <w:style w:type="paragraph" w:customStyle="1" w:styleId="21">
    <w:name w:val="Corpo do texto"/>
    <w:basedOn w:val="1"/>
    <w:qFormat/>
    <w:uiPriority w:val="0"/>
    <w:pPr>
      <w:spacing w:after="140" w:line="288" w:lineRule="auto"/>
    </w:pPr>
  </w:style>
  <w:style w:type="paragraph" w:styleId="22">
    <w:name w:val="Body Text"/>
    <w:basedOn w:val="1"/>
    <w:link w:val="85"/>
    <w:qFormat/>
    <w:uiPriority w:val="99"/>
    <w:pPr>
      <w:suppressAutoHyphens w:val="0"/>
      <w:spacing w:after="120"/>
    </w:pPr>
    <w:rPr>
      <w:rFonts w:ascii="Times New Roman" w:hAnsi="Times New Roman" w:cs="Times New Roman"/>
      <w:sz w:val="24"/>
    </w:rPr>
  </w:style>
  <w:style w:type="paragraph" w:styleId="23">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qFormat/>
    <w:uiPriority w:val="0"/>
    <w:pPr>
      <w:spacing w:after="120" w:line="480" w:lineRule="auto"/>
      <w:ind w:left="283"/>
    </w:pPr>
    <w:rPr>
      <w:rFonts w:ascii="Times New Roman" w:hAnsi="Times New Roman" w:cs="Times New Roman"/>
      <w:sz w:val="24"/>
    </w:rPr>
  </w:style>
  <w:style w:type="paragraph" w:styleId="26">
    <w:name w:val="Title"/>
    <w:basedOn w:val="1"/>
    <w:next w:val="21"/>
    <w:link w:val="507"/>
    <w:qFormat/>
    <w:uiPriority w:val="0"/>
    <w:pPr>
      <w:keepNext/>
      <w:spacing w:before="240" w:after="120"/>
    </w:pPr>
    <w:rPr>
      <w:rFonts w:ascii="Liberation Sans" w:hAnsi="Liberation Sans" w:eastAsia="Microsoft YaHei" w:cs="Mangal"/>
      <w:sz w:val="28"/>
      <w:szCs w:val="28"/>
    </w:rPr>
  </w:style>
  <w:style w:type="paragraph" w:styleId="27">
    <w:name w:val="List Bullet 5"/>
    <w:basedOn w:val="1"/>
    <w:qFormat/>
    <w:uiPriority w:val="0"/>
    <w:pPr>
      <w:numPr>
        <w:ilvl w:val="0"/>
        <w:numId w:val="2"/>
      </w:numPr>
      <w:contextualSpacing/>
    </w:pPr>
  </w:style>
  <w:style w:type="paragraph" w:styleId="28">
    <w:name w:val="Normal (Web)"/>
    <w:basedOn w:val="1"/>
    <w:qFormat/>
    <w:uiPriority w:val="99"/>
    <w:pPr>
      <w:spacing w:after="280"/>
    </w:pPr>
    <w:rPr>
      <w:rFonts w:ascii="Times New Roman" w:hAnsi="Times New Roman" w:cs="Times New Roman"/>
    </w:rPr>
  </w:style>
  <w:style w:type="paragraph" w:styleId="29">
    <w:name w:val="HTML Preformatted"/>
    <w:basedOn w:val="1"/>
    <w:link w:val="484"/>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qFormat/>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qFormat/>
    <w:uiPriority w:val="99"/>
    <w:pPr>
      <w:tabs>
        <w:tab w:val="center" w:pos="4252"/>
        <w:tab w:val="right" w:pos="8504"/>
      </w:tabs>
    </w:pPr>
  </w:style>
  <w:style w:type="paragraph" w:styleId="32">
    <w:name w:val="annotation subject"/>
    <w:basedOn w:val="24"/>
    <w:link w:val="59"/>
    <w:semiHidden/>
    <w:unhideWhenUsed/>
    <w:qFormat/>
    <w:uiPriority w:val="99"/>
    <w:rPr>
      <w:b/>
      <w:bCs/>
    </w:rPr>
  </w:style>
  <w:style w:type="paragraph" w:styleId="33">
    <w:name w:val="footer"/>
    <w:basedOn w:val="1"/>
    <w:link w:val="62"/>
    <w:unhideWhenUsed/>
    <w:qFormat/>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qFormat/>
    <w:uiPriority w:val="0"/>
    <w:pPr>
      <w:suppressAutoHyphens w:val="0"/>
      <w:spacing w:after="120"/>
      <w:ind w:left="283"/>
    </w:pPr>
    <w:rPr>
      <w:sz w:val="16"/>
      <w:szCs w:val="16"/>
    </w:rPr>
  </w:style>
  <w:style w:type="paragraph" w:styleId="36">
    <w:name w:val="Balloon Text"/>
    <w:basedOn w:val="1"/>
    <w:link w:val="51"/>
    <w:qFormat/>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qFormat/>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qFormat/>
    <w:uiPriority w:val="0"/>
    <w:rPr>
      <w:szCs w:val="20"/>
    </w:rPr>
  </w:style>
  <w:style w:type="paragraph" w:styleId="40">
    <w:name w:val="Body Text Indent"/>
    <w:basedOn w:val="1"/>
    <w:link w:val="437"/>
    <w:qFormat/>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qFormat/>
    <w:uiPriority w:val="9"/>
    <w:rPr>
      <w:rFonts w:ascii="Cambria" w:hAnsi="Cambria" w:eastAsia="MS Gothic" w:cs="Times New Roman"/>
      <w:color w:val="365F91"/>
      <w:sz w:val="32"/>
      <w:szCs w:val="32"/>
    </w:rPr>
  </w:style>
  <w:style w:type="character" w:customStyle="1" w:styleId="43">
    <w:name w:val="Título 2 Char"/>
    <w:link w:val="3"/>
    <w:uiPriority w:val="0"/>
    <w:rPr>
      <w:b/>
      <w:color w:val="000000"/>
      <w:sz w:val="24"/>
    </w:rPr>
  </w:style>
  <w:style w:type="character" w:customStyle="1" w:styleId="44">
    <w:name w:val="Título 3 Char"/>
    <w:basedOn w:val="11"/>
    <w:link w:val="4"/>
    <w:uiPriority w:val="9"/>
    <w:rPr>
      <w:b/>
      <w:sz w:val="24"/>
      <w:lang w:eastAsia="zh-CN"/>
    </w:rPr>
  </w:style>
  <w:style w:type="character" w:customStyle="1" w:styleId="45">
    <w:name w:val="Título 4 Char"/>
    <w:basedOn w:val="11"/>
    <w:link w:val="5"/>
    <w:qFormat/>
    <w:uiPriority w:val="0"/>
    <w:rPr>
      <w:b/>
      <w:i/>
      <w:sz w:val="24"/>
      <w:lang w:eastAsia="zh-CN"/>
    </w:rPr>
  </w:style>
  <w:style w:type="character" w:customStyle="1" w:styleId="46">
    <w:name w:val="Título 5 Char"/>
    <w:basedOn w:val="11"/>
    <w:link w:val="6"/>
    <w:uiPriority w:val="0"/>
    <w:rPr>
      <w:rFonts w:ascii="Arial" w:hAnsi="Arial" w:cs="Arial"/>
      <w:sz w:val="22"/>
      <w:lang w:eastAsia="zh-CN"/>
    </w:rPr>
  </w:style>
  <w:style w:type="character" w:customStyle="1" w:styleId="47">
    <w:name w:val="Título 6 Char"/>
    <w:basedOn w:val="11"/>
    <w:link w:val="7"/>
    <w:qFormat/>
    <w:uiPriority w:val="9"/>
    <w:rPr>
      <w:rFonts w:ascii="Arial" w:hAnsi="Arial" w:cs="Arial"/>
      <w:i/>
      <w:sz w:val="22"/>
      <w:lang w:eastAsia="zh-CN"/>
    </w:rPr>
  </w:style>
  <w:style w:type="character" w:customStyle="1" w:styleId="48">
    <w:name w:val="Título 7 Char"/>
    <w:basedOn w:val="11"/>
    <w:link w:val="8"/>
    <w:uiPriority w:val="0"/>
    <w:rPr>
      <w:rFonts w:ascii="Arial" w:hAnsi="Arial" w:cs="Arial"/>
      <w:lang w:eastAsia="zh-CN"/>
    </w:rPr>
  </w:style>
  <w:style w:type="character" w:customStyle="1" w:styleId="49">
    <w:name w:val="Título 8 Char"/>
    <w:basedOn w:val="11"/>
    <w:link w:val="9"/>
    <w:qFormat/>
    <w:uiPriority w:val="0"/>
    <w:rPr>
      <w:rFonts w:ascii="Arial" w:hAnsi="Arial" w:cs="Arial"/>
      <w:i/>
      <w:lang w:eastAsia="zh-CN"/>
    </w:rPr>
  </w:style>
  <w:style w:type="character" w:customStyle="1" w:styleId="50">
    <w:name w:val="Título 9 Char"/>
    <w:basedOn w:val="11"/>
    <w:link w:val="10"/>
    <w:qFormat/>
    <w:uiPriority w:val="0"/>
    <w:rPr>
      <w:rFonts w:ascii="Arial" w:hAnsi="Arial" w:cs="Arial"/>
      <w:i/>
      <w:sz w:val="18"/>
      <w:lang w:eastAsia="zh-CN"/>
    </w:rPr>
  </w:style>
  <w:style w:type="character" w:customStyle="1" w:styleId="51">
    <w:name w:val="Texto de balão Char"/>
    <w:link w:val="36"/>
    <w:uiPriority w:val="99"/>
    <w:rPr>
      <w:rFonts w:ascii="Tahoma" w:hAnsi="Tahoma" w:cs="Tahoma"/>
      <w:sz w:val="16"/>
      <w:szCs w:val="16"/>
    </w:rPr>
  </w:style>
  <w:style w:type="character" w:customStyle="1" w:styleId="52">
    <w:name w:val="normal__char1"/>
    <w:uiPriority w:val="0"/>
    <w:rPr>
      <w:rFonts w:ascii="Arial" w:hAnsi="Arial" w:cs="Arial"/>
      <w:sz w:val="24"/>
      <w:szCs w:val="24"/>
      <w:u w:val="none"/>
    </w:rPr>
  </w:style>
  <w:style w:type="character" w:customStyle="1" w:styleId="53">
    <w:name w:val="apple-style-span"/>
    <w:basedOn w:val="11"/>
    <w:qFormat/>
    <w:uiPriority w:val="0"/>
  </w:style>
  <w:style w:type="character" w:customStyle="1" w:styleId="54">
    <w:name w:val="Link da Internet"/>
    <w:qForma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qFormat/>
    <w:uiPriority w:val="99"/>
    <w:rPr>
      <w:rFonts w:ascii="Ecofont_Spranq_eco_Sans" w:hAnsi="Ecofont_Spranq_eco_Sans" w:cs="Tahoma"/>
      <w:b/>
      <w:bCs/>
    </w:rPr>
  </w:style>
  <w:style w:type="character" w:styleId="60">
    <w:name w:val="Placeholder Text"/>
    <w:basedOn w:val="11"/>
    <w:semiHidden/>
    <w:qFormat/>
    <w:uiPriority w:val="67"/>
    <w:rPr>
      <w:color w:val="808080"/>
    </w:rPr>
  </w:style>
  <w:style w:type="character" w:customStyle="1" w:styleId="61">
    <w:name w:val="Cabeçalho Char"/>
    <w:basedOn w:val="11"/>
    <w:link w:val="31"/>
    <w:qFormat/>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qFormat/>
    <w:uiPriority w:val="0"/>
    <w:rPr>
      <w:sz w:val="24"/>
      <w:szCs w:val="24"/>
    </w:rPr>
  </w:style>
  <w:style w:type="character" w:customStyle="1" w:styleId="66">
    <w:name w:val="ListLabel 1"/>
    <w:qFormat/>
    <w:uiPriority w:val="0"/>
  </w:style>
  <w:style w:type="character" w:customStyle="1" w:styleId="67">
    <w:name w:val="ListLabel 2"/>
    <w:qFormat/>
    <w:uiPriority w:val="0"/>
    <w:rPr>
      <w:rFonts w:eastAsia="Arial Unicode MS"/>
    </w:rPr>
  </w:style>
  <w:style w:type="character" w:customStyle="1" w:styleId="68">
    <w:name w:val="ListLabel 3"/>
    <w:qFormat/>
    <w:uiPriority w:val="0"/>
    <w:rPr>
      <w:rFonts w:cs="Arial"/>
      <w:i/>
      <w:color w:val="FF0000"/>
    </w:rPr>
  </w:style>
  <w:style w:type="character" w:customStyle="1" w:styleId="69">
    <w:name w:val="ListLabel 4"/>
    <w:qFormat/>
    <w:uiPriority w:val="0"/>
    <w:rPr>
      <w:color w:val="0000FF"/>
    </w:rPr>
  </w:style>
  <w:style w:type="character" w:customStyle="1" w:styleId="70">
    <w:name w:val="ListLabel 5"/>
    <w:qFormat/>
    <w:uiPriority w:val="0"/>
  </w:style>
  <w:style w:type="character" w:customStyle="1" w:styleId="71">
    <w:name w:val="ListLabel 6"/>
    <w:qFormat/>
    <w:uiPriority w:val="0"/>
    <w:rPr>
      <w:b/>
    </w:rPr>
  </w:style>
  <w:style w:type="character" w:customStyle="1" w:styleId="72">
    <w:name w:val="ListLabel 7"/>
    <w:qFormat/>
    <w:uiPriority w:val="0"/>
    <w:rPr>
      <w:b/>
      <w:color w:val="00000A"/>
    </w:rPr>
  </w:style>
  <w:style w:type="character" w:customStyle="1" w:styleId="73">
    <w:name w:val="ListLabel 8"/>
    <w:qFormat/>
    <w:uiPriority w:val="0"/>
    <w:rPr>
      <w:color w:val="00000A"/>
    </w:rPr>
  </w:style>
  <w:style w:type="character" w:customStyle="1" w:styleId="74">
    <w:name w:val="ListLabel 9"/>
    <w:qFormat/>
    <w:uiPriority w:val="0"/>
    <w:rPr>
      <w:i/>
    </w:rPr>
  </w:style>
  <w:style w:type="character" w:customStyle="1" w:styleId="75">
    <w:name w:val="ListLabel 10"/>
    <w:uiPriority w:val="0"/>
    <w:rPr>
      <w:b/>
    </w:rPr>
  </w:style>
  <w:style w:type="character" w:customStyle="1" w:styleId="76">
    <w:name w:val="ListLabel 11"/>
    <w:qFormat/>
    <w:uiPriority w:val="0"/>
    <w:rPr>
      <w:sz w:val="18"/>
      <w:szCs w:val="18"/>
    </w:rPr>
  </w:style>
  <w:style w:type="paragraph" w:customStyle="1" w:styleId="77">
    <w:name w:val="Índice"/>
    <w:basedOn w:val="1"/>
    <w:qFormat/>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locked/>
    <w:uiPriority w:val="34"/>
    <w:rPr>
      <w:rFonts w:ascii="Arial" w:hAnsi="Arial" w:cs="Tahoma"/>
      <w:szCs w:val="24"/>
    </w:rPr>
  </w:style>
  <w:style w:type="paragraph" w:customStyle="1" w:styleId="80">
    <w:name w:val="Nível 2"/>
    <w:basedOn w:val="1"/>
    <w:next w:val="1"/>
    <w:qFormat/>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qFormat/>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qFormat/>
    <w:uiPriority w:val="99"/>
    <w:rPr>
      <w:sz w:val="24"/>
      <w:szCs w:val="24"/>
    </w:rPr>
  </w:style>
  <w:style w:type="paragraph" w:customStyle="1" w:styleId="86">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qFormat/>
    <w:uiPriority w:val="0"/>
    <w:pPr>
      <w:ind w:right="-148"/>
      <w:jc w:val="both"/>
    </w:pPr>
    <w:rPr>
      <w:rFonts w:cs="Times New Roman"/>
      <w:sz w:val="24"/>
      <w:szCs w:val="20"/>
      <w:lang w:eastAsia="ar-SA"/>
    </w:rPr>
  </w:style>
  <w:style w:type="paragraph" w:customStyle="1" w:styleId="88">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qFormat/>
    <w:uiPriority w:val="99"/>
    <w:rPr>
      <w:color w:val="605E5C"/>
      <w:shd w:val="clear" w:color="auto" w:fill="E1DFDD"/>
    </w:rPr>
  </w:style>
  <w:style w:type="paragraph" w:customStyle="1" w:styleId="90">
    <w:name w:val="Nivel_01"/>
    <w:basedOn w:val="2"/>
    <w:qFormat/>
    <w:uiPriority w:val="0"/>
    <w:pPr>
      <w:numPr>
        <w:ilvl w:val="0"/>
        <w:numId w:val="4"/>
      </w:numPr>
      <w:tabs>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qFormat/>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qFormat/>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qFormat/>
    <w:uiPriority w:val="99"/>
    <w:rPr>
      <w:color w:val="605E5C"/>
      <w:shd w:val="clear" w:color="auto" w:fill="E1DFDD"/>
    </w:rPr>
  </w:style>
  <w:style w:type="character" w:customStyle="1" w:styleId="105">
    <w:name w:val="WW8Num1z0"/>
    <w:qFormat/>
    <w:uiPriority w:val="0"/>
    <w:rPr>
      <w:rFonts w:ascii="Symbol" w:hAnsi="Symbol" w:cs="Symbol"/>
    </w:rPr>
  </w:style>
  <w:style w:type="character" w:customStyle="1" w:styleId="106">
    <w:name w:val="WW8Num1z1"/>
    <w:qFormat/>
    <w:uiPriority w:val="0"/>
  </w:style>
  <w:style w:type="character" w:customStyle="1" w:styleId="107">
    <w:name w:val="WW8Num1z2"/>
    <w:qFormat/>
    <w:uiPriority w:val="0"/>
  </w:style>
  <w:style w:type="character" w:customStyle="1" w:styleId="108">
    <w:name w:val="WW8Num1z3"/>
    <w:qFormat/>
    <w:uiPriority w:val="0"/>
  </w:style>
  <w:style w:type="character" w:customStyle="1" w:styleId="109">
    <w:name w:val="WW8Num1z4"/>
    <w:qFormat/>
    <w:uiPriority w:val="0"/>
  </w:style>
  <w:style w:type="character" w:customStyle="1" w:styleId="110">
    <w:name w:val="WW8Num1z5"/>
    <w:qFormat/>
    <w:uiPriority w:val="0"/>
  </w:style>
  <w:style w:type="character" w:customStyle="1" w:styleId="111">
    <w:name w:val="WW8Num1z6"/>
    <w:qFormat/>
    <w:uiPriority w:val="0"/>
  </w:style>
  <w:style w:type="character" w:customStyle="1" w:styleId="112">
    <w:name w:val="WW8Num1z7"/>
    <w:qFormat/>
    <w:uiPriority w:val="0"/>
  </w:style>
  <w:style w:type="character" w:customStyle="1" w:styleId="113">
    <w:name w:val="WW8Num1z8"/>
    <w:qFormat/>
    <w:uiPriority w:val="0"/>
  </w:style>
  <w:style w:type="character" w:customStyle="1" w:styleId="114">
    <w:name w:val="WW8Num2z0"/>
    <w:qFormat/>
    <w:uiPriority w:val="0"/>
    <w:rPr>
      <w:rFonts w:ascii="Symbol" w:hAnsi="Symbol" w:cs="Symbol"/>
    </w:rPr>
  </w:style>
  <w:style w:type="character" w:customStyle="1" w:styleId="115">
    <w:name w:val="WW8Num3z0"/>
    <w:qFormat/>
    <w:uiPriority w:val="0"/>
    <w:rPr>
      <w:rFonts w:ascii="Symbol" w:hAnsi="Symbol" w:cs="StarSymbol"/>
      <w:color w:val="0000FF"/>
      <w:sz w:val="18"/>
      <w:szCs w:val="18"/>
    </w:rPr>
  </w:style>
  <w:style w:type="character" w:customStyle="1" w:styleId="116">
    <w:name w:val="WW8Num3z1"/>
    <w:qFormat/>
    <w:uiPriority w:val="0"/>
    <w:rPr>
      <w:rFonts w:ascii="OpenSymbol" w:hAnsi="OpenSymbol" w:cs="Courier New"/>
    </w:rPr>
  </w:style>
  <w:style w:type="character" w:customStyle="1" w:styleId="117">
    <w:name w:val="WW8Num3z2"/>
    <w:qFormat/>
    <w:uiPriority w:val="0"/>
  </w:style>
  <w:style w:type="character" w:customStyle="1" w:styleId="118">
    <w:name w:val="WW8Num3z3"/>
    <w:qFormat/>
    <w:uiPriority w:val="0"/>
  </w:style>
  <w:style w:type="character" w:customStyle="1" w:styleId="119">
    <w:name w:val="WW8Num3z4"/>
    <w:qFormat/>
    <w:uiPriority w:val="0"/>
  </w:style>
  <w:style w:type="character" w:customStyle="1" w:styleId="120">
    <w:name w:val="WW8Num3z5"/>
    <w:qFormat/>
    <w:uiPriority w:val="0"/>
  </w:style>
  <w:style w:type="character" w:customStyle="1" w:styleId="121">
    <w:name w:val="WW8Num3z6"/>
    <w:qFormat/>
    <w:uiPriority w:val="0"/>
  </w:style>
  <w:style w:type="character" w:customStyle="1" w:styleId="122">
    <w:name w:val="WW8Num3z7"/>
    <w:qFormat/>
    <w:uiPriority w:val="0"/>
  </w:style>
  <w:style w:type="character" w:customStyle="1" w:styleId="123">
    <w:name w:val="WW8Num3z8"/>
    <w:qFormat/>
    <w:uiPriority w:val="0"/>
  </w:style>
  <w:style w:type="character" w:customStyle="1" w:styleId="124">
    <w:name w:val="WW8Num4z0"/>
    <w:qFormat/>
    <w:uiPriority w:val="0"/>
    <w:rPr>
      <w:rFonts w:ascii="Symbol" w:hAnsi="Symbol" w:cs="Arial Narrow"/>
      <w:b/>
      <w:sz w:val="18"/>
      <w:szCs w:val="18"/>
    </w:rPr>
  </w:style>
  <w:style w:type="character" w:customStyle="1" w:styleId="125">
    <w:name w:val="WW8Num4z1"/>
    <w:qFormat/>
    <w:uiPriority w:val="0"/>
    <w:rPr>
      <w:rFonts w:ascii="OpenSymbol" w:hAnsi="OpenSymbol" w:cs="OpenSymbol"/>
    </w:rPr>
  </w:style>
  <w:style w:type="character" w:customStyle="1" w:styleId="126">
    <w:name w:val="WW8Num5z0"/>
    <w:qFormat/>
    <w:uiPriority w:val="0"/>
    <w:rPr>
      <w:rFonts w:cs="Arial"/>
      <w:b/>
    </w:rPr>
  </w:style>
  <w:style w:type="character" w:customStyle="1" w:styleId="127">
    <w:name w:val="WW8Num5z1"/>
    <w:qFormat/>
    <w:uiPriority w:val="0"/>
  </w:style>
  <w:style w:type="character" w:customStyle="1" w:styleId="128">
    <w:name w:val="WW8Num5z2"/>
    <w:qFormat/>
    <w:uiPriority w:val="0"/>
  </w:style>
  <w:style w:type="character" w:customStyle="1" w:styleId="129">
    <w:name w:val="WW8Num5z3"/>
    <w:qFormat/>
    <w:uiPriority w:val="0"/>
  </w:style>
  <w:style w:type="character" w:customStyle="1" w:styleId="130">
    <w:name w:val="WW8Num5z4"/>
    <w:qFormat/>
    <w:uiPriority w:val="0"/>
  </w:style>
  <w:style w:type="character" w:customStyle="1" w:styleId="131">
    <w:name w:val="WW8Num5z5"/>
    <w:qFormat/>
    <w:uiPriority w:val="0"/>
    <w:rPr>
      <w:b/>
      <w:sz w:val="20"/>
      <w:szCs w:val="20"/>
    </w:rPr>
  </w:style>
  <w:style w:type="character" w:customStyle="1" w:styleId="132">
    <w:name w:val="WW8Num5z6"/>
    <w:qFormat/>
    <w:uiPriority w:val="0"/>
  </w:style>
  <w:style w:type="character" w:customStyle="1" w:styleId="133">
    <w:name w:val="WW8Num5z7"/>
    <w:qFormat/>
    <w:uiPriority w:val="0"/>
  </w:style>
  <w:style w:type="character" w:customStyle="1" w:styleId="134">
    <w:name w:val="WW8Num5z8"/>
    <w:qFormat/>
    <w:uiPriority w:val="0"/>
  </w:style>
  <w:style w:type="character" w:customStyle="1" w:styleId="135">
    <w:name w:val="WW8Num6z0"/>
    <w:qFormat/>
    <w:uiPriority w:val="0"/>
    <w:rPr>
      <w:rFonts w:ascii="Symbol" w:hAnsi="Symbol" w:cs="Symbol"/>
      <w:sz w:val="18"/>
      <w:szCs w:val="18"/>
    </w:rPr>
  </w:style>
  <w:style w:type="character" w:customStyle="1" w:styleId="136">
    <w:name w:val="WW8Num7z0"/>
    <w:qFormat/>
    <w:uiPriority w:val="0"/>
    <w:rPr>
      <w:rFonts w:ascii="Symbol" w:hAnsi="Symbol" w:cs="Arial Narrow"/>
    </w:rPr>
  </w:style>
  <w:style w:type="character" w:customStyle="1" w:styleId="137">
    <w:name w:val="WW8Num8z0"/>
    <w:qFormat/>
    <w:uiPriority w:val="0"/>
    <w:rPr>
      <w:rFonts w:ascii="Symbol" w:hAnsi="Symbol" w:cs="Symbol"/>
    </w:rPr>
  </w:style>
  <w:style w:type="character" w:customStyle="1" w:styleId="138">
    <w:name w:val="WW8Num9z0"/>
    <w:qFormat/>
    <w:uiPriority w:val="0"/>
    <w:rPr>
      <w:rFonts w:ascii="Symbol" w:hAnsi="Symbol" w:cs="Symbol"/>
      <w:color w:val="auto"/>
      <w:sz w:val="18"/>
      <w:szCs w:val="18"/>
    </w:rPr>
  </w:style>
  <w:style w:type="character" w:customStyle="1" w:styleId="139">
    <w:name w:val="WW8Num10z0"/>
    <w:qFormat/>
    <w:uiPriority w:val="0"/>
    <w:rPr>
      <w:rFonts w:ascii="Symbol" w:hAnsi="Symbol" w:cs="Symbol"/>
      <w:color w:val="auto"/>
      <w:sz w:val="18"/>
      <w:szCs w:val="18"/>
    </w:rPr>
  </w:style>
  <w:style w:type="character" w:customStyle="1" w:styleId="140">
    <w:name w:val="WW8Num11z0"/>
    <w:qFormat/>
    <w:uiPriority w:val="0"/>
    <w:rPr>
      <w:rFonts w:ascii="Symbol" w:hAnsi="Symbol" w:cs="Arial"/>
      <w:b/>
      <w:sz w:val="20"/>
      <w:szCs w:val="20"/>
    </w:rPr>
  </w:style>
  <w:style w:type="character" w:customStyle="1" w:styleId="141">
    <w:name w:val="WW8Num12z0"/>
    <w:qFormat/>
    <w:uiPriority w:val="0"/>
    <w:rPr>
      <w:rFonts w:ascii="Symbol" w:hAnsi="Symbol" w:cs="Arial Narrow"/>
      <w:b/>
      <w:sz w:val="20"/>
      <w:szCs w:val="20"/>
    </w:rPr>
  </w:style>
  <w:style w:type="character" w:customStyle="1" w:styleId="142">
    <w:name w:val="WW8Num13z0"/>
    <w:qFormat/>
    <w:uiPriority w:val="0"/>
    <w:rPr>
      <w:rFonts w:cs="Arial Narrow"/>
    </w:rPr>
  </w:style>
  <w:style w:type="character" w:customStyle="1" w:styleId="143">
    <w:name w:val="WW8Num13z1"/>
    <w:qFormat/>
    <w:uiPriority w:val="0"/>
    <w:rPr>
      <w:b/>
    </w:rPr>
  </w:style>
  <w:style w:type="character" w:customStyle="1" w:styleId="144">
    <w:name w:val="WW8Num13z2"/>
    <w:qFormat/>
    <w:uiPriority w:val="0"/>
  </w:style>
  <w:style w:type="character" w:customStyle="1" w:styleId="145">
    <w:name w:val="WW8Num13z3"/>
    <w:qFormat/>
    <w:uiPriority w:val="0"/>
  </w:style>
  <w:style w:type="character" w:customStyle="1" w:styleId="146">
    <w:name w:val="WW8Num13z4"/>
    <w:qFormat/>
    <w:uiPriority w:val="0"/>
  </w:style>
  <w:style w:type="character" w:customStyle="1" w:styleId="147">
    <w:name w:val="WW8Num13z5"/>
    <w:qFormat/>
    <w:uiPriority w:val="0"/>
  </w:style>
  <w:style w:type="character" w:customStyle="1" w:styleId="148">
    <w:name w:val="WW8Num13z6"/>
    <w:qFormat/>
    <w:uiPriority w:val="0"/>
  </w:style>
  <w:style w:type="character" w:customStyle="1" w:styleId="149">
    <w:name w:val="WW8Num13z7"/>
    <w:qFormat/>
    <w:uiPriority w:val="0"/>
  </w:style>
  <w:style w:type="character" w:customStyle="1" w:styleId="150">
    <w:name w:val="WW8Num13z8"/>
    <w:qFormat/>
    <w:uiPriority w:val="0"/>
  </w:style>
  <w:style w:type="character" w:customStyle="1" w:styleId="151">
    <w:name w:val="WW8Num14z0"/>
    <w:qFormat/>
    <w:uiPriority w:val="0"/>
    <w:rPr>
      <w:rFonts w:cs="Arial Narrow"/>
      <w:sz w:val="20"/>
      <w:szCs w:val="20"/>
    </w:rPr>
  </w:style>
  <w:style w:type="character" w:customStyle="1" w:styleId="152">
    <w:name w:val="WW8Num14z1"/>
    <w:qFormat/>
    <w:uiPriority w:val="0"/>
  </w:style>
  <w:style w:type="character" w:customStyle="1" w:styleId="153">
    <w:name w:val="WW8Num14z2"/>
    <w:qFormat/>
    <w:uiPriority w:val="0"/>
  </w:style>
  <w:style w:type="character" w:customStyle="1" w:styleId="154">
    <w:name w:val="WW8Num14z3"/>
    <w:qFormat/>
    <w:uiPriority w:val="0"/>
  </w:style>
  <w:style w:type="character" w:customStyle="1" w:styleId="155">
    <w:name w:val="WW8Num14z4"/>
    <w:qFormat/>
    <w:uiPriority w:val="0"/>
  </w:style>
  <w:style w:type="character" w:customStyle="1" w:styleId="156">
    <w:name w:val="WW8Num14z5"/>
    <w:qFormat/>
    <w:uiPriority w:val="0"/>
  </w:style>
  <w:style w:type="character" w:customStyle="1" w:styleId="157">
    <w:name w:val="WW8Num14z6"/>
    <w:qFormat/>
    <w:uiPriority w:val="0"/>
  </w:style>
  <w:style w:type="character" w:customStyle="1" w:styleId="158">
    <w:name w:val="WW8Num14z7"/>
    <w:qFormat/>
    <w:uiPriority w:val="0"/>
  </w:style>
  <w:style w:type="character" w:customStyle="1" w:styleId="159">
    <w:name w:val="WW8Num14z8"/>
    <w:qFormat/>
    <w:uiPriority w:val="0"/>
  </w:style>
  <w:style w:type="character" w:customStyle="1" w:styleId="160">
    <w:name w:val="WW8Num15z0"/>
    <w:qFormat/>
    <w:uiPriority w:val="0"/>
    <w:rPr>
      <w:rFonts w:ascii="Arial Narrow" w:hAnsi="Arial Narrow" w:cs="Arial Narrow"/>
      <w:b/>
      <w:sz w:val="18"/>
      <w:szCs w:val="18"/>
    </w:rPr>
  </w:style>
  <w:style w:type="character" w:customStyle="1" w:styleId="161">
    <w:name w:val="WW8Num15z1"/>
    <w:qFormat/>
    <w:uiPriority w:val="0"/>
    <w:rPr>
      <w:rFonts w:ascii="Courier New" w:hAnsi="Courier New" w:cs="Courier New"/>
    </w:rPr>
  </w:style>
  <w:style w:type="character" w:customStyle="1" w:styleId="162">
    <w:name w:val="WW8Num15z2"/>
    <w:qFormat/>
    <w:uiPriority w:val="0"/>
    <w:rPr>
      <w:rFonts w:ascii="Wingdings" w:hAnsi="Wingdings" w:cs="Wingdings"/>
    </w:rPr>
  </w:style>
  <w:style w:type="character" w:customStyle="1" w:styleId="163">
    <w:name w:val="WW8Num15z3"/>
    <w:qFormat/>
    <w:uiPriority w:val="0"/>
  </w:style>
  <w:style w:type="character" w:customStyle="1" w:styleId="164">
    <w:name w:val="WW8Num15z4"/>
    <w:qFormat/>
    <w:uiPriority w:val="0"/>
  </w:style>
  <w:style w:type="character" w:customStyle="1" w:styleId="165">
    <w:name w:val="WW8Num15z5"/>
    <w:qFormat/>
    <w:uiPriority w:val="0"/>
  </w:style>
  <w:style w:type="character" w:customStyle="1" w:styleId="166">
    <w:name w:val="WW8Num15z6"/>
    <w:qFormat/>
    <w:uiPriority w:val="0"/>
  </w:style>
  <w:style w:type="character" w:customStyle="1" w:styleId="167">
    <w:name w:val="WW8Num15z7"/>
    <w:qFormat/>
    <w:uiPriority w:val="0"/>
  </w:style>
  <w:style w:type="character" w:customStyle="1" w:styleId="168">
    <w:name w:val="WW8Num15z8"/>
    <w:qFormat/>
    <w:uiPriority w:val="0"/>
  </w:style>
  <w:style w:type="character" w:customStyle="1" w:styleId="169">
    <w:name w:val="WW8Num16z0"/>
    <w:uiPriority w:val="0"/>
    <w:rPr>
      <w:rFonts w:ascii="Symbol" w:hAnsi="Symbol" w:cs="Symbol"/>
      <w:color w:val="auto"/>
      <w:sz w:val="18"/>
      <w:szCs w:val="18"/>
    </w:rPr>
  </w:style>
  <w:style w:type="character" w:customStyle="1" w:styleId="170">
    <w:name w:val="WW8Num17z0"/>
    <w:qFormat/>
    <w:uiPriority w:val="0"/>
    <w:rPr>
      <w:rFonts w:ascii="Symbol" w:hAnsi="Symbol" w:cs="Arial"/>
      <w:sz w:val="20"/>
      <w:szCs w:val="20"/>
    </w:rPr>
  </w:style>
  <w:style w:type="character" w:customStyle="1" w:styleId="171">
    <w:name w:val="WW8Num17z1"/>
    <w:qFormat/>
    <w:uiPriority w:val="0"/>
    <w:rPr>
      <w:rFonts w:ascii="OpenSymbol" w:hAnsi="OpenSymbol" w:cs="OpenSymbol"/>
    </w:rPr>
  </w:style>
  <w:style w:type="character" w:customStyle="1" w:styleId="172">
    <w:name w:val="WW8Num18z0"/>
    <w:uiPriority w:val="0"/>
    <w:rPr>
      <w:rFonts w:hint="default" w:ascii="Arial Narrow" w:hAnsi="Arial Narrow" w:eastAsia="Arial Narrow" w:cs="Arial Narrow"/>
      <w:b/>
    </w:rPr>
  </w:style>
  <w:style w:type="character" w:customStyle="1" w:styleId="173">
    <w:name w:val="WW8Num19z0"/>
    <w:qFormat/>
    <w:uiPriority w:val="0"/>
    <w:rPr>
      <w:rFonts w:hint="default" w:ascii="Symbol" w:hAnsi="Symbol" w:cs="Symbol"/>
    </w:rPr>
  </w:style>
  <w:style w:type="character" w:customStyle="1" w:styleId="174">
    <w:name w:val="WW8Num20z0"/>
    <w:qFormat/>
    <w:uiPriority w:val="0"/>
    <w:rPr>
      <w:rFonts w:hint="default" w:ascii="Arial Narrow" w:hAnsi="Arial Narrow" w:cs="Arial Narrow"/>
    </w:rPr>
  </w:style>
  <w:style w:type="character" w:customStyle="1" w:styleId="175">
    <w:name w:val="WW8Num21z0"/>
    <w:qFormat/>
    <w:uiPriority w:val="0"/>
    <w:rPr>
      <w:rFonts w:hint="default" w:ascii="Arial Narrow" w:hAnsi="Arial Narrow" w:cs="Arial Narrow"/>
      <w:b/>
      <w:sz w:val="20"/>
      <w:szCs w:val="20"/>
    </w:rPr>
  </w:style>
  <w:style w:type="character" w:customStyle="1" w:styleId="176">
    <w:name w:val="Fonte parág. padrão4"/>
    <w:qFormat/>
    <w:uiPriority w:val="0"/>
  </w:style>
  <w:style w:type="character" w:customStyle="1" w:styleId="177">
    <w:name w:val="WW8Num8z1"/>
    <w:qFormat/>
    <w:uiPriority w:val="0"/>
    <w:rPr>
      <w:rFonts w:ascii="Wingdings" w:hAnsi="Wingdings" w:cs="Courier New"/>
    </w:rPr>
  </w:style>
  <w:style w:type="character" w:customStyle="1" w:styleId="178">
    <w:name w:val="WW8Num8z3"/>
    <w:qFormat/>
    <w:uiPriority w:val="0"/>
  </w:style>
  <w:style w:type="character" w:customStyle="1" w:styleId="179">
    <w:name w:val="WW8Num8z4"/>
    <w:qFormat/>
    <w:uiPriority w:val="0"/>
  </w:style>
  <w:style w:type="character" w:customStyle="1" w:styleId="180">
    <w:name w:val="WW8Num8z7"/>
    <w:qFormat/>
    <w:uiPriority w:val="0"/>
    <w:rPr>
      <w:rFonts w:ascii="Courier New" w:hAnsi="Courier New" w:cs="Courier New"/>
    </w:rPr>
  </w:style>
  <w:style w:type="character" w:customStyle="1" w:styleId="181">
    <w:name w:val="WW8Num9z1"/>
    <w:qFormat/>
    <w:uiPriority w:val="0"/>
  </w:style>
  <w:style w:type="character" w:customStyle="1" w:styleId="182">
    <w:name w:val="WW8Num9z2"/>
    <w:qFormat/>
    <w:uiPriority w:val="0"/>
  </w:style>
  <w:style w:type="character" w:customStyle="1" w:styleId="183">
    <w:name w:val="WW8Num9z3"/>
    <w:qFormat/>
    <w:uiPriority w:val="0"/>
  </w:style>
  <w:style w:type="character" w:customStyle="1" w:styleId="184">
    <w:name w:val="WW8Num9z4"/>
    <w:qFormat/>
    <w:uiPriority w:val="0"/>
  </w:style>
  <w:style w:type="character" w:customStyle="1" w:styleId="185">
    <w:name w:val="WW8Num9z5"/>
    <w:qFormat/>
    <w:uiPriority w:val="0"/>
  </w:style>
  <w:style w:type="character" w:customStyle="1" w:styleId="186">
    <w:name w:val="WW8Num9z6"/>
    <w:qFormat/>
    <w:uiPriority w:val="0"/>
  </w:style>
  <w:style w:type="character" w:customStyle="1" w:styleId="187">
    <w:name w:val="WW8Num9z7"/>
    <w:qFormat/>
    <w:uiPriority w:val="0"/>
  </w:style>
  <w:style w:type="character" w:customStyle="1" w:styleId="188">
    <w:name w:val="WW8Num9z8"/>
    <w:qFormat/>
    <w:uiPriority w:val="0"/>
  </w:style>
  <w:style w:type="character" w:customStyle="1" w:styleId="189">
    <w:name w:val="WW8Num16z1"/>
    <w:qFormat/>
    <w:uiPriority w:val="0"/>
    <w:rPr>
      <w:b/>
    </w:rPr>
  </w:style>
  <w:style w:type="character" w:customStyle="1" w:styleId="190">
    <w:name w:val="WW8Num16z2"/>
    <w:qFormat/>
    <w:uiPriority w:val="0"/>
  </w:style>
  <w:style w:type="character" w:customStyle="1" w:styleId="191">
    <w:name w:val="WW8Num16z3"/>
    <w:qFormat/>
    <w:uiPriority w:val="0"/>
  </w:style>
  <w:style w:type="character" w:customStyle="1" w:styleId="192">
    <w:name w:val="WW8Num16z4"/>
    <w:qFormat/>
    <w:uiPriority w:val="0"/>
  </w:style>
  <w:style w:type="character" w:customStyle="1" w:styleId="193">
    <w:name w:val="WW8Num16z5"/>
    <w:qFormat/>
    <w:uiPriority w:val="0"/>
  </w:style>
  <w:style w:type="character" w:customStyle="1" w:styleId="194">
    <w:name w:val="WW8Num16z6"/>
    <w:qFormat/>
    <w:uiPriority w:val="0"/>
  </w:style>
  <w:style w:type="character" w:customStyle="1" w:styleId="195">
    <w:name w:val="WW8Num16z7"/>
    <w:qFormat/>
    <w:uiPriority w:val="0"/>
  </w:style>
  <w:style w:type="character" w:customStyle="1" w:styleId="196">
    <w:name w:val="WW8Num16z8"/>
    <w:uiPriority w:val="0"/>
  </w:style>
  <w:style w:type="character" w:customStyle="1" w:styleId="197">
    <w:name w:val="WW8Num17z2"/>
    <w:qFormat/>
    <w:uiPriority w:val="0"/>
  </w:style>
  <w:style w:type="character" w:customStyle="1" w:styleId="198">
    <w:name w:val="WW8Num17z3"/>
    <w:uiPriority w:val="0"/>
  </w:style>
  <w:style w:type="character" w:customStyle="1" w:styleId="199">
    <w:name w:val="WW8Num17z4"/>
    <w:qFormat/>
    <w:uiPriority w:val="0"/>
  </w:style>
  <w:style w:type="character" w:customStyle="1" w:styleId="200">
    <w:name w:val="WW8Num17z5"/>
    <w:qFormat/>
    <w:uiPriority w:val="0"/>
  </w:style>
  <w:style w:type="character" w:customStyle="1" w:styleId="201">
    <w:name w:val="WW8Num17z6"/>
    <w:qFormat/>
    <w:uiPriority w:val="0"/>
  </w:style>
  <w:style w:type="character" w:customStyle="1" w:styleId="202">
    <w:name w:val="WW8Num17z7"/>
    <w:qFormat/>
    <w:uiPriority w:val="0"/>
  </w:style>
  <w:style w:type="character" w:customStyle="1" w:styleId="203">
    <w:name w:val="WW8Num17z8"/>
    <w:qFormat/>
    <w:uiPriority w:val="0"/>
  </w:style>
  <w:style w:type="character" w:customStyle="1" w:styleId="204">
    <w:name w:val="WW8Num19z1"/>
    <w:qFormat/>
    <w:uiPriority w:val="0"/>
    <w:rPr>
      <w:rFonts w:ascii="Courier New" w:hAnsi="Courier New" w:cs="Courier New"/>
    </w:rPr>
  </w:style>
  <w:style w:type="character" w:customStyle="1" w:styleId="205">
    <w:name w:val="WW8Num19z2"/>
    <w:qFormat/>
    <w:uiPriority w:val="0"/>
    <w:rPr>
      <w:rFonts w:ascii="Wingdings" w:hAnsi="Wingdings" w:cs="Wingdings"/>
    </w:rPr>
  </w:style>
  <w:style w:type="character" w:customStyle="1" w:styleId="206">
    <w:name w:val="WW8Num19z3"/>
    <w:uiPriority w:val="0"/>
  </w:style>
  <w:style w:type="character" w:customStyle="1" w:styleId="207">
    <w:name w:val="WW8Num19z4"/>
    <w:qFormat/>
    <w:uiPriority w:val="0"/>
  </w:style>
  <w:style w:type="character" w:customStyle="1" w:styleId="208">
    <w:name w:val="WW8Num19z5"/>
    <w:qFormat/>
    <w:uiPriority w:val="0"/>
  </w:style>
  <w:style w:type="character" w:customStyle="1" w:styleId="209">
    <w:name w:val="WW8Num19z6"/>
    <w:uiPriority w:val="0"/>
  </w:style>
  <w:style w:type="character" w:customStyle="1" w:styleId="210">
    <w:name w:val="WW8Num19z7"/>
    <w:qFormat/>
    <w:uiPriority w:val="0"/>
  </w:style>
  <w:style w:type="character" w:customStyle="1" w:styleId="211">
    <w:name w:val="WW8Num19z8"/>
    <w:uiPriority w:val="0"/>
  </w:style>
  <w:style w:type="character" w:customStyle="1" w:styleId="212">
    <w:name w:val="WW8Num21z1"/>
    <w:uiPriority w:val="0"/>
    <w:rPr>
      <w:rFonts w:ascii="OpenSymbol" w:hAnsi="OpenSymbol" w:cs="OpenSymbol"/>
    </w:rPr>
  </w:style>
  <w:style w:type="character" w:customStyle="1" w:styleId="213">
    <w:name w:val="WW8Num22z0"/>
    <w:uiPriority w:val="0"/>
    <w:rPr>
      <w:rFonts w:hint="default" w:ascii="Arial Narrow" w:hAnsi="Arial Narrow" w:cs="Arial Narrow"/>
    </w:rPr>
  </w:style>
  <w:style w:type="character" w:customStyle="1" w:styleId="214">
    <w:name w:val="WW8Num22z1"/>
    <w:qFormat/>
    <w:uiPriority w:val="0"/>
  </w:style>
  <w:style w:type="character" w:customStyle="1" w:styleId="215">
    <w:name w:val="WW8Num22z2"/>
    <w:qFormat/>
    <w:uiPriority w:val="0"/>
  </w:style>
  <w:style w:type="character" w:customStyle="1" w:styleId="216">
    <w:name w:val="WW8Num22z3"/>
    <w:uiPriority w:val="0"/>
  </w:style>
  <w:style w:type="character" w:customStyle="1" w:styleId="217">
    <w:name w:val="WW8Num22z4"/>
    <w:qFormat/>
    <w:uiPriority w:val="0"/>
  </w:style>
  <w:style w:type="character" w:customStyle="1" w:styleId="218">
    <w:name w:val="WW8Num22z5"/>
    <w:uiPriority w:val="0"/>
  </w:style>
  <w:style w:type="character" w:customStyle="1" w:styleId="219">
    <w:name w:val="WW8Num22z6"/>
    <w:uiPriority w:val="0"/>
  </w:style>
  <w:style w:type="character" w:customStyle="1" w:styleId="220">
    <w:name w:val="WW8Num22z7"/>
    <w:uiPriority w:val="0"/>
  </w:style>
  <w:style w:type="character" w:customStyle="1" w:styleId="221">
    <w:name w:val="WW8Num22z8"/>
    <w:uiPriority w:val="0"/>
  </w:style>
  <w:style w:type="character" w:customStyle="1" w:styleId="222">
    <w:name w:val="WW8Num23z0"/>
    <w:uiPriority w:val="0"/>
    <w:rPr>
      <w:rFonts w:hint="default" w:eastAsia="Times New Roman"/>
    </w:rPr>
  </w:style>
  <w:style w:type="character" w:customStyle="1" w:styleId="223">
    <w:name w:val="WW8Num23z1"/>
    <w:qFormat/>
    <w:uiPriority w:val="0"/>
  </w:style>
  <w:style w:type="character" w:customStyle="1" w:styleId="224">
    <w:name w:val="WW8Num23z2"/>
    <w:uiPriority w:val="0"/>
  </w:style>
  <w:style w:type="character" w:customStyle="1" w:styleId="225">
    <w:name w:val="WW8Num23z3"/>
    <w:qFormat/>
    <w:uiPriority w:val="0"/>
  </w:style>
  <w:style w:type="character" w:customStyle="1" w:styleId="226">
    <w:name w:val="WW8Num23z4"/>
    <w:uiPriority w:val="0"/>
  </w:style>
  <w:style w:type="character" w:customStyle="1" w:styleId="227">
    <w:name w:val="WW8Num23z5"/>
    <w:uiPriority w:val="0"/>
  </w:style>
  <w:style w:type="character" w:customStyle="1" w:styleId="228">
    <w:name w:val="WW8Num23z6"/>
    <w:uiPriority w:val="0"/>
  </w:style>
  <w:style w:type="character" w:customStyle="1" w:styleId="229">
    <w:name w:val="WW8Num23z7"/>
    <w:uiPriority w:val="0"/>
  </w:style>
  <w:style w:type="character" w:customStyle="1" w:styleId="230">
    <w:name w:val="WW8Num23z8"/>
    <w:qFormat/>
    <w:uiPriority w:val="0"/>
  </w:style>
  <w:style w:type="character" w:customStyle="1" w:styleId="231">
    <w:name w:val="WW8Num24z0"/>
    <w:qFormat/>
    <w:uiPriority w:val="0"/>
    <w:rPr>
      <w:rFonts w:hint="default" w:ascii="Arial Narrow" w:hAnsi="Arial Narrow" w:eastAsia="Arial Narrow" w:cs="Arial Narrow"/>
      <w:b/>
    </w:rPr>
  </w:style>
  <w:style w:type="character" w:customStyle="1" w:styleId="232">
    <w:name w:val="WW8Num24z1"/>
    <w:uiPriority w:val="0"/>
  </w:style>
  <w:style w:type="character" w:customStyle="1" w:styleId="233">
    <w:name w:val="WW8Num24z2"/>
    <w:qFormat/>
    <w:uiPriority w:val="0"/>
  </w:style>
  <w:style w:type="character" w:customStyle="1" w:styleId="234">
    <w:name w:val="WW8Num24z3"/>
    <w:qFormat/>
    <w:uiPriority w:val="0"/>
  </w:style>
  <w:style w:type="character" w:customStyle="1" w:styleId="235">
    <w:name w:val="WW8Num24z4"/>
    <w:uiPriority w:val="0"/>
  </w:style>
  <w:style w:type="character" w:customStyle="1" w:styleId="236">
    <w:name w:val="WW8Num24z5"/>
    <w:qFormat/>
    <w:uiPriority w:val="0"/>
  </w:style>
  <w:style w:type="character" w:customStyle="1" w:styleId="237">
    <w:name w:val="WW8Num24z6"/>
    <w:qFormat/>
    <w:uiPriority w:val="0"/>
  </w:style>
  <w:style w:type="character" w:customStyle="1" w:styleId="238">
    <w:name w:val="WW8Num24z7"/>
    <w:qFormat/>
    <w:uiPriority w:val="0"/>
  </w:style>
  <w:style w:type="character" w:customStyle="1" w:styleId="239">
    <w:name w:val="WW8Num24z8"/>
    <w:qFormat/>
    <w:uiPriority w:val="0"/>
  </w:style>
  <w:style w:type="character" w:customStyle="1" w:styleId="240">
    <w:name w:val="WW8Num25z0"/>
    <w:uiPriority w:val="0"/>
    <w:rPr>
      <w:rFonts w:hint="default" w:ascii="Symbol" w:hAnsi="Symbol" w:cs="Symbol"/>
    </w:rPr>
  </w:style>
  <w:style w:type="character" w:customStyle="1" w:styleId="241">
    <w:name w:val="WW8Num25z1"/>
    <w:uiPriority w:val="0"/>
    <w:rPr>
      <w:rFonts w:hint="default" w:ascii="Courier New" w:hAnsi="Courier New" w:cs="Courier New"/>
    </w:rPr>
  </w:style>
  <w:style w:type="character" w:customStyle="1" w:styleId="242">
    <w:name w:val="WW8Num25z2"/>
    <w:uiPriority w:val="0"/>
    <w:rPr>
      <w:rFonts w:hint="default" w:ascii="Wingdings" w:hAnsi="Wingdings" w:cs="Wingdings"/>
    </w:rPr>
  </w:style>
  <w:style w:type="character" w:customStyle="1" w:styleId="243">
    <w:name w:val="WW8Num26z0"/>
    <w:qFormat/>
    <w:uiPriority w:val="0"/>
    <w:rPr>
      <w:rFonts w:hint="default" w:ascii="Arial Narrow" w:hAnsi="Arial Narrow" w:cs="Arial Narrow"/>
    </w:rPr>
  </w:style>
  <w:style w:type="character" w:customStyle="1" w:styleId="244">
    <w:name w:val="WW8Num26z1"/>
    <w:uiPriority w:val="0"/>
  </w:style>
  <w:style w:type="character" w:customStyle="1" w:styleId="245">
    <w:name w:val="WW8Num26z2"/>
    <w:qFormat/>
    <w:uiPriority w:val="0"/>
  </w:style>
  <w:style w:type="character" w:customStyle="1" w:styleId="246">
    <w:name w:val="WW8Num26z3"/>
    <w:qFormat/>
    <w:uiPriority w:val="0"/>
  </w:style>
  <w:style w:type="character" w:customStyle="1" w:styleId="247">
    <w:name w:val="WW8Num26z4"/>
    <w:uiPriority w:val="0"/>
  </w:style>
  <w:style w:type="character" w:customStyle="1" w:styleId="248">
    <w:name w:val="WW8Num26z5"/>
    <w:qFormat/>
    <w:uiPriority w:val="0"/>
  </w:style>
  <w:style w:type="character" w:customStyle="1" w:styleId="249">
    <w:name w:val="WW8Num26z6"/>
    <w:uiPriority w:val="0"/>
  </w:style>
  <w:style w:type="character" w:customStyle="1" w:styleId="250">
    <w:name w:val="WW8Num26z7"/>
    <w:uiPriority w:val="0"/>
  </w:style>
  <w:style w:type="character" w:customStyle="1" w:styleId="251">
    <w:name w:val="WW8Num26z8"/>
    <w:uiPriority w:val="0"/>
  </w:style>
  <w:style w:type="character" w:customStyle="1" w:styleId="252">
    <w:name w:val="WW8Num27z0"/>
    <w:uiPriority w:val="0"/>
    <w:rPr>
      <w:rFonts w:hint="default" w:ascii="Arial Narrow" w:hAnsi="Arial Narrow" w:cs="Arial Narrow"/>
      <w:b/>
      <w:sz w:val="20"/>
      <w:szCs w:val="20"/>
    </w:rPr>
  </w:style>
  <w:style w:type="character" w:customStyle="1" w:styleId="253">
    <w:name w:val="WW8Num27z1"/>
    <w:qFormat/>
    <w:uiPriority w:val="0"/>
  </w:style>
  <w:style w:type="character" w:customStyle="1" w:styleId="254">
    <w:name w:val="WW8Num27z2"/>
    <w:uiPriority w:val="0"/>
  </w:style>
  <w:style w:type="character" w:customStyle="1" w:styleId="255">
    <w:name w:val="WW8Num27z3"/>
    <w:qFormat/>
    <w:uiPriority w:val="0"/>
  </w:style>
  <w:style w:type="character" w:customStyle="1" w:styleId="256">
    <w:name w:val="WW8Num27z4"/>
    <w:uiPriority w:val="0"/>
  </w:style>
  <w:style w:type="character" w:customStyle="1" w:styleId="257">
    <w:name w:val="WW8Num27z5"/>
    <w:uiPriority w:val="0"/>
  </w:style>
  <w:style w:type="character" w:customStyle="1" w:styleId="258">
    <w:name w:val="WW8Num27z6"/>
    <w:qFormat/>
    <w:uiPriority w:val="0"/>
  </w:style>
  <w:style w:type="character" w:customStyle="1" w:styleId="259">
    <w:name w:val="WW8Num27z7"/>
    <w:uiPriority w:val="0"/>
  </w:style>
  <w:style w:type="character" w:customStyle="1" w:styleId="260">
    <w:name w:val="WW8Num27z8"/>
    <w:uiPriority w:val="0"/>
  </w:style>
  <w:style w:type="character" w:customStyle="1" w:styleId="261">
    <w:name w:val="Fonte parág. padrão3"/>
    <w:qFormat/>
    <w:uiPriority w:val="0"/>
  </w:style>
  <w:style w:type="character" w:customStyle="1" w:styleId="262">
    <w:name w:val="Fonte parág. padrão2"/>
    <w:qFormat/>
    <w:uiPriority w:val="0"/>
  </w:style>
  <w:style w:type="character" w:customStyle="1" w:styleId="263">
    <w:name w:val="WW8Num6z1"/>
    <w:uiPriority w:val="0"/>
    <w:rPr>
      <w:rFonts w:ascii="Courier New" w:hAnsi="Courier New" w:cs="Courier New"/>
    </w:rPr>
  </w:style>
  <w:style w:type="character" w:customStyle="1" w:styleId="264">
    <w:name w:val="WW8Num6z2"/>
    <w:qFormat/>
    <w:uiPriority w:val="0"/>
    <w:rPr>
      <w:rFonts w:ascii="Wingdings" w:hAnsi="Wingdings" w:cs="Wingdings"/>
    </w:rPr>
  </w:style>
  <w:style w:type="character" w:customStyle="1" w:styleId="265">
    <w:name w:val="WW8Num6z3"/>
    <w:qFormat/>
    <w:uiPriority w:val="0"/>
  </w:style>
  <w:style w:type="character" w:customStyle="1" w:styleId="266">
    <w:name w:val="WW8Num6z4"/>
    <w:qFormat/>
    <w:uiPriority w:val="0"/>
  </w:style>
  <w:style w:type="character" w:customStyle="1" w:styleId="267">
    <w:name w:val="WW8Num6z5"/>
    <w:qFormat/>
    <w:uiPriority w:val="0"/>
  </w:style>
  <w:style w:type="character" w:customStyle="1" w:styleId="268">
    <w:name w:val="WW8Num6z6"/>
    <w:uiPriority w:val="0"/>
  </w:style>
  <w:style w:type="character" w:customStyle="1" w:styleId="269">
    <w:name w:val="WW8Num6z7"/>
    <w:qFormat/>
    <w:uiPriority w:val="0"/>
  </w:style>
  <w:style w:type="character" w:customStyle="1" w:styleId="270">
    <w:name w:val="WW8Num6z8"/>
    <w:qFormat/>
    <w:uiPriority w:val="0"/>
  </w:style>
  <w:style w:type="character" w:customStyle="1" w:styleId="271">
    <w:name w:val="WW8Num10z1"/>
    <w:qFormat/>
    <w:uiPriority w:val="0"/>
    <w:rPr>
      <w:rFonts w:ascii="Wingdings" w:hAnsi="Wingdings" w:cs="Wingdings"/>
    </w:rPr>
  </w:style>
  <w:style w:type="character" w:customStyle="1" w:styleId="272">
    <w:name w:val="WW8Num10z2"/>
    <w:uiPriority w:val="0"/>
    <w:rPr>
      <w:b/>
    </w:rPr>
  </w:style>
  <w:style w:type="character" w:customStyle="1" w:styleId="273">
    <w:name w:val="WW8Num18z1"/>
    <w:qFormat/>
    <w:uiPriority w:val="0"/>
    <w:rPr>
      <w:rFonts w:ascii="Courier New" w:hAnsi="Courier New" w:cs="Courier New"/>
    </w:rPr>
  </w:style>
  <w:style w:type="character" w:customStyle="1" w:styleId="274">
    <w:name w:val="WW8Num18z2"/>
    <w:qFormat/>
    <w:uiPriority w:val="0"/>
    <w:rPr>
      <w:rFonts w:ascii="Wingdings" w:hAnsi="Wingdings" w:cs="Wingdings"/>
    </w:rPr>
  </w:style>
  <w:style w:type="character" w:customStyle="1" w:styleId="275">
    <w:name w:val="WW8Num18z3"/>
    <w:qFormat/>
    <w:uiPriority w:val="0"/>
  </w:style>
  <w:style w:type="character" w:customStyle="1" w:styleId="276">
    <w:name w:val="WW8Num18z4"/>
    <w:uiPriority w:val="0"/>
  </w:style>
  <w:style w:type="character" w:customStyle="1" w:styleId="277">
    <w:name w:val="WW8Num18z5"/>
    <w:qFormat/>
    <w:uiPriority w:val="0"/>
  </w:style>
  <w:style w:type="character" w:customStyle="1" w:styleId="278">
    <w:name w:val="WW8Num18z6"/>
    <w:qFormat/>
    <w:uiPriority w:val="0"/>
  </w:style>
  <w:style w:type="character" w:customStyle="1" w:styleId="279">
    <w:name w:val="WW8Num18z7"/>
    <w:qFormat/>
    <w:uiPriority w:val="0"/>
  </w:style>
  <w:style w:type="character" w:customStyle="1" w:styleId="280">
    <w:name w:val="WW8Num18z8"/>
    <w:qFormat/>
    <w:uiPriority w:val="0"/>
  </w:style>
  <w:style w:type="character" w:customStyle="1" w:styleId="281">
    <w:name w:val="WW8Num20z1"/>
    <w:uiPriority w:val="0"/>
    <w:rPr>
      <w:rFonts w:ascii="Courier New" w:hAnsi="Courier New" w:cs="Courier New"/>
    </w:rPr>
  </w:style>
  <w:style w:type="character" w:customStyle="1" w:styleId="282">
    <w:name w:val="WW8Num20z2"/>
    <w:qFormat/>
    <w:uiPriority w:val="0"/>
    <w:rPr>
      <w:rFonts w:ascii="Wingdings" w:hAnsi="Wingdings" w:cs="Wingdings"/>
    </w:rPr>
  </w:style>
  <w:style w:type="character" w:customStyle="1" w:styleId="283">
    <w:name w:val="WW8Num20z3"/>
    <w:qFormat/>
    <w:uiPriority w:val="0"/>
  </w:style>
  <w:style w:type="character" w:customStyle="1" w:styleId="284">
    <w:name w:val="WW8Num20z4"/>
    <w:qFormat/>
    <w:uiPriority w:val="0"/>
  </w:style>
  <w:style w:type="character" w:customStyle="1" w:styleId="285">
    <w:name w:val="WW8Num20z5"/>
    <w:qFormat/>
    <w:uiPriority w:val="0"/>
  </w:style>
  <w:style w:type="character" w:customStyle="1" w:styleId="286">
    <w:name w:val="WW8Num20z6"/>
    <w:qFormat/>
    <w:uiPriority w:val="0"/>
  </w:style>
  <w:style w:type="character" w:customStyle="1" w:styleId="287">
    <w:name w:val="WW8Num20z7"/>
    <w:qFormat/>
    <w:uiPriority w:val="0"/>
  </w:style>
  <w:style w:type="character" w:customStyle="1" w:styleId="288">
    <w:name w:val="WW8Num20z8"/>
    <w:uiPriority w:val="0"/>
  </w:style>
  <w:style w:type="character" w:customStyle="1" w:styleId="289">
    <w:name w:val="WW8Num7z1"/>
    <w:qFormat/>
    <w:uiPriority w:val="0"/>
  </w:style>
  <w:style w:type="character" w:customStyle="1" w:styleId="290">
    <w:name w:val="WW8Num7z2"/>
    <w:qFormat/>
    <w:uiPriority w:val="0"/>
    <w:rPr>
      <w:rFonts w:ascii="Arial Narrow" w:hAnsi="Arial Narrow" w:cs="Arial Narrow"/>
      <w:b/>
      <w:sz w:val="18"/>
      <w:szCs w:val="18"/>
    </w:rPr>
  </w:style>
  <w:style w:type="character" w:customStyle="1" w:styleId="291">
    <w:name w:val="WW8Num7z3"/>
    <w:qFormat/>
    <w:uiPriority w:val="0"/>
  </w:style>
  <w:style w:type="character" w:customStyle="1" w:styleId="292">
    <w:name w:val="WW8Num7z4"/>
    <w:qFormat/>
    <w:uiPriority w:val="0"/>
  </w:style>
  <w:style w:type="character" w:customStyle="1" w:styleId="293">
    <w:name w:val="WW8Num7z5"/>
    <w:qFormat/>
    <w:uiPriority w:val="0"/>
  </w:style>
  <w:style w:type="character" w:customStyle="1" w:styleId="294">
    <w:name w:val="WW8Num7z6"/>
    <w:qFormat/>
    <w:uiPriority w:val="0"/>
  </w:style>
  <w:style w:type="character" w:customStyle="1" w:styleId="295">
    <w:name w:val="WW8Num7z7"/>
    <w:qFormat/>
    <w:uiPriority w:val="0"/>
  </w:style>
  <w:style w:type="character" w:customStyle="1" w:styleId="296">
    <w:name w:val="WW8Num7z8"/>
    <w:qFormat/>
    <w:uiPriority w:val="0"/>
  </w:style>
  <w:style w:type="character" w:customStyle="1" w:styleId="297">
    <w:name w:val="WW8Num10z3"/>
    <w:qFormat/>
    <w:uiPriority w:val="0"/>
    <w:rPr>
      <w:rFonts w:ascii="Arial Narrow" w:hAnsi="Arial Narrow" w:cs="Arial Narrow"/>
      <w:b/>
      <w:sz w:val="20"/>
      <w:szCs w:val="20"/>
    </w:rPr>
  </w:style>
  <w:style w:type="character" w:customStyle="1" w:styleId="298">
    <w:name w:val="WW8Num10z4"/>
    <w:qFormat/>
    <w:uiPriority w:val="0"/>
  </w:style>
  <w:style w:type="character" w:customStyle="1" w:styleId="299">
    <w:name w:val="WW8Num10z7"/>
    <w:qFormat/>
    <w:uiPriority w:val="0"/>
    <w:rPr>
      <w:rFonts w:ascii="Courier New" w:hAnsi="Courier New" w:cs="Courier New"/>
    </w:rPr>
  </w:style>
  <w:style w:type="character" w:customStyle="1" w:styleId="300">
    <w:name w:val="WW8Num11z1"/>
    <w:qFormat/>
    <w:uiPriority w:val="0"/>
    <w:rPr>
      <w:sz w:val="20"/>
      <w:szCs w:val="20"/>
    </w:rPr>
  </w:style>
  <w:style w:type="character" w:customStyle="1" w:styleId="301">
    <w:name w:val="WW8Num11z2"/>
    <w:qFormat/>
    <w:uiPriority w:val="0"/>
    <w:rPr>
      <w:b/>
    </w:rPr>
  </w:style>
  <w:style w:type="character" w:customStyle="1" w:styleId="302">
    <w:name w:val="WW8Num2z1"/>
    <w:qFormat/>
    <w:uiPriority w:val="0"/>
  </w:style>
  <w:style w:type="character" w:customStyle="1" w:styleId="303">
    <w:name w:val="WW8Num2z2"/>
    <w:qFormat/>
    <w:uiPriority w:val="0"/>
  </w:style>
  <w:style w:type="character" w:customStyle="1" w:styleId="304">
    <w:name w:val="WW8Num2z3"/>
    <w:qFormat/>
    <w:uiPriority w:val="0"/>
  </w:style>
  <w:style w:type="character" w:customStyle="1" w:styleId="305">
    <w:name w:val="WW8Num2z4"/>
    <w:uiPriority w:val="0"/>
  </w:style>
  <w:style w:type="character" w:customStyle="1" w:styleId="306">
    <w:name w:val="WW8Num2z5"/>
    <w:qFormat/>
    <w:uiPriority w:val="0"/>
  </w:style>
  <w:style w:type="character" w:customStyle="1" w:styleId="307">
    <w:name w:val="WW8Num2z6"/>
    <w:qFormat/>
    <w:uiPriority w:val="0"/>
  </w:style>
  <w:style w:type="character" w:customStyle="1" w:styleId="308">
    <w:name w:val="WW8Num2z7"/>
    <w:qFormat/>
    <w:uiPriority w:val="0"/>
  </w:style>
  <w:style w:type="character" w:customStyle="1" w:styleId="309">
    <w:name w:val="WW8Num2z8"/>
    <w:qFormat/>
    <w:uiPriority w:val="0"/>
  </w:style>
  <w:style w:type="character" w:customStyle="1" w:styleId="310">
    <w:name w:val="WW8Num4z2"/>
    <w:uiPriority w:val="0"/>
  </w:style>
  <w:style w:type="character" w:customStyle="1" w:styleId="311">
    <w:name w:val="WW8Num4z3"/>
    <w:qFormat/>
    <w:uiPriority w:val="0"/>
  </w:style>
  <w:style w:type="character" w:customStyle="1" w:styleId="312">
    <w:name w:val="WW8Num4z4"/>
    <w:qFormat/>
    <w:uiPriority w:val="0"/>
  </w:style>
  <w:style w:type="character" w:customStyle="1" w:styleId="313">
    <w:name w:val="WW8Num4z5"/>
    <w:qFormat/>
    <w:uiPriority w:val="0"/>
    <w:rPr>
      <w:b/>
      <w:sz w:val="20"/>
      <w:szCs w:val="20"/>
    </w:rPr>
  </w:style>
  <w:style w:type="character" w:customStyle="1" w:styleId="314">
    <w:name w:val="WW8Num4z6"/>
    <w:qFormat/>
    <w:uiPriority w:val="0"/>
  </w:style>
  <w:style w:type="character" w:customStyle="1" w:styleId="315">
    <w:name w:val="WW8Num4z7"/>
    <w:qFormat/>
    <w:uiPriority w:val="0"/>
  </w:style>
  <w:style w:type="character" w:customStyle="1" w:styleId="316">
    <w:name w:val="WW8Num4z8"/>
    <w:qFormat/>
    <w:uiPriority w:val="0"/>
  </w:style>
  <w:style w:type="character" w:customStyle="1" w:styleId="317">
    <w:name w:val="WW8Num8z2"/>
    <w:qFormat/>
    <w:uiPriority w:val="0"/>
    <w:rPr>
      <w:rFonts w:ascii="Wingdings" w:hAnsi="Wingdings" w:cs="Wingdings"/>
    </w:rPr>
  </w:style>
  <w:style w:type="character" w:customStyle="1" w:styleId="318">
    <w:name w:val="WW8Num12z1"/>
    <w:qFormat/>
    <w:uiPriority w:val="0"/>
  </w:style>
  <w:style w:type="character" w:customStyle="1" w:styleId="319">
    <w:name w:val="WW8Num12z2"/>
    <w:qFormat/>
    <w:uiPriority w:val="0"/>
  </w:style>
  <w:style w:type="character" w:customStyle="1" w:styleId="320">
    <w:name w:val="WW8Num12z3"/>
    <w:qFormat/>
    <w:uiPriority w:val="0"/>
  </w:style>
  <w:style w:type="character" w:customStyle="1" w:styleId="321">
    <w:name w:val="WW8Num12z4"/>
    <w:qFormat/>
    <w:uiPriority w:val="0"/>
  </w:style>
  <w:style w:type="character" w:customStyle="1" w:styleId="322">
    <w:name w:val="WW8Num12z5"/>
    <w:qFormat/>
    <w:uiPriority w:val="0"/>
  </w:style>
  <w:style w:type="character" w:customStyle="1" w:styleId="323">
    <w:name w:val="WW8Num12z6"/>
    <w:qFormat/>
    <w:uiPriority w:val="0"/>
  </w:style>
  <w:style w:type="character" w:customStyle="1" w:styleId="324">
    <w:name w:val="WW8Num12z7"/>
    <w:qFormat/>
    <w:uiPriority w:val="0"/>
  </w:style>
  <w:style w:type="character" w:customStyle="1" w:styleId="325">
    <w:name w:val="WW8Num12z8"/>
    <w:qFormat/>
    <w:uiPriority w:val="0"/>
  </w:style>
  <w:style w:type="character" w:customStyle="1" w:styleId="326">
    <w:name w:val="WW8Num21z2"/>
    <w:qFormat/>
    <w:uiPriority w:val="0"/>
    <w:rPr>
      <w:b/>
    </w:rPr>
  </w:style>
  <w:style w:type="character" w:customStyle="1" w:styleId="327">
    <w:name w:val="WW8Num21z3"/>
    <w:qFormat/>
    <w:uiPriority w:val="0"/>
  </w:style>
  <w:style w:type="character" w:customStyle="1" w:styleId="328">
    <w:name w:val="WW8Num21z4"/>
    <w:qFormat/>
    <w:uiPriority w:val="0"/>
  </w:style>
  <w:style w:type="character" w:customStyle="1" w:styleId="329">
    <w:name w:val="WW8Num21z5"/>
    <w:qFormat/>
    <w:uiPriority w:val="0"/>
  </w:style>
  <w:style w:type="character" w:customStyle="1" w:styleId="330">
    <w:name w:val="WW8Num21z6"/>
    <w:uiPriority w:val="0"/>
  </w:style>
  <w:style w:type="character" w:customStyle="1" w:styleId="331">
    <w:name w:val="WW8Num21z7"/>
    <w:qFormat/>
    <w:uiPriority w:val="0"/>
  </w:style>
  <w:style w:type="character" w:customStyle="1" w:styleId="332">
    <w:name w:val="WW8Num21z8"/>
    <w:qFormat/>
    <w:uiPriority w:val="0"/>
  </w:style>
  <w:style w:type="character" w:customStyle="1" w:styleId="333">
    <w:name w:val="WW8Num25z3"/>
    <w:qFormat/>
    <w:uiPriority w:val="0"/>
  </w:style>
  <w:style w:type="character" w:customStyle="1" w:styleId="334">
    <w:name w:val="WW8Num25z4"/>
    <w:qFormat/>
    <w:uiPriority w:val="0"/>
  </w:style>
  <w:style w:type="character" w:customStyle="1" w:styleId="335">
    <w:name w:val="WW8Num25z5"/>
    <w:qFormat/>
    <w:uiPriority w:val="0"/>
  </w:style>
  <w:style w:type="character" w:customStyle="1" w:styleId="336">
    <w:name w:val="WW8Num25z6"/>
    <w:qFormat/>
    <w:uiPriority w:val="0"/>
  </w:style>
  <w:style w:type="character" w:customStyle="1" w:styleId="337">
    <w:name w:val="WW8Num25z7"/>
    <w:qFormat/>
    <w:uiPriority w:val="0"/>
  </w:style>
  <w:style w:type="character" w:customStyle="1" w:styleId="338">
    <w:name w:val="WW8Num25z8"/>
    <w:qFormat/>
    <w:uiPriority w:val="0"/>
  </w:style>
  <w:style w:type="character" w:customStyle="1" w:styleId="339">
    <w:name w:val="WW8Num28z0"/>
    <w:qFormat/>
    <w:uiPriority w:val="0"/>
    <w:rPr>
      <w:rFonts w:ascii="Arial Narrow" w:hAnsi="Arial Narrow" w:cs="Arial"/>
      <w:b/>
      <w:sz w:val="18"/>
      <w:szCs w:val="18"/>
    </w:rPr>
  </w:style>
  <w:style w:type="character" w:customStyle="1" w:styleId="340">
    <w:name w:val="WW8Num29z0"/>
    <w:qFormat/>
    <w:uiPriority w:val="0"/>
  </w:style>
  <w:style w:type="character" w:customStyle="1" w:styleId="341">
    <w:name w:val="WW8Num29z1"/>
    <w:qFormat/>
    <w:uiPriority w:val="0"/>
  </w:style>
  <w:style w:type="character" w:customStyle="1" w:styleId="342">
    <w:name w:val="WW8Num29z2"/>
    <w:qFormat/>
    <w:uiPriority w:val="0"/>
  </w:style>
  <w:style w:type="character" w:customStyle="1" w:styleId="343">
    <w:name w:val="WW8Num29z3"/>
    <w:qFormat/>
    <w:uiPriority w:val="0"/>
  </w:style>
  <w:style w:type="character" w:customStyle="1" w:styleId="344">
    <w:name w:val="WW8Num29z4"/>
    <w:qFormat/>
    <w:uiPriority w:val="0"/>
  </w:style>
  <w:style w:type="character" w:customStyle="1" w:styleId="345">
    <w:name w:val="WW8Num29z5"/>
    <w:qFormat/>
    <w:uiPriority w:val="0"/>
  </w:style>
  <w:style w:type="character" w:customStyle="1" w:styleId="346">
    <w:name w:val="WW8Num29z6"/>
    <w:uiPriority w:val="0"/>
  </w:style>
  <w:style w:type="character" w:customStyle="1" w:styleId="347">
    <w:name w:val="WW8Num29z7"/>
    <w:qFormat/>
    <w:uiPriority w:val="0"/>
  </w:style>
  <w:style w:type="character" w:customStyle="1" w:styleId="348">
    <w:name w:val="WW8Num29z8"/>
    <w:qFormat/>
    <w:uiPriority w:val="0"/>
  </w:style>
  <w:style w:type="character" w:customStyle="1" w:styleId="349">
    <w:name w:val="WW8Num30z0"/>
    <w:qFormat/>
    <w:uiPriority w:val="0"/>
    <w:rPr>
      <w:b/>
    </w:rPr>
  </w:style>
  <w:style w:type="character" w:customStyle="1" w:styleId="350">
    <w:name w:val="WW8Num30z1"/>
    <w:qFormat/>
    <w:uiPriority w:val="0"/>
  </w:style>
  <w:style w:type="character" w:customStyle="1" w:styleId="351">
    <w:name w:val="WW8Num30z2"/>
    <w:qFormat/>
    <w:uiPriority w:val="0"/>
  </w:style>
  <w:style w:type="character" w:customStyle="1" w:styleId="352">
    <w:name w:val="WW8Num30z3"/>
    <w:qFormat/>
    <w:uiPriority w:val="0"/>
  </w:style>
  <w:style w:type="character" w:customStyle="1" w:styleId="353">
    <w:name w:val="WW8Num30z4"/>
    <w:qFormat/>
    <w:uiPriority w:val="0"/>
  </w:style>
  <w:style w:type="character" w:customStyle="1" w:styleId="354">
    <w:name w:val="WW8Num30z5"/>
    <w:qFormat/>
    <w:uiPriority w:val="0"/>
  </w:style>
  <w:style w:type="character" w:customStyle="1" w:styleId="355">
    <w:name w:val="WW8Num30z6"/>
    <w:qFormat/>
    <w:uiPriority w:val="0"/>
  </w:style>
  <w:style w:type="character" w:customStyle="1" w:styleId="356">
    <w:name w:val="WW8Num30z7"/>
    <w:qFormat/>
    <w:uiPriority w:val="0"/>
  </w:style>
  <w:style w:type="character" w:customStyle="1" w:styleId="357">
    <w:name w:val="WW8Num30z8"/>
    <w:qFormat/>
    <w:uiPriority w:val="0"/>
  </w:style>
  <w:style w:type="character" w:customStyle="1" w:styleId="358">
    <w:name w:val="WW8Num31z0"/>
    <w:qFormat/>
    <w:uiPriority w:val="0"/>
  </w:style>
  <w:style w:type="character" w:customStyle="1" w:styleId="359">
    <w:name w:val="WW8Num31z1"/>
    <w:uiPriority w:val="0"/>
  </w:style>
  <w:style w:type="character" w:customStyle="1" w:styleId="360">
    <w:name w:val="WW8Num31z2"/>
    <w:qFormat/>
    <w:uiPriority w:val="0"/>
  </w:style>
  <w:style w:type="character" w:customStyle="1" w:styleId="361">
    <w:name w:val="WW8Num31z3"/>
    <w:qFormat/>
    <w:uiPriority w:val="0"/>
  </w:style>
  <w:style w:type="character" w:customStyle="1" w:styleId="362">
    <w:name w:val="WW8Num31z4"/>
    <w:qFormat/>
    <w:uiPriority w:val="0"/>
  </w:style>
  <w:style w:type="character" w:customStyle="1" w:styleId="363">
    <w:name w:val="WW8Num31z5"/>
    <w:qFormat/>
    <w:uiPriority w:val="0"/>
  </w:style>
  <w:style w:type="character" w:customStyle="1" w:styleId="364">
    <w:name w:val="WW8Num31z6"/>
    <w:qFormat/>
    <w:uiPriority w:val="0"/>
  </w:style>
  <w:style w:type="character" w:customStyle="1" w:styleId="365">
    <w:name w:val="WW8Num31z7"/>
    <w:qFormat/>
    <w:uiPriority w:val="0"/>
  </w:style>
  <w:style w:type="character" w:customStyle="1" w:styleId="366">
    <w:name w:val="WW8Num31z8"/>
    <w:uiPriority w:val="0"/>
  </w:style>
  <w:style w:type="character" w:customStyle="1" w:styleId="367">
    <w:name w:val="WW8Num32z0"/>
    <w:uiPriority w:val="0"/>
  </w:style>
  <w:style w:type="character" w:customStyle="1" w:styleId="368">
    <w:name w:val="WW8Num32z1"/>
    <w:qFormat/>
    <w:uiPriority w:val="0"/>
  </w:style>
  <w:style w:type="character" w:customStyle="1" w:styleId="369">
    <w:name w:val="WW8Num32z2"/>
    <w:qFormat/>
    <w:uiPriority w:val="0"/>
  </w:style>
  <w:style w:type="character" w:customStyle="1" w:styleId="370">
    <w:name w:val="WW8Num32z3"/>
    <w:qFormat/>
    <w:uiPriority w:val="0"/>
  </w:style>
  <w:style w:type="character" w:customStyle="1" w:styleId="371">
    <w:name w:val="WW8Num32z4"/>
    <w:qFormat/>
    <w:uiPriority w:val="0"/>
  </w:style>
  <w:style w:type="character" w:customStyle="1" w:styleId="372">
    <w:name w:val="WW8Num32z5"/>
    <w:qFormat/>
    <w:uiPriority w:val="0"/>
  </w:style>
  <w:style w:type="character" w:customStyle="1" w:styleId="373">
    <w:name w:val="WW8Num32z6"/>
    <w:qFormat/>
    <w:uiPriority w:val="0"/>
  </w:style>
  <w:style w:type="character" w:customStyle="1" w:styleId="374">
    <w:name w:val="WW8Num32z7"/>
    <w:qFormat/>
    <w:uiPriority w:val="0"/>
  </w:style>
  <w:style w:type="character" w:customStyle="1" w:styleId="375">
    <w:name w:val="WW8Num32z8"/>
    <w:uiPriority w:val="0"/>
  </w:style>
  <w:style w:type="character" w:customStyle="1" w:styleId="376">
    <w:name w:val="WW8Num33z0"/>
    <w:uiPriority w:val="0"/>
    <w:rPr>
      <w:rFonts w:ascii="Arial Narrow" w:hAnsi="Arial Narrow" w:cs="Arial"/>
      <w:b/>
      <w:sz w:val="20"/>
      <w:szCs w:val="20"/>
    </w:rPr>
  </w:style>
  <w:style w:type="character" w:customStyle="1" w:styleId="377">
    <w:name w:val="WW8Num33z1"/>
    <w:uiPriority w:val="0"/>
  </w:style>
  <w:style w:type="character" w:customStyle="1" w:styleId="378">
    <w:name w:val="WW8Num33z2"/>
    <w:qFormat/>
    <w:uiPriority w:val="0"/>
  </w:style>
  <w:style w:type="character" w:customStyle="1" w:styleId="379">
    <w:name w:val="WW8Num33z3"/>
    <w:qFormat/>
    <w:uiPriority w:val="0"/>
  </w:style>
  <w:style w:type="character" w:customStyle="1" w:styleId="380">
    <w:name w:val="WW8Num33z4"/>
    <w:qFormat/>
    <w:uiPriority w:val="0"/>
  </w:style>
  <w:style w:type="character" w:customStyle="1" w:styleId="381">
    <w:name w:val="WW8Num33z5"/>
    <w:qFormat/>
    <w:uiPriority w:val="0"/>
  </w:style>
  <w:style w:type="character" w:customStyle="1" w:styleId="382">
    <w:name w:val="WW8Num33z6"/>
    <w:qFormat/>
    <w:uiPriority w:val="0"/>
  </w:style>
  <w:style w:type="character" w:customStyle="1" w:styleId="383">
    <w:name w:val="WW8Num33z7"/>
    <w:qFormat/>
    <w:uiPriority w:val="0"/>
  </w:style>
  <w:style w:type="character" w:customStyle="1" w:styleId="384">
    <w:name w:val="WW8Num33z8"/>
    <w:qFormat/>
    <w:uiPriority w:val="0"/>
  </w:style>
  <w:style w:type="character" w:customStyle="1" w:styleId="385">
    <w:name w:val="WW8Num34z0"/>
    <w:qFormat/>
    <w:uiPriority w:val="0"/>
    <w:rPr>
      <w:sz w:val="24"/>
      <w:szCs w:val="24"/>
    </w:rPr>
  </w:style>
  <w:style w:type="character" w:customStyle="1" w:styleId="386">
    <w:name w:val="WW8Num34z1"/>
    <w:qFormat/>
    <w:uiPriority w:val="0"/>
  </w:style>
  <w:style w:type="character" w:customStyle="1" w:styleId="387">
    <w:name w:val="WW8Num34z2"/>
    <w:qFormat/>
    <w:uiPriority w:val="0"/>
  </w:style>
  <w:style w:type="character" w:customStyle="1" w:styleId="388">
    <w:name w:val="WW8Num34z3"/>
    <w:qFormat/>
    <w:uiPriority w:val="0"/>
  </w:style>
  <w:style w:type="character" w:customStyle="1" w:styleId="389">
    <w:name w:val="WW8Num34z4"/>
    <w:uiPriority w:val="0"/>
  </w:style>
  <w:style w:type="character" w:customStyle="1" w:styleId="390">
    <w:name w:val="WW8Num34z5"/>
    <w:uiPriority w:val="0"/>
  </w:style>
  <w:style w:type="character" w:customStyle="1" w:styleId="391">
    <w:name w:val="WW8Num34z6"/>
    <w:qFormat/>
    <w:uiPriority w:val="0"/>
  </w:style>
  <w:style w:type="character" w:customStyle="1" w:styleId="392">
    <w:name w:val="WW8Num34z7"/>
    <w:qFormat/>
    <w:uiPriority w:val="0"/>
  </w:style>
  <w:style w:type="character" w:customStyle="1" w:styleId="393">
    <w:name w:val="WW8Num34z8"/>
    <w:uiPriority w:val="0"/>
  </w:style>
  <w:style w:type="character" w:customStyle="1" w:styleId="394">
    <w:name w:val="WW8Num35z0"/>
    <w:qFormat/>
    <w:uiPriority w:val="0"/>
    <w:rPr>
      <w:rFonts w:ascii="Arial Narrow" w:hAnsi="Arial Narrow" w:cs="Arial"/>
      <w:b/>
      <w:sz w:val="18"/>
      <w:szCs w:val="18"/>
    </w:rPr>
  </w:style>
  <w:style w:type="character" w:customStyle="1" w:styleId="395">
    <w:name w:val="WW8Num36z0"/>
    <w:qFormat/>
    <w:uiPriority w:val="0"/>
    <w:rPr>
      <w:rFonts w:ascii="Arial Narrow" w:hAnsi="Arial Narrow" w:cs="Arial Narrow"/>
      <w:b/>
      <w:sz w:val="20"/>
      <w:szCs w:val="20"/>
    </w:rPr>
  </w:style>
  <w:style w:type="character" w:customStyle="1" w:styleId="396">
    <w:name w:val="WW8Num36z1"/>
    <w:uiPriority w:val="0"/>
    <w:rPr>
      <w:rFonts w:ascii="Symbol" w:hAnsi="Symbol" w:cs="Symbol"/>
      <w:b/>
      <w:sz w:val="20"/>
      <w:szCs w:val="20"/>
    </w:rPr>
  </w:style>
  <w:style w:type="character" w:customStyle="1" w:styleId="397">
    <w:name w:val="WW8Num36z2"/>
    <w:uiPriority w:val="0"/>
    <w:rPr>
      <w:rFonts w:ascii="Wingdings" w:hAnsi="Wingdings" w:cs="Wingdings"/>
      <w:b/>
      <w:sz w:val="20"/>
      <w:szCs w:val="20"/>
    </w:rPr>
  </w:style>
  <w:style w:type="character" w:customStyle="1" w:styleId="398">
    <w:name w:val="WW8Num36z5"/>
    <w:uiPriority w:val="0"/>
  </w:style>
  <w:style w:type="character" w:customStyle="1" w:styleId="399">
    <w:name w:val="WW8Num36z6"/>
    <w:uiPriority w:val="0"/>
  </w:style>
  <w:style w:type="character" w:customStyle="1" w:styleId="400">
    <w:name w:val="WW8Num36z7"/>
    <w:uiPriority w:val="0"/>
  </w:style>
  <w:style w:type="character" w:customStyle="1" w:styleId="401">
    <w:name w:val="WW8Num36z8"/>
    <w:uiPriority w:val="0"/>
  </w:style>
  <w:style w:type="character" w:customStyle="1" w:styleId="402">
    <w:name w:val="WW8Num37z0"/>
    <w:uiPriority w:val="0"/>
    <w:rPr>
      <w:rFonts w:ascii="Symbol" w:hAnsi="Symbol" w:cs="Symbol"/>
      <w:color w:val="0000FF"/>
      <w:sz w:val="18"/>
      <w:szCs w:val="18"/>
    </w:rPr>
  </w:style>
  <w:style w:type="character" w:customStyle="1" w:styleId="403">
    <w:name w:val="WW8Num37z1"/>
    <w:uiPriority w:val="0"/>
    <w:rPr>
      <w:rFonts w:ascii="Courier New" w:hAnsi="Courier New" w:cs="Courier New"/>
    </w:rPr>
  </w:style>
  <w:style w:type="character" w:customStyle="1" w:styleId="404">
    <w:name w:val="WW8Num37z2"/>
    <w:qFormat/>
    <w:uiPriority w:val="0"/>
    <w:rPr>
      <w:rFonts w:ascii="Wingdings" w:hAnsi="Wingdings" w:cs="Wingdings"/>
    </w:rPr>
  </w:style>
  <w:style w:type="character" w:customStyle="1" w:styleId="405">
    <w:name w:val="Fonte parág. padrão1"/>
    <w:uiPriority w:val="0"/>
  </w:style>
  <w:style w:type="character" w:customStyle="1" w:styleId="406">
    <w:name w:val="Char Char19"/>
    <w:uiPriority w:val="0"/>
    <w:rPr>
      <w:rFonts w:ascii="Arial" w:hAnsi="Arial" w:cs="Arial"/>
      <w:b/>
      <w:kern w:val="2"/>
      <w:sz w:val="28"/>
      <w:lang w:val="pt-BR" w:bidi="ar-SA"/>
    </w:rPr>
  </w:style>
  <w:style w:type="character" w:customStyle="1" w:styleId="407">
    <w:name w:val="Char Char18"/>
    <w:uiPriority w:val="0"/>
    <w:rPr>
      <w:rFonts w:ascii="Arial" w:hAnsi="Arial" w:cs="Arial"/>
      <w:b/>
      <w:i/>
      <w:sz w:val="24"/>
      <w:lang w:val="pt-BR" w:bidi="ar-SA"/>
    </w:rPr>
  </w:style>
  <w:style w:type="character" w:customStyle="1" w:styleId="408">
    <w:name w:val="Char Char17"/>
    <w:uiPriority w:val="0"/>
    <w:rPr>
      <w:b/>
      <w:sz w:val="24"/>
      <w:lang w:val="pt-BR" w:bidi="ar-SA"/>
    </w:rPr>
  </w:style>
  <w:style w:type="character" w:customStyle="1" w:styleId="409">
    <w:name w:val="Char Char16"/>
    <w:qFormat/>
    <w:uiPriority w:val="0"/>
    <w:rPr>
      <w:b/>
      <w:i/>
      <w:sz w:val="24"/>
      <w:lang w:val="pt-BR" w:bidi="ar-SA"/>
    </w:rPr>
  </w:style>
  <w:style w:type="character" w:customStyle="1" w:styleId="410">
    <w:name w:val="Char Char15"/>
    <w:uiPriority w:val="0"/>
    <w:rPr>
      <w:rFonts w:ascii="Arial" w:hAnsi="Arial" w:cs="Arial"/>
      <w:sz w:val="22"/>
      <w:lang w:val="pt-BR" w:bidi="ar-SA"/>
    </w:rPr>
  </w:style>
  <w:style w:type="character" w:customStyle="1" w:styleId="411">
    <w:name w:val="Char Char14"/>
    <w:uiPriority w:val="0"/>
    <w:rPr>
      <w:rFonts w:ascii="Arial" w:hAnsi="Arial" w:cs="Arial"/>
      <w:i/>
      <w:sz w:val="22"/>
      <w:lang w:val="pt-BR" w:bidi="ar-SA"/>
    </w:rPr>
  </w:style>
  <w:style w:type="character" w:customStyle="1" w:styleId="412">
    <w:name w:val="Char Char13"/>
    <w:uiPriority w:val="0"/>
    <w:rPr>
      <w:rFonts w:ascii="Arial" w:hAnsi="Arial" w:cs="Arial"/>
      <w:lang w:val="pt-BR" w:bidi="ar-SA"/>
    </w:rPr>
  </w:style>
  <w:style w:type="character" w:customStyle="1" w:styleId="413">
    <w:name w:val="Char Char12"/>
    <w:uiPriority w:val="0"/>
    <w:rPr>
      <w:rFonts w:ascii="Arial" w:hAnsi="Arial" w:cs="Arial"/>
      <w:i/>
      <w:lang w:val="pt-BR" w:bidi="ar-SA"/>
    </w:rPr>
  </w:style>
  <w:style w:type="character" w:customStyle="1" w:styleId="414">
    <w:name w:val="Char Char11"/>
    <w:qFormat/>
    <w:uiPriority w:val="0"/>
    <w:rPr>
      <w:rFonts w:ascii="Arial" w:hAnsi="Arial" w:cs="Arial"/>
      <w:i/>
      <w:sz w:val="18"/>
      <w:lang w:val="pt-BR" w:bidi="ar-SA"/>
    </w:rPr>
  </w:style>
  <w:style w:type="character" w:customStyle="1" w:styleId="415">
    <w:name w:val="Char Char10"/>
    <w:uiPriority w:val="0"/>
    <w:rPr>
      <w:rFonts w:ascii="Arial" w:hAnsi="Arial" w:eastAsia="Times New Roman" w:cs="Times New Roman"/>
      <w:sz w:val="24"/>
      <w:szCs w:val="20"/>
    </w:rPr>
  </w:style>
  <w:style w:type="character" w:customStyle="1" w:styleId="416">
    <w:name w:val="Char Char9"/>
    <w:qFormat/>
    <w:uiPriority w:val="0"/>
    <w:rPr>
      <w:rFonts w:ascii="Times New Roman" w:hAnsi="Times New Roman" w:eastAsia="Times New Roman" w:cs="Times New Roman"/>
      <w:sz w:val="20"/>
      <w:szCs w:val="20"/>
    </w:rPr>
  </w:style>
  <w:style w:type="character" w:customStyle="1" w:styleId="417">
    <w:name w:val="Char Char8"/>
    <w:uiPriority w:val="0"/>
    <w:rPr>
      <w:rFonts w:ascii="Times New Roman" w:hAnsi="Times New Roman" w:eastAsia="Times New Roman" w:cs="Times New Roman"/>
      <w:sz w:val="20"/>
      <w:szCs w:val="20"/>
    </w:rPr>
  </w:style>
  <w:style w:type="character" w:customStyle="1" w:styleId="418">
    <w:name w:val="Char Char7"/>
    <w:qFormat/>
    <w:uiPriority w:val="0"/>
    <w:rPr>
      <w:rFonts w:ascii="Times New Roman" w:hAnsi="Times New Roman" w:eastAsia="Times New Roman" w:cs="Times New Roman"/>
      <w:sz w:val="20"/>
      <w:szCs w:val="20"/>
    </w:rPr>
  </w:style>
  <w:style w:type="character" w:customStyle="1" w:styleId="419">
    <w:name w:val="Char Char6"/>
    <w:qFormat/>
    <w:uiPriority w:val="0"/>
    <w:rPr>
      <w:rFonts w:ascii="Times New Roman" w:hAnsi="Times New Roman" w:eastAsia="Times New Roman" w:cs="Times New Roman"/>
      <w:sz w:val="24"/>
      <w:szCs w:val="20"/>
    </w:rPr>
  </w:style>
  <w:style w:type="character" w:customStyle="1" w:styleId="420">
    <w:name w:val="Char Char5"/>
    <w:qFormat/>
    <w:uiPriority w:val="0"/>
    <w:rPr>
      <w:rFonts w:ascii="Times New Roman" w:hAnsi="Times New Roman" w:eastAsia="Times New Roman" w:cs="Times New Roman"/>
      <w:sz w:val="20"/>
      <w:szCs w:val="20"/>
    </w:rPr>
  </w:style>
  <w:style w:type="character" w:customStyle="1" w:styleId="421">
    <w:name w:val="Char Char4"/>
    <w:qFormat/>
    <w:uiPriority w:val="0"/>
    <w:rPr>
      <w:rFonts w:ascii="Times New Roman" w:hAnsi="Times New Roman" w:eastAsia="Times New Roman" w:cs="Times New Roman"/>
      <w:b/>
      <w:bCs/>
      <w:sz w:val="20"/>
      <w:szCs w:val="20"/>
    </w:rPr>
  </w:style>
  <w:style w:type="character" w:customStyle="1" w:styleId="422">
    <w:name w:val="Char Char3"/>
    <w:qFormat/>
    <w:uiPriority w:val="0"/>
    <w:rPr>
      <w:rFonts w:ascii="Times New Roman" w:hAnsi="Times New Roman" w:eastAsia="Times New Roman" w:cs="Times New Roman"/>
      <w:b/>
      <w:szCs w:val="20"/>
    </w:rPr>
  </w:style>
  <w:style w:type="character" w:customStyle="1" w:styleId="423">
    <w:name w:val="Char Char2"/>
    <w:qFormat/>
    <w:uiPriority w:val="0"/>
    <w:rPr>
      <w:rFonts w:ascii="Times New Roman" w:hAnsi="Times New Roman" w:eastAsia="Times New Roman" w:cs="Times New Roman"/>
      <w:sz w:val="20"/>
      <w:szCs w:val="20"/>
    </w:rPr>
  </w:style>
  <w:style w:type="character" w:customStyle="1" w:styleId="424">
    <w:name w:val="Char Char1"/>
    <w:qFormat/>
    <w:uiPriority w:val="0"/>
    <w:rPr>
      <w:rFonts w:ascii="Arial" w:hAnsi="Arial" w:eastAsia="Times New Roman" w:cs="Times New Roman"/>
      <w:sz w:val="24"/>
      <w:szCs w:val="20"/>
    </w:rPr>
  </w:style>
  <w:style w:type="character" w:customStyle="1" w:styleId="425">
    <w:name w:val="tx1"/>
    <w:qFormat/>
    <w:uiPriority w:val="0"/>
    <w:rPr>
      <w:rFonts w:ascii="Verdana" w:hAnsi="Verdana" w:cs="Verdana"/>
      <w:color w:val="000000"/>
      <w:sz w:val="16"/>
      <w:szCs w:val="16"/>
      <w:u w:val="none"/>
    </w:rPr>
  </w:style>
  <w:style w:type="character" w:customStyle="1" w:styleId="426">
    <w:name w:val="tituloitens"/>
    <w:basedOn w:val="405"/>
    <w:qFormat/>
    <w:uiPriority w:val="0"/>
  </w:style>
  <w:style w:type="character" w:customStyle="1" w:styleId="427">
    <w:name w:val="Char Char"/>
    <w:qFormat/>
    <w:uiPriority w:val="0"/>
    <w:rPr>
      <w:rFonts w:ascii="Courier New" w:hAnsi="Courier New" w:eastAsia="Times New Roman" w:cs="Courier New"/>
      <w:sz w:val="20"/>
      <w:szCs w:val="20"/>
    </w:rPr>
  </w:style>
  <w:style w:type="character" w:customStyle="1" w:styleId="428">
    <w:name w:val="Marcas"/>
    <w:qFormat/>
    <w:uiPriority w:val="0"/>
    <w:rPr>
      <w:rFonts w:ascii="OpenSymbol" w:hAnsi="OpenSymbol" w:eastAsia="OpenSymbol" w:cs="OpenSymbol"/>
    </w:rPr>
  </w:style>
  <w:style w:type="character" w:customStyle="1" w:styleId="429">
    <w:name w:val="Símbolos de numeração"/>
    <w:qFormat/>
    <w:uiPriority w:val="0"/>
  </w:style>
  <w:style w:type="paragraph" w:customStyle="1" w:styleId="430">
    <w:name w:val="Título4"/>
    <w:basedOn w:val="431"/>
    <w:next w:val="22"/>
    <w:qFormat/>
    <w:uiPriority w:val="0"/>
  </w:style>
  <w:style w:type="paragraph" w:customStyle="1" w:styleId="431">
    <w:name w:val="Título3"/>
    <w:basedOn w:val="38"/>
    <w:next w:val="22"/>
    <w:qFormat/>
    <w:uiPriority w:val="0"/>
    <w:pPr>
      <w:jc w:val="center"/>
    </w:pPr>
    <w:rPr>
      <w:b/>
      <w:bCs/>
      <w:sz w:val="56"/>
      <w:szCs w:val="56"/>
    </w:rPr>
  </w:style>
  <w:style w:type="paragraph" w:customStyle="1" w:styleId="432">
    <w:name w:val="Título1"/>
    <w:basedOn w:val="1"/>
    <w:next w:val="22"/>
    <w:qFormat/>
    <w:uiPriority w:val="0"/>
    <w:pPr>
      <w:keepNext/>
      <w:spacing w:before="240" w:after="120"/>
    </w:pPr>
    <w:rPr>
      <w:rFonts w:eastAsia="Microsoft YaHei" w:cs="Mangal"/>
      <w:sz w:val="28"/>
      <w:szCs w:val="28"/>
      <w:lang w:eastAsia="zh-CN"/>
    </w:rPr>
  </w:style>
  <w:style w:type="paragraph" w:customStyle="1" w:styleId="433">
    <w:name w:val="Com marcadores 21"/>
    <w:basedOn w:val="1"/>
    <w:qFormat/>
    <w:uiPriority w:val="0"/>
    <w:pPr>
      <w:ind w:left="566" w:hanging="283"/>
    </w:pPr>
    <w:rPr>
      <w:rFonts w:ascii="Times New Roman" w:hAnsi="Times New Roman" w:cs="Times New Roman"/>
      <w:szCs w:val="20"/>
      <w:lang w:eastAsia="zh-CN"/>
    </w:rPr>
  </w:style>
  <w:style w:type="paragraph" w:customStyle="1" w:styleId="434">
    <w:name w:val="Cabeçalho da mensagem1"/>
    <w:basedOn w:val="1"/>
    <w:qFormat/>
    <w:uiPriority w:val="0"/>
    <w:pPr>
      <w:ind w:left="1134" w:hanging="1134"/>
    </w:pPr>
    <w:rPr>
      <w:rFonts w:cs="Arial"/>
      <w:sz w:val="24"/>
      <w:szCs w:val="20"/>
      <w:lang w:eastAsia="zh-CN"/>
    </w:rPr>
  </w:style>
  <w:style w:type="paragraph" w:customStyle="1" w:styleId="435">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6">
    <w:name w:val="Corpo de texto 31"/>
    <w:basedOn w:val="435"/>
    <w:qFormat/>
    <w:uiPriority w:val="0"/>
  </w:style>
  <w:style w:type="character" w:customStyle="1" w:styleId="437">
    <w:name w:val="Recuo de corpo de texto Char"/>
    <w:basedOn w:val="11"/>
    <w:link w:val="40"/>
    <w:qFormat/>
    <w:uiPriority w:val="0"/>
    <w:rPr>
      <w:sz w:val="24"/>
      <w:lang w:eastAsia="zh-CN"/>
    </w:rPr>
  </w:style>
  <w:style w:type="paragraph" w:customStyle="1" w:styleId="438">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9">
    <w:name w:val="Corpo de texto 311"/>
    <w:basedOn w:val="1"/>
    <w:qFormat/>
    <w:uiPriority w:val="0"/>
    <w:pPr>
      <w:jc w:val="both"/>
    </w:pPr>
    <w:rPr>
      <w:rFonts w:ascii="Times New Roman" w:hAnsi="Times New Roman" w:cs="Times New Roman"/>
      <w:b/>
      <w:sz w:val="22"/>
      <w:szCs w:val="20"/>
      <w:lang w:eastAsia="zh-CN"/>
    </w:rPr>
  </w:style>
  <w:style w:type="paragraph" w:customStyle="1" w:styleId="440">
    <w:name w:val="Body Text 21"/>
    <w:basedOn w:val="1"/>
    <w:qFormat/>
    <w:uiPriority w:val="0"/>
    <w:pPr>
      <w:jc w:val="both"/>
    </w:pPr>
    <w:rPr>
      <w:rFonts w:ascii="Times New Roman" w:hAnsi="Times New Roman" w:cs="Times New Roman"/>
      <w:sz w:val="24"/>
      <w:szCs w:val="20"/>
      <w:lang w:eastAsia="zh-CN"/>
    </w:rPr>
  </w:style>
  <w:style w:type="paragraph" w:customStyle="1" w:styleId="441">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qFormat/>
    <w:uiPriority w:val="0"/>
    <w:pPr>
      <w:jc w:val="both"/>
    </w:pPr>
    <w:rPr>
      <w:rFonts w:cs="Arial"/>
      <w:sz w:val="24"/>
      <w:szCs w:val="20"/>
      <w:lang w:eastAsia="zh-CN"/>
    </w:rPr>
  </w:style>
  <w:style w:type="paragraph" w:customStyle="1" w:styleId="443">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5">
    <w:name w:val="tex3b"/>
    <w:basedOn w:val="1"/>
    <w:qFormat/>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7">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qFormat/>
    <w:uiPriority w:val="0"/>
    <w:pPr>
      <w:jc w:val="both"/>
    </w:pPr>
    <w:rPr>
      <w:rFonts w:ascii="Verdana" w:hAnsi="Verdana" w:cs="Verdana"/>
      <w:sz w:val="16"/>
      <w:szCs w:val="20"/>
      <w:lang w:eastAsia="zh-CN"/>
    </w:rPr>
  </w:style>
  <w:style w:type="paragraph" w:customStyle="1" w:styleId="449">
    <w:name w:val="Texto sem Formatação1"/>
    <w:basedOn w:val="1"/>
    <w:qFormat/>
    <w:uiPriority w:val="0"/>
    <w:rPr>
      <w:rFonts w:ascii="Courier New" w:hAnsi="Courier New" w:cs="Courier New"/>
      <w:szCs w:val="20"/>
      <w:lang w:eastAsia="zh-CN"/>
    </w:rPr>
  </w:style>
  <w:style w:type="paragraph" w:customStyle="1" w:styleId="450">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51">
    <w:name w:val="Corpo"/>
    <w:qFormat/>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53">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qFormat/>
    <w:uiPriority w:val="0"/>
    <w:pPr>
      <w:tabs>
        <w:tab w:val="left" w:pos="9000"/>
        <w:tab w:val="right" w:pos="9360"/>
      </w:tabs>
      <w:jc w:val="both"/>
    </w:pPr>
    <w:rPr>
      <w:rFonts w:cs="Arial"/>
      <w:sz w:val="24"/>
      <w:szCs w:val="20"/>
      <w:lang w:val="en-US" w:eastAsia="zh-CN"/>
    </w:rPr>
  </w:style>
  <w:style w:type="paragraph" w:customStyle="1" w:styleId="455">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qFormat/>
    <w:uiPriority w:val="0"/>
    <w:pPr>
      <w:autoSpaceDE w:val="0"/>
      <w:ind w:left="2694" w:hanging="284"/>
      <w:jc w:val="both"/>
    </w:pPr>
    <w:rPr>
      <w:rFonts w:cs="Arial"/>
      <w:sz w:val="24"/>
      <w:lang w:eastAsia="zh-CN"/>
    </w:rPr>
  </w:style>
  <w:style w:type="paragraph" w:customStyle="1" w:styleId="458">
    <w:name w:val="Intro"/>
    <w:basedOn w:val="1"/>
    <w:qFormat/>
    <w:uiPriority w:val="0"/>
    <w:pPr>
      <w:spacing w:after="360"/>
      <w:ind w:firstLine="1418"/>
      <w:jc w:val="both"/>
    </w:pPr>
    <w:rPr>
      <w:rFonts w:cs="Arial"/>
      <w:sz w:val="22"/>
      <w:szCs w:val="20"/>
      <w:lang w:eastAsia="zh-CN"/>
    </w:rPr>
  </w:style>
  <w:style w:type="paragraph" w:customStyle="1" w:styleId="459">
    <w:name w:val="Texto em bloco1"/>
    <w:basedOn w:val="1"/>
    <w:qFormat/>
    <w:uiPriority w:val="0"/>
    <w:pPr>
      <w:ind w:left="-709" w:right="-567"/>
      <w:jc w:val="both"/>
    </w:pPr>
    <w:rPr>
      <w:rFonts w:cs="Arial"/>
      <w:sz w:val="24"/>
      <w:szCs w:val="20"/>
      <w:lang w:eastAsia="zh-CN"/>
    </w:rPr>
  </w:style>
  <w:style w:type="paragraph" w:customStyle="1" w:styleId="460">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qFormat/>
    <w:uiPriority w:val="0"/>
    <w:pPr>
      <w:suppressLineNumbers/>
    </w:pPr>
    <w:rPr>
      <w:rFonts w:ascii="Times New Roman" w:hAnsi="Times New Roman" w:cs="Times New Roman"/>
      <w:sz w:val="24"/>
      <w:lang w:eastAsia="zh-CN"/>
    </w:rPr>
  </w:style>
  <w:style w:type="paragraph" w:customStyle="1" w:styleId="465">
    <w:name w:val="Table Heading"/>
    <w:basedOn w:val="464"/>
    <w:qFormat/>
    <w:uiPriority w:val="0"/>
    <w:pPr>
      <w:jc w:val="center"/>
    </w:pPr>
    <w:rPr>
      <w:b/>
      <w:bCs/>
    </w:rPr>
  </w:style>
  <w:style w:type="paragraph" w:customStyle="1" w:styleId="466">
    <w:name w:val="Conteúdo da tabela"/>
    <w:basedOn w:val="1"/>
    <w:qFormat/>
    <w:uiPriority w:val="0"/>
    <w:pPr>
      <w:suppressLineNumbers/>
    </w:pPr>
    <w:rPr>
      <w:rFonts w:ascii="Times New Roman" w:hAnsi="Times New Roman" w:cs="Times New Roman"/>
      <w:szCs w:val="20"/>
      <w:lang w:eastAsia="zh-CN"/>
    </w:rPr>
  </w:style>
  <w:style w:type="paragraph" w:customStyle="1" w:styleId="467">
    <w:name w:val="Título de tabela"/>
    <w:basedOn w:val="466"/>
    <w:qFormat/>
    <w:uiPriority w:val="0"/>
    <w:pPr>
      <w:jc w:val="center"/>
    </w:pPr>
    <w:rPr>
      <w:b/>
      <w:bCs/>
    </w:rPr>
  </w:style>
  <w:style w:type="paragraph" w:customStyle="1" w:styleId="468">
    <w:name w:val="Conteúdo do quadro"/>
    <w:basedOn w:val="1"/>
    <w:qFormat/>
    <w:uiPriority w:val="0"/>
    <w:rPr>
      <w:rFonts w:ascii="Times New Roman" w:hAnsi="Times New Roman" w:cs="Times New Roman"/>
      <w:szCs w:val="20"/>
      <w:lang w:eastAsia="zh-CN"/>
    </w:rPr>
  </w:style>
  <w:style w:type="paragraph" w:customStyle="1" w:styleId="469">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qFormat/>
    <w:uiPriority w:val="0"/>
    <w:rPr>
      <w:rFonts w:ascii="Liberation Sans" w:hAnsi="Liberation Sans" w:eastAsia="Microsoft YaHei" w:cs="Mangal"/>
      <w:sz w:val="36"/>
      <w:szCs w:val="36"/>
      <w:lang w:eastAsia="zh-CN"/>
    </w:rPr>
  </w:style>
  <w:style w:type="paragraph" w:customStyle="1" w:styleId="474">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qFormat/>
    <w:uiPriority w:val="0"/>
  </w:style>
  <w:style w:type="character" w:customStyle="1" w:styleId="477">
    <w:name w:val="Recuo de corpo de texto 3 Char"/>
    <w:basedOn w:val="11"/>
    <w:link w:val="35"/>
    <w:qFormat/>
    <w:uiPriority w:val="0"/>
    <w:rPr>
      <w:rFonts w:ascii="Arial" w:hAnsi="Arial" w:cs="Tahoma"/>
      <w:sz w:val="16"/>
      <w:szCs w:val="16"/>
    </w:rPr>
  </w:style>
  <w:style w:type="paragraph" w:customStyle="1" w:styleId="478">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qFormat/>
    <w:uiPriority w:val="99"/>
    <w:rPr>
      <w:color w:val="605E5C"/>
      <w:shd w:val="clear" w:color="auto" w:fill="E1DFDD"/>
    </w:rPr>
  </w:style>
  <w:style w:type="character" w:customStyle="1" w:styleId="481">
    <w:name w:val="Texto de nota de rodapé Char"/>
    <w:basedOn w:val="11"/>
    <w:link w:val="39"/>
    <w:semiHidden/>
    <w:qFormat/>
    <w:uiPriority w:val="0"/>
    <w:rPr>
      <w:rFonts w:ascii="Arial" w:hAnsi="Arial" w:cs="Tahoma"/>
    </w:rPr>
  </w:style>
  <w:style w:type="paragraph" w:customStyle="1" w:styleId="482">
    <w:name w:val="texto_justificad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qFormat/>
    <w:uiPriority w:val="99"/>
    <w:rPr>
      <w:rFonts w:ascii="Courier New" w:hAnsi="Courier New" w:cs="Courier New"/>
    </w:rPr>
  </w:style>
  <w:style w:type="table" w:customStyle="1" w:styleId="485">
    <w:name w:val="Grid Table 4 Accent 1"/>
    <w:basedOn w:val="12"/>
    <w:qFormat/>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qFormat/>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qFormat/>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qFormat/>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qFormat/>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qFormat/>
    <w:locked/>
    <w:uiPriority w:val="0"/>
    <w:rPr>
      <w:rFonts w:ascii="Ecofont_Spranq_eco_Sans" w:hAnsi="Ecofont_Spranq_eco_Sans" w:eastAsia="Arial Unicode MS" w:cs="Arial"/>
      <w:color w:val="000000"/>
    </w:rPr>
  </w:style>
  <w:style w:type="character" w:customStyle="1" w:styleId="494">
    <w:name w:val="Nivel 4 Char"/>
    <w:basedOn w:val="11"/>
    <w:link w:val="102"/>
    <w:qFormat/>
    <w:locked/>
    <w:uiPriority w:val="0"/>
    <w:rPr>
      <w:rFonts w:ascii="Ecofont_Spranq_eco_Sans" w:hAnsi="Ecofont_Spranq_eco_Sans" w:eastAsia="Arial Unicode MS" w:cs="Arial"/>
    </w:rPr>
  </w:style>
  <w:style w:type="character" w:customStyle="1" w:styleId="495">
    <w:name w:val="ou Char"/>
    <w:basedOn w:val="79"/>
    <w:link w:val="496"/>
    <w:qFormat/>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qFormat/>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qFormat/>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qFormat/>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qFormat/>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qFormat/>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qFormat/>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qFormat/>
    <w:uiPriority w:val="0"/>
  </w:style>
  <w:style w:type="character" w:customStyle="1" w:styleId="511">
    <w:name w:val="eop"/>
    <w:basedOn w:val="11"/>
    <w:qFormat/>
    <w:uiPriority w:val="0"/>
  </w:style>
  <w:style w:type="character" w:customStyle="1" w:styleId="512">
    <w:name w:val="spellingerror"/>
    <w:basedOn w:val="11"/>
    <w:qFormat/>
    <w:uiPriority w:val="0"/>
  </w:style>
  <w:style w:type="paragraph" w:customStyle="1" w:styleId="513">
    <w:name w:val="textbody"/>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qFormat/>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qFormat/>
    <w:uiPriority w:val="0"/>
    <w:rPr>
      <w:rFonts w:hint="default" w:ascii="Times New Roman" w:hAnsi="Times New Roman" w:cs="Times New Roman"/>
      <w:sz w:val="26"/>
      <w:szCs w:val="26"/>
      <w:u w:val="none"/>
    </w:rPr>
  </w:style>
  <w:style w:type="character" w:customStyle="1" w:styleId="516">
    <w:name w:val="em_0020ementa__char1"/>
    <w:qFormat/>
    <w:uiPriority w:val="0"/>
    <w:rPr>
      <w:rFonts w:hint="default" w:ascii="Times New Roman" w:hAnsi="Times New Roman" w:cs="Times New Roman"/>
      <w:sz w:val="28"/>
      <w:szCs w:val="28"/>
      <w:u w:val="none"/>
    </w:rPr>
  </w:style>
  <w:style w:type="character" w:customStyle="1" w:styleId="517">
    <w:name w:val="Manoel"/>
    <w:qFormat/>
    <w:uiPriority w:val="0"/>
    <w:rPr>
      <w:rFonts w:ascii="Arial" w:hAnsi="Arial" w:cs="Arial"/>
      <w:color w:val="7030A0"/>
      <w:sz w:val="20"/>
    </w:rPr>
  </w:style>
  <w:style w:type="character" w:customStyle="1" w:styleId="518">
    <w:name w:val="ListLabel 12"/>
    <w:qFormat/>
    <w:uiPriority w:val="0"/>
    <w:rPr>
      <w:b/>
    </w:rPr>
  </w:style>
  <w:style w:type="paragraph" w:customStyle="1" w:styleId="519">
    <w:name w:val="texto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qFormat/>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qFormat/>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qFormat/>
    <w:uiPriority w:val="0"/>
  </w:style>
  <w:style w:type="paragraph" w:customStyle="1" w:styleId="526">
    <w:name w:val="Nível 2 Opcional"/>
    <w:basedOn w:val="99"/>
    <w:link w:val="528"/>
    <w:qFormat/>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qFormat/>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qFormat/>
    <w:uiPriority w:val="0"/>
    <w:rPr>
      <w:rFonts w:ascii="Arial" w:hAnsi="Arial" w:cs="Arial"/>
      <w:i/>
      <w:color w:val="FF0000"/>
    </w:rPr>
  </w:style>
  <w:style w:type="character" w:customStyle="1" w:styleId="529">
    <w:name w:val="Nível 3 Opcional Char"/>
    <w:basedOn w:val="11"/>
    <w:link w:val="527"/>
    <w:qFormat/>
    <w:uiPriority w:val="0"/>
    <w:rPr>
      <w:rFonts w:ascii="Arial" w:hAnsi="Arial" w:cs="Arial"/>
      <w:i/>
      <w:iCs/>
      <w:color w:val="FF0000"/>
    </w:rPr>
  </w:style>
  <w:style w:type="paragraph" w:customStyle="1" w:styleId="530">
    <w:name w:val="corp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qFormat/>
    <w:uiPriority w:val="0"/>
  </w:style>
  <w:style w:type="paragraph" w:customStyle="1" w:styleId="535">
    <w:name w:val="Text body"/>
    <w:basedOn w:val="471"/>
    <w:qFormat/>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qFormat/>
    <w:uiPriority w:val="99"/>
    <w:rPr>
      <w:color w:val="605E5C"/>
      <w:shd w:val="clear" w:color="auto" w:fill="E1DFDD"/>
    </w:rPr>
  </w:style>
  <w:style w:type="character" w:customStyle="1" w:styleId="537">
    <w:name w:val="Menção Pendente4"/>
    <w:basedOn w:val="11"/>
    <w:semiHidden/>
    <w:unhideWhenUsed/>
    <w:qFormat/>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qFormat/>
    <w:uiPriority w:val="0"/>
    <w:rPr>
      <w:rFonts w:ascii="Arial" w:hAnsi="Arial" w:cs="Arial" w:eastAsiaTheme="majorEastAsia"/>
      <w:color w:val="FF0000"/>
    </w:rPr>
  </w:style>
  <w:style w:type="character" w:customStyle="1" w:styleId="540">
    <w:name w:val="Menção Pendente5"/>
    <w:basedOn w:val="1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19</Pages>
  <Words>7121</Words>
  <Characters>38457</Characters>
  <Lines>320</Lines>
  <Paragraphs>90</Paragraphs>
  <TotalTime>7</TotalTime>
  <ScaleCrop>false</ScaleCrop>
  <LinksUpToDate>false</LinksUpToDate>
  <CharactersWithSpaces>45488</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2024-12-15T01:14:00Z</dcterms:created>
  <dc:creator>Adriano</dc:creator>
  <cp:lastModifiedBy>jubor</cp:lastModifiedBy>
  <cp:lastPrinted>2025-01-30T01:21:00Z</cp:lastPrinted>
  <dcterms:modified xsi:type="dcterms:W3CDTF">2025-01-31T19:38:09Z</dcterms:modified>
  <dc:title>NOTAS EXPLICATIVAS</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1046-12.2.0.19805</vt:lpwstr>
  </property>
  <property fmtid="{D5CDD505-2E9C-101B-9397-08002B2CF9AE}" pid="3" name="ICV">
    <vt:lpwstr>DD7C49D550FD4F7F8BE6470FE9515C38_12</vt:lpwstr>
  </property>
</Properties>
</file>