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75A89B">
      <w:pPr>
        <w:pStyle w:val="2"/>
        <w:spacing w:line="276" w:lineRule="auto"/>
        <w:ind w:left="567" w:hanging="567"/>
        <w:rPr>
          <w:rFonts w:asciiTheme="minorHAnsi" w:hAnsiTheme="minorHAnsi" w:cstheme="minorHAnsi"/>
          <w:color w:val="auto"/>
          <w:sz w:val="22"/>
          <w:szCs w:val="22"/>
        </w:rPr>
      </w:pPr>
      <w:r>
        <w:rPr>
          <w:rFonts w:asciiTheme="minorHAnsi" w:hAnsiTheme="minorHAnsi" w:cstheme="minorHAnsi"/>
          <w:color w:val="auto"/>
          <w:sz w:val="22"/>
          <w:szCs w:val="22"/>
        </w:rPr>
        <w:drawing>
          <wp:anchor distT="0" distB="0" distL="114300" distR="114300" simplePos="0" relativeHeight="251659264" behindDoc="0" locked="0" layoutInCell="1" allowOverlap="1">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Theme="minorHAnsi" w:hAnsiTheme="minorHAnsi" w:cstheme="minorHAnsi"/>
          <w:color w:val="auto"/>
          <w:sz w:val="22"/>
          <w:szCs w:val="22"/>
        </w:rPr>
        <w:tab/>
      </w:r>
    </w:p>
    <w:p w14:paraId="72D20E5C">
      <w:pPr>
        <w:tabs>
          <w:tab w:val="left" w:pos="6284"/>
        </w:tabs>
        <w:ind w:left="567" w:hanging="567"/>
        <w:jc w:val="center"/>
        <w:rPr>
          <w:rFonts w:asciiTheme="minorHAnsi" w:hAnsiTheme="minorHAnsi" w:cstheme="minorHAnsi"/>
          <w:b/>
          <w:bCs/>
          <w:sz w:val="22"/>
          <w:szCs w:val="22"/>
        </w:rPr>
      </w:pPr>
      <w:r>
        <w:rPr>
          <w:rFonts w:asciiTheme="minorHAnsi" w:hAnsiTheme="minorHAnsi" w:cstheme="minorHAnsi"/>
          <w:b/>
          <w:bCs/>
          <w:sz w:val="22"/>
          <w:szCs w:val="22"/>
        </w:rPr>
        <w:t>MINISTÉRIO DA EDUCAÇÃO</w:t>
      </w:r>
    </w:p>
    <w:p w14:paraId="7F7DC745">
      <w:pPr>
        <w:pStyle w:val="2"/>
        <w:spacing w:before="0"/>
        <w:ind w:left="567" w:hanging="567"/>
        <w:jc w:val="center"/>
        <w:rPr>
          <w:rFonts w:asciiTheme="minorHAnsi" w:hAnsiTheme="minorHAnsi" w:cstheme="minorHAnsi"/>
          <w:b/>
          <w:color w:val="auto"/>
          <w:sz w:val="22"/>
          <w:szCs w:val="22"/>
        </w:rPr>
      </w:pPr>
      <w:r>
        <w:rPr>
          <w:rFonts w:asciiTheme="minorHAnsi" w:hAnsiTheme="minorHAnsi" w:cstheme="minorHAnsi"/>
          <w:b/>
          <w:color w:val="auto"/>
          <w:sz w:val="22"/>
          <w:szCs w:val="22"/>
        </w:rPr>
        <w:t>UNIVERSIDADE FEDERAL FLUMINENSE</w:t>
      </w:r>
    </w:p>
    <w:p w14:paraId="175298FB">
      <w:pPr>
        <w:ind w:left="567" w:hanging="567"/>
        <w:jc w:val="center"/>
        <w:rPr>
          <w:rFonts w:asciiTheme="minorHAnsi" w:hAnsiTheme="minorHAnsi" w:cstheme="minorHAnsi"/>
          <w:b/>
          <w:sz w:val="22"/>
          <w:szCs w:val="22"/>
        </w:rPr>
      </w:pPr>
      <w:r>
        <w:rPr>
          <w:rFonts w:asciiTheme="minorHAnsi" w:hAnsiTheme="minorHAnsi" w:cstheme="minorHAnsi"/>
          <w:b/>
          <w:sz w:val="22"/>
          <w:szCs w:val="22"/>
        </w:rPr>
        <w:t>PRO REITORIA DE ADMINISTRAÇÃO</w:t>
      </w:r>
    </w:p>
    <w:p w14:paraId="56C392D9">
      <w:pPr>
        <w:spacing w:after="120" w:line="276" w:lineRule="auto"/>
        <w:ind w:left="567" w:right="-15" w:hanging="567"/>
        <w:rPr>
          <w:rFonts w:asciiTheme="minorHAnsi" w:hAnsiTheme="minorHAnsi" w:cstheme="minorHAnsi"/>
          <w:b/>
          <w:bCs/>
          <w:sz w:val="22"/>
          <w:szCs w:val="22"/>
        </w:rPr>
      </w:pPr>
    </w:p>
    <w:p w14:paraId="653E43E2">
      <w:pPr>
        <w:pStyle w:val="29"/>
        <w:ind w:left="567" w:hanging="567"/>
        <w:rPr>
          <w:rFonts w:asciiTheme="minorHAnsi" w:hAnsiTheme="minorHAnsi" w:cstheme="minorHAnsi"/>
          <w:b/>
          <w:bCs/>
          <w:sz w:val="22"/>
          <w:szCs w:val="22"/>
        </w:rPr>
      </w:pPr>
    </w:p>
    <w:p w14:paraId="46AFE12B">
      <w:pPr>
        <w:spacing w:before="120" w:after="288" w:afterLines="120" w:line="312" w:lineRule="auto"/>
        <w:ind w:left="567" w:hanging="567"/>
        <w:jc w:val="center"/>
        <w:rPr>
          <w:rFonts w:asciiTheme="minorHAnsi" w:hAnsiTheme="minorHAnsi" w:cstheme="minorHAnsi"/>
          <w:b/>
          <w:bCs/>
          <w:color w:val="FF0000"/>
          <w:sz w:val="22"/>
          <w:szCs w:val="22"/>
        </w:rPr>
      </w:pPr>
      <w:r>
        <w:rPr>
          <w:rFonts w:asciiTheme="minorHAnsi" w:hAnsiTheme="minorHAnsi" w:cstheme="minorHAnsi"/>
          <w:b/>
          <w:bCs/>
          <w:color w:val="FF0000"/>
          <w:sz w:val="22"/>
          <w:szCs w:val="22"/>
        </w:rPr>
        <w:t xml:space="preserve">ANEXO VII – PE. </w:t>
      </w:r>
      <w:r>
        <w:rPr>
          <w:rFonts w:asciiTheme="minorHAnsi" w:hAnsiTheme="minorHAnsi" w:cstheme="minorHAnsi"/>
          <w:b/>
          <w:bCs/>
          <w:color w:val="FF0000"/>
          <w:sz w:val="22"/>
          <w:szCs w:val="22"/>
          <w:lang w:val="pt-BR"/>
        </w:rPr>
        <w:t>90.007/2025</w:t>
      </w:r>
      <w:r>
        <w:rPr>
          <w:rFonts w:asciiTheme="minorHAnsi" w:hAnsiTheme="minorHAnsi" w:cstheme="minorHAnsi"/>
          <w:b/>
          <w:bCs/>
          <w:color w:val="FF0000"/>
          <w:sz w:val="22"/>
          <w:szCs w:val="22"/>
        </w:rPr>
        <w:t xml:space="preserve"> – MINUTA DO TERMO DE CONTRATO</w:t>
      </w:r>
    </w:p>
    <w:p w14:paraId="0183C6AD">
      <w:pPr>
        <w:spacing w:before="120" w:after="288" w:afterLines="120" w:line="312" w:lineRule="auto"/>
        <w:ind w:left="567" w:hanging="567"/>
        <w:jc w:val="center"/>
        <w:rPr>
          <w:rFonts w:asciiTheme="minorHAnsi" w:hAnsiTheme="minorHAnsi" w:cstheme="minorHAnsi"/>
          <w:bCs/>
          <w:sz w:val="22"/>
          <w:szCs w:val="22"/>
        </w:rPr>
      </w:pPr>
      <w:r>
        <w:rPr>
          <w:rFonts w:asciiTheme="minorHAnsi" w:hAnsiTheme="minorHAnsi" w:cstheme="minorHAnsi"/>
          <w:sz w:val="22"/>
          <w:szCs w:val="22"/>
        </w:rPr>
        <w:t>(Processo Administrativo n</w:t>
      </w:r>
      <w:r>
        <w:rPr>
          <w:rFonts w:asciiTheme="minorHAnsi" w:hAnsiTheme="minorHAnsi" w:cstheme="minorHAnsi"/>
          <w:bCs/>
          <w:sz w:val="22"/>
          <w:szCs w:val="22"/>
        </w:rPr>
        <w:t>° 23069.191928/2024-81)</w:t>
      </w:r>
    </w:p>
    <w:p w14:paraId="37698BDA">
      <w:pPr>
        <w:pStyle w:val="504"/>
        <w:spacing w:after="288" w:afterLines="120" w:line="312" w:lineRule="auto"/>
        <w:ind w:left="5670" w:hanging="6"/>
        <w:rPr>
          <w:rFonts w:asciiTheme="minorHAnsi" w:hAnsiTheme="minorHAnsi" w:cstheme="minorHAnsi"/>
          <w:bCs w:val="0"/>
          <w:sz w:val="22"/>
          <w:szCs w:val="22"/>
        </w:rPr>
      </w:pPr>
      <w:r>
        <w:rPr>
          <w:rFonts w:asciiTheme="minorHAnsi" w:hAnsiTheme="minorHAnsi" w:cstheme="minorHAnsi"/>
          <w:bCs w:val="0"/>
          <w:sz w:val="22"/>
          <w:szCs w:val="22"/>
        </w:rPr>
        <w:t xml:space="preserve">MINUTA DO CONTRATO ADMINISTRATIVO Nº ......../...., QUE FAZEM ENTRE SI A UNIÃO, POR INTERMÉDIO DA UNIVERSIDADE FEDERAL FLUMINENSE E  ............................................................. </w:t>
      </w:r>
    </w:p>
    <w:p w14:paraId="470194BC">
      <w:pPr>
        <w:spacing w:before="120" w:after="288" w:afterLines="120" w:line="312" w:lineRule="auto"/>
        <w:ind w:left="284"/>
        <w:jc w:val="both"/>
        <w:rPr>
          <w:rFonts w:eastAsia="Arial" w:asciiTheme="minorHAnsi" w:hAnsiTheme="minorHAnsi" w:cstheme="minorHAnsi"/>
          <w:sz w:val="22"/>
          <w:szCs w:val="22"/>
        </w:rPr>
      </w:pPr>
      <w:r>
        <w:rPr>
          <w:rFonts w:asciiTheme="minorHAnsi" w:hAnsiTheme="minorHAnsi" w:cstheme="minorHAnsi"/>
          <w:sz w:val="22"/>
          <w:szCs w:val="22"/>
        </w:rPr>
        <w:t>A </w:t>
      </w:r>
      <w:r>
        <w:rPr>
          <w:rStyle w:val="13"/>
          <w:rFonts w:asciiTheme="minorHAnsi" w:hAnsiTheme="minorHAnsi" w:cstheme="minorHAnsi"/>
          <w:sz w:val="22"/>
          <w:szCs w:val="22"/>
        </w:rPr>
        <w:t>UNIVERSIDADE FEDERAL FLUMINENSE</w:t>
      </w:r>
      <w:r>
        <w:rPr>
          <w:rFonts w:asciiTheme="minorHAnsi" w:hAnsiTheme="minorHAnsi" w:cstheme="minorHAnsi"/>
          <w:sz w:val="22"/>
          <w:szCs w:val="22"/>
        </w:rPr>
        <w:t>, autarquia Federal, vinculada ao Ministério da Educação, com sede na Rua Miguel de Frias nº 09, Icaraí, Niterói, Estado do Rio de Janeiro, doravante denominada CONTRATANTE, inscrita no CNPJ/MF sob o nº </w:t>
      </w:r>
      <w:r>
        <w:rPr>
          <w:rStyle w:val="13"/>
          <w:rFonts w:asciiTheme="minorHAnsi" w:hAnsiTheme="minorHAnsi" w:cstheme="minorHAnsi"/>
          <w:sz w:val="22"/>
          <w:szCs w:val="22"/>
        </w:rPr>
        <w:t>28.523.215/0001-06</w:t>
      </w:r>
      <w:r>
        <w:rPr>
          <w:rFonts w:asciiTheme="minorHAnsi" w:hAnsiTheme="minorHAnsi" w:cstheme="minorHAnsi"/>
          <w:sz w:val="22"/>
          <w:szCs w:val="22"/>
        </w:rPr>
        <w:t xml:space="preserve">, neste ato representada pelo seu Senhor Reitor, Professor ANTONIO CLÁUDIO LUCAS DA NOBREGA, nomeado por Decreto Presidencial publicado no DOU de 22/11/2022, </w:t>
      </w:r>
      <w:r>
        <w:rPr>
          <w:rFonts w:eastAsia="Arial" w:asciiTheme="minorHAnsi" w:hAnsiTheme="minorHAnsi" w:cstheme="minorHAnsi"/>
          <w:sz w:val="22"/>
          <w:szCs w:val="22"/>
        </w:rPr>
        <w:t xml:space="preserve">portador da Matrícula Funcional nº </w:t>
      </w:r>
      <w:r>
        <w:rPr>
          <w:rFonts w:asciiTheme="minorHAnsi" w:hAnsiTheme="minorHAnsi" w:cstheme="minorHAnsi"/>
          <w:sz w:val="22"/>
          <w:szCs w:val="22"/>
          <w:shd w:val="clear" w:color="auto" w:fill="F5F5F5"/>
        </w:rPr>
        <w:t>6310674</w:t>
      </w:r>
      <w:r>
        <w:rPr>
          <w:rFonts w:eastAsia="Arial" w:asciiTheme="minorHAnsi" w:hAnsiTheme="minorHAnsi" w:cstheme="minorHAnsi"/>
          <w:sz w:val="22"/>
          <w:szCs w:val="22"/>
        </w:rPr>
        <w:t xml:space="preserve">, doravante denominado CONTRATANTE, e o(a) .............................., </w:t>
      </w:r>
      <w:r>
        <w:rPr>
          <w:rFonts w:eastAsia="Arial" w:asciiTheme="minorHAnsi" w:hAnsiTheme="minorHAnsi" w:cstheme="minorHAnsi"/>
          <w:i/>
          <w:iCs/>
          <w:sz w:val="22"/>
          <w:szCs w:val="22"/>
        </w:rPr>
        <w:t>inscrito(a) no CNPJ/MF sob o nº ............................, sediado(a) na</w:t>
      </w:r>
      <w:r>
        <w:rPr>
          <w:rFonts w:eastAsia="Arial" w:asciiTheme="minorHAnsi" w:hAnsiTheme="minorHAnsi" w:cstheme="minorHAnsi"/>
          <w:sz w:val="22"/>
          <w:szCs w:val="22"/>
        </w:rPr>
        <w:t xml:space="preserve"> ..................................., </w:t>
      </w:r>
      <w:r>
        <w:rPr>
          <w:rFonts w:eastAsia="Arial" w:asciiTheme="minorHAnsi" w:hAnsiTheme="minorHAnsi" w:cstheme="minorHAnsi"/>
          <w:i/>
          <w:iCs/>
          <w:sz w:val="22"/>
          <w:szCs w:val="22"/>
        </w:rPr>
        <w:t>em</w:t>
      </w:r>
      <w:r>
        <w:rPr>
          <w:rFonts w:eastAsia="Arial" w:asciiTheme="minorHAnsi" w:hAnsiTheme="minorHAnsi" w:cstheme="minorHAnsi"/>
          <w:sz w:val="22"/>
          <w:szCs w:val="22"/>
        </w:rPr>
        <w:t xml:space="preserve"> ............................. doravante designado CONTRATADO, </w:t>
      </w:r>
      <w:r>
        <w:rPr>
          <w:rFonts w:eastAsia="Arial" w:asciiTheme="minorHAnsi" w:hAnsiTheme="minorHAnsi" w:cstheme="minorHAnsi"/>
          <w:i/>
          <w:iCs/>
          <w:sz w:val="22"/>
          <w:szCs w:val="22"/>
        </w:rPr>
        <w:t>neste ato representado(a) por</w:t>
      </w:r>
      <w:r>
        <w:rPr>
          <w:rFonts w:eastAsia="Arial" w:asciiTheme="minorHAnsi" w:hAnsiTheme="minorHAnsi" w:cstheme="minorHAnsi"/>
          <w:sz w:val="22"/>
          <w:szCs w:val="22"/>
        </w:rPr>
        <w:t xml:space="preserve"> .................................. (nome e função no contratado), </w:t>
      </w:r>
      <w:r>
        <w:rPr>
          <w:rFonts w:eastAsia="Arial" w:asciiTheme="minorHAnsi" w:hAnsiTheme="minorHAnsi" w:cstheme="minorHAnsi"/>
          <w:i/>
          <w:iCs/>
          <w:sz w:val="22"/>
          <w:szCs w:val="22"/>
        </w:rPr>
        <w:t xml:space="preserve">conforme atos constitutivos da empresa </w:t>
      </w:r>
      <w:r>
        <w:rPr>
          <w:rFonts w:eastAsia="Arial" w:asciiTheme="minorHAnsi" w:hAnsiTheme="minorHAnsi" w:cstheme="minorHAnsi"/>
          <w:b/>
          <w:bCs/>
          <w:i/>
          <w:iCs/>
          <w:sz w:val="22"/>
          <w:szCs w:val="22"/>
        </w:rPr>
        <w:t>OU</w:t>
      </w:r>
      <w:r>
        <w:rPr>
          <w:rFonts w:eastAsia="Arial" w:asciiTheme="minorHAnsi" w:hAnsiTheme="minorHAnsi" w:cstheme="minorHAnsi"/>
          <w:i/>
          <w:iCs/>
          <w:sz w:val="22"/>
          <w:szCs w:val="22"/>
        </w:rPr>
        <w:t xml:space="preserve"> procuração apresentada nos autos, </w:t>
      </w:r>
      <w:r>
        <w:rPr>
          <w:rFonts w:eastAsia="Arial" w:asciiTheme="minorHAnsi" w:hAnsiTheme="minorHAnsi" w:cstheme="minorHAnsi"/>
          <w:sz w:val="22"/>
          <w:szCs w:val="22"/>
        </w:rPr>
        <w:t xml:space="preserve">tendo em vista o que consta no Processo nº </w:t>
      </w:r>
      <w:r>
        <w:rPr>
          <w:rFonts w:asciiTheme="minorHAnsi" w:hAnsiTheme="minorHAnsi" w:cstheme="minorHAnsi"/>
          <w:bCs/>
          <w:sz w:val="22"/>
          <w:szCs w:val="22"/>
        </w:rPr>
        <w:t xml:space="preserve">23069.191928/2024-81 </w:t>
      </w:r>
      <w:r>
        <w:rPr>
          <w:rFonts w:eastAsia="Arial" w:asciiTheme="minorHAnsi" w:hAnsiTheme="minorHAnsi" w:cstheme="minorHAnsi"/>
          <w:sz w:val="22"/>
          <w:szCs w:val="22"/>
        </w:rPr>
        <w:t xml:space="preserve">e em observância às disposições da Lei nº 14.133, de 1º de abril de 2021, e demais legislação aplicável, resolvem celebrar o presente Termo de Contrato, decorrente </w:t>
      </w:r>
      <w:r>
        <w:rPr>
          <w:rFonts w:eastAsia="Arial" w:asciiTheme="minorHAnsi" w:hAnsiTheme="minorHAnsi" w:cstheme="minorHAnsi"/>
          <w:i/>
          <w:iCs/>
          <w:sz w:val="22"/>
          <w:szCs w:val="22"/>
        </w:rPr>
        <w:t xml:space="preserve">do Pregão Eletrônico n. </w:t>
      </w:r>
      <w:r>
        <w:rPr>
          <w:rFonts w:hint="default" w:eastAsia="Arial" w:asciiTheme="minorHAnsi" w:hAnsiTheme="minorHAnsi" w:cstheme="minorHAnsi"/>
          <w:i/>
          <w:iCs/>
          <w:sz w:val="22"/>
          <w:szCs w:val="22"/>
          <w:lang w:val="pt-BR"/>
        </w:rPr>
        <w:t>90.007/2025</w:t>
      </w:r>
      <w:r>
        <w:rPr>
          <w:rFonts w:eastAsia="Arial" w:asciiTheme="minorHAnsi" w:hAnsiTheme="minorHAnsi" w:cstheme="minorHAnsi"/>
          <w:i/>
          <w:iCs/>
          <w:sz w:val="22"/>
          <w:szCs w:val="22"/>
        </w:rPr>
        <w:t>,</w:t>
      </w:r>
      <w:r>
        <w:rPr>
          <w:rFonts w:eastAsia="Arial" w:asciiTheme="minorHAnsi" w:hAnsiTheme="minorHAnsi" w:cstheme="minorHAnsi"/>
          <w:sz w:val="22"/>
          <w:szCs w:val="22"/>
        </w:rPr>
        <w:t xml:space="preserve"> mediante as cláusulas e condições a seguir enunciadas.</w:t>
      </w:r>
    </w:p>
    <w:p w14:paraId="73317A24">
      <w:pPr>
        <w:pStyle w:val="78"/>
        <w:numPr>
          <w:ilvl w:val="0"/>
          <w:numId w:val="8"/>
        </w:numPr>
        <w:spacing w:before="120" w:after="288" w:afterLines="120" w:line="312" w:lineRule="auto"/>
        <w:jc w:val="both"/>
        <w:rPr>
          <w:rFonts w:eastAsia="Arial" w:asciiTheme="minorHAnsi" w:hAnsiTheme="minorHAnsi" w:cstheme="minorHAnsi"/>
          <w:b/>
          <w:bCs/>
          <w:sz w:val="22"/>
          <w:szCs w:val="22"/>
        </w:rPr>
      </w:pPr>
      <w:r>
        <w:rPr>
          <w:rFonts w:asciiTheme="minorHAnsi" w:hAnsiTheme="minorHAnsi" w:cstheme="minorHAnsi"/>
          <w:b/>
          <w:bCs/>
          <w:sz w:val="22"/>
          <w:szCs w:val="22"/>
        </w:rPr>
        <w:t>CLÁUSULA PRIMEIRA – OBJETO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I e II</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w:t>
      </w:r>
    </w:p>
    <w:p w14:paraId="2930C82E">
      <w:pPr>
        <w:pStyle w:val="99"/>
        <w:numPr>
          <w:ilvl w:val="1"/>
          <w:numId w:val="8"/>
        </w:numPr>
        <w:spacing w:after="288" w:afterLines="120" w:line="312" w:lineRule="auto"/>
        <w:ind w:left="567" w:hanging="567"/>
        <w:rPr>
          <w:rFonts w:asciiTheme="minorHAnsi" w:hAnsiTheme="minorHAnsi" w:cstheme="minorHAnsi"/>
          <w:color w:val="000000"/>
          <w:sz w:val="22"/>
          <w:szCs w:val="22"/>
        </w:rPr>
      </w:pPr>
      <w:r>
        <w:rPr>
          <w:rFonts w:eastAsia="Arial" w:asciiTheme="minorHAnsi" w:hAnsiTheme="minorHAnsi" w:cstheme="minorHAnsi"/>
          <w:sz w:val="22"/>
          <w:szCs w:val="22"/>
        </w:rPr>
        <w:t>C</w:t>
      </w:r>
      <w:r>
        <w:rPr>
          <w:rFonts w:asciiTheme="minorHAnsi" w:hAnsiTheme="minorHAnsi" w:cstheme="minorHAnsi"/>
          <w:sz w:val="22"/>
          <w:szCs w:val="22"/>
        </w:rPr>
        <w:t>ontratação de empresa especializada, de forma continuada, dos serviços de apoio operacional, nas áreas de Portaria, Zeladoria e Bombeiro Civíl, a serem prestados em imóveis da Universidade Federal Fluminense situados no Município de Niterói no estado do Rio de Janeiro.</w:t>
      </w:r>
    </w:p>
    <w:p w14:paraId="4F7C58B0">
      <w:pPr>
        <w:pStyle w:val="99"/>
        <w:numPr>
          <w:ilvl w:val="1"/>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Objeto da contratação:</w:t>
      </w:r>
    </w:p>
    <w:tbl>
      <w:tblPr>
        <w:tblStyle w:val="485"/>
        <w:tblW w:w="9028" w:type="dxa"/>
        <w:tblInd w:w="-431"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684"/>
        <w:gridCol w:w="2427"/>
        <w:gridCol w:w="957"/>
        <w:gridCol w:w="1700"/>
        <w:gridCol w:w="992"/>
        <w:gridCol w:w="992"/>
        <w:gridCol w:w="1276"/>
      </w:tblGrid>
      <w:tr w14:paraId="0C448EBE">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600" w:hRule="atLeast"/>
        </w:trPr>
        <w:tc>
          <w:tcPr>
            <w:tcW w:w="684"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03AFEA18">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ITEM</w:t>
            </w:r>
          </w:p>
        </w:tc>
        <w:tc>
          <w:tcPr>
            <w:tcW w:w="2427"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0EB44FEC">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DISCRIMINAÇÃO DO POSTO</w:t>
            </w:r>
          </w:p>
        </w:tc>
        <w:tc>
          <w:tcPr>
            <w:tcW w:w="957"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366AC2DD">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QUANT.</w:t>
            </w:r>
          </w:p>
        </w:tc>
        <w:tc>
          <w:tcPr>
            <w:tcW w:w="1700"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38C25F9E">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UND. MEDIDA</w:t>
            </w:r>
          </w:p>
        </w:tc>
        <w:tc>
          <w:tcPr>
            <w:tcW w:w="992"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54B19D01">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TOTAL MENSAL</w:t>
            </w:r>
          </w:p>
        </w:tc>
        <w:tc>
          <w:tcPr>
            <w:tcW w:w="992"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3CE11424">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TOTAL ANUAL</w:t>
            </w:r>
          </w:p>
        </w:tc>
        <w:tc>
          <w:tcPr>
            <w:tcW w:w="1276"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21CE8EAF">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TOTAL 36 MÊS</w:t>
            </w:r>
          </w:p>
        </w:tc>
      </w:tr>
      <w:tr w14:paraId="03A1A431">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684" w:type="dxa"/>
            <w:shd w:val="clear" w:color="auto" w:fill="DBE5F1" w:themeFill="accent1" w:themeFillTint="33"/>
          </w:tcPr>
          <w:p w14:paraId="3D24C738">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1</w:t>
            </w:r>
          </w:p>
        </w:tc>
        <w:tc>
          <w:tcPr>
            <w:tcW w:w="2427" w:type="dxa"/>
            <w:shd w:val="clear" w:color="auto" w:fill="DBE5F1" w:themeFill="accent1" w:themeFillTint="33"/>
          </w:tcPr>
          <w:p w14:paraId="46FB9206">
            <w:pPr>
              <w:suppressAutoHyphens w:val="0"/>
              <w:rPr>
                <w:rFonts w:ascii="Calibri" w:hAnsi="Calibri" w:cs="Calibri" w:eastAsiaTheme="minorEastAsia"/>
                <w:color w:val="000000"/>
                <w:sz w:val="22"/>
                <w:szCs w:val="22"/>
              </w:rPr>
            </w:pPr>
            <w:r>
              <w:rPr>
                <w:rFonts w:ascii="Calibri" w:hAnsi="Calibri" w:cs="Calibri" w:eastAsiaTheme="minorEastAsia"/>
                <w:color w:val="000000"/>
                <w:sz w:val="22"/>
                <w:szCs w:val="22"/>
              </w:rPr>
              <w:t>Contratação de serviços com cessão de Mão de obra dedicada, para serviços operacionais de Portaria, Zeladoria, Inspetor de Serviços e Supervisão nos imóveis da Universidade Federal Fluminense.</w:t>
            </w:r>
          </w:p>
        </w:tc>
        <w:tc>
          <w:tcPr>
            <w:tcW w:w="957" w:type="dxa"/>
            <w:shd w:val="clear" w:color="auto" w:fill="DBE5F1" w:themeFill="accent1" w:themeFillTint="33"/>
          </w:tcPr>
          <w:p w14:paraId="3C1DD27C">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24</w:t>
            </w:r>
          </w:p>
        </w:tc>
        <w:tc>
          <w:tcPr>
            <w:tcW w:w="1700" w:type="dxa"/>
            <w:shd w:val="clear" w:color="auto" w:fill="DBE5F1" w:themeFill="accent1" w:themeFillTint="33"/>
            <w:noWrap/>
          </w:tcPr>
          <w:p w14:paraId="5F20C4DF">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MÊS</w:t>
            </w:r>
          </w:p>
        </w:tc>
        <w:tc>
          <w:tcPr>
            <w:tcW w:w="992" w:type="dxa"/>
            <w:shd w:val="clear" w:color="auto" w:fill="DBE5F1" w:themeFill="accent1" w:themeFillTint="33"/>
            <w:noWrap/>
          </w:tcPr>
          <w:p w14:paraId="7B647C9B">
            <w:pPr>
              <w:suppressAutoHyphens w:val="0"/>
              <w:jc w:val="center"/>
              <w:rPr>
                <w:rFonts w:ascii="Calibri" w:hAnsi="Calibri" w:cs="Calibri" w:eastAsiaTheme="minorEastAsia"/>
                <w:color w:val="000000"/>
                <w:sz w:val="22"/>
                <w:szCs w:val="22"/>
              </w:rPr>
            </w:pPr>
          </w:p>
        </w:tc>
        <w:tc>
          <w:tcPr>
            <w:tcW w:w="992" w:type="dxa"/>
            <w:shd w:val="clear" w:color="auto" w:fill="DBE5F1" w:themeFill="accent1" w:themeFillTint="33"/>
            <w:noWrap/>
          </w:tcPr>
          <w:p w14:paraId="590D507A">
            <w:pPr>
              <w:suppressAutoHyphens w:val="0"/>
              <w:jc w:val="center"/>
              <w:rPr>
                <w:rFonts w:ascii="Calibri" w:hAnsi="Calibri" w:cs="Calibri" w:eastAsiaTheme="minorEastAsia"/>
                <w:color w:val="000000"/>
                <w:sz w:val="22"/>
                <w:szCs w:val="22"/>
              </w:rPr>
            </w:pPr>
          </w:p>
        </w:tc>
        <w:tc>
          <w:tcPr>
            <w:tcW w:w="1276" w:type="dxa"/>
            <w:shd w:val="clear" w:color="auto" w:fill="DBE5F1" w:themeFill="accent1" w:themeFillTint="33"/>
            <w:noWrap/>
          </w:tcPr>
          <w:p w14:paraId="6ED5300F">
            <w:pPr>
              <w:suppressAutoHyphens w:val="0"/>
              <w:jc w:val="right"/>
              <w:rPr>
                <w:rFonts w:ascii="Calibri" w:hAnsi="Calibri" w:cs="Calibri" w:eastAsiaTheme="minorEastAsia"/>
                <w:color w:val="000000"/>
                <w:sz w:val="22"/>
                <w:szCs w:val="22"/>
              </w:rPr>
            </w:pPr>
          </w:p>
        </w:tc>
      </w:tr>
    </w:tbl>
    <w:p w14:paraId="2EC55432">
      <w:pPr>
        <w:pStyle w:val="99"/>
        <w:numPr>
          <w:ilvl w:val="0"/>
          <w:numId w:val="0"/>
        </w:numPr>
        <w:spacing w:after="288" w:afterLines="120" w:line="312" w:lineRule="auto"/>
        <w:ind w:left="858" w:hanging="432"/>
        <w:rPr>
          <w:rFonts w:asciiTheme="minorHAnsi" w:hAnsiTheme="minorHAnsi" w:cstheme="minorHAnsi"/>
          <w:sz w:val="22"/>
          <w:szCs w:val="22"/>
        </w:rPr>
      </w:pPr>
    </w:p>
    <w:p w14:paraId="12F6087A">
      <w:pPr>
        <w:pStyle w:val="99"/>
        <w:numPr>
          <w:ilvl w:val="0"/>
          <w:numId w:val="0"/>
        </w:numPr>
        <w:spacing w:after="288" w:afterLines="120" w:line="312" w:lineRule="auto"/>
        <w:ind w:left="858" w:hanging="432"/>
        <w:rPr>
          <w:rFonts w:asciiTheme="minorHAnsi" w:hAnsiTheme="minorHAnsi" w:cstheme="minorHAnsi"/>
          <w:b/>
          <w:bCs/>
          <w:sz w:val="22"/>
          <w:szCs w:val="22"/>
        </w:rPr>
      </w:pPr>
      <w:r>
        <w:rPr>
          <w:rFonts w:asciiTheme="minorHAnsi" w:hAnsiTheme="minorHAnsi" w:cstheme="minorHAnsi"/>
          <w:b/>
          <w:bCs/>
          <w:sz w:val="22"/>
          <w:szCs w:val="22"/>
        </w:rPr>
        <w:t>DETALHAMENTO DA CONTRATAÇÃO</w:t>
      </w:r>
    </w:p>
    <w:tbl>
      <w:tblPr>
        <w:tblStyle w:val="485"/>
        <w:tblW w:w="10491" w:type="dxa"/>
        <w:tblInd w:w="-431"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684"/>
        <w:gridCol w:w="3144"/>
        <w:gridCol w:w="948"/>
        <w:gridCol w:w="1700"/>
        <w:gridCol w:w="1543"/>
        <w:gridCol w:w="992"/>
        <w:gridCol w:w="865"/>
        <w:gridCol w:w="809"/>
      </w:tblGrid>
      <w:tr w14:paraId="09709279">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600" w:hRule="atLeast"/>
        </w:trPr>
        <w:tc>
          <w:tcPr>
            <w:tcW w:w="684"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09B781D9">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ITEM</w:t>
            </w:r>
          </w:p>
        </w:tc>
        <w:tc>
          <w:tcPr>
            <w:tcW w:w="3144"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5FFD1216">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DISCRIMINAÇÃO DO POSTO</w:t>
            </w:r>
          </w:p>
        </w:tc>
        <w:tc>
          <w:tcPr>
            <w:tcW w:w="948"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0AABAEF0">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POSTOS</w:t>
            </w:r>
          </w:p>
        </w:tc>
        <w:tc>
          <w:tcPr>
            <w:tcW w:w="1700"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7762D199">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FUNCIONÁRIOS</w:t>
            </w:r>
          </w:p>
        </w:tc>
        <w:tc>
          <w:tcPr>
            <w:tcW w:w="1543"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250FE56D">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VALOR MENSAL POR POSTO</w:t>
            </w:r>
          </w:p>
        </w:tc>
        <w:tc>
          <w:tcPr>
            <w:tcW w:w="992"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6DE15066">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TOTAL MENSAL</w:t>
            </w:r>
          </w:p>
        </w:tc>
        <w:tc>
          <w:tcPr>
            <w:tcW w:w="865"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77D65608">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TOTAL ANUAL</w:t>
            </w:r>
          </w:p>
        </w:tc>
        <w:tc>
          <w:tcPr>
            <w:tcW w:w="615"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74AF7035">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TOTAL 24 MÊS</w:t>
            </w:r>
          </w:p>
        </w:tc>
      </w:tr>
      <w:tr w14:paraId="226DE3CC">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684" w:type="dxa"/>
            <w:shd w:val="clear" w:color="auto" w:fill="DBE5F1" w:themeFill="accent1" w:themeFillTint="33"/>
          </w:tcPr>
          <w:p w14:paraId="3EAFF11E">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1</w:t>
            </w:r>
          </w:p>
        </w:tc>
        <w:tc>
          <w:tcPr>
            <w:tcW w:w="3144" w:type="dxa"/>
            <w:shd w:val="clear" w:color="auto" w:fill="DBE5F1" w:themeFill="accent1" w:themeFillTint="33"/>
          </w:tcPr>
          <w:p w14:paraId="7EC1D879">
            <w:pPr>
              <w:suppressAutoHyphens w:val="0"/>
              <w:rPr>
                <w:rFonts w:ascii="Calibri" w:hAnsi="Calibri" w:cs="Calibri" w:eastAsiaTheme="minorEastAsia"/>
                <w:color w:val="000000"/>
                <w:sz w:val="22"/>
                <w:szCs w:val="22"/>
              </w:rPr>
            </w:pPr>
            <w:r>
              <w:rPr>
                <w:rFonts w:ascii="Calibri" w:hAnsi="Calibri" w:cs="Calibri" w:eastAsiaTheme="minorEastAsia"/>
                <w:color w:val="000000"/>
                <w:sz w:val="22"/>
                <w:szCs w:val="22"/>
              </w:rPr>
              <w:t>Porteiro - 44 horas manhã/tarde</w:t>
            </w:r>
          </w:p>
        </w:tc>
        <w:tc>
          <w:tcPr>
            <w:tcW w:w="948" w:type="dxa"/>
            <w:shd w:val="clear" w:color="auto" w:fill="DBE5F1" w:themeFill="accent1" w:themeFillTint="33"/>
          </w:tcPr>
          <w:p w14:paraId="6D9A8C38">
            <w:pPr>
              <w:suppressAutoHyphens w:val="0"/>
              <w:jc w:val="center"/>
              <w:rPr>
                <w:rFonts w:hint="default" w:ascii="Calibri" w:hAnsi="Calibri" w:cs="Calibri" w:eastAsiaTheme="minorEastAsia"/>
                <w:color w:val="000000"/>
                <w:sz w:val="22"/>
                <w:szCs w:val="22"/>
                <w:lang w:val="pt-BR"/>
              </w:rPr>
            </w:pPr>
            <w:r>
              <w:rPr>
                <w:rFonts w:hint="default" w:ascii="Calibri" w:hAnsi="Calibri" w:cs="Calibri" w:eastAsiaTheme="minorEastAsia"/>
                <w:color w:val="000000"/>
                <w:sz w:val="22"/>
                <w:szCs w:val="22"/>
                <w:lang w:val="pt-BR"/>
              </w:rPr>
              <w:t>44</w:t>
            </w:r>
          </w:p>
        </w:tc>
        <w:tc>
          <w:tcPr>
            <w:tcW w:w="1700" w:type="dxa"/>
            <w:shd w:val="clear" w:color="auto" w:fill="DBE5F1" w:themeFill="accent1" w:themeFillTint="33"/>
            <w:noWrap/>
          </w:tcPr>
          <w:p w14:paraId="5D0240B2">
            <w:pPr>
              <w:suppressAutoHyphens w:val="0"/>
              <w:jc w:val="center"/>
              <w:rPr>
                <w:rFonts w:hint="default" w:ascii="Calibri" w:hAnsi="Calibri" w:cs="Calibri" w:eastAsiaTheme="minorEastAsia"/>
                <w:color w:val="000000"/>
                <w:sz w:val="22"/>
                <w:szCs w:val="22"/>
                <w:lang w:val="pt-BR"/>
              </w:rPr>
            </w:pPr>
            <w:r>
              <w:rPr>
                <w:rFonts w:hint="default" w:ascii="Calibri" w:hAnsi="Calibri" w:cs="Calibri" w:eastAsiaTheme="minorEastAsia"/>
                <w:color w:val="000000"/>
                <w:sz w:val="22"/>
                <w:szCs w:val="22"/>
                <w:lang w:val="pt-BR"/>
              </w:rPr>
              <w:t>44</w:t>
            </w:r>
          </w:p>
        </w:tc>
        <w:tc>
          <w:tcPr>
            <w:tcW w:w="1543" w:type="dxa"/>
            <w:shd w:val="clear" w:color="auto" w:fill="DBE5F1" w:themeFill="accent1" w:themeFillTint="33"/>
            <w:noWrap/>
          </w:tcPr>
          <w:p w14:paraId="3A78CC59">
            <w:pPr>
              <w:suppressAutoHyphens w:val="0"/>
              <w:jc w:val="center"/>
              <w:rPr>
                <w:rFonts w:ascii="Calibri" w:hAnsi="Calibri" w:cs="Calibri" w:eastAsiaTheme="minorEastAsia"/>
                <w:color w:val="000000"/>
                <w:sz w:val="22"/>
                <w:szCs w:val="22"/>
              </w:rPr>
            </w:pPr>
          </w:p>
        </w:tc>
        <w:tc>
          <w:tcPr>
            <w:tcW w:w="992" w:type="dxa"/>
            <w:shd w:val="clear" w:color="auto" w:fill="DBE5F1" w:themeFill="accent1" w:themeFillTint="33"/>
            <w:noWrap/>
          </w:tcPr>
          <w:p w14:paraId="47444A73">
            <w:pPr>
              <w:suppressAutoHyphens w:val="0"/>
              <w:jc w:val="center"/>
              <w:rPr>
                <w:rFonts w:ascii="Calibri" w:hAnsi="Calibri" w:cs="Calibri" w:eastAsiaTheme="minorEastAsia"/>
                <w:color w:val="000000"/>
                <w:sz w:val="22"/>
                <w:szCs w:val="22"/>
              </w:rPr>
            </w:pPr>
          </w:p>
        </w:tc>
        <w:tc>
          <w:tcPr>
            <w:tcW w:w="865" w:type="dxa"/>
            <w:shd w:val="clear" w:color="auto" w:fill="DBE5F1" w:themeFill="accent1" w:themeFillTint="33"/>
            <w:noWrap/>
          </w:tcPr>
          <w:p w14:paraId="21E8E8A2">
            <w:pPr>
              <w:suppressAutoHyphens w:val="0"/>
              <w:jc w:val="center"/>
              <w:rPr>
                <w:rFonts w:ascii="Calibri" w:hAnsi="Calibri" w:cs="Calibri" w:eastAsiaTheme="minorEastAsia"/>
                <w:color w:val="000000"/>
                <w:sz w:val="22"/>
                <w:szCs w:val="22"/>
              </w:rPr>
            </w:pPr>
          </w:p>
        </w:tc>
        <w:tc>
          <w:tcPr>
            <w:tcW w:w="615" w:type="dxa"/>
            <w:shd w:val="clear" w:color="auto" w:fill="DBE5F1" w:themeFill="accent1" w:themeFillTint="33"/>
            <w:noWrap/>
          </w:tcPr>
          <w:p w14:paraId="7F3153EF">
            <w:pPr>
              <w:suppressAutoHyphens w:val="0"/>
              <w:jc w:val="right"/>
              <w:rPr>
                <w:rFonts w:ascii="Calibri" w:hAnsi="Calibri" w:cs="Calibri" w:eastAsiaTheme="minorEastAsia"/>
                <w:color w:val="000000"/>
                <w:sz w:val="22"/>
                <w:szCs w:val="22"/>
              </w:rPr>
            </w:pPr>
          </w:p>
        </w:tc>
      </w:tr>
      <w:tr w14:paraId="14931871">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684" w:type="dxa"/>
          </w:tcPr>
          <w:p w14:paraId="6CC8D935">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2</w:t>
            </w:r>
          </w:p>
        </w:tc>
        <w:tc>
          <w:tcPr>
            <w:tcW w:w="3144" w:type="dxa"/>
          </w:tcPr>
          <w:p w14:paraId="7041A6C2">
            <w:pPr>
              <w:suppressAutoHyphens w:val="0"/>
              <w:rPr>
                <w:rFonts w:ascii="Calibri" w:hAnsi="Calibri" w:cs="Calibri" w:eastAsiaTheme="minorEastAsia"/>
                <w:color w:val="000000"/>
                <w:sz w:val="22"/>
                <w:szCs w:val="22"/>
              </w:rPr>
            </w:pPr>
            <w:r>
              <w:rPr>
                <w:rFonts w:ascii="Calibri" w:hAnsi="Calibri" w:cs="Calibri" w:eastAsiaTheme="minorEastAsia"/>
                <w:color w:val="000000"/>
                <w:sz w:val="22"/>
                <w:szCs w:val="22"/>
              </w:rPr>
              <w:t>Porteiro - 44 horas tarde/noite</w:t>
            </w:r>
          </w:p>
        </w:tc>
        <w:tc>
          <w:tcPr>
            <w:tcW w:w="948" w:type="dxa"/>
          </w:tcPr>
          <w:p w14:paraId="21A75EE2">
            <w:pPr>
              <w:suppressAutoHyphens w:val="0"/>
              <w:jc w:val="center"/>
              <w:rPr>
                <w:rFonts w:hint="default" w:ascii="Calibri" w:hAnsi="Calibri" w:cs="Calibri" w:eastAsiaTheme="minorEastAsia"/>
                <w:color w:val="000000"/>
                <w:sz w:val="22"/>
                <w:szCs w:val="22"/>
                <w:lang w:val="pt-BR"/>
              </w:rPr>
            </w:pPr>
            <w:r>
              <w:rPr>
                <w:rFonts w:hint="default" w:ascii="Calibri" w:hAnsi="Calibri" w:cs="Calibri" w:eastAsiaTheme="minorEastAsia"/>
                <w:color w:val="000000"/>
                <w:sz w:val="22"/>
                <w:szCs w:val="22"/>
                <w:lang w:val="pt-BR"/>
              </w:rPr>
              <w:t>38</w:t>
            </w:r>
          </w:p>
        </w:tc>
        <w:tc>
          <w:tcPr>
            <w:tcW w:w="1700" w:type="dxa"/>
            <w:noWrap/>
          </w:tcPr>
          <w:p w14:paraId="2CEFC810">
            <w:pPr>
              <w:suppressAutoHyphens w:val="0"/>
              <w:jc w:val="center"/>
              <w:rPr>
                <w:rFonts w:hint="default" w:ascii="Calibri" w:hAnsi="Calibri" w:cs="Calibri" w:eastAsiaTheme="minorEastAsia"/>
                <w:color w:val="000000"/>
                <w:sz w:val="22"/>
                <w:szCs w:val="22"/>
                <w:lang w:val="pt-BR"/>
              </w:rPr>
            </w:pPr>
            <w:r>
              <w:rPr>
                <w:rFonts w:hint="default" w:ascii="Calibri" w:hAnsi="Calibri" w:cs="Calibri" w:eastAsiaTheme="minorEastAsia"/>
                <w:color w:val="000000"/>
                <w:sz w:val="22"/>
                <w:szCs w:val="22"/>
                <w:lang w:val="pt-BR"/>
              </w:rPr>
              <w:t>38</w:t>
            </w:r>
          </w:p>
        </w:tc>
        <w:tc>
          <w:tcPr>
            <w:tcW w:w="1543" w:type="dxa"/>
            <w:noWrap/>
          </w:tcPr>
          <w:p w14:paraId="05DADDFD">
            <w:pPr>
              <w:suppressAutoHyphens w:val="0"/>
              <w:jc w:val="center"/>
              <w:rPr>
                <w:rFonts w:ascii="Calibri" w:hAnsi="Calibri" w:cs="Calibri" w:eastAsiaTheme="minorEastAsia"/>
                <w:color w:val="000000"/>
                <w:sz w:val="22"/>
                <w:szCs w:val="22"/>
              </w:rPr>
            </w:pPr>
          </w:p>
        </w:tc>
        <w:tc>
          <w:tcPr>
            <w:tcW w:w="992" w:type="dxa"/>
            <w:noWrap/>
          </w:tcPr>
          <w:p w14:paraId="3882F406">
            <w:pPr>
              <w:suppressAutoHyphens w:val="0"/>
              <w:jc w:val="center"/>
              <w:rPr>
                <w:rFonts w:ascii="Calibri" w:hAnsi="Calibri" w:cs="Calibri" w:eastAsiaTheme="minorEastAsia"/>
                <w:color w:val="000000"/>
                <w:sz w:val="22"/>
                <w:szCs w:val="22"/>
              </w:rPr>
            </w:pPr>
          </w:p>
        </w:tc>
        <w:tc>
          <w:tcPr>
            <w:tcW w:w="865" w:type="dxa"/>
            <w:noWrap/>
          </w:tcPr>
          <w:p w14:paraId="12D85E1A">
            <w:pPr>
              <w:suppressAutoHyphens w:val="0"/>
              <w:jc w:val="center"/>
              <w:rPr>
                <w:rFonts w:ascii="Calibri" w:hAnsi="Calibri" w:cs="Calibri" w:eastAsiaTheme="minorEastAsia"/>
                <w:color w:val="000000"/>
                <w:sz w:val="22"/>
                <w:szCs w:val="22"/>
              </w:rPr>
            </w:pPr>
          </w:p>
        </w:tc>
        <w:tc>
          <w:tcPr>
            <w:tcW w:w="615" w:type="dxa"/>
            <w:noWrap/>
          </w:tcPr>
          <w:p w14:paraId="119ECFB5">
            <w:pPr>
              <w:suppressAutoHyphens w:val="0"/>
              <w:jc w:val="right"/>
              <w:rPr>
                <w:rFonts w:ascii="Calibri" w:hAnsi="Calibri" w:cs="Calibri" w:eastAsiaTheme="minorEastAsia"/>
                <w:color w:val="000000"/>
                <w:sz w:val="22"/>
                <w:szCs w:val="22"/>
              </w:rPr>
            </w:pPr>
          </w:p>
        </w:tc>
      </w:tr>
      <w:tr w14:paraId="15E9C55E">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684" w:type="dxa"/>
            <w:shd w:val="clear" w:color="auto" w:fill="DBE5F1" w:themeFill="accent1" w:themeFillTint="33"/>
          </w:tcPr>
          <w:p w14:paraId="6A1D57AD">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3</w:t>
            </w:r>
          </w:p>
        </w:tc>
        <w:tc>
          <w:tcPr>
            <w:tcW w:w="3144" w:type="dxa"/>
            <w:shd w:val="clear" w:color="auto" w:fill="DBE5F1" w:themeFill="accent1" w:themeFillTint="33"/>
          </w:tcPr>
          <w:p w14:paraId="02B983A2">
            <w:pPr>
              <w:suppressAutoHyphens w:val="0"/>
              <w:rPr>
                <w:rFonts w:ascii="Calibri" w:hAnsi="Calibri" w:cs="Calibri" w:eastAsiaTheme="minorEastAsia"/>
                <w:color w:val="000000"/>
                <w:sz w:val="22"/>
                <w:szCs w:val="22"/>
              </w:rPr>
            </w:pPr>
            <w:r>
              <w:rPr>
                <w:rFonts w:ascii="Calibri" w:hAnsi="Calibri" w:cs="Calibri" w:eastAsiaTheme="minorEastAsia"/>
                <w:color w:val="000000"/>
                <w:sz w:val="22"/>
                <w:szCs w:val="22"/>
              </w:rPr>
              <w:t>Porteiro - 12 x 36 diurno</w:t>
            </w:r>
          </w:p>
        </w:tc>
        <w:tc>
          <w:tcPr>
            <w:tcW w:w="948" w:type="dxa"/>
            <w:shd w:val="clear" w:color="auto" w:fill="DBE5F1" w:themeFill="accent1" w:themeFillTint="33"/>
          </w:tcPr>
          <w:p w14:paraId="21FB9407">
            <w:pPr>
              <w:suppressAutoHyphens w:val="0"/>
              <w:jc w:val="center"/>
              <w:rPr>
                <w:rFonts w:hint="default" w:ascii="Calibri" w:hAnsi="Calibri" w:cs="Calibri" w:eastAsiaTheme="minorEastAsia"/>
                <w:color w:val="000000"/>
                <w:sz w:val="22"/>
                <w:szCs w:val="22"/>
                <w:lang w:val="pt-BR"/>
              </w:rPr>
            </w:pPr>
            <w:r>
              <w:rPr>
                <w:rFonts w:hint="default" w:ascii="Calibri" w:hAnsi="Calibri" w:cs="Calibri" w:eastAsiaTheme="minorEastAsia"/>
                <w:color w:val="000000"/>
                <w:sz w:val="22"/>
                <w:szCs w:val="22"/>
                <w:lang w:val="pt-BR"/>
              </w:rPr>
              <w:t>53</w:t>
            </w:r>
          </w:p>
        </w:tc>
        <w:tc>
          <w:tcPr>
            <w:tcW w:w="1700" w:type="dxa"/>
            <w:shd w:val="clear" w:color="auto" w:fill="DBE5F1" w:themeFill="accent1" w:themeFillTint="33"/>
            <w:noWrap/>
          </w:tcPr>
          <w:p w14:paraId="4B6A9089">
            <w:pPr>
              <w:suppressAutoHyphens w:val="0"/>
              <w:jc w:val="center"/>
              <w:rPr>
                <w:rFonts w:hint="default" w:ascii="Calibri" w:hAnsi="Calibri" w:cs="Calibri" w:eastAsiaTheme="minorEastAsia"/>
                <w:color w:val="000000"/>
                <w:sz w:val="22"/>
                <w:szCs w:val="22"/>
                <w:lang w:val="pt-BR"/>
              </w:rPr>
            </w:pPr>
            <w:r>
              <w:rPr>
                <w:rFonts w:hint="default" w:ascii="Calibri" w:hAnsi="Calibri" w:cs="Calibri" w:eastAsiaTheme="minorEastAsia"/>
                <w:color w:val="000000"/>
                <w:sz w:val="22"/>
                <w:szCs w:val="22"/>
                <w:lang w:val="pt-BR"/>
              </w:rPr>
              <w:t>106</w:t>
            </w:r>
          </w:p>
        </w:tc>
        <w:tc>
          <w:tcPr>
            <w:tcW w:w="1543" w:type="dxa"/>
            <w:shd w:val="clear" w:color="auto" w:fill="DBE5F1" w:themeFill="accent1" w:themeFillTint="33"/>
            <w:noWrap/>
          </w:tcPr>
          <w:p w14:paraId="5237A6E5">
            <w:pPr>
              <w:suppressAutoHyphens w:val="0"/>
              <w:jc w:val="center"/>
              <w:rPr>
                <w:rFonts w:ascii="Calibri" w:hAnsi="Calibri" w:cs="Calibri" w:eastAsiaTheme="minorEastAsia"/>
                <w:color w:val="000000"/>
                <w:sz w:val="22"/>
                <w:szCs w:val="22"/>
              </w:rPr>
            </w:pPr>
          </w:p>
        </w:tc>
        <w:tc>
          <w:tcPr>
            <w:tcW w:w="992" w:type="dxa"/>
            <w:shd w:val="clear" w:color="auto" w:fill="DBE5F1" w:themeFill="accent1" w:themeFillTint="33"/>
            <w:noWrap/>
          </w:tcPr>
          <w:p w14:paraId="3C0A71D6">
            <w:pPr>
              <w:suppressAutoHyphens w:val="0"/>
              <w:jc w:val="center"/>
              <w:rPr>
                <w:rFonts w:ascii="Calibri" w:hAnsi="Calibri" w:cs="Calibri" w:eastAsiaTheme="minorEastAsia"/>
                <w:color w:val="000000"/>
                <w:sz w:val="22"/>
                <w:szCs w:val="22"/>
              </w:rPr>
            </w:pPr>
          </w:p>
        </w:tc>
        <w:tc>
          <w:tcPr>
            <w:tcW w:w="865" w:type="dxa"/>
            <w:shd w:val="clear" w:color="auto" w:fill="DBE5F1" w:themeFill="accent1" w:themeFillTint="33"/>
            <w:noWrap/>
          </w:tcPr>
          <w:p w14:paraId="77BE05FE">
            <w:pPr>
              <w:suppressAutoHyphens w:val="0"/>
              <w:jc w:val="center"/>
              <w:rPr>
                <w:rFonts w:ascii="Calibri" w:hAnsi="Calibri" w:cs="Calibri" w:eastAsiaTheme="minorEastAsia"/>
                <w:color w:val="000000"/>
                <w:sz w:val="22"/>
                <w:szCs w:val="22"/>
              </w:rPr>
            </w:pPr>
          </w:p>
        </w:tc>
        <w:tc>
          <w:tcPr>
            <w:tcW w:w="615" w:type="dxa"/>
            <w:shd w:val="clear" w:color="auto" w:fill="DBE5F1" w:themeFill="accent1" w:themeFillTint="33"/>
            <w:noWrap/>
          </w:tcPr>
          <w:p w14:paraId="4FF8C6A7">
            <w:pPr>
              <w:suppressAutoHyphens w:val="0"/>
              <w:jc w:val="right"/>
              <w:rPr>
                <w:rFonts w:ascii="Calibri" w:hAnsi="Calibri" w:cs="Calibri" w:eastAsiaTheme="minorEastAsia"/>
                <w:color w:val="000000"/>
                <w:sz w:val="22"/>
                <w:szCs w:val="22"/>
              </w:rPr>
            </w:pPr>
          </w:p>
        </w:tc>
      </w:tr>
      <w:tr w14:paraId="503BF3A7">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684" w:type="dxa"/>
          </w:tcPr>
          <w:p w14:paraId="444572AD">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4</w:t>
            </w:r>
          </w:p>
        </w:tc>
        <w:tc>
          <w:tcPr>
            <w:tcW w:w="3144" w:type="dxa"/>
          </w:tcPr>
          <w:p w14:paraId="374D3449">
            <w:pPr>
              <w:suppressAutoHyphens w:val="0"/>
              <w:rPr>
                <w:rFonts w:ascii="Calibri" w:hAnsi="Calibri" w:cs="Calibri" w:eastAsiaTheme="minorEastAsia"/>
                <w:color w:val="000000"/>
                <w:sz w:val="22"/>
                <w:szCs w:val="22"/>
              </w:rPr>
            </w:pPr>
            <w:r>
              <w:rPr>
                <w:rFonts w:ascii="Calibri" w:hAnsi="Calibri" w:cs="Calibri" w:eastAsiaTheme="minorEastAsia"/>
                <w:color w:val="000000"/>
                <w:sz w:val="22"/>
                <w:szCs w:val="22"/>
              </w:rPr>
              <w:t>Porteiro - 12 x 36 noturno</w:t>
            </w:r>
          </w:p>
        </w:tc>
        <w:tc>
          <w:tcPr>
            <w:tcW w:w="948" w:type="dxa"/>
          </w:tcPr>
          <w:p w14:paraId="27DB9B67">
            <w:pPr>
              <w:suppressAutoHyphens w:val="0"/>
              <w:jc w:val="center"/>
              <w:rPr>
                <w:rFonts w:hint="default" w:ascii="Calibri" w:hAnsi="Calibri" w:cs="Calibri" w:eastAsiaTheme="minorEastAsia"/>
                <w:color w:val="000000"/>
                <w:sz w:val="22"/>
                <w:szCs w:val="22"/>
                <w:lang w:val="pt-BR"/>
              </w:rPr>
            </w:pPr>
            <w:r>
              <w:rPr>
                <w:rFonts w:hint="default" w:ascii="Calibri" w:hAnsi="Calibri" w:cs="Calibri" w:eastAsiaTheme="minorEastAsia"/>
                <w:color w:val="000000"/>
                <w:sz w:val="22"/>
                <w:szCs w:val="22"/>
                <w:lang w:val="pt-BR"/>
              </w:rPr>
              <w:t>45</w:t>
            </w:r>
          </w:p>
        </w:tc>
        <w:tc>
          <w:tcPr>
            <w:tcW w:w="1700" w:type="dxa"/>
            <w:noWrap/>
          </w:tcPr>
          <w:p w14:paraId="2EE591D1">
            <w:pPr>
              <w:suppressAutoHyphens w:val="0"/>
              <w:jc w:val="center"/>
              <w:rPr>
                <w:rFonts w:hint="default" w:ascii="Calibri" w:hAnsi="Calibri" w:cs="Calibri" w:eastAsiaTheme="minorEastAsia"/>
                <w:color w:val="000000"/>
                <w:sz w:val="22"/>
                <w:szCs w:val="22"/>
                <w:lang w:val="pt-BR"/>
              </w:rPr>
            </w:pPr>
            <w:r>
              <w:rPr>
                <w:rFonts w:hint="default" w:ascii="Calibri" w:hAnsi="Calibri" w:cs="Calibri" w:eastAsiaTheme="minorEastAsia"/>
                <w:color w:val="000000"/>
                <w:sz w:val="22"/>
                <w:szCs w:val="22"/>
                <w:lang w:val="pt-BR"/>
              </w:rPr>
              <w:t>90</w:t>
            </w:r>
          </w:p>
        </w:tc>
        <w:tc>
          <w:tcPr>
            <w:tcW w:w="1543" w:type="dxa"/>
            <w:noWrap/>
          </w:tcPr>
          <w:p w14:paraId="3817B8C5">
            <w:pPr>
              <w:suppressAutoHyphens w:val="0"/>
              <w:jc w:val="center"/>
              <w:rPr>
                <w:rFonts w:ascii="Calibri" w:hAnsi="Calibri" w:cs="Calibri" w:eastAsiaTheme="minorEastAsia"/>
                <w:color w:val="000000"/>
                <w:sz w:val="22"/>
                <w:szCs w:val="22"/>
              </w:rPr>
            </w:pPr>
          </w:p>
        </w:tc>
        <w:tc>
          <w:tcPr>
            <w:tcW w:w="992" w:type="dxa"/>
            <w:noWrap/>
          </w:tcPr>
          <w:p w14:paraId="0118401A">
            <w:pPr>
              <w:suppressAutoHyphens w:val="0"/>
              <w:jc w:val="center"/>
              <w:rPr>
                <w:rFonts w:ascii="Calibri" w:hAnsi="Calibri" w:cs="Calibri" w:eastAsiaTheme="minorEastAsia"/>
                <w:color w:val="000000"/>
                <w:sz w:val="22"/>
                <w:szCs w:val="22"/>
              </w:rPr>
            </w:pPr>
          </w:p>
        </w:tc>
        <w:tc>
          <w:tcPr>
            <w:tcW w:w="865" w:type="dxa"/>
            <w:noWrap/>
          </w:tcPr>
          <w:p w14:paraId="1A5FD374">
            <w:pPr>
              <w:suppressAutoHyphens w:val="0"/>
              <w:jc w:val="center"/>
              <w:rPr>
                <w:rFonts w:ascii="Calibri" w:hAnsi="Calibri" w:cs="Calibri" w:eastAsiaTheme="minorEastAsia"/>
                <w:color w:val="000000"/>
                <w:sz w:val="22"/>
                <w:szCs w:val="22"/>
              </w:rPr>
            </w:pPr>
          </w:p>
        </w:tc>
        <w:tc>
          <w:tcPr>
            <w:tcW w:w="615" w:type="dxa"/>
            <w:noWrap/>
          </w:tcPr>
          <w:p w14:paraId="693FD0D9">
            <w:pPr>
              <w:suppressAutoHyphens w:val="0"/>
              <w:jc w:val="right"/>
              <w:rPr>
                <w:rFonts w:ascii="Calibri" w:hAnsi="Calibri" w:cs="Calibri" w:eastAsiaTheme="minorEastAsia"/>
                <w:color w:val="000000"/>
                <w:sz w:val="22"/>
                <w:szCs w:val="22"/>
              </w:rPr>
            </w:pPr>
          </w:p>
        </w:tc>
      </w:tr>
      <w:tr w14:paraId="6BFB72A5">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684" w:type="dxa"/>
            <w:shd w:val="clear" w:color="auto" w:fill="DBE5F1" w:themeFill="accent1" w:themeFillTint="33"/>
          </w:tcPr>
          <w:p w14:paraId="26FF3585">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5</w:t>
            </w:r>
          </w:p>
        </w:tc>
        <w:tc>
          <w:tcPr>
            <w:tcW w:w="3144" w:type="dxa"/>
            <w:shd w:val="clear" w:color="auto" w:fill="DBE5F1" w:themeFill="accent1" w:themeFillTint="33"/>
            <w:noWrap/>
          </w:tcPr>
          <w:p w14:paraId="27B4FFB7">
            <w:pPr>
              <w:suppressAutoHyphens w:val="0"/>
              <w:rPr>
                <w:rFonts w:ascii="Calibri" w:hAnsi="Calibri" w:cs="Calibri" w:eastAsiaTheme="minorEastAsia"/>
                <w:color w:val="000000"/>
                <w:sz w:val="22"/>
                <w:szCs w:val="22"/>
              </w:rPr>
            </w:pPr>
            <w:r>
              <w:rPr>
                <w:rFonts w:ascii="Calibri" w:hAnsi="Calibri" w:cs="Calibri" w:eastAsiaTheme="minorEastAsia"/>
                <w:color w:val="000000"/>
                <w:sz w:val="22"/>
                <w:szCs w:val="22"/>
              </w:rPr>
              <w:t>Zelador - 44 horas manhã/tarde</w:t>
            </w:r>
          </w:p>
        </w:tc>
        <w:tc>
          <w:tcPr>
            <w:tcW w:w="948" w:type="dxa"/>
            <w:shd w:val="clear" w:color="auto" w:fill="DBE5F1" w:themeFill="accent1" w:themeFillTint="33"/>
          </w:tcPr>
          <w:p w14:paraId="65C2E57F">
            <w:pPr>
              <w:suppressAutoHyphens w:val="0"/>
              <w:jc w:val="center"/>
              <w:rPr>
                <w:rFonts w:hint="default" w:ascii="Calibri" w:hAnsi="Calibri" w:cs="Calibri" w:eastAsiaTheme="minorEastAsia"/>
                <w:color w:val="000000"/>
                <w:sz w:val="22"/>
                <w:szCs w:val="22"/>
                <w:lang w:val="pt-BR"/>
              </w:rPr>
            </w:pPr>
            <w:r>
              <w:rPr>
                <w:rFonts w:hint="default" w:ascii="Calibri" w:hAnsi="Calibri" w:cs="Calibri" w:eastAsiaTheme="minorEastAsia"/>
                <w:color w:val="000000"/>
                <w:sz w:val="22"/>
                <w:szCs w:val="22"/>
                <w:lang w:val="pt-BR"/>
              </w:rPr>
              <w:t>37</w:t>
            </w:r>
          </w:p>
        </w:tc>
        <w:tc>
          <w:tcPr>
            <w:tcW w:w="1700" w:type="dxa"/>
            <w:shd w:val="clear" w:color="auto" w:fill="DBE5F1" w:themeFill="accent1" w:themeFillTint="33"/>
            <w:noWrap/>
          </w:tcPr>
          <w:p w14:paraId="00EB2710">
            <w:pPr>
              <w:suppressAutoHyphens w:val="0"/>
              <w:jc w:val="center"/>
              <w:rPr>
                <w:rFonts w:hint="default" w:ascii="Calibri" w:hAnsi="Calibri" w:cs="Calibri" w:eastAsiaTheme="minorEastAsia"/>
                <w:color w:val="000000"/>
                <w:sz w:val="22"/>
                <w:szCs w:val="22"/>
                <w:lang w:val="pt-BR"/>
              </w:rPr>
            </w:pPr>
            <w:r>
              <w:rPr>
                <w:rFonts w:hint="default" w:ascii="Calibri" w:hAnsi="Calibri" w:cs="Calibri" w:eastAsiaTheme="minorEastAsia"/>
                <w:color w:val="000000"/>
                <w:sz w:val="22"/>
                <w:szCs w:val="22"/>
                <w:lang w:val="pt-BR"/>
              </w:rPr>
              <w:t>37</w:t>
            </w:r>
          </w:p>
        </w:tc>
        <w:tc>
          <w:tcPr>
            <w:tcW w:w="1543" w:type="dxa"/>
            <w:shd w:val="clear" w:color="auto" w:fill="DBE5F1" w:themeFill="accent1" w:themeFillTint="33"/>
            <w:noWrap/>
          </w:tcPr>
          <w:p w14:paraId="58462FD5">
            <w:pPr>
              <w:suppressAutoHyphens w:val="0"/>
              <w:jc w:val="center"/>
              <w:rPr>
                <w:rFonts w:ascii="Calibri" w:hAnsi="Calibri" w:cs="Calibri" w:eastAsiaTheme="minorEastAsia"/>
                <w:color w:val="000000"/>
                <w:sz w:val="22"/>
                <w:szCs w:val="22"/>
              </w:rPr>
            </w:pPr>
          </w:p>
        </w:tc>
        <w:tc>
          <w:tcPr>
            <w:tcW w:w="992" w:type="dxa"/>
            <w:shd w:val="clear" w:color="auto" w:fill="DBE5F1" w:themeFill="accent1" w:themeFillTint="33"/>
            <w:noWrap/>
          </w:tcPr>
          <w:p w14:paraId="17A5DFDD">
            <w:pPr>
              <w:suppressAutoHyphens w:val="0"/>
              <w:jc w:val="center"/>
              <w:rPr>
                <w:rFonts w:ascii="Calibri" w:hAnsi="Calibri" w:cs="Calibri" w:eastAsiaTheme="minorEastAsia"/>
                <w:color w:val="000000"/>
                <w:sz w:val="22"/>
                <w:szCs w:val="22"/>
              </w:rPr>
            </w:pPr>
          </w:p>
        </w:tc>
        <w:tc>
          <w:tcPr>
            <w:tcW w:w="865" w:type="dxa"/>
            <w:shd w:val="clear" w:color="auto" w:fill="DBE5F1" w:themeFill="accent1" w:themeFillTint="33"/>
            <w:noWrap/>
          </w:tcPr>
          <w:p w14:paraId="5189EC4A">
            <w:pPr>
              <w:suppressAutoHyphens w:val="0"/>
              <w:jc w:val="center"/>
              <w:rPr>
                <w:rFonts w:ascii="Calibri" w:hAnsi="Calibri" w:cs="Calibri" w:eastAsiaTheme="minorEastAsia"/>
                <w:color w:val="000000"/>
                <w:sz w:val="22"/>
                <w:szCs w:val="22"/>
              </w:rPr>
            </w:pPr>
          </w:p>
        </w:tc>
        <w:tc>
          <w:tcPr>
            <w:tcW w:w="615" w:type="dxa"/>
            <w:shd w:val="clear" w:color="auto" w:fill="DBE5F1" w:themeFill="accent1" w:themeFillTint="33"/>
            <w:noWrap/>
          </w:tcPr>
          <w:p w14:paraId="333AA5E8">
            <w:pPr>
              <w:suppressAutoHyphens w:val="0"/>
              <w:jc w:val="right"/>
              <w:rPr>
                <w:rFonts w:ascii="Calibri" w:hAnsi="Calibri" w:cs="Calibri" w:eastAsiaTheme="minorEastAsia"/>
                <w:color w:val="000000"/>
                <w:sz w:val="22"/>
                <w:szCs w:val="22"/>
              </w:rPr>
            </w:pPr>
          </w:p>
        </w:tc>
      </w:tr>
      <w:tr w14:paraId="0BFF4B86">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684" w:type="dxa"/>
          </w:tcPr>
          <w:p w14:paraId="286A1B14">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6</w:t>
            </w:r>
          </w:p>
        </w:tc>
        <w:tc>
          <w:tcPr>
            <w:tcW w:w="3144" w:type="dxa"/>
            <w:noWrap/>
          </w:tcPr>
          <w:p w14:paraId="099DA0EA">
            <w:pPr>
              <w:suppressAutoHyphens w:val="0"/>
              <w:rPr>
                <w:rFonts w:ascii="Calibri" w:hAnsi="Calibri" w:cs="Calibri" w:eastAsiaTheme="minorEastAsia"/>
                <w:color w:val="000000"/>
                <w:sz w:val="22"/>
                <w:szCs w:val="22"/>
              </w:rPr>
            </w:pPr>
            <w:r>
              <w:rPr>
                <w:rFonts w:ascii="Calibri" w:hAnsi="Calibri" w:cs="Calibri" w:eastAsiaTheme="minorEastAsia"/>
                <w:color w:val="000000"/>
                <w:sz w:val="22"/>
                <w:szCs w:val="22"/>
              </w:rPr>
              <w:t>Zelador - 44 horas tarde/noite</w:t>
            </w:r>
          </w:p>
        </w:tc>
        <w:tc>
          <w:tcPr>
            <w:tcW w:w="948" w:type="dxa"/>
          </w:tcPr>
          <w:p w14:paraId="7F32F1E4">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14</w:t>
            </w:r>
          </w:p>
        </w:tc>
        <w:tc>
          <w:tcPr>
            <w:tcW w:w="1700" w:type="dxa"/>
            <w:noWrap/>
          </w:tcPr>
          <w:p w14:paraId="6076C391">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14</w:t>
            </w:r>
          </w:p>
        </w:tc>
        <w:tc>
          <w:tcPr>
            <w:tcW w:w="1543" w:type="dxa"/>
            <w:noWrap/>
          </w:tcPr>
          <w:p w14:paraId="473988BD">
            <w:pPr>
              <w:suppressAutoHyphens w:val="0"/>
              <w:jc w:val="center"/>
              <w:rPr>
                <w:rFonts w:ascii="Calibri" w:hAnsi="Calibri" w:cs="Calibri" w:eastAsiaTheme="minorEastAsia"/>
                <w:color w:val="000000"/>
                <w:sz w:val="22"/>
                <w:szCs w:val="22"/>
              </w:rPr>
            </w:pPr>
          </w:p>
        </w:tc>
        <w:tc>
          <w:tcPr>
            <w:tcW w:w="992" w:type="dxa"/>
            <w:noWrap/>
          </w:tcPr>
          <w:p w14:paraId="053F8631">
            <w:pPr>
              <w:suppressAutoHyphens w:val="0"/>
              <w:jc w:val="center"/>
              <w:rPr>
                <w:rFonts w:ascii="Calibri" w:hAnsi="Calibri" w:cs="Calibri" w:eastAsiaTheme="minorEastAsia"/>
                <w:color w:val="000000"/>
                <w:sz w:val="22"/>
                <w:szCs w:val="22"/>
              </w:rPr>
            </w:pPr>
          </w:p>
        </w:tc>
        <w:tc>
          <w:tcPr>
            <w:tcW w:w="865" w:type="dxa"/>
            <w:noWrap/>
          </w:tcPr>
          <w:p w14:paraId="710BBCDF">
            <w:pPr>
              <w:suppressAutoHyphens w:val="0"/>
              <w:jc w:val="center"/>
              <w:rPr>
                <w:rFonts w:ascii="Calibri" w:hAnsi="Calibri" w:cs="Calibri" w:eastAsiaTheme="minorEastAsia"/>
                <w:color w:val="000000"/>
                <w:sz w:val="22"/>
                <w:szCs w:val="22"/>
              </w:rPr>
            </w:pPr>
          </w:p>
        </w:tc>
        <w:tc>
          <w:tcPr>
            <w:tcW w:w="615" w:type="dxa"/>
            <w:noWrap/>
          </w:tcPr>
          <w:p w14:paraId="6A59A441">
            <w:pPr>
              <w:suppressAutoHyphens w:val="0"/>
              <w:jc w:val="right"/>
              <w:rPr>
                <w:rFonts w:ascii="Calibri" w:hAnsi="Calibri" w:cs="Calibri" w:eastAsiaTheme="minorEastAsia"/>
                <w:color w:val="000000"/>
                <w:sz w:val="22"/>
                <w:szCs w:val="22"/>
              </w:rPr>
            </w:pPr>
          </w:p>
        </w:tc>
      </w:tr>
      <w:tr w14:paraId="47F947CB">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684" w:type="dxa"/>
            <w:shd w:val="clear" w:color="auto" w:fill="DBE5F1" w:themeFill="accent1" w:themeFillTint="33"/>
          </w:tcPr>
          <w:p w14:paraId="5C011B76">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7</w:t>
            </w:r>
          </w:p>
        </w:tc>
        <w:tc>
          <w:tcPr>
            <w:tcW w:w="3144" w:type="dxa"/>
            <w:shd w:val="clear" w:color="auto" w:fill="DBE5F1" w:themeFill="accent1" w:themeFillTint="33"/>
            <w:noWrap/>
          </w:tcPr>
          <w:p w14:paraId="31875828">
            <w:pPr>
              <w:suppressAutoHyphens w:val="0"/>
              <w:rPr>
                <w:rFonts w:ascii="Calibri" w:hAnsi="Calibri" w:cs="Calibri" w:eastAsiaTheme="minorEastAsia"/>
                <w:color w:val="000000"/>
                <w:sz w:val="22"/>
                <w:szCs w:val="22"/>
              </w:rPr>
            </w:pPr>
            <w:r>
              <w:rPr>
                <w:rFonts w:ascii="Calibri" w:hAnsi="Calibri" w:cs="Calibri" w:eastAsiaTheme="minorEastAsia"/>
                <w:color w:val="000000"/>
                <w:sz w:val="22"/>
                <w:szCs w:val="22"/>
              </w:rPr>
              <w:t>Zelador - 12 x 36 diurno</w:t>
            </w:r>
          </w:p>
        </w:tc>
        <w:tc>
          <w:tcPr>
            <w:tcW w:w="948" w:type="dxa"/>
            <w:shd w:val="clear" w:color="auto" w:fill="DBE5F1" w:themeFill="accent1" w:themeFillTint="33"/>
          </w:tcPr>
          <w:p w14:paraId="304DCBA7">
            <w:pPr>
              <w:suppressAutoHyphens w:val="0"/>
              <w:jc w:val="center"/>
              <w:rPr>
                <w:rFonts w:hint="default" w:ascii="Calibri" w:hAnsi="Calibri" w:cs="Calibri" w:eastAsiaTheme="minorEastAsia"/>
                <w:color w:val="000000"/>
                <w:sz w:val="22"/>
                <w:szCs w:val="22"/>
                <w:lang w:val="pt-BR"/>
              </w:rPr>
            </w:pPr>
            <w:r>
              <w:rPr>
                <w:rFonts w:hint="default" w:ascii="Calibri" w:hAnsi="Calibri" w:cs="Calibri" w:eastAsiaTheme="minorEastAsia"/>
                <w:color w:val="000000"/>
                <w:sz w:val="22"/>
                <w:szCs w:val="22"/>
                <w:lang w:val="pt-BR"/>
              </w:rPr>
              <w:t>9</w:t>
            </w:r>
          </w:p>
        </w:tc>
        <w:tc>
          <w:tcPr>
            <w:tcW w:w="1700" w:type="dxa"/>
            <w:shd w:val="clear" w:color="auto" w:fill="DBE5F1" w:themeFill="accent1" w:themeFillTint="33"/>
            <w:noWrap/>
          </w:tcPr>
          <w:p w14:paraId="338A8655">
            <w:pPr>
              <w:suppressAutoHyphens w:val="0"/>
              <w:jc w:val="center"/>
              <w:rPr>
                <w:rFonts w:hint="default" w:ascii="Calibri" w:hAnsi="Calibri" w:cs="Calibri" w:eastAsiaTheme="minorEastAsia"/>
                <w:color w:val="000000"/>
                <w:sz w:val="22"/>
                <w:szCs w:val="22"/>
                <w:lang w:val="pt-BR"/>
              </w:rPr>
            </w:pPr>
            <w:r>
              <w:rPr>
                <w:rFonts w:hint="default" w:ascii="Calibri" w:hAnsi="Calibri" w:cs="Calibri" w:eastAsiaTheme="minorEastAsia"/>
                <w:color w:val="000000"/>
                <w:sz w:val="22"/>
                <w:szCs w:val="22"/>
                <w:lang w:val="pt-BR"/>
              </w:rPr>
              <w:t>18</w:t>
            </w:r>
          </w:p>
        </w:tc>
        <w:tc>
          <w:tcPr>
            <w:tcW w:w="1543" w:type="dxa"/>
            <w:shd w:val="clear" w:color="auto" w:fill="DBE5F1" w:themeFill="accent1" w:themeFillTint="33"/>
            <w:noWrap/>
          </w:tcPr>
          <w:p w14:paraId="64503B5A">
            <w:pPr>
              <w:suppressAutoHyphens w:val="0"/>
              <w:jc w:val="center"/>
              <w:rPr>
                <w:rFonts w:ascii="Calibri" w:hAnsi="Calibri" w:cs="Calibri" w:eastAsiaTheme="minorEastAsia"/>
                <w:color w:val="000000"/>
                <w:sz w:val="22"/>
                <w:szCs w:val="22"/>
              </w:rPr>
            </w:pPr>
          </w:p>
        </w:tc>
        <w:tc>
          <w:tcPr>
            <w:tcW w:w="992" w:type="dxa"/>
            <w:shd w:val="clear" w:color="auto" w:fill="DBE5F1" w:themeFill="accent1" w:themeFillTint="33"/>
            <w:noWrap/>
          </w:tcPr>
          <w:p w14:paraId="7501C8AE">
            <w:pPr>
              <w:suppressAutoHyphens w:val="0"/>
              <w:jc w:val="center"/>
              <w:rPr>
                <w:rFonts w:ascii="Calibri" w:hAnsi="Calibri" w:cs="Calibri" w:eastAsiaTheme="minorEastAsia"/>
                <w:color w:val="000000"/>
                <w:sz w:val="22"/>
                <w:szCs w:val="22"/>
              </w:rPr>
            </w:pPr>
          </w:p>
        </w:tc>
        <w:tc>
          <w:tcPr>
            <w:tcW w:w="865" w:type="dxa"/>
            <w:shd w:val="clear" w:color="auto" w:fill="DBE5F1" w:themeFill="accent1" w:themeFillTint="33"/>
            <w:noWrap/>
          </w:tcPr>
          <w:p w14:paraId="607CA502">
            <w:pPr>
              <w:suppressAutoHyphens w:val="0"/>
              <w:jc w:val="center"/>
              <w:rPr>
                <w:rFonts w:ascii="Calibri" w:hAnsi="Calibri" w:cs="Calibri" w:eastAsiaTheme="minorEastAsia"/>
                <w:color w:val="000000"/>
                <w:sz w:val="22"/>
                <w:szCs w:val="22"/>
              </w:rPr>
            </w:pPr>
          </w:p>
        </w:tc>
        <w:tc>
          <w:tcPr>
            <w:tcW w:w="615" w:type="dxa"/>
            <w:shd w:val="clear" w:color="auto" w:fill="DBE5F1" w:themeFill="accent1" w:themeFillTint="33"/>
            <w:noWrap/>
          </w:tcPr>
          <w:p w14:paraId="28D329DA">
            <w:pPr>
              <w:suppressAutoHyphens w:val="0"/>
              <w:jc w:val="right"/>
              <w:rPr>
                <w:rFonts w:ascii="Calibri" w:hAnsi="Calibri" w:cs="Calibri" w:eastAsiaTheme="minorEastAsia"/>
                <w:color w:val="000000"/>
                <w:sz w:val="22"/>
                <w:szCs w:val="22"/>
              </w:rPr>
            </w:pPr>
          </w:p>
        </w:tc>
      </w:tr>
      <w:tr w14:paraId="7C9F6DCE">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684" w:type="dxa"/>
          </w:tcPr>
          <w:p w14:paraId="4144080B">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8</w:t>
            </w:r>
          </w:p>
        </w:tc>
        <w:tc>
          <w:tcPr>
            <w:tcW w:w="3144" w:type="dxa"/>
            <w:noWrap/>
          </w:tcPr>
          <w:p w14:paraId="69F56AE8">
            <w:pPr>
              <w:suppressAutoHyphens w:val="0"/>
              <w:rPr>
                <w:rFonts w:ascii="Calibri" w:hAnsi="Calibri" w:cs="Calibri" w:eastAsiaTheme="minorEastAsia"/>
                <w:color w:val="000000"/>
                <w:sz w:val="22"/>
                <w:szCs w:val="22"/>
              </w:rPr>
            </w:pPr>
            <w:r>
              <w:rPr>
                <w:rFonts w:ascii="Calibri" w:hAnsi="Calibri" w:cs="Calibri" w:eastAsiaTheme="minorEastAsia"/>
                <w:color w:val="000000"/>
                <w:sz w:val="22"/>
                <w:szCs w:val="22"/>
              </w:rPr>
              <w:t>Zelador - 12 x 36 noturno</w:t>
            </w:r>
          </w:p>
        </w:tc>
        <w:tc>
          <w:tcPr>
            <w:tcW w:w="948" w:type="dxa"/>
          </w:tcPr>
          <w:p w14:paraId="0713291E">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4</w:t>
            </w:r>
          </w:p>
        </w:tc>
        <w:tc>
          <w:tcPr>
            <w:tcW w:w="1700" w:type="dxa"/>
            <w:noWrap/>
          </w:tcPr>
          <w:p w14:paraId="051D076B">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8</w:t>
            </w:r>
          </w:p>
        </w:tc>
        <w:tc>
          <w:tcPr>
            <w:tcW w:w="1543" w:type="dxa"/>
            <w:noWrap/>
          </w:tcPr>
          <w:p w14:paraId="45B24B18">
            <w:pPr>
              <w:suppressAutoHyphens w:val="0"/>
              <w:jc w:val="center"/>
              <w:rPr>
                <w:rFonts w:ascii="Calibri" w:hAnsi="Calibri" w:cs="Calibri" w:eastAsiaTheme="minorEastAsia"/>
                <w:color w:val="000000"/>
                <w:sz w:val="22"/>
                <w:szCs w:val="22"/>
              </w:rPr>
            </w:pPr>
          </w:p>
        </w:tc>
        <w:tc>
          <w:tcPr>
            <w:tcW w:w="992" w:type="dxa"/>
            <w:noWrap/>
          </w:tcPr>
          <w:p w14:paraId="63F7AC89">
            <w:pPr>
              <w:suppressAutoHyphens w:val="0"/>
              <w:jc w:val="center"/>
              <w:rPr>
                <w:rFonts w:ascii="Calibri" w:hAnsi="Calibri" w:cs="Calibri" w:eastAsiaTheme="minorEastAsia"/>
                <w:color w:val="000000"/>
                <w:sz w:val="22"/>
                <w:szCs w:val="22"/>
              </w:rPr>
            </w:pPr>
          </w:p>
        </w:tc>
        <w:tc>
          <w:tcPr>
            <w:tcW w:w="865" w:type="dxa"/>
            <w:noWrap/>
          </w:tcPr>
          <w:p w14:paraId="2FA2F54A">
            <w:pPr>
              <w:suppressAutoHyphens w:val="0"/>
              <w:jc w:val="center"/>
              <w:rPr>
                <w:rFonts w:ascii="Calibri" w:hAnsi="Calibri" w:cs="Calibri" w:eastAsiaTheme="minorEastAsia"/>
                <w:color w:val="000000"/>
                <w:sz w:val="22"/>
                <w:szCs w:val="22"/>
              </w:rPr>
            </w:pPr>
          </w:p>
        </w:tc>
        <w:tc>
          <w:tcPr>
            <w:tcW w:w="615" w:type="dxa"/>
            <w:noWrap/>
          </w:tcPr>
          <w:p w14:paraId="19A8D27B">
            <w:pPr>
              <w:suppressAutoHyphens w:val="0"/>
              <w:jc w:val="right"/>
              <w:rPr>
                <w:rFonts w:ascii="Calibri" w:hAnsi="Calibri" w:cs="Calibri" w:eastAsiaTheme="minorEastAsia"/>
                <w:color w:val="000000"/>
                <w:sz w:val="22"/>
                <w:szCs w:val="22"/>
              </w:rPr>
            </w:pPr>
          </w:p>
        </w:tc>
      </w:tr>
      <w:tr w14:paraId="18DB790C">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684" w:type="dxa"/>
            <w:shd w:val="clear" w:color="auto" w:fill="DBE5F1" w:themeFill="accent1" w:themeFillTint="33"/>
          </w:tcPr>
          <w:p w14:paraId="0B446FBA">
            <w:pPr>
              <w:suppressAutoHyphens w:val="0"/>
              <w:jc w:val="center"/>
              <w:rPr>
                <w:rFonts w:hint="default" w:ascii="Calibri" w:hAnsi="Calibri" w:cs="Calibri" w:eastAsiaTheme="minorEastAsia"/>
                <w:b/>
                <w:bCs/>
                <w:color w:val="000000"/>
                <w:sz w:val="22"/>
                <w:szCs w:val="22"/>
                <w:lang w:val="pt-BR"/>
              </w:rPr>
            </w:pPr>
            <w:r>
              <w:rPr>
                <w:rFonts w:hint="default" w:ascii="Calibri" w:hAnsi="Calibri" w:cs="Calibri" w:eastAsiaTheme="minorEastAsia"/>
                <w:b/>
                <w:bCs/>
                <w:color w:val="000000"/>
                <w:sz w:val="22"/>
                <w:szCs w:val="22"/>
                <w:lang w:val="pt-BR"/>
              </w:rPr>
              <w:t>9</w:t>
            </w:r>
          </w:p>
        </w:tc>
        <w:tc>
          <w:tcPr>
            <w:tcW w:w="3144" w:type="dxa"/>
            <w:shd w:val="clear" w:color="auto" w:fill="DBE5F1" w:themeFill="accent1" w:themeFillTint="33"/>
            <w:noWrap/>
          </w:tcPr>
          <w:p w14:paraId="5B7ED7A9">
            <w:pPr>
              <w:suppressAutoHyphens w:val="0"/>
              <w:rPr>
                <w:rFonts w:ascii="Calibri" w:hAnsi="Calibri" w:cs="Calibri" w:eastAsiaTheme="minorEastAsia"/>
                <w:color w:val="000000"/>
                <w:sz w:val="22"/>
                <w:szCs w:val="22"/>
              </w:rPr>
            </w:pPr>
            <w:r>
              <w:rPr>
                <w:rFonts w:ascii="Calibri" w:hAnsi="Calibri" w:cs="Calibri" w:eastAsiaTheme="minorEastAsia"/>
                <w:color w:val="000000"/>
                <w:sz w:val="22"/>
                <w:szCs w:val="22"/>
              </w:rPr>
              <w:t>Supervisor de Serviços 12 x 36 diurno</w:t>
            </w:r>
          </w:p>
        </w:tc>
        <w:tc>
          <w:tcPr>
            <w:tcW w:w="948" w:type="dxa"/>
            <w:shd w:val="clear" w:color="auto" w:fill="DBE5F1" w:themeFill="accent1" w:themeFillTint="33"/>
          </w:tcPr>
          <w:p w14:paraId="2C2444DD">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2</w:t>
            </w:r>
          </w:p>
        </w:tc>
        <w:tc>
          <w:tcPr>
            <w:tcW w:w="1700" w:type="dxa"/>
            <w:shd w:val="clear" w:color="auto" w:fill="DBE5F1" w:themeFill="accent1" w:themeFillTint="33"/>
            <w:noWrap/>
          </w:tcPr>
          <w:p w14:paraId="06729D4B">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4</w:t>
            </w:r>
          </w:p>
        </w:tc>
        <w:tc>
          <w:tcPr>
            <w:tcW w:w="1543" w:type="dxa"/>
            <w:shd w:val="clear" w:color="auto" w:fill="DBE5F1" w:themeFill="accent1" w:themeFillTint="33"/>
            <w:noWrap/>
          </w:tcPr>
          <w:p w14:paraId="7608F2E6">
            <w:pPr>
              <w:suppressAutoHyphens w:val="0"/>
              <w:jc w:val="center"/>
              <w:rPr>
                <w:rFonts w:ascii="Calibri" w:hAnsi="Calibri" w:cs="Calibri" w:eastAsiaTheme="minorEastAsia"/>
                <w:color w:val="000000"/>
                <w:sz w:val="22"/>
                <w:szCs w:val="22"/>
              </w:rPr>
            </w:pPr>
          </w:p>
        </w:tc>
        <w:tc>
          <w:tcPr>
            <w:tcW w:w="992" w:type="dxa"/>
            <w:shd w:val="clear" w:color="auto" w:fill="DBE5F1" w:themeFill="accent1" w:themeFillTint="33"/>
            <w:noWrap/>
          </w:tcPr>
          <w:p w14:paraId="505B6BA6">
            <w:pPr>
              <w:suppressAutoHyphens w:val="0"/>
              <w:jc w:val="center"/>
              <w:rPr>
                <w:rFonts w:ascii="Calibri" w:hAnsi="Calibri" w:cs="Calibri" w:eastAsiaTheme="minorEastAsia"/>
                <w:color w:val="000000"/>
                <w:sz w:val="22"/>
                <w:szCs w:val="22"/>
              </w:rPr>
            </w:pPr>
          </w:p>
        </w:tc>
        <w:tc>
          <w:tcPr>
            <w:tcW w:w="865" w:type="dxa"/>
            <w:shd w:val="clear" w:color="auto" w:fill="DBE5F1" w:themeFill="accent1" w:themeFillTint="33"/>
            <w:noWrap/>
          </w:tcPr>
          <w:p w14:paraId="5E3D9027">
            <w:pPr>
              <w:suppressAutoHyphens w:val="0"/>
              <w:jc w:val="center"/>
              <w:rPr>
                <w:rFonts w:ascii="Calibri" w:hAnsi="Calibri" w:cs="Calibri" w:eastAsiaTheme="minorEastAsia"/>
                <w:color w:val="000000"/>
                <w:sz w:val="22"/>
                <w:szCs w:val="22"/>
              </w:rPr>
            </w:pPr>
          </w:p>
        </w:tc>
        <w:tc>
          <w:tcPr>
            <w:tcW w:w="615" w:type="dxa"/>
            <w:shd w:val="clear" w:color="auto" w:fill="DBE5F1" w:themeFill="accent1" w:themeFillTint="33"/>
            <w:noWrap/>
          </w:tcPr>
          <w:p w14:paraId="7AD001A1">
            <w:pPr>
              <w:suppressAutoHyphens w:val="0"/>
              <w:jc w:val="right"/>
              <w:rPr>
                <w:rFonts w:ascii="Calibri" w:hAnsi="Calibri" w:cs="Calibri" w:eastAsiaTheme="minorEastAsia"/>
                <w:color w:val="000000"/>
                <w:sz w:val="22"/>
                <w:szCs w:val="22"/>
              </w:rPr>
            </w:pPr>
          </w:p>
        </w:tc>
      </w:tr>
      <w:tr w14:paraId="5814D938">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684" w:type="dxa"/>
          </w:tcPr>
          <w:p w14:paraId="36BF8911">
            <w:pPr>
              <w:suppressAutoHyphens w:val="0"/>
              <w:jc w:val="center"/>
              <w:rPr>
                <w:rFonts w:hint="default" w:ascii="Calibri" w:hAnsi="Calibri" w:cs="Calibri" w:eastAsiaTheme="minorEastAsia"/>
                <w:b/>
                <w:bCs/>
                <w:color w:val="000000"/>
                <w:sz w:val="22"/>
                <w:szCs w:val="22"/>
                <w:lang w:val="pt-BR"/>
              </w:rPr>
            </w:pPr>
            <w:r>
              <w:rPr>
                <w:rFonts w:ascii="Calibri" w:hAnsi="Calibri" w:cs="Calibri" w:eastAsiaTheme="minorEastAsia"/>
                <w:b/>
                <w:bCs/>
                <w:color w:val="000000"/>
                <w:sz w:val="22"/>
                <w:szCs w:val="22"/>
              </w:rPr>
              <w:t>1</w:t>
            </w:r>
            <w:r>
              <w:rPr>
                <w:rFonts w:hint="default" w:ascii="Calibri" w:hAnsi="Calibri" w:cs="Calibri" w:eastAsiaTheme="minorEastAsia"/>
                <w:b/>
                <w:bCs/>
                <w:color w:val="000000"/>
                <w:sz w:val="22"/>
                <w:szCs w:val="22"/>
                <w:lang w:val="pt-BR"/>
              </w:rPr>
              <w:t>0</w:t>
            </w:r>
          </w:p>
        </w:tc>
        <w:tc>
          <w:tcPr>
            <w:tcW w:w="3144" w:type="dxa"/>
          </w:tcPr>
          <w:p w14:paraId="6CFA247E">
            <w:pPr>
              <w:suppressAutoHyphens w:val="0"/>
              <w:rPr>
                <w:rFonts w:ascii="Calibri" w:hAnsi="Calibri" w:cs="Calibri" w:eastAsiaTheme="minorEastAsia"/>
                <w:color w:val="000000"/>
                <w:sz w:val="22"/>
                <w:szCs w:val="22"/>
              </w:rPr>
            </w:pPr>
            <w:r>
              <w:rPr>
                <w:rFonts w:ascii="Calibri" w:hAnsi="Calibri" w:cs="Calibri" w:eastAsiaTheme="minorEastAsia"/>
                <w:color w:val="000000"/>
                <w:sz w:val="22"/>
                <w:szCs w:val="22"/>
              </w:rPr>
              <w:t>Supervisor de Serviços - 12 x 36 noturno</w:t>
            </w:r>
          </w:p>
        </w:tc>
        <w:tc>
          <w:tcPr>
            <w:tcW w:w="948" w:type="dxa"/>
          </w:tcPr>
          <w:p w14:paraId="5356F560">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1</w:t>
            </w:r>
          </w:p>
        </w:tc>
        <w:tc>
          <w:tcPr>
            <w:tcW w:w="1700" w:type="dxa"/>
            <w:noWrap/>
          </w:tcPr>
          <w:p w14:paraId="4A104A9A">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2</w:t>
            </w:r>
          </w:p>
        </w:tc>
        <w:tc>
          <w:tcPr>
            <w:tcW w:w="1543" w:type="dxa"/>
            <w:noWrap/>
          </w:tcPr>
          <w:p w14:paraId="6E0AD0E8">
            <w:pPr>
              <w:suppressAutoHyphens w:val="0"/>
              <w:jc w:val="center"/>
              <w:rPr>
                <w:rFonts w:ascii="Calibri" w:hAnsi="Calibri" w:cs="Calibri" w:eastAsiaTheme="minorEastAsia"/>
                <w:color w:val="000000"/>
                <w:sz w:val="22"/>
                <w:szCs w:val="22"/>
              </w:rPr>
            </w:pPr>
          </w:p>
        </w:tc>
        <w:tc>
          <w:tcPr>
            <w:tcW w:w="992" w:type="dxa"/>
            <w:noWrap/>
          </w:tcPr>
          <w:p w14:paraId="2FFD41C1">
            <w:pPr>
              <w:suppressAutoHyphens w:val="0"/>
              <w:jc w:val="center"/>
              <w:rPr>
                <w:rFonts w:ascii="Calibri" w:hAnsi="Calibri" w:cs="Calibri" w:eastAsiaTheme="minorEastAsia"/>
                <w:color w:val="000000"/>
                <w:sz w:val="22"/>
                <w:szCs w:val="22"/>
              </w:rPr>
            </w:pPr>
          </w:p>
        </w:tc>
        <w:tc>
          <w:tcPr>
            <w:tcW w:w="865" w:type="dxa"/>
            <w:noWrap/>
          </w:tcPr>
          <w:p w14:paraId="21D04B21">
            <w:pPr>
              <w:suppressAutoHyphens w:val="0"/>
              <w:jc w:val="center"/>
              <w:rPr>
                <w:rFonts w:ascii="Calibri" w:hAnsi="Calibri" w:cs="Calibri" w:eastAsiaTheme="minorEastAsia"/>
                <w:color w:val="000000"/>
                <w:sz w:val="22"/>
                <w:szCs w:val="22"/>
              </w:rPr>
            </w:pPr>
          </w:p>
        </w:tc>
        <w:tc>
          <w:tcPr>
            <w:tcW w:w="615" w:type="dxa"/>
            <w:noWrap/>
          </w:tcPr>
          <w:p w14:paraId="4EDEE570">
            <w:pPr>
              <w:suppressAutoHyphens w:val="0"/>
              <w:jc w:val="right"/>
              <w:rPr>
                <w:rFonts w:ascii="Calibri" w:hAnsi="Calibri" w:cs="Calibri" w:eastAsiaTheme="minorEastAsia"/>
                <w:color w:val="000000"/>
                <w:sz w:val="22"/>
                <w:szCs w:val="22"/>
              </w:rPr>
            </w:pPr>
          </w:p>
        </w:tc>
      </w:tr>
      <w:tr w14:paraId="04D05119">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684" w:type="dxa"/>
            <w:shd w:val="clear" w:color="auto" w:fill="DBE5F1" w:themeFill="accent1" w:themeFillTint="33"/>
          </w:tcPr>
          <w:p w14:paraId="32DE29E3">
            <w:pPr>
              <w:suppressAutoHyphens w:val="0"/>
              <w:jc w:val="center"/>
              <w:rPr>
                <w:rFonts w:hint="default" w:ascii="Calibri" w:hAnsi="Calibri" w:cs="Calibri" w:eastAsiaTheme="minorEastAsia"/>
                <w:b/>
                <w:bCs/>
                <w:color w:val="000000"/>
                <w:sz w:val="22"/>
                <w:szCs w:val="22"/>
                <w:lang w:val="pt-BR"/>
              </w:rPr>
            </w:pPr>
            <w:r>
              <w:rPr>
                <w:rFonts w:ascii="Calibri" w:hAnsi="Calibri" w:cs="Calibri" w:eastAsiaTheme="minorEastAsia"/>
                <w:b/>
                <w:bCs/>
                <w:color w:val="000000"/>
                <w:sz w:val="22"/>
                <w:szCs w:val="22"/>
              </w:rPr>
              <w:t>1</w:t>
            </w:r>
            <w:r>
              <w:rPr>
                <w:rFonts w:hint="default" w:ascii="Calibri" w:hAnsi="Calibri" w:cs="Calibri" w:eastAsiaTheme="minorEastAsia"/>
                <w:b/>
                <w:bCs/>
                <w:color w:val="000000"/>
                <w:sz w:val="22"/>
                <w:szCs w:val="22"/>
                <w:lang w:val="pt-BR"/>
              </w:rPr>
              <w:t>1</w:t>
            </w:r>
          </w:p>
        </w:tc>
        <w:tc>
          <w:tcPr>
            <w:tcW w:w="3144" w:type="dxa"/>
            <w:shd w:val="clear" w:color="auto" w:fill="DBE5F1" w:themeFill="accent1" w:themeFillTint="33"/>
            <w:noWrap/>
          </w:tcPr>
          <w:p w14:paraId="0FF9BC90">
            <w:pPr>
              <w:suppressAutoHyphens w:val="0"/>
              <w:rPr>
                <w:rFonts w:ascii="Calibri" w:hAnsi="Calibri" w:cs="Calibri" w:eastAsiaTheme="minorEastAsia"/>
                <w:color w:val="000000"/>
                <w:sz w:val="22"/>
                <w:szCs w:val="22"/>
              </w:rPr>
            </w:pPr>
            <w:r>
              <w:rPr>
                <w:rFonts w:ascii="Calibri" w:hAnsi="Calibri" w:cs="Calibri" w:eastAsiaTheme="minorEastAsia"/>
                <w:color w:val="000000"/>
                <w:sz w:val="22"/>
                <w:szCs w:val="22"/>
              </w:rPr>
              <w:t>Inspetor de Serviços 12 x 36 diurno</w:t>
            </w:r>
          </w:p>
        </w:tc>
        <w:tc>
          <w:tcPr>
            <w:tcW w:w="948" w:type="dxa"/>
            <w:shd w:val="clear" w:color="auto" w:fill="DBE5F1" w:themeFill="accent1" w:themeFillTint="33"/>
          </w:tcPr>
          <w:p w14:paraId="7AC3A4A5">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5</w:t>
            </w:r>
          </w:p>
        </w:tc>
        <w:tc>
          <w:tcPr>
            <w:tcW w:w="1700" w:type="dxa"/>
            <w:shd w:val="clear" w:color="auto" w:fill="DBE5F1" w:themeFill="accent1" w:themeFillTint="33"/>
            <w:noWrap/>
          </w:tcPr>
          <w:p w14:paraId="3E9040F5">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10</w:t>
            </w:r>
          </w:p>
        </w:tc>
        <w:tc>
          <w:tcPr>
            <w:tcW w:w="1543" w:type="dxa"/>
            <w:shd w:val="clear" w:color="auto" w:fill="DBE5F1" w:themeFill="accent1" w:themeFillTint="33"/>
            <w:noWrap/>
          </w:tcPr>
          <w:p w14:paraId="3F18C9F3">
            <w:pPr>
              <w:suppressAutoHyphens w:val="0"/>
              <w:jc w:val="center"/>
              <w:rPr>
                <w:rFonts w:ascii="Calibri" w:hAnsi="Calibri" w:cs="Calibri" w:eastAsiaTheme="minorEastAsia"/>
                <w:color w:val="000000"/>
                <w:sz w:val="22"/>
                <w:szCs w:val="22"/>
              </w:rPr>
            </w:pPr>
          </w:p>
        </w:tc>
        <w:tc>
          <w:tcPr>
            <w:tcW w:w="992" w:type="dxa"/>
            <w:shd w:val="clear" w:color="auto" w:fill="DBE5F1" w:themeFill="accent1" w:themeFillTint="33"/>
            <w:noWrap/>
          </w:tcPr>
          <w:p w14:paraId="35084C0A">
            <w:pPr>
              <w:suppressAutoHyphens w:val="0"/>
              <w:jc w:val="center"/>
              <w:rPr>
                <w:rFonts w:ascii="Calibri" w:hAnsi="Calibri" w:cs="Calibri" w:eastAsiaTheme="minorEastAsia"/>
                <w:color w:val="000000"/>
                <w:sz w:val="22"/>
                <w:szCs w:val="22"/>
              </w:rPr>
            </w:pPr>
          </w:p>
        </w:tc>
        <w:tc>
          <w:tcPr>
            <w:tcW w:w="865" w:type="dxa"/>
            <w:shd w:val="clear" w:color="auto" w:fill="DBE5F1" w:themeFill="accent1" w:themeFillTint="33"/>
            <w:noWrap/>
          </w:tcPr>
          <w:p w14:paraId="1A59F087">
            <w:pPr>
              <w:suppressAutoHyphens w:val="0"/>
              <w:jc w:val="center"/>
              <w:rPr>
                <w:rFonts w:ascii="Calibri" w:hAnsi="Calibri" w:cs="Calibri" w:eastAsiaTheme="minorEastAsia"/>
                <w:color w:val="000000"/>
                <w:sz w:val="22"/>
                <w:szCs w:val="22"/>
              </w:rPr>
            </w:pPr>
          </w:p>
        </w:tc>
        <w:tc>
          <w:tcPr>
            <w:tcW w:w="615" w:type="dxa"/>
            <w:shd w:val="clear" w:color="auto" w:fill="DBE5F1" w:themeFill="accent1" w:themeFillTint="33"/>
            <w:noWrap/>
          </w:tcPr>
          <w:p w14:paraId="076D3D2B">
            <w:pPr>
              <w:suppressAutoHyphens w:val="0"/>
              <w:jc w:val="right"/>
              <w:rPr>
                <w:rFonts w:ascii="Calibri" w:hAnsi="Calibri" w:cs="Calibri" w:eastAsiaTheme="minorEastAsia"/>
                <w:color w:val="000000"/>
                <w:sz w:val="22"/>
                <w:szCs w:val="22"/>
              </w:rPr>
            </w:pPr>
          </w:p>
        </w:tc>
      </w:tr>
      <w:tr w14:paraId="4F5E41E6">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684" w:type="dxa"/>
          </w:tcPr>
          <w:p w14:paraId="46C3E195">
            <w:pPr>
              <w:suppressAutoHyphens w:val="0"/>
              <w:jc w:val="center"/>
              <w:rPr>
                <w:rFonts w:hint="default" w:ascii="Calibri" w:hAnsi="Calibri" w:cs="Calibri" w:eastAsiaTheme="minorEastAsia"/>
                <w:b/>
                <w:bCs/>
                <w:color w:val="000000"/>
                <w:sz w:val="22"/>
                <w:szCs w:val="22"/>
                <w:lang w:val="pt-BR"/>
              </w:rPr>
            </w:pPr>
            <w:r>
              <w:rPr>
                <w:rFonts w:ascii="Calibri" w:hAnsi="Calibri" w:cs="Calibri" w:eastAsiaTheme="minorEastAsia"/>
                <w:b/>
                <w:bCs/>
                <w:color w:val="000000"/>
                <w:sz w:val="22"/>
                <w:szCs w:val="22"/>
              </w:rPr>
              <w:t>1</w:t>
            </w:r>
            <w:r>
              <w:rPr>
                <w:rFonts w:hint="default" w:ascii="Calibri" w:hAnsi="Calibri" w:cs="Calibri" w:eastAsiaTheme="minorEastAsia"/>
                <w:b/>
                <w:bCs/>
                <w:color w:val="000000"/>
                <w:sz w:val="22"/>
                <w:szCs w:val="22"/>
                <w:lang w:val="pt-BR"/>
              </w:rPr>
              <w:t>2</w:t>
            </w:r>
          </w:p>
        </w:tc>
        <w:tc>
          <w:tcPr>
            <w:tcW w:w="3144" w:type="dxa"/>
            <w:noWrap/>
          </w:tcPr>
          <w:p w14:paraId="63B1DF21">
            <w:pPr>
              <w:suppressAutoHyphens w:val="0"/>
              <w:rPr>
                <w:rFonts w:ascii="Calibri" w:hAnsi="Calibri" w:cs="Calibri" w:eastAsiaTheme="minorEastAsia"/>
                <w:color w:val="000000"/>
                <w:sz w:val="22"/>
                <w:szCs w:val="22"/>
              </w:rPr>
            </w:pPr>
            <w:r>
              <w:rPr>
                <w:rFonts w:ascii="Calibri" w:hAnsi="Calibri" w:cs="Calibri" w:eastAsiaTheme="minorEastAsia"/>
                <w:color w:val="000000"/>
                <w:sz w:val="22"/>
                <w:szCs w:val="22"/>
              </w:rPr>
              <w:t>Inspetor de Serviços 12 x 36 noturno</w:t>
            </w:r>
          </w:p>
        </w:tc>
        <w:tc>
          <w:tcPr>
            <w:tcW w:w="948" w:type="dxa"/>
          </w:tcPr>
          <w:p w14:paraId="39C9D233">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4</w:t>
            </w:r>
          </w:p>
        </w:tc>
        <w:tc>
          <w:tcPr>
            <w:tcW w:w="1700" w:type="dxa"/>
            <w:noWrap/>
          </w:tcPr>
          <w:p w14:paraId="0E91C6DF">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8</w:t>
            </w:r>
          </w:p>
        </w:tc>
        <w:tc>
          <w:tcPr>
            <w:tcW w:w="1543" w:type="dxa"/>
            <w:noWrap/>
          </w:tcPr>
          <w:p w14:paraId="09871269">
            <w:pPr>
              <w:suppressAutoHyphens w:val="0"/>
              <w:jc w:val="center"/>
              <w:rPr>
                <w:rFonts w:ascii="Calibri" w:hAnsi="Calibri" w:cs="Calibri" w:eastAsiaTheme="minorEastAsia"/>
                <w:color w:val="000000"/>
                <w:sz w:val="22"/>
                <w:szCs w:val="22"/>
              </w:rPr>
            </w:pPr>
          </w:p>
        </w:tc>
        <w:tc>
          <w:tcPr>
            <w:tcW w:w="992" w:type="dxa"/>
            <w:noWrap/>
          </w:tcPr>
          <w:p w14:paraId="1DD9FEDE">
            <w:pPr>
              <w:suppressAutoHyphens w:val="0"/>
              <w:jc w:val="center"/>
              <w:rPr>
                <w:rFonts w:ascii="Calibri" w:hAnsi="Calibri" w:cs="Calibri" w:eastAsiaTheme="minorEastAsia"/>
                <w:color w:val="000000"/>
                <w:sz w:val="22"/>
                <w:szCs w:val="22"/>
              </w:rPr>
            </w:pPr>
          </w:p>
        </w:tc>
        <w:tc>
          <w:tcPr>
            <w:tcW w:w="865" w:type="dxa"/>
            <w:noWrap/>
          </w:tcPr>
          <w:p w14:paraId="4F135161">
            <w:pPr>
              <w:suppressAutoHyphens w:val="0"/>
              <w:jc w:val="center"/>
              <w:rPr>
                <w:rFonts w:ascii="Calibri" w:hAnsi="Calibri" w:cs="Calibri" w:eastAsiaTheme="minorEastAsia"/>
                <w:color w:val="000000"/>
                <w:sz w:val="22"/>
                <w:szCs w:val="22"/>
              </w:rPr>
            </w:pPr>
          </w:p>
        </w:tc>
        <w:tc>
          <w:tcPr>
            <w:tcW w:w="615" w:type="dxa"/>
            <w:noWrap/>
          </w:tcPr>
          <w:p w14:paraId="3325E210">
            <w:pPr>
              <w:suppressAutoHyphens w:val="0"/>
              <w:jc w:val="right"/>
              <w:rPr>
                <w:rFonts w:ascii="Calibri" w:hAnsi="Calibri" w:cs="Calibri" w:eastAsiaTheme="minorEastAsia"/>
                <w:color w:val="000000"/>
                <w:sz w:val="22"/>
                <w:szCs w:val="22"/>
              </w:rPr>
            </w:pPr>
          </w:p>
        </w:tc>
      </w:tr>
      <w:tr w14:paraId="53AC1083">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684" w:type="dxa"/>
            <w:shd w:val="clear" w:color="auto" w:fill="DBE5F1" w:themeFill="accent1" w:themeFillTint="33"/>
          </w:tcPr>
          <w:p w14:paraId="6E12F655">
            <w:pPr>
              <w:suppressAutoHyphens w:val="0"/>
              <w:jc w:val="center"/>
              <w:rPr>
                <w:rFonts w:hint="default" w:ascii="Calibri" w:hAnsi="Calibri" w:cs="Calibri" w:eastAsiaTheme="minorEastAsia"/>
                <w:b/>
                <w:bCs/>
                <w:color w:val="000000"/>
                <w:sz w:val="22"/>
                <w:szCs w:val="22"/>
                <w:lang w:val="pt-BR"/>
              </w:rPr>
            </w:pPr>
            <w:r>
              <w:rPr>
                <w:rFonts w:ascii="Calibri" w:hAnsi="Calibri" w:cs="Calibri" w:eastAsiaTheme="minorEastAsia"/>
                <w:b/>
                <w:bCs/>
                <w:color w:val="000000"/>
                <w:sz w:val="22"/>
                <w:szCs w:val="22"/>
              </w:rPr>
              <w:t>1</w:t>
            </w:r>
            <w:r>
              <w:rPr>
                <w:rFonts w:hint="default" w:ascii="Calibri" w:hAnsi="Calibri" w:cs="Calibri" w:eastAsiaTheme="minorEastAsia"/>
                <w:b/>
                <w:bCs/>
                <w:color w:val="000000"/>
                <w:sz w:val="22"/>
                <w:szCs w:val="22"/>
                <w:lang w:val="pt-BR"/>
              </w:rPr>
              <w:t>3</w:t>
            </w:r>
            <w:bookmarkStart w:id="9" w:name="_GoBack"/>
            <w:bookmarkEnd w:id="9"/>
          </w:p>
        </w:tc>
        <w:tc>
          <w:tcPr>
            <w:tcW w:w="3144" w:type="dxa"/>
            <w:shd w:val="clear" w:color="auto" w:fill="DBE5F1" w:themeFill="accent1" w:themeFillTint="33"/>
            <w:noWrap/>
          </w:tcPr>
          <w:p w14:paraId="68811CA7">
            <w:pPr>
              <w:suppressAutoHyphens w:val="0"/>
              <w:rPr>
                <w:rFonts w:ascii="Calibri" w:hAnsi="Calibri" w:cs="Calibri" w:eastAsiaTheme="minorEastAsia"/>
                <w:color w:val="000000"/>
                <w:sz w:val="22"/>
                <w:szCs w:val="22"/>
              </w:rPr>
            </w:pPr>
            <w:r>
              <w:rPr>
                <w:rFonts w:ascii="Calibri" w:hAnsi="Calibri" w:cs="Calibri" w:eastAsiaTheme="minorEastAsia"/>
                <w:color w:val="000000"/>
                <w:sz w:val="22"/>
                <w:szCs w:val="22"/>
              </w:rPr>
              <w:t>Bombeiro Civil 12 x 36 diurno</w:t>
            </w:r>
          </w:p>
        </w:tc>
        <w:tc>
          <w:tcPr>
            <w:tcW w:w="948" w:type="dxa"/>
            <w:shd w:val="clear" w:color="auto" w:fill="DBE5F1" w:themeFill="accent1" w:themeFillTint="33"/>
          </w:tcPr>
          <w:p w14:paraId="3C352396">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12</w:t>
            </w:r>
          </w:p>
        </w:tc>
        <w:tc>
          <w:tcPr>
            <w:tcW w:w="1700" w:type="dxa"/>
            <w:shd w:val="clear" w:color="auto" w:fill="DBE5F1" w:themeFill="accent1" w:themeFillTint="33"/>
            <w:noWrap/>
          </w:tcPr>
          <w:p w14:paraId="5DA30111">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24</w:t>
            </w:r>
          </w:p>
        </w:tc>
        <w:tc>
          <w:tcPr>
            <w:tcW w:w="1543" w:type="dxa"/>
            <w:shd w:val="clear" w:color="auto" w:fill="DBE5F1" w:themeFill="accent1" w:themeFillTint="33"/>
            <w:noWrap/>
          </w:tcPr>
          <w:p w14:paraId="516CBF45">
            <w:pPr>
              <w:suppressAutoHyphens w:val="0"/>
              <w:jc w:val="center"/>
              <w:rPr>
                <w:rFonts w:ascii="Calibri" w:hAnsi="Calibri" w:cs="Calibri" w:eastAsiaTheme="minorEastAsia"/>
                <w:color w:val="000000"/>
                <w:sz w:val="22"/>
                <w:szCs w:val="22"/>
              </w:rPr>
            </w:pPr>
          </w:p>
        </w:tc>
        <w:tc>
          <w:tcPr>
            <w:tcW w:w="992" w:type="dxa"/>
            <w:shd w:val="clear" w:color="auto" w:fill="DBE5F1" w:themeFill="accent1" w:themeFillTint="33"/>
            <w:noWrap/>
          </w:tcPr>
          <w:p w14:paraId="53F28897">
            <w:pPr>
              <w:suppressAutoHyphens w:val="0"/>
              <w:jc w:val="center"/>
              <w:rPr>
                <w:rFonts w:ascii="Calibri" w:hAnsi="Calibri" w:cs="Calibri" w:eastAsiaTheme="minorEastAsia"/>
                <w:color w:val="000000"/>
                <w:sz w:val="22"/>
                <w:szCs w:val="22"/>
              </w:rPr>
            </w:pPr>
          </w:p>
        </w:tc>
        <w:tc>
          <w:tcPr>
            <w:tcW w:w="865" w:type="dxa"/>
            <w:shd w:val="clear" w:color="auto" w:fill="DBE5F1" w:themeFill="accent1" w:themeFillTint="33"/>
            <w:noWrap/>
          </w:tcPr>
          <w:p w14:paraId="1A6EF07C">
            <w:pPr>
              <w:suppressAutoHyphens w:val="0"/>
              <w:jc w:val="center"/>
              <w:rPr>
                <w:rFonts w:ascii="Calibri" w:hAnsi="Calibri" w:cs="Calibri" w:eastAsiaTheme="minorEastAsia"/>
                <w:color w:val="000000"/>
                <w:sz w:val="22"/>
                <w:szCs w:val="22"/>
              </w:rPr>
            </w:pPr>
          </w:p>
        </w:tc>
        <w:tc>
          <w:tcPr>
            <w:tcW w:w="615" w:type="dxa"/>
            <w:shd w:val="clear" w:color="auto" w:fill="DBE5F1" w:themeFill="accent1" w:themeFillTint="33"/>
            <w:noWrap/>
          </w:tcPr>
          <w:p w14:paraId="2D0C808B">
            <w:pPr>
              <w:suppressAutoHyphens w:val="0"/>
              <w:jc w:val="right"/>
              <w:rPr>
                <w:rFonts w:ascii="Calibri" w:hAnsi="Calibri" w:cs="Calibri" w:eastAsiaTheme="minorEastAsia"/>
                <w:color w:val="000000"/>
                <w:sz w:val="22"/>
                <w:szCs w:val="22"/>
              </w:rPr>
            </w:pPr>
          </w:p>
        </w:tc>
      </w:tr>
      <w:tr w14:paraId="63B3B77E">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70" w:hRule="atLeast"/>
        </w:trPr>
        <w:tc>
          <w:tcPr>
            <w:tcW w:w="3828" w:type="dxa"/>
            <w:gridSpan w:val="2"/>
          </w:tcPr>
          <w:p w14:paraId="0B025E64">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TOTAL</w:t>
            </w:r>
          </w:p>
        </w:tc>
        <w:tc>
          <w:tcPr>
            <w:tcW w:w="948" w:type="dxa"/>
          </w:tcPr>
          <w:p w14:paraId="74EBCBE9">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259</w:t>
            </w:r>
          </w:p>
        </w:tc>
        <w:tc>
          <w:tcPr>
            <w:tcW w:w="1700" w:type="dxa"/>
          </w:tcPr>
          <w:p w14:paraId="14FAA295">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391</w:t>
            </w:r>
          </w:p>
        </w:tc>
        <w:tc>
          <w:tcPr>
            <w:tcW w:w="1543" w:type="dxa"/>
          </w:tcPr>
          <w:p w14:paraId="6E3BE832">
            <w:pPr>
              <w:suppressAutoHyphens w:val="0"/>
              <w:jc w:val="center"/>
              <w:rPr>
                <w:rFonts w:ascii="Calibri" w:hAnsi="Calibri" w:cs="Calibri" w:eastAsiaTheme="minorEastAsia"/>
                <w:b/>
                <w:bCs/>
                <w:color w:val="000000"/>
                <w:sz w:val="22"/>
                <w:szCs w:val="22"/>
              </w:rPr>
            </w:pPr>
          </w:p>
        </w:tc>
        <w:tc>
          <w:tcPr>
            <w:tcW w:w="992" w:type="dxa"/>
          </w:tcPr>
          <w:p w14:paraId="0B47BD9A">
            <w:pPr>
              <w:suppressAutoHyphens w:val="0"/>
              <w:jc w:val="center"/>
              <w:rPr>
                <w:rFonts w:ascii="Calibri" w:hAnsi="Calibri" w:cs="Calibri" w:eastAsiaTheme="minorEastAsia"/>
                <w:b/>
                <w:bCs/>
                <w:color w:val="000000"/>
                <w:sz w:val="22"/>
                <w:szCs w:val="22"/>
              </w:rPr>
            </w:pPr>
          </w:p>
        </w:tc>
        <w:tc>
          <w:tcPr>
            <w:tcW w:w="865" w:type="dxa"/>
          </w:tcPr>
          <w:p w14:paraId="5A41851A">
            <w:pPr>
              <w:suppressAutoHyphens w:val="0"/>
              <w:jc w:val="center"/>
              <w:rPr>
                <w:rFonts w:ascii="Calibri" w:hAnsi="Calibri" w:cs="Calibri" w:eastAsiaTheme="minorEastAsia"/>
                <w:b/>
                <w:bCs/>
                <w:color w:val="000000"/>
                <w:sz w:val="22"/>
                <w:szCs w:val="22"/>
              </w:rPr>
            </w:pPr>
          </w:p>
        </w:tc>
        <w:tc>
          <w:tcPr>
            <w:tcW w:w="615" w:type="dxa"/>
          </w:tcPr>
          <w:p w14:paraId="1E9C0D37">
            <w:pPr>
              <w:suppressAutoHyphens w:val="0"/>
              <w:jc w:val="center"/>
              <w:rPr>
                <w:rFonts w:ascii="Calibri" w:hAnsi="Calibri" w:cs="Calibri" w:eastAsiaTheme="minorEastAsia"/>
                <w:b/>
                <w:bCs/>
                <w:color w:val="000000"/>
                <w:sz w:val="22"/>
                <w:szCs w:val="22"/>
              </w:rPr>
            </w:pPr>
          </w:p>
        </w:tc>
      </w:tr>
    </w:tbl>
    <w:p w14:paraId="1F21B108">
      <w:pPr>
        <w:pStyle w:val="99"/>
        <w:numPr>
          <w:ilvl w:val="0"/>
          <w:numId w:val="0"/>
        </w:numPr>
        <w:spacing w:after="288" w:afterLines="120" w:line="312" w:lineRule="auto"/>
        <w:ind w:left="858" w:hanging="432"/>
        <w:rPr>
          <w:rFonts w:asciiTheme="minorHAnsi" w:hAnsiTheme="minorHAnsi" w:cstheme="minorHAnsi"/>
          <w:sz w:val="22"/>
          <w:szCs w:val="22"/>
        </w:rPr>
      </w:pPr>
    </w:p>
    <w:p w14:paraId="448D05EE">
      <w:pPr>
        <w:pStyle w:val="99"/>
        <w:numPr>
          <w:ilvl w:val="1"/>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Vinculam esta contratação, independentemente de transcrição:</w:t>
      </w:r>
    </w:p>
    <w:p w14:paraId="7129622F">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O Termo de Referência;</w:t>
      </w:r>
    </w:p>
    <w:p w14:paraId="5BA8A666">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O Edital da Licitação;</w:t>
      </w:r>
    </w:p>
    <w:p w14:paraId="700484AC">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A Proposta do contratado;</w:t>
      </w:r>
    </w:p>
    <w:p w14:paraId="1FDCACD7">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Eventuais anexos dos documentos supracitados.</w:t>
      </w:r>
    </w:p>
    <w:p w14:paraId="7D2274F5">
      <w:pPr>
        <w:pStyle w:val="101"/>
        <w:numPr>
          <w:ilvl w:val="0"/>
          <w:numId w:val="8"/>
        </w:numPr>
        <w:spacing w:after="288" w:afterLines="120" w:line="312" w:lineRule="auto"/>
        <w:rPr>
          <w:rFonts w:asciiTheme="minorHAnsi" w:hAnsiTheme="minorHAnsi" w:cstheme="minorHAnsi"/>
          <w:b/>
          <w:bCs/>
          <w:sz w:val="22"/>
          <w:szCs w:val="22"/>
          <w:lang w:val="zh-CN"/>
        </w:rPr>
      </w:pPr>
      <w:r>
        <w:rPr>
          <w:rFonts w:asciiTheme="minorHAnsi" w:hAnsiTheme="minorHAnsi" w:cstheme="minorHAnsi"/>
          <w:b/>
          <w:bCs/>
          <w:sz w:val="22"/>
          <w:szCs w:val="22"/>
        </w:rPr>
        <w:t>CLÁUSULA SEGUNDA – VIGÊNCIA E PRORROGAÇÃO</w:t>
      </w:r>
    </w:p>
    <w:p w14:paraId="2DEDCD6C">
      <w:pPr>
        <w:pStyle w:val="99"/>
        <w:numPr>
          <w:ilvl w:val="1"/>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 prazo de vigência da contratação é de 24 (vinte e quatro) meses contados da assinatura das partes, prorrogável sucessivamente por até 10 anos, na forma dos </w:t>
      </w:r>
      <w:r>
        <w:fldChar w:fldCharType="begin"/>
      </w:r>
      <w:r>
        <w:instrText xml:space="preserve"> HYPERLINK "http://www.planalto.gov.br/ccivil_03/_ato2019-2022/2021/lei/L14133.htm" \l "art106" </w:instrText>
      </w:r>
      <w:r>
        <w:fldChar w:fldCharType="separate"/>
      </w:r>
      <w:r>
        <w:rPr>
          <w:rStyle w:val="18"/>
          <w:rFonts w:asciiTheme="minorHAnsi" w:hAnsiTheme="minorHAnsi" w:cstheme="minorHAnsi"/>
          <w:sz w:val="22"/>
          <w:szCs w:val="22"/>
        </w:rPr>
        <w:t>artigos 106 e 107 da Lei n° 14.133, de 2021.</w:t>
      </w:r>
      <w:r>
        <w:rPr>
          <w:rStyle w:val="18"/>
          <w:rFonts w:asciiTheme="minorHAnsi" w:hAnsiTheme="minorHAnsi" w:cstheme="minorHAnsi"/>
          <w:sz w:val="22"/>
          <w:szCs w:val="22"/>
        </w:rPr>
        <w:fldChar w:fldCharType="end"/>
      </w:r>
    </w:p>
    <w:p w14:paraId="16EE69CD">
      <w:pPr>
        <w:pStyle w:val="99"/>
        <w:numPr>
          <w:ilvl w:val="1"/>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A prorrogação de que trata este item é condicionada ao ateste, pela autoridade competente, de que as condições e os preços permanecem vantajosos para a Administração, permitida a negociação com o contratado, atentando, ainda, para o cumprimento dos seguintes requisitos: </w:t>
      </w:r>
    </w:p>
    <w:p w14:paraId="535D8E7A">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Estar formalmente demonstrado no processo que a forma de prestação dos serviços tem natureza continuada;</w:t>
      </w:r>
    </w:p>
    <w:p w14:paraId="472FB038">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 xml:space="preserve">Seja juntado relatório que discorra sobre a execução do contrato, com informações de que os serviços tenham sido prestados regularmente;  </w:t>
      </w:r>
    </w:p>
    <w:p w14:paraId="0B881C47">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 xml:space="preserve">Seja juntada justificativa e motivo, por escrito, de que a Administração mantém interesse na realização do serviço;  </w:t>
      </w:r>
    </w:p>
    <w:p w14:paraId="7FB191A7">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 xml:space="preserve">Haja manifestação expressa do contratado informando o interesse na prorrogação; </w:t>
      </w:r>
    </w:p>
    <w:p w14:paraId="5A2DA6E8">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Seja comprovado que o contratado mantém as condições iniciais de habilitação.</w:t>
      </w:r>
    </w:p>
    <w:p w14:paraId="2468FA35">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O contratado não tem direito subjetivo à prorrogação contratual.</w:t>
      </w:r>
    </w:p>
    <w:p w14:paraId="6A539A9E">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 xml:space="preserve">A prorrogação de contrato deverá ser promovida mediante celebração de termo aditivo. </w:t>
      </w:r>
    </w:p>
    <w:p w14:paraId="245F97A9">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Nas eventuais prorrogações contratuais, os custos não renováveis já pagos ou amortizados ao longo do primeiro período de vigência da contratação deverão ser reduzidos ou eliminados como condição para a renovação.</w:t>
      </w:r>
    </w:p>
    <w:p w14:paraId="71E8FB1F">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O contrato não poderá ser prorrogado quando o contratado tiver sido penalizado nas sanções de declaração de inidoneidade ou impedimento de licitar e contratar com poder público, observadas as abrangências de aplicação.</w:t>
      </w:r>
      <w:bookmarkStart w:id="0" w:name="_Hlk114497577"/>
      <w:bookmarkEnd w:id="0"/>
      <w:bookmarkStart w:id="1" w:name="_Hlk114497502"/>
      <w:bookmarkEnd w:id="1"/>
    </w:p>
    <w:p w14:paraId="25661B48">
      <w:pPr>
        <w:pStyle w:val="101"/>
        <w:numPr>
          <w:ilvl w:val="1"/>
          <w:numId w:val="8"/>
        </w:numPr>
        <w:ind w:left="426"/>
        <w:rPr>
          <w:rFonts w:asciiTheme="minorHAnsi" w:hAnsiTheme="minorHAnsi" w:cstheme="minorHAnsi"/>
          <w:color w:val="auto"/>
          <w:sz w:val="22"/>
          <w:szCs w:val="22"/>
        </w:rPr>
      </w:pPr>
      <w:bookmarkStart w:id="2" w:name="_Hlk182221215"/>
      <w:bookmarkStart w:id="3" w:name="_Hlk182221187"/>
      <w:r>
        <w:rPr>
          <w:rFonts w:asciiTheme="minorHAnsi" w:hAnsiTheme="minorHAnsi" w:cstheme="minorHAnsi"/>
          <w:color w:val="auto"/>
          <w:sz w:val="22"/>
          <w:szCs w:val="22"/>
        </w:rPr>
        <w:t>Não haja registro no Cadastro Informativo de créditos não quitados do setor público federal (Cadin)</w:t>
      </w:r>
      <w:bookmarkEnd w:id="2"/>
      <w:r>
        <w:rPr>
          <w:rFonts w:asciiTheme="minorHAnsi" w:hAnsiTheme="minorHAnsi" w:cstheme="minorHAnsi"/>
          <w:color w:val="auto"/>
          <w:sz w:val="22"/>
          <w:szCs w:val="22"/>
        </w:rPr>
        <w:t>.</w:t>
      </w:r>
      <w:bookmarkEnd w:id="3"/>
    </w:p>
    <w:p w14:paraId="3E17D1B0">
      <w:pPr>
        <w:pStyle w:val="99"/>
        <w:numPr>
          <w:ilvl w:val="1"/>
          <w:numId w:val="8"/>
        </w:numPr>
        <w:ind w:left="426"/>
        <w:rPr>
          <w:rFonts w:asciiTheme="minorHAnsi" w:hAnsiTheme="minorHAnsi" w:cstheme="minorHAnsi"/>
          <w:sz w:val="22"/>
          <w:szCs w:val="22"/>
        </w:rPr>
      </w:pPr>
      <w:r>
        <w:rPr>
          <w:rFonts w:asciiTheme="minorHAnsi" w:hAnsiTheme="minorHAnsi" w:cstheme="minorHAnsi"/>
          <w:sz w:val="22"/>
          <w:szCs w:val="22"/>
        </w:rPr>
        <w:t>Sujeitando-se o CONTRATADO ao regime de incidência não-cumulativa de PIS e COFINS, a comprovação das alíquotas médias efetivas de recolhimento deverá ser feita no momento da prorrogação contratual ou da repactuação de preços, a fim de que sejam promovidos os ajustes necessários decorrentes das oscilações dos custos efetivos dessas contribuições.</w:t>
      </w:r>
    </w:p>
    <w:p w14:paraId="0C7AB541">
      <w:pPr>
        <w:pStyle w:val="99"/>
        <w:numPr>
          <w:ilvl w:val="1"/>
          <w:numId w:val="8"/>
        </w:numPr>
        <w:ind w:left="426"/>
        <w:rPr>
          <w:rFonts w:asciiTheme="minorHAnsi" w:hAnsiTheme="minorHAnsi" w:cstheme="minorHAnsi"/>
          <w:sz w:val="22"/>
          <w:szCs w:val="22"/>
        </w:rPr>
      </w:pPr>
      <w:r>
        <w:rPr>
          <w:rFonts w:asciiTheme="minorHAnsi" w:hAnsiTheme="minorHAnsi" w:cstheme="minorHAnsi"/>
          <w:b/>
          <w:bCs/>
          <w:sz w:val="22"/>
          <w:szCs w:val="22"/>
        </w:rPr>
        <w:t>A licitante vencedora será convocada para assinatura do contrato, pelo Sistema SEI da UFF, dentro do prazo de 5 (cinco) dias úteis, sob pena de decair o direito à contratação, sem prejuízo das sanções previstas no presente. O prazo poderá ser prorrogado por igual período, justificadamente</w:t>
      </w:r>
    </w:p>
    <w:p w14:paraId="42A1093D">
      <w:pPr>
        <w:pStyle w:val="99"/>
        <w:numPr>
          <w:ilvl w:val="0"/>
          <w:numId w:val="0"/>
        </w:numPr>
        <w:ind w:left="567"/>
        <w:rPr>
          <w:rFonts w:asciiTheme="minorHAnsi" w:hAnsiTheme="minorHAnsi" w:cstheme="minorHAnsi"/>
          <w:sz w:val="22"/>
          <w:szCs w:val="22"/>
        </w:rPr>
      </w:pPr>
    </w:p>
    <w:p w14:paraId="2710741E">
      <w:pPr>
        <w:pStyle w:val="99"/>
        <w:numPr>
          <w:ilvl w:val="0"/>
          <w:numId w:val="8"/>
        </w:numPr>
        <w:rPr>
          <w:rFonts w:asciiTheme="minorHAnsi" w:hAnsiTheme="minorHAnsi" w:cstheme="minorHAnsi"/>
          <w:b/>
          <w:bCs/>
          <w:sz w:val="22"/>
          <w:szCs w:val="22"/>
        </w:rPr>
      </w:pPr>
      <w:r>
        <w:rPr>
          <w:rFonts w:asciiTheme="minorHAnsi" w:hAnsiTheme="minorHAnsi" w:cstheme="minorHAnsi"/>
          <w:b/>
          <w:bCs/>
          <w:sz w:val="22"/>
          <w:szCs w:val="22"/>
        </w:rPr>
        <w:t>CLÁUSULA TERCEIRA – MODELOS DE EXECUÇÃO E GESTÃO CONTRATUAIS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IV, VII e XVIII)</w:t>
      </w:r>
      <w:r>
        <w:rPr>
          <w:rStyle w:val="18"/>
          <w:rFonts w:asciiTheme="minorHAnsi" w:hAnsiTheme="minorHAnsi" w:cstheme="minorHAnsi"/>
          <w:b/>
          <w:bCs/>
          <w:sz w:val="22"/>
          <w:szCs w:val="22"/>
        </w:rPr>
        <w:fldChar w:fldCharType="end"/>
      </w:r>
    </w:p>
    <w:p w14:paraId="0962CBC1">
      <w:pPr>
        <w:pStyle w:val="99"/>
        <w:numPr>
          <w:ilvl w:val="1"/>
          <w:numId w:val="10"/>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regime de execução contratual, os modelos de gestão e de execução, assim como os prazos e condições de conclusão, entrega, observação e recebimento do objeto constam no Termo de Referência, anexo a este Contrato.</w:t>
      </w:r>
    </w:p>
    <w:p w14:paraId="60DE92CA">
      <w:pPr>
        <w:pStyle w:val="99"/>
        <w:numPr>
          <w:ilvl w:val="0"/>
          <w:numId w:val="10"/>
        </w:numPr>
        <w:spacing w:after="288" w:afterLines="120" w:line="312" w:lineRule="auto"/>
        <w:rPr>
          <w:rFonts w:asciiTheme="minorHAnsi" w:hAnsiTheme="minorHAnsi" w:cstheme="minorHAnsi"/>
          <w:b/>
          <w:bCs/>
          <w:sz w:val="22"/>
          <w:szCs w:val="22"/>
        </w:rPr>
      </w:pPr>
      <w:r>
        <w:rPr>
          <w:rFonts w:asciiTheme="minorHAnsi" w:hAnsiTheme="minorHAnsi" w:cstheme="minorHAnsi"/>
          <w:b/>
          <w:bCs/>
          <w:sz w:val="22"/>
          <w:szCs w:val="22"/>
        </w:rPr>
        <w:t>CLÁUSULA QUARTA – SUBCONTRATAÇÃO</w:t>
      </w:r>
    </w:p>
    <w:p w14:paraId="3423AD8A">
      <w:pPr>
        <w:pStyle w:val="99"/>
        <w:keepNext/>
        <w:keepLines/>
        <w:numPr>
          <w:ilvl w:val="1"/>
          <w:numId w:val="10"/>
        </w:numPr>
        <w:spacing w:after="288" w:afterLines="120" w:line="312" w:lineRule="auto"/>
        <w:ind w:left="426"/>
        <w:contextualSpacing/>
        <w:rPr>
          <w:rFonts w:asciiTheme="minorHAnsi" w:hAnsiTheme="minorHAnsi" w:cstheme="minorHAnsi"/>
          <w:iCs/>
          <w:sz w:val="22"/>
          <w:szCs w:val="22"/>
        </w:rPr>
      </w:pPr>
      <w:r>
        <w:rPr>
          <w:rFonts w:asciiTheme="minorHAnsi" w:hAnsiTheme="minorHAnsi" w:cstheme="minorHAnsi"/>
          <w:iCs/>
          <w:sz w:val="22"/>
          <w:szCs w:val="22"/>
        </w:rPr>
        <w:t>Não será admitida a subcontratação do objeto contratual.</w:t>
      </w:r>
    </w:p>
    <w:p w14:paraId="540BFB89">
      <w:pPr>
        <w:pStyle w:val="482"/>
        <w:spacing w:before="120" w:beforeAutospacing="0" w:after="120" w:afterAutospacing="0"/>
        <w:ind w:right="120"/>
        <w:jc w:val="both"/>
        <w:rPr>
          <w:rFonts w:ascii="Calibri" w:hAnsi="Calibri" w:cs="Calibri"/>
          <w:color w:val="000000"/>
          <w:sz w:val="22"/>
          <w:szCs w:val="22"/>
        </w:rPr>
      </w:pPr>
    </w:p>
    <w:p w14:paraId="48DA5DD2">
      <w:pPr>
        <w:pStyle w:val="482"/>
        <w:numPr>
          <w:ilvl w:val="0"/>
          <w:numId w:val="11"/>
        </w:numPr>
        <w:spacing w:before="120" w:beforeAutospacing="0" w:after="120" w:afterAutospacing="0"/>
        <w:ind w:right="120"/>
        <w:jc w:val="both"/>
        <w:rPr>
          <w:rFonts w:ascii="Calibri" w:hAnsi="Calibri" w:cs="Calibri"/>
          <w:b/>
          <w:bCs/>
          <w:color w:val="000000"/>
          <w:sz w:val="22"/>
          <w:szCs w:val="22"/>
        </w:rPr>
      </w:pPr>
      <w:r>
        <w:rPr>
          <w:rFonts w:asciiTheme="minorHAnsi" w:hAnsiTheme="minorHAnsi" w:cstheme="minorHAnsi"/>
          <w:b/>
          <w:bCs/>
          <w:sz w:val="22"/>
          <w:szCs w:val="22"/>
        </w:rPr>
        <w:t>CLÁUSULA QUINTA - PREÇO</w:t>
      </w:r>
    </w:p>
    <w:p w14:paraId="7C4E1701">
      <w:pPr>
        <w:pStyle w:val="99"/>
        <w:numPr>
          <w:ilvl w:val="1"/>
          <w:numId w:val="11"/>
        </w:numPr>
        <w:spacing w:after="288" w:afterLines="120" w:line="312" w:lineRule="auto"/>
        <w:rPr>
          <w:rFonts w:asciiTheme="minorHAnsi" w:hAnsiTheme="minorHAnsi" w:cstheme="minorHAnsi"/>
          <w:sz w:val="22"/>
          <w:szCs w:val="22"/>
        </w:rPr>
      </w:pPr>
      <w:r>
        <w:rPr>
          <w:rFonts w:asciiTheme="minorHAnsi" w:hAnsiTheme="minorHAnsi" w:cstheme="minorHAnsi"/>
          <w:sz w:val="22"/>
          <w:szCs w:val="22"/>
          <w:lang w:eastAsia="en-US"/>
        </w:rPr>
        <w:t xml:space="preserve">O valor mensal da </w:t>
      </w:r>
      <w:r>
        <w:rPr>
          <w:rFonts w:asciiTheme="minorHAnsi" w:hAnsiTheme="minorHAnsi" w:cstheme="minorHAnsi"/>
          <w:sz w:val="22"/>
          <w:szCs w:val="22"/>
        </w:rPr>
        <w:t>contratação</w:t>
      </w:r>
      <w:r>
        <w:rPr>
          <w:rFonts w:asciiTheme="minorHAnsi" w:hAnsiTheme="minorHAnsi" w:cstheme="minorHAnsi"/>
          <w:sz w:val="22"/>
          <w:szCs w:val="22"/>
          <w:lang w:eastAsia="en-US"/>
        </w:rPr>
        <w:t xml:space="preserve"> é de R$ .......... (.....), perfazendo o valor total de R$ ....... (....).</w:t>
      </w:r>
    </w:p>
    <w:p w14:paraId="5AD579C6">
      <w:pPr>
        <w:pStyle w:val="99"/>
        <w:numPr>
          <w:ilvl w:val="1"/>
          <w:numId w:val="11"/>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6989B0D6">
      <w:pPr>
        <w:pStyle w:val="99"/>
        <w:numPr>
          <w:ilvl w:val="1"/>
          <w:numId w:val="11"/>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valor acima é meramente estimativo, de forma que os pagamentos devidos ao contratado dependerão dos quantitativos efetivamente fornecidos.</w:t>
      </w:r>
    </w:p>
    <w:p w14:paraId="7BB62FF6">
      <w:pPr>
        <w:pStyle w:val="99"/>
        <w:numPr>
          <w:ilvl w:val="0"/>
          <w:numId w:val="11"/>
        </w:numPr>
        <w:spacing w:after="288" w:afterLines="120" w:line="312" w:lineRule="auto"/>
        <w:rPr>
          <w:rFonts w:asciiTheme="minorHAnsi" w:hAnsiTheme="minorHAnsi" w:cstheme="minorHAnsi"/>
          <w:b/>
          <w:bCs/>
          <w:sz w:val="22"/>
          <w:szCs w:val="22"/>
        </w:rPr>
      </w:pPr>
      <w:r>
        <w:rPr>
          <w:rFonts w:asciiTheme="minorHAnsi" w:hAnsiTheme="minorHAnsi" w:cstheme="minorHAnsi"/>
          <w:b/>
          <w:bCs/>
          <w:sz w:val="22"/>
          <w:szCs w:val="22"/>
        </w:rPr>
        <w:t>CLÁUSULA SEXTA - PAGAMENTO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V e VI</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w:t>
      </w:r>
    </w:p>
    <w:p w14:paraId="37C9831A">
      <w:pPr>
        <w:pStyle w:val="99"/>
        <w:numPr>
          <w:ilvl w:val="1"/>
          <w:numId w:val="11"/>
        </w:numPr>
        <w:ind w:left="567" w:hanging="567"/>
        <w:rPr>
          <w:rFonts w:asciiTheme="minorHAnsi" w:hAnsiTheme="minorHAnsi" w:cstheme="minorHAnsi"/>
          <w:sz w:val="22"/>
          <w:szCs w:val="22"/>
        </w:rPr>
      </w:pPr>
      <w:r>
        <w:rPr>
          <w:rFonts w:asciiTheme="minorHAnsi" w:hAnsiTheme="minorHAnsi" w:cstheme="minorHAnsi"/>
          <w:sz w:val="22"/>
          <w:szCs w:val="22"/>
        </w:rPr>
        <w:t xml:space="preserve">O prazo para pagamento </w:t>
      </w:r>
      <w:r>
        <w:rPr>
          <w:rFonts w:asciiTheme="minorHAnsi" w:hAnsiTheme="minorHAnsi" w:cstheme="minorHAnsi"/>
          <w:sz w:val="22"/>
          <w:szCs w:val="22"/>
          <w:lang w:eastAsia="en-US"/>
        </w:rPr>
        <w:t>ao contratado</w:t>
      </w:r>
      <w:r>
        <w:rPr>
          <w:rFonts w:asciiTheme="minorHAnsi" w:hAnsiTheme="minorHAnsi" w:cstheme="minorHAnsi"/>
          <w:sz w:val="22"/>
          <w:szCs w:val="22"/>
        </w:rPr>
        <w:t xml:space="preserve"> e demais condições a ele referentes, inclusive quanto à utilização da Conta-Depósito Vinculada - bloqueada para movimentação, encontram-se definidos no Termo de Referência, anexo a este Contrato.</w:t>
      </w:r>
    </w:p>
    <w:p w14:paraId="16738B88">
      <w:pPr>
        <w:pStyle w:val="99"/>
        <w:numPr>
          <w:ilvl w:val="0"/>
          <w:numId w:val="0"/>
        </w:numPr>
        <w:ind w:left="567"/>
        <w:rPr>
          <w:rFonts w:asciiTheme="minorHAnsi" w:hAnsiTheme="minorHAnsi" w:cstheme="minorHAnsi"/>
          <w:sz w:val="22"/>
          <w:szCs w:val="22"/>
        </w:rPr>
      </w:pPr>
    </w:p>
    <w:p w14:paraId="14593EFB">
      <w:pPr>
        <w:pStyle w:val="99"/>
        <w:numPr>
          <w:ilvl w:val="0"/>
          <w:numId w:val="11"/>
        </w:numPr>
        <w:rPr>
          <w:rFonts w:asciiTheme="minorHAnsi" w:hAnsiTheme="minorHAnsi" w:cstheme="minorHAnsi"/>
          <w:b/>
          <w:bCs/>
          <w:sz w:val="22"/>
          <w:szCs w:val="22"/>
        </w:rPr>
      </w:pPr>
      <w:r>
        <w:rPr>
          <w:rFonts w:asciiTheme="minorHAnsi" w:hAnsiTheme="minorHAnsi" w:cstheme="minorHAnsi"/>
          <w:b/>
          <w:bCs/>
          <w:sz w:val="22"/>
          <w:szCs w:val="22"/>
        </w:rPr>
        <w:t>CLÁUSULA SÉTIMA - REPACTUAÇÃO DOS PREÇOS CONTRATADOS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V e X</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 xml:space="preserve">) </w:t>
      </w:r>
    </w:p>
    <w:p w14:paraId="3ED1ED37">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16861C24">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1F25DA8">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9FFC1EF">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23BFC7BD">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0F5E764E">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5ED3D3E">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6953421F">
      <w:pPr>
        <w:pStyle w:val="78"/>
        <w:keepNext/>
        <w:keepLines/>
        <w:numPr>
          <w:ilvl w:val="0"/>
          <w:numId w:val="11"/>
        </w:numPr>
        <w:tabs>
          <w:tab w:val="left" w:pos="567"/>
        </w:tabs>
        <w:suppressAutoHyphens w:val="0"/>
        <w:spacing w:before="240"/>
        <w:ind w:left="567" w:hanging="567"/>
        <w:contextualSpacing w:val="0"/>
        <w:jc w:val="both"/>
        <w:outlineLvl w:val="0"/>
        <w:rPr>
          <w:rFonts w:asciiTheme="minorHAnsi" w:hAnsiTheme="minorHAnsi" w:eastAsiaTheme="majorEastAsia" w:cstheme="minorHAnsi"/>
          <w:b/>
          <w:bCs/>
          <w:vanish/>
          <w:sz w:val="22"/>
          <w:szCs w:val="22"/>
        </w:rPr>
      </w:pPr>
    </w:p>
    <w:p w14:paraId="7C968BA8">
      <w:pPr>
        <w:pStyle w:val="99"/>
        <w:numPr>
          <w:ilvl w:val="1"/>
          <w:numId w:val="4"/>
        </w:numPr>
        <w:rPr>
          <w:rFonts w:eastAsia="Times New Roman" w:asciiTheme="minorHAnsi" w:hAnsiTheme="minorHAnsi" w:cstheme="minorHAnsi"/>
          <w:sz w:val="22"/>
          <w:szCs w:val="22"/>
        </w:rPr>
      </w:pPr>
      <w:r>
        <w:rPr>
          <w:rFonts w:eastAsia="Times New Roman" w:asciiTheme="minorHAnsi" w:hAnsiTheme="minorHAnsi" w:cstheme="minorHAnsi"/>
          <w:sz w:val="22"/>
          <w:szCs w:val="22"/>
        </w:rPr>
        <w:t>As regras acerca da repactuação dos preços contratados são aquelas definidas no Termo de Referência, anexo a este Contrato.</w:t>
      </w:r>
    </w:p>
    <w:p w14:paraId="207ED06E">
      <w:pPr>
        <w:pStyle w:val="90"/>
        <w:rPr>
          <w:rFonts w:eastAsia="Times New Roman" w:asciiTheme="minorHAnsi" w:hAnsiTheme="minorHAnsi" w:cstheme="minorHAnsi"/>
          <w:sz w:val="22"/>
          <w:szCs w:val="22"/>
        </w:rPr>
      </w:pPr>
      <w:r>
        <w:t xml:space="preserve">CLÁUSULA OITAVA - OBRIGAÇÕES DO CONTRATANTE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 XI e XIV</w:t>
      </w:r>
      <w:r>
        <w:rPr>
          <w:rStyle w:val="18"/>
          <w:rFonts w:asciiTheme="minorHAnsi" w:hAnsiTheme="minorHAnsi" w:cstheme="minorHAnsi"/>
          <w:sz w:val="22"/>
          <w:szCs w:val="22"/>
        </w:rPr>
        <w:fldChar w:fldCharType="end"/>
      </w:r>
      <w:r>
        <w:t>)</w:t>
      </w:r>
    </w:p>
    <w:p w14:paraId="6746013B">
      <w:pPr>
        <w:pStyle w:val="99"/>
        <w:numPr>
          <w:ilvl w:val="1"/>
          <w:numId w:val="4"/>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São obrigações do Contratante:</w:t>
      </w:r>
    </w:p>
    <w:p w14:paraId="68FA0060">
      <w:pPr>
        <w:pStyle w:val="99"/>
        <w:numPr>
          <w:ilvl w:val="1"/>
          <w:numId w:val="4"/>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Exigir o cumprimento de todas as obrigações assumidas pelo Contratado, de acordo com o contrato e seus anexos;</w:t>
      </w:r>
    </w:p>
    <w:p w14:paraId="243BFCAD">
      <w:pPr>
        <w:pStyle w:val="99"/>
        <w:numPr>
          <w:ilvl w:val="1"/>
          <w:numId w:val="4"/>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Receber o objeto no prazo e condições estabelecidas no Termo de Referência;</w:t>
      </w:r>
    </w:p>
    <w:p w14:paraId="2C593252">
      <w:pPr>
        <w:pStyle w:val="99"/>
        <w:numPr>
          <w:ilvl w:val="1"/>
          <w:numId w:val="4"/>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Notificar o Contratado, por escrito, sobre vícios, defeitos ou incorreções verificadas no objeto fornecido, para que seja por ele substituído, reparado ou corrigido, no total ou em parte, às suas expensas;</w:t>
      </w:r>
    </w:p>
    <w:p w14:paraId="74EC337A">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Acompanhar e fiscalizar a execução do contrato e o cumprimento das obrigações pelo Contratado;</w:t>
      </w:r>
    </w:p>
    <w:p w14:paraId="247FB84C">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Comunicar a empresa para emissão de Nota Fiscal relativa à parcela incontroversa da execução do objeto, para efeito de liquidação e pagamento, quando houver controvérsia sobre a execução do objeto, quanto à dimensão, qualidade e quantidade, conforme o </w:t>
      </w:r>
      <w:r>
        <w:fldChar w:fldCharType="begin"/>
      </w:r>
      <w:r>
        <w:instrText xml:space="preserve"> HYPERLINK "http://www.planalto.gov.br/ccivil_03/_ato2019-2022/2021/lei/L14133.htm" \l "art143" </w:instrText>
      </w:r>
      <w:r>
        <w:fldChar w:fldCharType="separate"/>
      </w:r>
      <w:r>
        <w:rPr>
          <w:rStyle w:val="18"/>
          <w:rFonts w:asciiTheme="minorHAnsi" w:hAnsiTheme="minorHAnsi" w:cstheme="minorHAnsi"/>
          <w:sz w:val="22"/>
          <w:szCs w:val="22"/>
        </w:rPr>
        <w:t>art. 143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2CE0184">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Efetuar o pagamento ao Contratado do valor correspondente à execução do objeto, no prazo, forma e condições estabelecidos no presente Contrato e no Termo de Referência;</w:t>
      </w:r>
    </w:p>
    <w:p w14:paraId="441D10DA">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Aplicar ao Contratado as sanções previstas na lei e neste Contrato; </w:t>
      </w:r>
    </w:p>
    <w:p w14:paraId="2A1C4441">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Não praticar atos de ingerência na administração do contratado, tais como (</w:t>
      </w:r>
      <w:r>
        <w:fldChar w:fldCharType="begin"/>
      </w:r>
      <w:r>
        <w:instrText xml:space="preserve"> HYPERLINK "http://www.planalto.gov.br/ccivil_03/_ato2019-2022/2021/lei/L14133.htm" \l "art48" </w:instrText>
      </w:r>
      <w:r>
        <w:fldChar w:fldCharType="separate"/>
      </w:r>
      <w:r>
        <w:rPr>
          <w:rStyle w:val="18"/>
          <w:rFonts w:asciiTheme="minorHAnsi" w:hAnsiTheme="minorHAnsi" w:cstheme="minorHAnsi"/>
          <w:sz w:val="22"/>
          <w:szCs w:val="22"/>
        </w:rPr>
        <w:t>art. 48 da Lei n.º 14.133/2021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97328EA">
      <w:pPr>
        <w:pStyle w:val="99"/>
        <w:numPr>
          <w:ilvl w:val="2"/>
          <w:numId w:val="12"/>
        </w:numPr>
        <w:spacing w:after="288" w:afterLines="120" w:line="312" w:lineRule="auto"/>
        <w:ind w:left="567" w:hanging="567"/>
        <w:rPr>
          <w:rFonts w:asciiTheme="minorHAnsi" w:hAnsiTheme="minorHAnsi" w:cstheme="minorHAnsi"/>
          <w:bCs/>
          <w:sz w:val="22"/>
          <w:szCs w:val="22"/>
        </w:rPr>
      </w:pPr>
      <w:r>
        <w:rPr>
          <w:rFonts w:asciiTheme="minorHAnsi" w:hAnsiTheme="minorHAnsi" w:cstheme="minorHAnsi"/>
          <w:bCs/>
          <w:sz w:val="22"/>
          <w:szCs w:val="22"/>
        </w:rPr>
        <w:t>indicar pessoas expressamente nominadas para executar direta ou indiretamente o objeto contratado;</w:t>
      </w:r>
    </w:p>
    <w:p w14:paraId="71F54E6E">
      <w:pPr>
        <w:pStyle w:val="99"/>
        <w:numPr>
          <w:ilvl w:val="2"/>
          <w:numId w:val="12"/>
        </w:numPr>
        <w:spacing w:after="288" w:afterLines="120" w:line="312" w:lineRule="auto"/>
        <w:ind w:left="567" w:hanging="567"/>
        <w:rPr>
          <w:rFonts w:asciiTheme="minorHAnsi" w:hAnsiTheme="minorHAnsi" w:cstheme="minorHAnsi"/>
          <w:bCs/>
          <w:sz w:val="22"/>
          <w:szCs w:val="22"/>
        </w:rPr>
      </w:pPr>
      <w:r>
        <w:rPr>
          <w:rFonts w:asciiTheme="minorHAnsi" w:hAnsiTheme="minorHAnsi" w:cstheme="minorHAnsi"/>
          <w:bCs/>
          <w:sz w:val="22"/>
          <w:szCs w:val="22"/>
        </w:rPr>
        <w:t>fixar salário inferior ao definido em lei ou em ato normativo a ser pago pelo contratado;</w:t>
      </w:r>
    </w:p>
    <w:p w14:paraId="6ACEBF5B">
      <w:pPr>
        <w:pStyle w:val="99"/>
        <w:numPr>
          <w:ilvl w:val="2"/>
          <w:numId w:val="12"/>
        </w:numPr>
        <w:spacing w:after="288" w:afterLines="120" w:line="312" w:lineRule="auto"/>
        <w:ind w:left="567" w:hanging="567"/>
        <w:rPr>
          <w:rFonts w:asciiTheme="minorHAnsi" w:hAnsiTheme="minorHAnsi" w:cstheme="minorHAnsi"/>
          <w:bCs/>
          <w:sz w:val="22"/>
          <w:szCs w:val="22"/>
        </w:rPr>
      </w:pPr>
      <w:r>
        <w:rPr>
          <w:rFonts w:asciiTheme="minorHAnsi" w:hAnsiTheme="minorHAnsi" w:cstheme="minorHAnsi"/>
          <w:bCs/>
          <w:sz w:val="22"/>
          <w:szCs w:val="22"/>
        </w:rPr>
        <w:t xml:space="preserve"> estabelecer vínculo de subordinação com funcionário do contratado;</w:t>
      </w:r>
    </w:p>
    <w:p w14:paraId="188FE765">
      <w:pPr>
        <w:pStyle w:val="99"/>
        <w:numPr>
          <w:ilvl w:val="2"/>
          <w:numId w:val="12"/>
        </w:numPr>
        <w:spacing w:after="288" w:afterLines="120" w:line="312" w:lineRule="auto"/>
        <w:ind w:left="567" w:hanging="567"/>
        <w:rPr>
          <w:rFonts w:asciiTheme="minorHAnsi" w:hAnsiTheme="minorHAnsi" w:cstheme="minorHAnsi"/>
          <w:bCs/>
          <w:sz w:val="22"/>
          <w:szCs w:val="22"/>
        </w:rPr>
      </w:pPr>
      <w:r>
        <w:rPr>
          <w:rFonts w:asciiTheme="minorHAnsi" w:hAnsiTheme="minorHAnsi" w:cstheme="minorHAnsi"/>
          <w:bCs/>
          <w:sz w:val="22"/>
          <w:szCs w:val="22"/>
        </w:rPr>
        <w:t>definir forma de pagamento mediante exclusivo reembolso dos salários pagos;</w:t>
      </w:r>
    </w:p>
    <w:p w14:paraId="63ACBF5E">
      <w:pPr>
        <w:pStyle w:val="99"/>
        <w:numPr>
          <w:ilvl w:val="2"/>
          <w:numId w:val="12"/>
        </w:numPr>
        <w:spacing w:after="288" w:afterLines="120" w:line="312" w:lineRule="auto"/>
        <w:ind w:left="567" w:hanging="567"/>
        <w:rPr>
          <w:rFonts w:asciiTheme="minorHAnsi" w:hAnsiTheme="minorHAnsi" w:cstheme="minorHAnsi"/>
          <w:bCs/>
          <w:sz w:val="22"/>
          <w:szCs w:val="22"/>
        </w:rPr>
      </w:pPr>
      <w:r>
        <w:rPr>
          <w:rFonts w:asciiTheme="minorHAnsi" w:hAnsiTheme="minorHAnsi" w:cstheme="minorHAnsi"/>
          <w:bCs/>
          <w:sz w:val="22"/>
          <w:szCs w:val="22"/>
        </w:rPr>
        <w:t>demandar a funcionário do contratado a execução de tarefas fora do escopo do objeto da contratação;</w:t>
      </w:r>
    </w:p>
    <w:p w14:paraId="75366365">
      <w:pPr>
        <w:pStyle w:val="99"/>
        <w:numPr>
          <w:ilvl w:val="2"/>
          <w:numId w:val="12"/>
        </w:numPr>
        <w:spacing w:after="288" w:afterLines="120" w:line="312" w:lineRule="auto"/>
        <w:ind w:left="567" w:hanging="567"/>
        <w:rPr>
          <w:rFonts w:asciiTheme="minorHAnsi" w:hAnsiTheme="minorHAnsi" w:cstheme="minorHAnsi"/>
          <w:bCs/>
          <w:sz w:val="22"/>
          <w:szCs w:val="22"/>
        </w:rPr>
      </w:pPr>
      <w:r>
        <w:rPr>
          <w:rFonts w:asciiTheme="minorHAnsi" w:hAnsiTheme="minorHAnsi" w:cstheme="minorHAnsi"/>
          <w:bCs/>
          <w:sz w:val="22"/>
          <w:szCs w:val="22"/>
        </w:rPr>
        <w:t>prever exigências que constituam intervenção indevida da Administração na gestão interna do contratado.</w:t>
      </w:r>
    </w:p>
    <w:p w14:paraId="42900943">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Cientificar o órgão de representação judicial da Advocacia-Geral da União para adoção das medidas cabíveis quando do descumprimento de obrigações pelo Contratado;</w:t>
      </w:r>
    </w:p>
    <w:p w14:paraId="2AC014A6">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25E4FED2">
      <w:pPr>
        <w:pStyle w:val="101"/>
        <w:numPr>
          <w:ilvl w:val="2"/>
          <w:numId w:val="4"/>
        </w:numPr>
        <w:spacing w:after="288" w:afterLines="120" w:line="312" w:lineRule="auto"/>
        <w:ind w:hanging="567"/>
        <w:rPr>
          <w:rFonts w:asciiTheme="minorHAnsi" w:hAnsiTheme="minorHAnsi" w:cstheme="minorHAnsi"/>
          <w:b/>
          <w:bCs/>
          <w:sz w:val="22"/>
          <w:szCs w:val="22"/>
        </w:rPr>
      </w:pPr>
      <w:r>
        <w:rPr>
          <w:rFonts w:asciiTheme="minorHAnsi" w:hAnsiTheme="minorHAnsi" w:cstheme="minorHAnsi"/>
          <w:sz w:val="22"/>
          <w:szCs w:val="22"/>
        </w:rPr>
        <w:t xml:space="preserve"> </w:t>
      </w:r>
      <w:bookmarkStart w:id="4" w:name="_Ref128062899"/>
      <w:r>
        <w:rPr>
          <w:rFonts w:asciiTheme="minorHAnsi" w:hAnsiTheme="minorHAnsi" w:cstheme="minorHAnsi"/>
          <w:sz w:val="22"/>
          <w:szCs w:val="22"/>
        </w:rPr>
        <w:t>A Administração terá o prazo de</w:t>
      </w:r>
      <w:r>
        <w:rPr>
          <w:rFonts w:asciiTheme="minorHAnsi" w:hAnsiTheme="minorHAnsi" w:cstheme="minorHAnsi"/>
          <w:i/>
          <w:iCs/>
          <w:color w:val="FF0000"/>
          <w:sz w:val="22"/>
          <w:szCs w:val="22"/>
        </w:rPr>
        <w:t xml:space="preserve"> </w:t>
      </w:r>
      <w:r>
        <w:rPr>
          <w:rFonts w:asciiTheme="minorHAnsi" w:hAnsiTheme="minorHAnsi" w:cstheme="minorHAnsi"/>
          <w:color w:val="auto"/>
          <w:sz w:val="22"/>
          <w:szCs w:val="22"/>
        </w:rPr>
        <w:t>30 (trinta)</w:t>
      </w:r>
      <w:r>
        <w:rPr>
          <w:rFonts w:asciiTheme="minorHAnsi" w:hAnsiTheme="minorHAnsi" w:cstheme="minorHAnsi"/>
          <w:sz w:val="22"/>
          <w:szCs w:val="22"/>
        </w:rPr>
        <w:t xml:space="preserve">, a contar da data do protocolo do requerimento para decidir, admitida a prorrogação motivada, por igual período. </w:t>
      </w:r>
      <w:bookmarkEnd w:id="4"/>
    </w:p>
    <w:p w14:paraId="5D1081F3">
      <w:pPr>
        <w:pStyle w:val="99"/>
        <w:numPr>
          <w:ilvl w:val="1"/>
          <w:numId w:val="4"/>
        </w:numPr>
        <w:spacing w:after="288" w:afterLines="120" w:line="312" w:lineRule="auto"/>
        <w:ind w:left="567" w:hanging="567"/>
        <w:rPr>
          <w:rFonts w:asciiTheme="minorHAnsi" w:hAnsiTheme="minorHAnsi" w:cstheme="minorHAnsi"/>
          <w:color w:val="FF0000"/>
          <w:sz w:val="22"/>
          <w:szCs w:val="22"/>
        </w:rPr>
      </w:pPr>
      <w:r>
        <w:rPr>
          <w:rFonts w:asciiTheme="minorHAnsi" w:hAnsiTheme="minorHAnsi" w:cstheme="minorHAnsi"/>
          <w:sz w:val="22"/>
          <w:szCs w:val="22"/>
        </w:rPr>
        <w:t>Responder eventuais pedidos de reestabelecimento do equilíbrio econômico-financeiro feitos pelo contratado no prazo máximo de 30 (trinta) dias</w:t>
      </w:r>
      <w:r>
        <w:rPr>
          <w:rFonts w:asciiTheme="minorHAnsi" w:hAnsiTheme="minorHAnsi" w:cstheme="minorHAnsi"/>
          <w:color w:val="FF0000"/>
          <w:sz w:val="22"/>
          <w:szCs w:val="22"/>
        </w:rPr>
        <w:t>.</w:t>
      </w:r>
    </w:p>
    <w:p w14:paraId="5D5621F0">
      <w:pPr>
        <w:pStyle w:val="498"/>
        <w:numPr>
          <w:ilvl w:val="1"/>
          <w:numId w:val="4"/>
        </w:numPr>
        <w:spacing w:after="288" w:afterLines="120" w:line="312" w:lineRule="auto"/>
        <w:ind w:left="567" w:hanging="567"/>
        <w:rPr>
          <w:rFonts w:asciiTheme="minorHAnsi" w:hAnsiTheme="minorHAnsi" w:cstheme="minorHAnsi"/>
          <w:i w:val="0"/>
          <w:color w:val="auto"/>
          <w:sz w:val="22"/>
          <w:szCs w:val="22"/>
        </w:rPr>
      </w:pPr>
      <w:bookmarkStart w:id="5" w:name="_Hlk114499841"/>
      <w:bookmarkEnd w:id="5"/>
      <w:r>
        <w:rPr>
          <w:rFonts w:asciiTheme="minorHAnsi" w:hAnsiTheme="minorHAnsi" w:cstheme="minorHAnsi"/>
          <w:i w:val="0"/>
          <w:color w:val="auto"/>
          <w:sz w:val="22"/>
          <w:szCs w:val="22"/>
        </w:rPr>
        <w:t>Notificar os emitentes das garantias quanto ao início de processo administrativo para apuração de descumprimento de cláusulas contratuais (</w:t>
      </w:r>
      <w:r>
        <w:fldChar w:fldCharType="begin"/>
      </w:r>
      <w:r>
        <w:instrText xml:space="preserve"> HYPERLINK "http://www.planalto.gov.br/ccivil_03/_ato2019-2022/2021/lei/L14133.htm" \l "art137§4" </w:instrText>
      </w:r>
      <w:r>
        <w:fldChar w:fldCharType="separate"/>
      </w:r>
      <w:r>
        <w:rPr>
          <w:rStyle w:val="18"/>
          <w:rFonts w:asciiTheme="minorHAnsi" w:hAnsiTheme="minorHAnsi" w:cstheme="minorHAnsi"/>
          <w:sz w:val="22"/>
          <w:szCs w:val="22"/>
        </w:rPr>
        <w:t>§4º, do art. 137, da Lei nº 14.133, de 2021</w:t>
      </w:r>
      <w:r>
        <w:rPr>
          <w:rStyle w:val="18"/>
          <w:rFonts w:asciiTheme="minorHAnsi" w:hAnsiTheme="minorHAnsi" w:cstheme="minorHAnsi"/>
          <w:sz w:val="22"/>
          <w:szCs w:val="22"/>
        </w:rPr>
        <w:fldChar w:fldCharType="end"/>
      </w:r>
      <w:r>
        <w:rPr>
          <w:rFonts w:asciiTheme="minorHAnsi" w:hAnsiTheme="minorHAnsi" w:cstheme="minorHAnsi"/>
          <w:i w:val="0"/>
          <w:color w:val="auto"/>
          <w:sz w:val="22"/>
          <w:szCs w:val="22"/>
        </w:rPr>
        <w:t xml:space="preserve">). </w:t>
      </w:r>
    </w:p>
    <w:p w14:paraId="4C60EC26">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Comunicar o Contratado na hipótese de posterior alteração do projeto pelo Contratante, no caso </w:t>
      </w:r>
      <w:r>
        <w:fldChar w:fldCharType="begin"/>
      </w:r>
      <w:r>
        <w:instrText xml:space="preserve"> HYPERLINK "http://www.planalto.gov.br/ccivil_03/_ato2019-2022/2021/lei/L14133.htm" \l "art93§2" </w:instrText>
      </w:r>
      <w:r>
        <w:fldChar w:fldCharType="separate"/>
      </w:r>
      <w:r>
        <w:rPr>
          <w:rStyle w:val="18"/>
          <w:rFonts w:asciiTheme="minorHAnsi" w:hAnsiTheme="minorHAnsi" w:cstheme="minorHAnsi"/>
          <w:sz w:val="22"/>
          <w:szCs w:val="22"/>
        </w:rPr>
        <w:t>do art. 93, §2º,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4B5D18E2">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22F21DD2">
      <w:pPr>
        <w:pStyle w:val="99"/>
        <w:numPr>
          <w:ilvl w:val="0"/>
          <w:numId w:val="0"/>
        </w:numPr>
        <w:spacing w:after="288" w:afterLines="120" w:line="312" w:lineRule="auto"/>
        <w:ind w:left="567"/>
        <w:rPr>
          <w:rFonts w:asciiTheme="minorHAnsi" w:hAnsiTheme="minorHAnsi" w:cstheme="minorHAnsi"/>
          <w:sz w:val="22"/>
          <w:szCs w:val="22"/>
        </w:rPr>
      </w:pPr>
    </w:p>
    <w:p w14:paraId="4ABCC36B">
      <w:pPr>
        <w:pStyle w:val="90"/>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NONA - OBRIGAÇÕES DO CONTRATADO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 XVI e XVII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46A1AB40">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Contratado deve cumprir todas as obrigações constantes deste Contrato e de seus anexos, assumindo como exclusivamente seus os riscos e as despesas decorrentes da boa e perfeita execução do objeto, observando, ainda, as obrigações a seguir dispostas:</w:t>
      </w:r>
    </w:p>
    <w:p w14:paraId="433385C0">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Manter preposto aceito pela Administração no local da obra ou do serviço para representá-lo na execução do contrato.</w:t>
      </w:r>
    </w:p>
    <w:p w14:paraId="2A9EE5E0">
      <w:pPr>
        <w:pStyle w:val="101"/>
        <w:numPr>
          <w:ilvl w:val="2"/>
          <w:numId w:val="4"/>
        </w:numPr>
        <w:spacing w:after="288" w:afterLines="120" w:line="312" w:lineRule="auto"/>
        <w:ind w:hanging="567"/>
        <w:rPr>
          <w:rFonts w:asciiTheme="minorHAnsi" w:hAnsiTheme="minorHAnsi" w:cstheme="minorHAnsi"/>
          <w:sz w:val="22"/>
          <w:szCs w:val="22"/>
        </w:rPr>
      </w:pPr>
      <w:r>
        <w:rPr>
          <w:rFonts w:asciiTheme="minorHAnsi" w:hAnsiTheme="minorHAnsi" w:cstheme="minorHAnsi"/>
          <w:sz w:val="22"/>
          <w:szCs w:val="22"/>
        </w:rPr>
        <w:t>A indicação ou a manutenção do preposto da empresa poderá ser recusada pelo órgão ou entidade, desde que devidamente justificada, devendo a empresa designar outro para o exercício da atividade.</w:t>
      </w:r>
    </w:p>
    <w:p w14:paraId="2CE59506">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Atender às determinações regulares emitidas pelo fiscal do contrato ou autoridade superior (</w:t>
      </w:r>
      <w:r>
        <w:fldChar w:fldCharType="begin"/>
      </w:r>
      <w:r>
        <w:instrText xml:space="preserve"> HYPERLINK "http://www.planalto.gov.br/ccivil_03/_ato2019-2022/2021/lei/L14133.htm" \l "art137" </w:instrText>
      </w:r>
      <w:r>
        <w:fldChar w:fldCharType="separate"/>
      </w:r>
      <w:r>
        <w:rPr>
          <w:rStyle w:val="18"/>
          <w:rFonts w:asciiTheme="minorHAnsi" w:hAnsiTheme="minorHAnsi" w:cstheme="minorHAnsi"/>
          <w:sz w:val="22"/>
          <w:szCs w:val="22"/>
        </w:rPr>
        <w:t>art. 137, 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7E92C810">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Alocar os empregados necessários ao perfeito cumprimento das cláusulas deste contrato, com habilitação e conhecimento adequados, fornecendo os materiais, equipamentos, ferramentas e utensílios demandados, cuja quantidade, qualidade e tecnologia deverão atender às recomendações de boa técnica e a legislação de regência;</w:t>
      </w:r>
    </w:p>
    <w:p w14:paraId="6012198D">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Reparar, corrigir, remover, reconstruir ou substituir, às suas expensas, no total ou em parte, no prazo fixado pelo fiscal do contrato, os serviços nos quais se verificarem vícios, defeitos ou incorreções resultantes da execução ou dos materiais empregados;</w:t>
      </w:r>
    </w:p>
    <w:p w14:paraId="316B2D49">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Responsabilizar-se pelos vícios e danos decorrentes da execução do objeto, de acordo com o </w:t>
      </w:r>
      <w:r>
        <w:fldChar w:fldCharType="begin"/>
      </w:r>
      <w:r>
        <w:instrText xml:space="preserve"> HYPERLINK "https://www.planalto.gov.br/ccivil_03/leis/l8078compilado.htm" </w:instrText>
      </w:r>
      <w:r>
        <w:fldChar w:fldCharType="separate"/>
      </w:r>
      <w:r>
        <w:rPr>
          <w:rStyle w:val="18"/>
          <w:rFonts w:asciiTheme="minorHAnsi" w:hAnsiTheme="minorHAnsi" w:cstheme="minorHAnsi"/>
          <w:sz w:val="22"/>
          <w:szCs w:val="22"/>
        </w:rPr>
        <w:t>Código de Defesa do Consumidor (Lei nº 8.078, de 1990</w:t>
      </w:r>
      <w:r>
        <w:rPr>
          <w:rStyle w:val="18"/>
          <w:rFonts w:asciiTheme="minorHAnsi" w:hAnsiTheme="minorHAnsi" w:cstheme="minorHAnsi"/>
          <w:sz w:val="22"/>
          <w:szCs w:val="22"/>
        </w:rPr>
        <w:fldChar w:fldCharType="end"/>
      </w:r>
      <w:r>
        <w:rPr>
          <w:rFonts w:asciiTheme="minorHAnsi" w:hAnsiTheme="minorHAnsi" w:cstheme="minorHAnsi"/>
          <w:sz w:val="22"/>
          <w:szCs w:val="22"/>
        </w:rPr>
        <w:t>), bem como por todo e qualquer dano causado à Administração ou terceiros, não reduzindo essa responsabilidade a fiscalização ou o acompanhamento da execução contratual pelo Contratante, que ficará autorizado a descontar dos pagamentos devidos ou da garantia, caso exigida no edital, o valor correspondente aos danos sofridos;</w:t>
      </w:r>
    </w:p>
    <w:p w14:paraId="77B5150B">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Não contratar, durante a vigência do contrato, cônjuge, companheiro ou parente em linha reta, colateral ou por afinidade, até o terceiro grau, de dirigente do contratante ou de agente público que tenha desempenhado função na licitação ou que atue na fiscalização ou gestão do contrato, nos termos do </w:t>
      </w:r>
      <w:r>
        <w:fldChar w:fldCharType="begin"/>
      </w:r>
      <w:r>
        <w:instrText xml:space="preserve"> HYPERLINK "http://www.planalto.gov.br/ccivil_03/_ato2019-2022/2021/lei/L14133.htm" \l "art48" </w:instrText>
      </w:r>
      <w:r>
        <w:fldChar w:fldCharType="separate"/>
      </w:r>
      <w:r>
        <w:rPr>
          <w:rStyle w:val="18"/>
          <w:rFonts w:asciiTheme="minorHAnsi" w:hAnsiTheme="minorHAnsi" w:cstheme="minorHAnsi"/>
          <w:sz w:val="22"/>
          <w:szCs w:val="22"/>
        </w:rPr>
        <w:t>artigo 48, parágrafo único,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78F54ACB">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Vedar a utilização, na execução dos serviços, de empregado que seja familiar de agente público ocupante de cargo em comissão ou função de confiança no órgão contratante, nos termos do artigo 7° do Decreto n° 7.203, de 2010;</w:t>
      </w:r>
    </w:p>
    <w:p w14:paraId="75433B10">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color w:val="000000" w:themeColor="text1"/>
          <w:sz w:val="22"/>
          <w:szCs w:val="22"/>
          <w14:textFill>
            <w14:solidFill>
              <w14:schemeClr w14:val="tx1"/>
            </w14:solidFill>
          </w14:textFill>
        </w:rPr>
        <w:t xml:space="preserve">Quando não for possível a verificação da regularidade no Sistema de Cadastro </w:t>
      </w:r>
      <w:r>
        <w:rPr>
          <w:rFonts w:asciiTheme="minorHAnsi" w:hAnsiTheme="minorHAnsi" w:cstheme="minorHAnsi"/>
          <w:sz w:val="22"/>
          <w:szCs w:val="22"/>
        </w:rPr>
        <w:t xml:space="preserve">de Fornecedores – SICAF, o contratado deverá entregar ao setor responsável pela fiscalização do contrato, até o dia trinta do mês seguinte ao da prestação dos serviços, os seguintes documentos: 1) prova de regularidade relativa à Seguridade Social; 2) certidão conjunta relativa aos tributos federais e à Dívida Ativa da União; 3) certidões que comprovem a regularidade perante a Fazenda Municipal ou Distrital do domicílio ou sede do contratado; 4) Certidão de Regularidade do FGTS – CRF; e 5) Certidão Negativa de Débitos Trabalhistas – CNDT; </w:t>
      </w:r>
    </w:p>
    <w:p w14:paraId="2F3DD59E">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ao Contratante; </w:t>
      </w:r>
    </w:p>
    <w:p w14:paraId="7238CB2A">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Comunicar ao Fiscal do contrato, no prazo de 24 (vinte e quatro) horas, qualquer ocorrência anormal ou acidente que se verifique no local dos serviços.</w:t>
      </w:r>
    </w:p>
    <w:p w14:paraId="07D6F004">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Prestar todo esclarecimento ou informação solicitada pelo Contratante ou por seus prepostos, garantindo-lhes o acesso, a qualquer tempo, ao local dos trabalhos, bem como aos documentos relativos à execução do empreendimento.</w:t>
      </w:r>
    </w:p>
    <w:p w14:paraId="5BC27057">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Paralisar, por determinação do Contratante, qualquer atividade que não esteja sendo executada de acordo com a boa técnica ou que ponha em risco a segurança de pessoas ou bens de terceiros.</w:t>
      </w:r>
    </w:p>
    <w:p w14:paraId="4D5C9DDC">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Promover a guarda, manutenção e vigilância de materiais, ferramentas, e tudo o que for necessário à execução do objeto, durante a vigência do contrato.</w:t>
      </w:r>
    </w:p>
    <w:p w14:paraId="7520DC1B">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Conduzir os trabalhos com estrita observância às normas da legislação pertinente, cumprindo as determinações dos Poderes Públicos, mantendo sempre limpo o local dos serviços e nas melhores condições de segurança, higiene e disciplina.</w:t>
      </w:r>
    </w:p>
    <w:p w14:paraId="08A8FA30">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Submeter previamente, por escrito, ao Contratante, para análise e aprovação, quaisquer mudanças nos métodos executivos que fujam às especificações do memorial descritivo ou instrumento congênere.</w:t>
      </w:r>
    </w:p>
    <w:p w14:paraId="5592B903">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Não permitir a utilização de qualquer trabalho do menor de dezesseis anos, exceto na condição de aprendiz para os maiores de quatorze anos, nem permitir a utilização do trabalho do menor de dezoito anos em trabalho noturno, perigoso ou insalubre;</w:t>
      </w:r>
    </w:p>
    <w:p w14:paraId="78D07D0E">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 Manter durante toda a vigência do contrato, em compatibilidade com as obrigações assumidas, todas as condições exigidas para habilitação na licitação; </w:t>
      </w:r>
    </w:p>
    <w:p w14:paraId="715A8189">
      <w:pPr>
        <w:pStyle w:val="99"/>
        <w:numPr>
          <w:ilvl w:val="1"/>
          <w:numId w:val="4"/>
        </w:numPr>
        <w:spacing w:after="288" w:afterLines="120" w:line="312" w:lineRule="auto"/>
        <w:ind w:left="567" w:hanging="567"/>
        <w:rPr>
          <w:rFonts w:asciiTheme="minorHAnsi" w:hAnsiTheme="minorHAnsi" w:cstheme="minorHAnsi"/>
          <w:b/>
          <w:bCs/>
          <w:sz w:val="22"/>
          <w:szCs w:val="22"/>
        </w:rPr>
      </w:pPr>
      <w:r>
        <w:rPr>
          <w:rFonts w:asciiTheme="minorHAnsi" w:hAnsiTheme="minorHAnsi" w:cstheme="minorHAnsi"/>
          <w:sz w:val="22"/>
          <w:szCs w:val="22"/>
        </w:rPr>
        <w:t>Cumprir, durante todo o período de execução do contrato, a reserva de cargos prevista em lei para pessoa com deficiência, para reabilitado da Previdência Social ou para aprendiz, bem como as reservas de cargos previstas na legislação (</w:t>
      </w:r>
      <w:r>
        <w:fldChar w:fldCharType="begin"/>
      </w:r>
      <w:r>
        <w:instrText xml:space="preserve"> HYPERLINK "http://www.planalto.gov.br/ccivil_03/_ato2019-2022/2021/lei/L14133.htm" \l "art116" </w:instrText>
      </w:r>
      <w:r>
        <w:fldChar w:fldCharType="separate"/>
      </w:r>
      <w:r>
        <w:rPr>
          <w:rStyle w:val="18"/>
          <w:rFonts w:asciiTheme="minorHAnsi" w:hAnsiTheme="minorHAnsi" w:cstheme="minorHAnsi"/>
          <w:sz w:val="22"/>
          <w:szCs w:val="22"/>
        </w:rPr>
        <w:t>art. 116</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382863EC">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Comprovar a reserva de cargos a que se refere a cláusula acima, no prazo fixado pelo fiscal do contrato, com a indicação dos empregados que preencheram as referidas vagas (</w:t>
      </w:r>
      <w:r>
        <w:fldChar w:fldCharType="begin"/>
      </w:r>
      <w:r>
        <w:instrText xml:space="preserve"> HYPERLINK "http://www.planalto.gov.br/ccivil_03/_ato2019-2022/2021/lei/L14133.htm" \l "art116" </w:instrText>
      </w:r>
      <w:r>
        <w:fldChar w:fldCharType="separate"/>
      </w:r>
      <w:r>
        <w:rPr>
          <w:rStyle w:val="18"/>
          <w:rFonts w:asciiTheme="minorHAnsi" w:hAnsiTheme="minorHAnsi" w:cstheme="minorHAnsi"/>
          <w:sz w:val="22"/>
          <w:szCs w:val="22"/>
        </w:rPr>
        <w:t>art. 116, parágrafo único</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008E3805">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Guardar sigilo sobre todas as informações obtidas em decorrência do cumprimento do contrato;</w:t>
      </w:r>
    </w:p>
    <w:p w14:paraId="6B07BEC7">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w:t>
      </w:r>
      <w:r>
        <w:fldChar w:fldCharType="begin"/>
      </w:r>
      <w:r>
        <w:instrText xml:space="preserve"> HYPERLINK "http://www.planalto.gov.br/ccivil_03/_ato2019-2022/2021/lei/L14133.htm" \l "art124" </w:instrText>
      </w:r>
      <w:r>
        <w:fldChar w:fldCharType="separate"/>
      </w:r>
      <w:r>
        <w:rPr>
          <w:rStyle w:val="18"/>
          <w:rFonts w:asciiTheme="minorHAnsi" w:hAnsiTheme="minorHAnsi" w:cstheme="minorHAnsi"/>
          <w:sz w:val="22"/>
          <w:szCs w:val="22"/>
        </w:rPr>
        <w:t>art. 124, II, d,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232EC385">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Cumprir, além dos postulados legais vigentes de âmbito federal, estadual ou municipal, as normas de segurança do Contratante;</w:t>
      </w:r>
    </w:p>
    <w:p w14:paraId="540F81A2">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Assegurar aos seus trabalhadores ambiente de trabalho, inclusive equipamentos e instalações, em condições adequadas ao cumprimento das normas de saúde, segurança e bem-estar no trabalho;</w:t>
      </w:r>
    </w:p>
    <w:p w14:paraId="71ED0628">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Garantir o acesso do contratante, a qualquer tempo, ao local dos trabalhos, bem como aos documentos relativos à execução do empreendimento;</w:t>
      </w:r>
    </w:p>
    <w:p w14:paraId="2D12125C">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Promover a organização técnica e administrativa dos serviços, de modo a conduzi-los eficaz e eficientemente, de acordo com os documentos e especificações que integram o Termo de Referência, no prazo determinado;</w:t>
      </w:r>
    </w:p>
    <w:p w14:paraId="29572791">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Prestar os serviços dentro dos parâmetros e rotinas estabelecidos, fornecendo todos os materiais, equipamentos e utensílios em quantidade, qualidade e tecnologia adequadas, com a observância às recomendações aceitas pela boa técnica, normas e legislação;</w:t>
      </w:r>
    </w:p>
    <w:p w14:paraId="0F95BED8">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Disponibilizar ao contratante os empregados devidamente uniformizados e identificados por meio de crachá, além de provê-los com os Equipamentos de Proteção Individual - EPI, quando for o caso;</w:t>
      </w:r>
    </w:p>
    <w:p w14:paraId="7EC71DC9">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Fornecer os uniformes a serem utilizados por seus empregados, conforme disposto no Termo de Referência, sem repassar quaisquer custos a estes;</w:t>
      </w:r>
    </w:p>
    <w:p w14:paraId="37CEA680">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Apresentar relação mensal dos empregados que expressamente optarem por não receber o vale-transporte;</w:t>
      </w:r>
    </w:p>
    <w:p w14:paraId="0DD6475B">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Efetuar o pagamento dos salários dos empregados alocados na execução contratual mediante depósito na conta bancária de titularidade do trabalhador, em agência situada na localidade ou região metropolitana em que ocorre a prestação dos serviços, de modo a possibilitar a conferência do pagamento por parte da contratante. Em caso de impossibilidade de cumprimento desta disposição, a contratado deverá apresentar justificativa, a fim de que a Administração analise sua plausibilidade e possa verificar a realização do pagamento.</w:t>
      </w:r>
    </w:p>
    <w:p w14:paraId="707C3324">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Autorizar o contratante, no momento da assinatura do contrato, a fazer o desconto nas faturas e realizar os pagamentos dos salários e demais verbas trabalhistas diretamente aos trabalhadores, bem como das contribuições previdenciárias e do FGTS, quando não demonstrado o cumprimento tempestivo e regular dessas obrigações, até o momento da regularização, sem prejuízo das sanções cabíveis;</w:t>
      </w:r>
    </w:p>
    <w:p w14:paraId="67C2D80C">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Não permitir que o empregado designado para trabalhar em um turno preste seus serviços no turno imediatamente subsequente;</w:t>
      </w:r>
    </w:p>
    <w:p w14:paraId="38E73AD2">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Atender às solicitações do contratante quanto à substituição dos empregados alocados, no prazo fixado pelo fiscal do contrato, nos casos em que ficar constatado descumprimento das obrigações relativas à execução do serviço, conforme descrito neste Termo de Referência;</w:t>
      </w:r>
    </w:p>
    <w:p w14:paraId="19C86ACD">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Instruir seus empregados quanto à necessidade de acatar as normas internas da Administração;</w:t>
      </w:r>
    </w:p>
    <w:p w14:paraId="38B5EC27">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Instruir seus empregados a respeito das atividades a serem desempenhadas, alertando-os a não executar atividades não abrangidas pelo contrato, devendo o contratado relatar ao contratante toda e qualquer ocorrência neste sentido, a fim de evitar desvio de função;</w:t>
      </w:r>
    </w:p>
    <w:p w14:paraId="3631580E">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Instruir seus empregados, no início da execução contratual, quanto à obtenção das informações de seus interesses junto aos órgãos públicos, relativas ao contrato de trabalho e obrigações a ele inerentes, adotando, entre outras, as seguintes medidas:</w:t>
      </w:r>
    </w:p>
    <w:p w14:paraId="1E0BDA4B">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Viabilizar o acesso de seus empregados, via internet, por meio de senha própria, aos sistemas da Previdência Social e da Receita do Brasil, com o objetivo de verificar se as suas contribuições previdenciárias foram recolhidas, no prazo máximo de 60 (sessenta) dias, contados do início da prestação dos serviços ou da admissão do empregado;</w:t>
      </w:r>
    </w:p>
    <w:p w14:paraId="47C2347B">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Viabilizar a emissão do cartão cidadão pela Caixa Econômica Federal para todos os empregados, no prazo máximo de 60 (sessenta) dias, contados do início da prestação dos serviços ou da admissão do empregado;</w:t>
      </w:r>
    </w:p>
    <w:p w14:paraId="0064263C">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 Oferecer todos os meios necessários aos seus empregados para a obtenção de extratos de recolhimentos de seus direitos sociais, preferencialmente por meio eletrônico, quando disponível.</w:t>
      </w:r>
    </w:p>
    <w:p w14:paraId="1D1B6D38">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Não se beneficiar da condição de optante pelo Simples Nacional, salvo quando se tratar das exceções previstas no </w:t>
      </w:r>
      <w:r>
        <w:fldChar w:fldCharType="begin"/>
      </w:r>
      <w:r>
        <w:instrText xml:space="preserve"> HYPERLINK "https://www.planalto.gov.br/ccivil_03/leis/lcp/lcp123.htm" \l "art18§5" </w:instrText>
      </w:r>
      <w:r>
        <w:fldChar w:fldCharType="separate"/>
      </w:r>
      <w:r>
        <w:rPr>
          <w:rStyle w:val="18"/>
          <w:rFonts w:asciiTheme="minorHAnsi" w:hAnsiTheme="minorHAnsi" w:cstheme="minorHAnsi"/>
          <w:sz w:val="22"/>
          <w:szCs w:val="22"/>
        </w:rPr>
        <w:t>§ 5º-C do art. 18 da Lei Complementar nº 123, de 14 de dezembro de 2006</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4039B145">
      <w:pPr>
        <w:pStyle w:val="101"/>
        <w:numPr>
          <w:ilvl w:val="2"/>
          <w:numId w:val="4"/>
        </w:numPr>
        <w:spacing w:after="288" w:afterLines="120" w:line="312" w:lineRule="auto"/>
        <w:ind w:hanging="567"/>
        <w:rPr>
          <w:rFonts w:asciiTheme="minorHAnsi" w:hAnsiTheme="minorHAnsi" w:cstheme="minorHAnsi"/>
          <w:sz w:val="22"/>
          <w:szCs w:val="22"/>
        </w:rPr>
      </w:pPr>
      <w:r>
        <w:rPr>
          <w:rFonts w:asciiTheme="minorHAnsi" w:hAnsiTheme="minorHAnsi" w:cstheme="minorHAnsi"/>
          <w:sz w:val="22"/>
          <w:szCs w:val="22"/>
        </w:rPr>
        <w:t xml:space="preserve">Comunicar formalmente à Receita Federal a assinatura do contrato de prestação de serviços mediante cessão de mão de obra, para fins de exclusão obrigatória do Simples Nacional, a contar do mês seguinte ao da contratação, conforme previsão do </w:t>
      </w:r>
      <w:r>
        <w:fldChar w:fldCharType="begin"/>
      </w:r>
      <w:r>
        <w:instrText xml:space="preserve"> HYPERLINK "https://www.planalto.gov.br/ccivil_03/leis/lcp/lcp123.htm" \l "art17" </w:instrText>
      </w:r>
      <w:r>
        <w:fldChar w:fldCharType="separate"/>
      </w:r>
      <w:r>
        <w:rPr>
          <w:rStyle w:val="18"/>
          <w:rFonts w:asciiTheme="minorHAnsi" w:hAnsiTheme="minorHAnsi" w:cstheme="minorHAnsi"/>
          <w:sz w:val="22"/>
          <w:szCs w:val="22"/>
        </w:rPr>
        <w:t>art.17, XII</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r>
        <w:fldChar w:fldCharType="begin"/>
      </w:r>
      <w:r>
        <w:instrText xml:space="preserve"> HYPERLINK "https://www.planalto.gov.br/ccivil_03/leis/lcp/lcp123.htm" \l "art30§1" </w:instrText>
      </w:r>
      <w:r>
        <w:fldChar w:fldCharType="separate"/>
      </w:r>
      <w:r>
        <w:rPr>
          <w:rStyle w:val="18"/>
          <w:rFonts w:asciiTheme="minorHAnsi" w:hAnsiTheme="minorHAnsi" w:cstheme="minorHAnsi"/>
          <w:sz w:val="22"/>
          <w:szCs w:val="22"/>
        </w:rPr>
        <w:t>art. 30, §1º, II</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e do </w:t>
      </w:r>
      <w:r>
        <w:fldChar w:fldCharType="begin"/>
      </w:r>
      <w:r>
        <w:instrText xml:space="preserve"> HYPERLINK "https://www.planalto.gov.br/ccivil_03/leis/lcp/lcp123.htm" \l "art31" </w:instrText>
      </w:r>
      <w:r>
        <w:fldChar w:fldCharType="separate"/>
      </w:r>
      <w:r>
        <w:rPr>
          <w:rStyle w:val="18"/>
          <w:rFonts w:asciiTheme="minorHAnsi" w:hAnsiTheme="minorHAnsi" w:cstheme="minorHAnsi"/>
          <w:sz w:val="22"/>
          <w:szCs w:val="22"/>
        </w:rPr>
        <w:t>art. 31, II</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todos da Lei Complementar nº 123/2006, salvo quando se tratar das exceções previstas no </w:t>
      </w:r>
      <w:r>
        <w:fldChar w:fldCharType="begin"/>
      </w:r>
      <w:r>
        <w:instrText xml:space="preserve"> HYPERLINK "https://www.planalto.gov.br/ccivil_03/leis/lcp/lcp123.htm" \l "art18§5" </w:instrText>
      </w:r>
      <w:r>
        <w:fldChar w:fldCharType="separate"/>
      </w:r>
      <w:r>
        <w:rPr>
          <w:rStyle w:val="18"/>
          <w:rFonts w:asciiTheme="minorHAnsi" w:hAnsiTheme="minorHAnsi" w:cstheme="minorHAnsi"/>
          <w:sz w:val="22"/>
          <w:szCs w:val="22"/>
        </w:rPr>
        <w:t>§ 5º-C do art. 18</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do mesmo diploma legal;</w:t>
      </w:r>
    </w:p>
    <w:p w14:paraId="72D56299">
      <w:pPr>
        <w:pStyle w:val="101"/>
        <w:numPr>
          <w:ilvl w:val="2"/>
          <w:numId w:val="4"/>
        </w:numPr>
        <w:spacing w:after="288" w:afterLines="120" w:line="312" w:lineRule="auto"/>
        <w:ind w:hanging="567"/>
        <w:rPr>
          <w:rFonts w:asciiTheme="minorHAnsi" w:hAnsiTheme="minorHAnsi" w:cstheme="minorHAnsi"/>
          <w:sz w:val="22"/>
          <w:szCs w:val="22"/>
        </w:rPr>
      </w:pPr>
      <w:r>
        <w:rPr>
          <w:rFonts w:asciiTheme="minorHAnsi" w:hAnsiTheme="minorHAnsi" w:cstheme="minorHAnsi"/>
          <w:sz w:val="22"/>
          <w:szCs w:val="22"/>
        </w:rPr>
        <w:t>Para efeito de comprovação da comunicação, a contratado deverá apresentar cópia do ofício enviado à Receita Federal do Brasil, com comprovante de entrega e recebimento, comunicando a assinatura do contrato de prestação de serviços mediante cessão de mão de obra, até o último dia útil do mês subsequente ao da ocorrência da situação de vedação.</w:t>
      </w:r>
    </w:p>
    <w:p w14:paraId="4C3127A9">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Manter os empregados, quando em horário de trabalho, ou ainda, nas dependências da CONTRATANTE, devidamente uniformizados e identificados mediante uso permanente de crachá, com foto e nome visível, a ser fornecido pela CONTRATADA;</w:t>
      </w:r>
    </w:p>
    <w:p w14:paraId="046BBBC7">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Identificar todos os equipamentos de sua propriedade, de forma a não serem confundidos com similares de propriedade da Contratante ou de outra Contratada;</w:t>
      </w:r>
    </w:p>
    <w:p w14:paraId="07B28C39">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Proceder ao atendimento extraordinário, em caso de necessidade, respeitada a legislação trabalhista. Na ocorrência de estado de greve da categoria, a Contratada fica obrigada a prestação do serviço, através de esquema de emergência;</w:t>
      </w:r>
    </w:p>
    <w:p w14:paraId="33A34BC2">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A CONTRATADA deverá controlar a frequência de seus profissionais nas dependências da CONTRATANTE, estabelecendo, de comum acordo com esta, os instrumentos ou modalidades de controle.</w:t>
      </w:r>
    </w:p>
    <w:p w14:paraId="77F01EC9">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Fica vedado a Contratada permitir aos seus empregados, fazerem-se acompanhar por terceiros nos veículos da Contratante, sem expressa autorização desta. A comprovada inobservância face à mencionada proibição, facultará a aplicação das medidas legais cabíveis;</w:t>
      </w:r>
    </w:p>
    <w:p w14:paraId="6359416A">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Proibir a utilização dos telefones instalados na CONTRATANTE, sob a responsabilidade da CONTRATADA, para ligações interurbanas, bem como para tratar de assuntos alheios ao serviço;</w:t>
      </w:r>
    </w:p>
    <w:p w14:paraId="22A6A1EF">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Substituir imediatamente o empregado por motivo de falta ao serviço, afastamentos legais ou quando solicitado pela CONTRATANTE;</w:t>
      </w:r>
    </w:p>
    <w:p w14:paraId="2ACBB7CA">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Responsabilizar-se pelo transporte de seus empregados, por meios próprios ou mediante fornecimento de vale transporte, para a cobertura do trajeto residência/trabalho e vice versa (inclusive em casos de paralisação de transportes coletivos);</w:t>
      </w:r>
    </w:p>
    <w:p w14:paraId="70945541">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Assumir todas as responsabilidades e tomar as medidas necessárias ao atendimento dos seus funcionários acidentados ou com mal súbito;</w:t>
      </w:r>
    </w:p>
    <w:p w14:paraId="78E18E0F">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Caso a Contratada opte pelo fornecimento de vales transportes, a entrega deverá ocorrer de uma só vez, até o 5º (quinto) dia do mês anterior ao de referência, com previsão para todos os dias a serem trabalhados no mês de referência;</w:t>
      </w:r>
    </w:p>
    <w:p w14:paraId="4DF3D19D">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Fornecer, de uma só vez, até o 1º (primeiro) dia útil de cada mês, a todos os ocupantes de postos de serviços, vale alimentação ou auxílio-alimentação integral para os dias trabalhados no mês;</w:t>
      </w:r>
    </w:p>
    <w:p w14:paraId="13CC7502">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Fornecer até o 5º dia útil do mês em referência: transporte (de sua propriedade ou locado) ou vale-transporte integral correspondente aos dias trabalhados no mês;</w:t>
      </w:r>
    </w:p>
    <w:p w14:paraId="7EF998E3">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Conceder férias aos seus funcionários dentro do período concessivo, sob pena de rescisão contratual, informando mensalmente à Contratante os nomes dos funcionários em férias;</w:t>
      </w:r>
    </w:p>
    <w:p w14:paraId="2733D269">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Cumprir rigorosamente em dia todas as obrigações trabalhistas, tributárias, sociais, previdenciárias e as demais previstas em legislação específica oriundas da pretendida contratação. A inadimplência do contratado com referência aos encargos trabalhistas, fiscais e comerciais não transferem à Administração Pública a responsabilidade por seu pagamento, nem poderá onerar o objeto do contrato;</w:t>
      </w:r>
    </w:p>
    <w:p w14:paraId="5C5AB7E7">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Fornecer aos funcionários, materiais e equipamentos de segurança do trabalho, conforme legislação vigente;</w:t>
      </w:r>
    </w:p>
    <w:p w14:paraId="6E9F4348">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A contratada não poderá repassar os custos de qualquer um dos itens de uniforme, materiais e equipamentos a seus empregados;</w:t>
      </w:r>
    </w:p>
    <w:p w14:paraId="6F7DA980">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Assegurar que os serviços sejam prestados por profissionais treinados e capacitados e que, os mesmos não terão nenhum vínculo empregatício com a CONTRATANTE;</w:t>
      </w:r>
    </w:p>
    <w:p w14:paraId="333B7815">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Orientar os seus empregados nos seguintes pontos:</w:t>
      </w:r>
    </w:p>
    <w:p w14:paraId="158E550E">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apresentar-se diariamente ao local de trabalho de maneira asseada, mantendo os cabelos curtos, barba feita, higiene corporal e com uniforme limpo e completo;</w:t>
      </w:r>
    </w:p>
    <w:p w14:paraId="4F736DE8">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instruir os seus empregados a não receber e guardar quaisquer objetos, materiais, documentos e outros em seus postos de trabalho.</w:t>
      </w:r>
    </w:p>
    <w:p w14:paraId="5980312A">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conversar com o(s) funcionário(s) da CONTRATANTE somente se solicitado, ou em casos de extrema necessidade, respondendo-lhe(s) de forma objetiva e educada, principalmente em se tratando de autoridades;</w:t>
      </w:r>
    </w:p>
    <w:p w14:paraId="7715643B">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Efetuar a reposição da mão de obra nos Postos, em caráter imediato, em eventual ausência, não sendo permitida a prorrogação de jornada de trabalho (dobra);</w:t>
      </w:r>
    </w:p>
    <w:p w14:paraId="265531D6">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Atender de imediato às solicitações quanto às substituições da mão de obra, desqualificada ou entendida como inadequada para a prestação dos serviços;</w:t>
      </w:r>
    </w:p>
    <w:p w14:paraId="1C6F0CBB">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Treinar ou promover treinamentos, às suas expensas, para os empregados que executarão os serviços contratados;</w:t>
      </w:r>
    </w:p>
    <w:p w14:paraId="612FC2F8">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Fornecer uniformes e seus complementos à mão de obra envolvida, de acordo com o especificado no Anexo II-C e com o disposto no respectivo Acordo, Convenção ou Dissídio Coletivo de Trabalho, substituindo-os de acordo com o previsto nesses termos ou quando desgastados e solicitado pela Fiscalização;</w:t>
      </w:r>
    </w:p>
    <w:p w14:paraId="2CB226A1">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Apresentar recibo da entrega dos uniformes devidamente assinados pelos funcionários;</w:t>
      </w:r>
    </w:p>
    <w:p w14:paraId="4EFA3F26">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Prever toda a mão de obra necessária para garantir a operação dos Postos, nos regimes contratados, sem interrupção seja por motivo de férias, descanso semanal, licença, falta ao serviço, demissão e outros análogos, obedecidas as disposições da legislação trabalhista vigente;</w:t>
      </w:r>
    </w:p>
    <w:p w14:paraId="17932E90">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Manter disponibilidade de efetivo dentro dos padrões desejados, para atender eventuais acréscimos solicitados pela CONTRATANTE, bem como impedir que a mão de obra que cometer falta disciplinar qualificada, como de natureza grave, seja mantida ou retorne às instalações da CONTRATANTE;</w:t>
      </w:r>
    </w:p>
    <w:p w14:paraId="7936F7AE">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Responsabilizar-se pelo fiel cumprimento das atribuições dos seus empregados;</w:t>
      </w:r>
    </w:p>
    <w:p w14:paraId="0EF57CF6">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Instruir seus empregados e prepostos a se adaptarem às normas disciplinares, regimentais e de segurança da CONTRATANTE sem, contudo, manter qualquer vínculo empregatício com a CONTRATANTE;</w:t>
      </w:r>
    </w:p>
    <w:p w14:paraId="0FEB6D23">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Instruir seus empregados quanto à necessidade de acatar as orientações do preposto da CONTRATANTE, inclusive quanto ao cumprimento das Normas Internas e de Segurança e Medicina do Trabalho;</w:t>
      </w:r>
    </w:p>
    <w:p w14:paraId="3421E868">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Observar aos seus funcionários a terminante proibição de permanecer nas dependências da Contratante após o horário de trabalho; coibir que transitem em trajes menores; fazer compra ou transportar volumes a pedido de qualquer pessoa; organizar jogos de qualquer espécie, bem como a venda de objetos e gêneros alimentícios;</w:t>
      </w:r>
    </w:p>
    <w:p w14:paraId="603AE57D">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Responsabilizar-se por quaisquer acidentes com os seus empregados em serviço, por tudo quanto às leis trabalhistas e previdenciárias lhes assegurem e demais exigências legais para o exercício da atividade;</w:t>
      </w:r>
    </w:p>
    <w:p w14:paraId="62955B8F">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Responsabilizar-se por todos os danos ou prejuízos, físicos ou materiais, causados à CONTRATANTE ou a terceiros, advindos de imperícia, negligência, imprudência ou desrespeito de seus empregados às normas de conduta e segurança, quando da execução dos serviços, cuja despesa será descontada das faturas seguintes da contratada ou ajuizada a dívida, se for o caso, sem prejuízo das demais sanções legais;</w:t>
      </w:r>
    </w:p>
    <w:p w14:paraId="3D281305">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Responsabilizar-se civil e penalmente pelos danos causados diretamente à Contratante ou a terceiros decorrentes de sua culpa ou dolo na execução do contrato, não obstante a fiscalização da Contratante em seu acompanhamento;</w:t>
      </w:r>
    </w:p>
    <w:p w14:paraId="7D46EE96">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Repor, por substituição ou ressarcimento pecuniário, qualquer bem danificado, furtado ou desaparecido, em decorrência de ação, omissão ou negligência de seus funcionários;</w:t>
      </w:r>
    </w:p>
    <w:p w14:paraId="4D6A338C">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Não sendo possível a substituição do bem danificado ou extraviado, a CONTRATANTE poderá autorizar o ressarcimento em espécie, promovendo previamente, nesta hipótese, a apuração do valor de mercado, atualizado, do bem, para efeito de recolhimento da importância respectiva aos cofres públicos;</w:t>
      </w:r>
    </w:p>
    <w:p w14:paraId="4DC631CE">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Manter durante a vigência do Contrato as mesmas condições para sua contratação com a Administração Pública, apresentando sempre que exigidos os comprovantes de regularidade fiscal;</w:t>
      </w:r>
    </w:p>
    <w:p w14:paraId="6752CAF7">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Descontar das parcelas mensais as faltas de pessoal que não executou os serviços nas unidades da CONTRATANTE, a serem apontadas pelo órgão fiscalizador, desde que a CONTRATADA não tenha promovido as devidas substituições, sem prejuízo da aplicação de penalidades;</w:t>
      </w:r>
    </w:p>
    <w:p w14:paraId="6551B4ED">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Preservar e manter a Universidade Federal Fluminense à margem de todas as reivindicações, queixas e representações de quaisquer naturezas, referente aos serviços a serem contratados, responsabilizando-se expressamente pelos encargos trabalhistas e previdenciários;</w:t>
      </w:r>
    </w:p>
    <w:p w14:paraId="015E0244">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Cumprir as posturas municipais e as disposições legais estaduais e federais que interfiram na execução dos serviços;</w:t>
      </w:r>
    </w:p>
    <w:p w14:paraId="4DBCD2E3">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Não transferir, subcontratar ou ceder, total ou parcialmente, a qualquer título, os direitos e obrigações decorrentes da pretendida contratação ou de sua execução, sem a prévia e expressa autorização da Contratante;</w:t>
      </w:r>
    </w:p>
    <w:p w14:paraId="13527152">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Deverão ser emitidas Notas Fiscais separadas por localidade de prestação dos serviços, para o correto recolhimento do ISSQN, sob pena de dupla tributação e cobranças dos munícipios onde os serviços foram prestados.</w:t>
      </w:r>
    </w:p>
    <w:p w14:paraId="211F45E1">
      <w:pPr>
        <w:pStyle w:val="99"/>
        <w:numPr>
          <w:ilvl w:val="1"/>
          <w:numId w:val="4"/>
        </w:numPr>
        <w:rPr>
          <w:rFonts w:ascii="Calibri" w:hAnsi="Calibri" w:cs="Calibri"/>
          <w:color w:val="000000"/>
          <w:sz w:val="22"/>
          <w:szCs w:val="22"/>
        </w:rPr>
      </w:pPr>
      <w:r>
        <w:rPr>
          <w:rFonts w:ascii="Calibri" w:hAnsi="Calibri" w:cs="Calibri"/>
          <w:color w:val="000000"/>
          <w:sz w:val="22"/>
          <w:szCs w:val="22"/>
        </w:rPr>
        <w:t>Nos casos em que haja um número mínimo de vinte e cinco colaboradores alocados no contrato, destinar 8% das vagas exclusivamente para mulheres vítimas de violência doméstica;</w:t>
      </w:r>
    </w:p>
    <w:p w14:paraId="47C88E92">
      <w:pPr>
        <w:pStyle w:val="101"/>
        <w:numPr>
          <w:ilvl w:val="2"/>
          <w:numId w:val="4"/>
        </w:numPr>
        <w:rPr>
          <w:rFonts w:ascii="Calibri" w:hAnsi="Calibri" w:cs="Calibri"/>
          <w:sz w:val="22"/>
          <w:szCs w:val="22"/>
        </w:rPr>
      </w:pPr>
      <w:r>
        <w:rPr>
          <w:rFonts w:ascii="Calibri" w:hAnsi="Calibri" w:cs="Calibri"/>
          <w:sz w:val="22"/>
          <w:szCs w:val="22"/>
        </w:rPr>
        <w:t>As vagas reservadas serão destinadas prioritariamente para pretas e pardas, na proporção que essas mulheres representarem na unidade da federação da prestação do serviço segundo o último censo do IBGE (2022), que no presente caso corresponde a 30% (trinta por cento).</w:t>
      </w:r>
    </w:p>
    <w:p w14:paraId="74125BF7">
      <w:pPr>
        <w:pStyle w:val="101"/>
        <w:numPr>
          <w:ilvl w:val="2"/>
          <w:numId w:val="4"/>
        </w:numPr>
        <w:rPr>
          <w:rFonts w:ascii="Calibri" w:hAnsi="Calibri" w:cs="Calibri"/>
          <w:sz w:val="22"/>
          <w:szCs w:val="22"/>
        </w:rPr>
      </w:pPr>
      <w:r>
        <w:rPr>
          <w:rFonts w:ascii="Calibri" w:hAnsi="Calibri" w:cs="Calibri"/>
          <w:sz w:val="22"/>
          <w:szCs w:val="22"/>
        </w:rPr>
        <w:t>Incluem-se entre as beneficiárias das vagas reservadas as mulheres trans, travestis e outras possibilidades do gênero feminino, conforme definido no art. 5º da Lei nº 11.340, de 7 de agosto de 2006.</w:t>
      </w:r>
    </w:p>
    <w:p w14:paraId="7F5F0644">
      <w:pPr>
        <w:pStyle w:val="101"/>
        <w:numPr>
          <w:ilvl w:val="2"/>
          <w:numId w:val="4"/>
        </w:numPr>
        <w:rPr>
          <w:rFonts w:ascii="Calibri" w:hAnsi="Calibri" w:cs="Calibri"/>
          <w:sz w:val="22"/>
          <w:szCs w:val="22"/>
        </w:rPr>
      </w:pPr>
      <w:r>
        <w:rPr>
          <w:rFonts w:ascii="Calibri" w:hAnsi="Calibri" w:cs="Calibri"/>
          <w:sz w:val="22"/>
          <w:szCs w:val="22"/>
        </w:rPr>
        <w:t>Sempre que houver um desligamento, o CONTRATADO deverá buscar atender ao percentual mínimo de 8% com a nova contratação.</w:t>
      </w:r>
    </w:p>
    <w:p w14:paraId="7B806280">
      <w:pPr>
        <w:pStyle w:val="101"/>
        <w:numPr>
          <w:ilvl w:val="2"/>
          <w:numId w:val="4"/>
        </w:numPr>
        <w:rPr>
          <w:rFonts w:ascii="Calibri" w:hAnsi="Calibri" w:cs="Calibri"/>
          <w:sz w:val="22"/>
          <w:szCs w:val="22"/>
        </w:rPr>
      </w:pPr>
      <w:bookmarkStart w:id="6" w:name="_Ref129007260"/>
      <w:r>
        <w:rPr>
          <w:rFonts w:ascii="Calibri" w:hAnsi="Calibri" w:cs="Calibri"/>
          <w:sz w:val="22"/>
          <w:szCs w:val="22"/>
        </w:rPr>
        <w:t>Se não houver mulheres elegíveis em número suficiente para preencher as vagas reservadas, a empresa poderá contratar livremente.</w:t>
      </w:r>
      <w:bookmarkEnd w:id="6"/>
    </w:p>
    <w:p w14:paraId="074FB5D3">
      <w:pPr>
        <w:pStyle w:val="101"/>
        <w:numPr>
          <w:ilvl w:val="2"/>
          <w:numId w:val="4"/>
        </w:numPr>
        <w:rPr>
          <w:rFonts w:ascii="Calibri" w:hAnsi="Calibri" w:cs="Calibri"/>
          <w:sz w:val="22"/>
          <w:szCs w:val="22"/>
        </w:rPr>
      </w:pPr>
      <w:r>
        <w:rPr>
          <w:rFonts w:ascii="Calibri" w:hAnsi="Calibri" w:cs="Calibri"/>
          <w:sz w:val="22"/>
          <w:szCs w:val="22"/>
        </w:rPr>
        <w:t>Para cálculo do percentual de vagas reservadas serão considerados todos os empregados alocados no contrato, incluindo folguistas e substitutos.</w:t>
      </w:r>
    </w:p>
    <w:p w14:paraId="17FF13BB">
      <w:pPr>
        <w:pStyle w:val="101"/>
        <w:numPr>
          <w:ilvl w:val="2"/>
          <w:numId w:val="4"/>
        </w:numPr>
        <w:rPr>
          <w:rFonts w:ascii="Calibri" w:hAnsi="Calibri" w:cs="Calibri"/>
          <w:sz w:val="22"/>
          <w:szCs w:val="22"/>
        </w:rPr>
      </w:pPr>
      <w:r>
        <w:rPr>
          <w:rFonts w:ascii="Calibri" w:hAnsi="Calibri" w:cs="Calibri"/>
          <w:sz w:val="22"/>
          <w:szCs w:val="22"/>
        </w:rPr>
        <w:t xml:space="preserve">O percentual de mão-de-obra de que trata este item deverá ser mantido durante toda a execução contratual, ressalvado o subitem </w:t>
      </w:r>
      <w:r>
        <w:rPr>
          <w:rFonts w:ascii="Calibri" w:hAnsi="Calibri" w:cs="Calibri"/>
          <w:sz w:val="22"/>
          <w:szCs w:val="22"/>
        </w:rPr>
        <w:fldChar w:fldCharType="begin"/>
      </w:r>
      <w:r>
        <w:rPr>
          <w:rFonts w:ascii="Calibri" w:hAnsi="Calibri" w:cs="Calibri"/>
          <w:sz w:val="22"/>
          <w:szCs w:val="22"/>
        </w:rPr>
        <w:instrText xml:space="preserve"> REF _Ref129007260 \r \h  \* MERGEFORMAT </w:instrText>
      </w:r>
      <w:r>
        <w:rPr>
          <w:rFonts w:ascii="Calibri" w:hAnsi="Calibri" w:cs="Calibri"/>
          <w:sz w:val="22"/>
          <w:szCs w:val="22"/>
        </w:rPr>
        <w:fldChar w:fldCharType="separate"/>
      </w:r>
      <w:r>
        <w:rPr>
          <w:rFonts w:ascii="Calibri" w:hAnsi="Calibri" w:cs="Calibri"/>
          <w:sz w:val="22"/>
          <w:szCs w:val="22"/>
        </w:rPr>
        <w:t>9.42.4</w:t>
      </w:r>
      <w:r>
        <w:rPr>
          <w:rFonts w:ascii="Calibri" w:hAnsi="Calibri" w:cs="Calibri"/>
          <w:sz w:val="22"/>
          <w:szCs w:val="22"/>
        </w:rPr>
        <w:fldChar w:fldCharType="end"/>
      </w:r>
      <w:r>
        <w:rPr>
          <w:rFonts w:ascii="Calibri" w:hAnsi="Calibri" w:cs="Calibri"/>
          <w:sz w:val="22"/>
          <w:szCs w:val="22"/>
        </w:rPr>
        <w:t>.</w:t>
      </w:r>
    </w:p>
    <w:p w14:paraId="2FA4A9A0">
      <w:pPr>
        <w:pStyle w:val="101"/>
        <w:numPr>
          <w:ilvl w:val="2"/>
          <w:numId w:val="4"/>
        </w:numPr>
        <w:rPr>
          <w:rFonts w:ascii="Calibri" w:hAnsi="Calibri" w:cs="Calibri"/>
          <w:sz w:val="22"/>
          <w:szCs w:val="22"/>
        </w:rPr>
      </w:pPr>
      <w:r>
        <w:rPr>
          <w:rFonts w:ascii="Calibri" w:hAnsi="Calibri" w:cs="Calibri"/>
          <w:sz w:val="22"/>
          <w:szCs w:val="22"/>
        </w:rPr>
        <w:t>O CONTRATADO deve manter o sigilo da condição de violência doméstica da profissional que será alocada para a prestação do serviço.</w:t>
      </w:r>
    </w:p>
    <w:p w14:paraId="3BEAA64B">
      <w:pPr>
        <w:pStyle w:val="90"/>
        <w:rPr>
          <w:rFonts w:asciiTheme="minorHAnsi" w:hAnsiTheme="minorHAnsi" w:cstheme="minorHAnsi"/>
          <w:sz w:val="22"/>
          <w:szCs w:val="22"/>
        </w:rPr>
      </w:pPr>
      <w:r>
        <w:rPr>
          <w:rFonts w:asciiTheme="minorHAnsi" w:hAnsiTheme="minorHAnsi" w:cstheme="minorHAnsi"/>
          <w:sz w:val="22"/>
          <w:szCs w:val="22"/>
        </w:rPr>
        <w:t>CLAÚSULA DÉCIMA - DA COMPENSAÇÃO DA JORNADA DE TRABALHO</w:t>
      </w:r>
    </w:p>
    <w:p w14:paraId="33FA5E58">
      <w:pPr>
        <w:pStyle w:val="99"/>
        <w:numPr>
          <w:ilvl w:val="1"/>
          <w:numId w:val="4"/>
        </w:numPr>
        <w:rPr>
          <w:rFonts w:eastAsia="Times New Roman" w:asciiTheme="minorHAnsi" w:hAnsiTheme="minorHAnsi" w:cstheme="minorHAnsi"/>
          <w:sz w:val="22"/>
          <w:szCs w:val="22"/>
        </w:rPr>
      </w:pPr>
      <w:r>
        <w:rPr>
          <w:rFonts w:eastAsia="Times New Roman" w:asciiTheme="minorHAnsi" w:hAnsiTheme="minorHAnsi" w:cstheme="minorHAnsi"/>
          <w:sz w:val="22"/>
          <w:szCs w:val="22"/>
        </w:rPr>
        <w:t>A compensação de jornada dos trabalhadores do CONTRATADO alocados à execução contratual em regime de dedicação exclusiva, quando compatível com a natureza dos serviços prestados, será realizada de acordo com as regras constantes do Decreto n.º 12.174, de 11 de setembro de 2024, da Instrução Normativa SEGES/MGI nº 81, de 12 de setembro de 2024, e do Termo de Referência, anexo a este Contrato.</w:t>
      </w:r>
    </w:p>
    <w:p w14:paraId="35CD5414">
      <w:pPr>
        <w:pStyle w:val="101"/>
        <w:numPr>
          <w:ilvl w:val="0"/>
          <w:numId w:val="0"/>
        </w:numPr>
        <w:spacing w:after="288" w:afterLines="120" w:line="312" w:lineRule="auto"/>
        <w:rPr>
          <w:rFonts w:asciiTheme="minorHAnsi" w:hAnsiTheme="minorHAnsi" w:cstheme="minorHAnsi"/>
          <w:sz w:val="22"/>
          <w:szCs w:val="22"/>
        </w:rPr>
      </w:pPr>
    </w:p>
    <w:p w14:paraId="0266CEC3">
      <w:pPr>
        <w:pStyle w:val="90"/>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DÉCIMA PRIMEIRA - OBRIGAÇÕES PERTINENTES À LGPD</w:t>
      </w:r>
    </w:p>
    <w:p w14:paraId="3D16C35D">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As partes deverão cumprir a </w:t>
      </w:r>
      <w:r>
        <w:fldChar w:fldCharType="begin"/>
      </w:r>
      <w:r>
        <w:instrText xml:space="preserve"> HYPERLINK "https://www.planalto.gov.br/ccivil_03/_ato2015-2018/2018/lei/l13709.htm" </w:instrText>
      </w:r>
      <w:r>
        <w:fldChar w:fldCharType="separate"/>
      </w:r>
      <w:r>
        <w:rPr>
          <w:rStyle w:val="18"/>
          <w:rFonts w:asciiTheme="minorHAnsi" w:hAnsiTheme="minorHAnsi" w:cstheme="minorHAnsi"/>
          <w:i w:val="0"/>
          <w:iCs w:val="0"/>
          <w:color w:val="auto"/>
          <w:sz w:val="22"/>
          <w:szCs w:val="22"/>
        </w:rPr>
        <w:t>Lei nº 13.709, de 14 de agosto de 2018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quanto a todos os dados pessoais a que tenham acesso em razão do certame ou do contrato administrativo que eventualmente venha a ser firmado, a partir da apresentação da proposta no procedimento de contratação, independentemente de declaração ou de aceitação expressa. </w:t>
      </w:r>
    </w:p>
    <w:p w14:paraId="2D51AD4A">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Os dados obtidos somente poderão ser utilizados para as finalidades que justificaram seu acesso e de acordo com a boa-fé e com os princípios do </w:t>
      </w:r>
      <w:r>
        <w:fldChar w:fldCharType="begin"/>
      </w:r>
      <w:r>
        <w:instrText xml:space="preserve"> HYPERLINK "https://www.planalto.gov.br/ccivil_03/_ato2015-2018/2018/lei/l13709.htm" \l "art6" </w:instrText>
      </w:r>
      <w:r>
        <w:fldChar w:fldCharType="separate"/>
      </w:r>
      <w:r>
        <w:rPr>
          <w:rStyle w:val="18"/>
          <w:rFonts w:asciiTheme="minorHAnsi" w:hAnsiTheme="minorHAnsi" w:cstheme="minorHAnsi"/>
          <w:i w:val="0"/>
          <w:iCs w:val="0"/>
          <w:color w:val="auto"/>
          <w:sz w:val="22"/>
          <w:szCs w:val="22"/>
        </w:rPr>
        <w:t>art. 6º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w:t>
      </w:r>
    </w:p>
    <w:p w14:paraId="3171CCF2">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É vedado o compartilhamento com terceiros dos dados obtidos fora das hipóteses permitidas em Lei.</w:t>
      </w:r>
    </w:p>
    <w:p w14:paraId="75D02A51">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 Administração deverá ser informada no prazo de 5 (cinco) dias úteis sobre todos os contratos de suboperação firmados ou que venham a ser celebrados pelo Contratado. </w:t>
      </w:r>
    </w:p>
    <w:p w14:paraId="4DF44D6D">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Terminado o tratamento dos dados nos termos do </w:t>
      </w:r>
      <w:r>
        <w:fldChar w:fldCharType="begin"/>
      </w:r>
      <w:r>
        <w:instrText xml:space="preserve"> HYPERLINK "https://www.planalto.gov.br/ccivil_03/_ato2015-2018/2018/lei/l13709.htm" \l "art15" </w:instrText>
      </w:r>
      <w:r>
        <w:fldChar w:fldCharType="separate"/>
      </w:r>
      <w:r>
        <w:rPr>
          <w:rStyle w:val="18"/>
          <w:rFonts w:asciiTheme="minorHAnsi" w:hAnsiTheme="minorHAnsi" w:cstheme="minorHAnsi"/>
          <w:i w:val="0"/>
          <w:iCs w:val="0"/>
          <w:color w:val="auto"/>
          <w:sz w:val="22"/>
          <w:szCs w:val="22"/>
        </w:rPr>
        <w:t>art. 15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é dever do contratado eliminá-los, com exceção das hipóteses do </w:t>
      </w:r>
      <w:r>
        <w:fldChar w:fldCharType="begin"/>
      </w:r>
      <w:r>
        <w:instrText xml:space="preserve"> HYPERLINK "https://www.planalto.gov.br/ccivil_03/_ato2015-2018/2018/lei/l13709.htm" \l "art16" </w:instrText>
      </w:r>
      <w:r>
        <w:fldChar w:fldCharType="separate"/>
      </w:r>
      <w:r>
        <w:rPr>
          <w:rStyle w:val="18"/>
          <w:rFonts w:asciiTheme="minorHAnsi" w:hAnsiTheme="minorHAnsi" w:cstheme="minorHAnsi"/>
          <w:i w:val="0"/>
          <w:iCs w:val="0"/>
          <w:color w:val="auto"/>
          <w:sz w:val="22"/>
          <w:szCs w:val="22"/>
        </w:rPr>
        <w:t>art. 16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incluindo aquelas em que houver necessidade de guarda de documentação para fins de comprovação do cumprimento de obrigações legais ou contratuais e somente enquanto não prescritas essas obrigações. </w:t>
      </w:r>
    </w:p>
    <w:p w14:paraId="304B2CEF">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É dever do contratado orientar e treinar seus empregados sobre os deveres, requisitos e responsabilidades decorrentes da LGPD. </w:t>
      </w:r>
    </w:p>
    <w:p w14:paraId="4F079A99">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Contratado deverá exigir de suboperadores e subcontratados o cumprimento dos deveres da presente cláusula, permanecendo integralmente responsável por garantir sua observância.</w:t>
      </w:r>
    </w:p>
    <w:p w14:paraId="71C2CE40">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Contratante poderá realizar diligência para aferir o cumprimento dessa cláusula, devendo o Contratado atender prontamente eventuais pedidos de comprovação formulados. </w:t>
      </w:r>
    </w:p>
    <w:p w14:paraId="596F51F4">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Contratado deverá prestar, no prazo fixado pelo Contratante, prorrogável justificadamente, quaisquer informações acerca dos dados pessoais para cumprimento da LGPD, inclusive quanto a eventual descarte realizado. </w:t>
      </w:r>
    </w:p>
    <w:p w14:paraId="1EA7DC47">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Bancos de dados formados a partir de contratos administrativos, notadamente aqueles que se proponham a armazenar dados pessoais, devem ser mantidos em ambiente virtual controlado, com registro individual rastreável de tratamentos realizados (</w:t>
      </w:r>
      <w:r>
        <w:fldChar w:fldCharType="begin"/>
      </w:r>
      <w:r>
        <w:instrText xml:space="preserve"> HYPERLINK "https://www.planalto.gov.br/ccivil_03/_ato2015-2018/2018/lei/l13709.htm" \l "art37" </w:instrText>
      </w:r>
      <w:r>
        <w:fldChar w:fldCharType="separate"/>
      </w:r>
      <w:r>
        <w:rPr>
          <w:rStyle w:val="18"/>
          <w:rFonts w:asciiTheme="minorHAnsi" w:hAnsiTheme="minorHAnsi" w:cstheme="minorHAnsi"/>
          <w:i w:val="0"/>
          <w:iCs w:val="0"/>
          <w:color w:val="auto"/>
          <w:sz w:val="22"/>
          <w:szCs w:val="22"/>
        </w:rPr>
        <w:t>LGPD, art. 37</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com cada acesso, data, horário e registro da finalidade, para efeito de responsabilização, em caso de eventuais omissões, desvios ou abusos.</w:t>
      </w:r>
    </w:p>
    <w:p w14:paraId="28BA5315">
      <w:pPr>
        <w:pStyle w:val="500"/>
        <w:numPr>
          <w:ilvl w:val="2"/>
          <w:numId w:val="4"/>
        </w:numPr>
        <w:spacing w:after="288" w:afterLines="120" w:line="312" w:lineRule="auto"/>
        <w:ind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Os referidos bancos de dados devem ser desenvolvidos em formato interoperável, a fim de garantir a reutilização desses dados pela Administração nas hipóteses previstas na LGPD.</w:t>
      </w:r>
    </w:p>
    <w:p w14:paraId="0F120474">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contrato está sujeito a ser alterado nos procedimentos pertinentes ao tratamento de dados pessoais, quando indicado pela autoridade competente, em especial a ANPD por meio de opiniões técnicas ou recomendações, editadas na forma da LGPD.</w:t>
      </w:r>
    </w:p>
    <w:p w14:paraId="0C238EBC">
      <w:pPr>
        <w:pStyle w:val="90"/>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DÉCIMA SEGUNDA – GARANTIA DE EXECUÇÃO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XII e XIII</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0C037645">
      <w:pPr>
        <w:pStyle w:val="498"/>
        <w:numPr>
          <w:ilvl w:val="1"/>
          <w:numId w:val="4"/>
        </w:numPr>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Será exigida a prestação de garantia na presente contratação, conforme regras constantes do Termo de Referência.</w:t>
      </w:r>
    </w:p>
    <w:p w14:paraId="1B423BAB">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TERCEIRA – INFRAÇÕES E SANÇÕES ADMINISTRATIVAS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6F6CB458">
      <w:pPr>
        <w:pStyle w:val="99"/>
        <w:numPr>
          <w:ilvl w:val="1"/>
          <w:numId w:val="4"/>
        </w:numPr>
        <w:rPr>
          <w:rFonts w:eastAsia="Times New Roman" w:asciiTheme="minorHAnsi" w:hAnsiTheme="minorHAnsi" w:cstheme="minorHAnsi"/>
          <w:sz w:val="22"/>
          <w:szCs w:val="22"/>
        </w:rPr>
      </w:pPr>
      <w:bookmarkStart w:id="7" w:name="_Ref169601460"/>
      <w:bookmarkStart w:id="8" w:name="_Ref169602136"/>
      <w:r>
        <w:rPr>
          <w:rFonts w:eastAsia="Times New Roman" w:asciiTheme="minorHAnsi" w:hAnsiTheme="minorHAnsi" w:cstheme="minorHAnsi"/>
          <w:sz w:val="22"/>
          <w:szCs w:val="22"/>
        </w:rPr>
        <w:t>As regras acerca de infrações e sanções administrativas referentes à execução do contrato são aquelas definidas no Termo de Referência, anexo a este Contrato.</w:t>
      </w:r>
    </w:p>
    <w:bookmarkEnd w:id="7"/>
    <w:bookmarkEnd w:id="8"/>
    <w:p w14:paraId="25D6080A">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QUARTA – DA EXTINÇÃO CONTRATUAL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XIX</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3A8246BC">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contrato será extinto quando vencido o prazo nele estipulado, independentemente de terem sido cumpridas ou não as obrigações de ambas as partes contraentes.</w:t>
      </w:r>
    </w:p>
    <w:p w14:paraId="32E07E54">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contrato poderá ser extinto antes do prazo nele fixado, sem ônus para o CONTRATANTE, quando este não dispuser de créditos orçamentários para sua continuidade ou quando entender que o contrato não mais lhe oferece vantagem.</w:t>
      </w:r>
    </w:p>
    <w:p w14:paraId="695B22CC">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 extinção nesta hipótese ocorrerá na próxima data de aniversário do contrato, desde que haja a notificação do CONTRATADO pelo CONTRATANTE nesse sentido com pelo menos 2 (dois) meses de antecedência desse dia.</w:t>
      </w:r>
    </w:p>
    <w:p w14:paraId="6852D47B">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Caso a notificação da não-continuidade do contrato de que trata este subitem ocorra com menos de 2 (dois) meses da data de aniversário, a extinção contratual ocorrerá após 2 (dois) meses da data da comunicação.</w:t>
      </w:r>
    </w:p>
    <w:p w14:paraId="4CAE73DC">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contrato poderá ser extinto antes de cumpridas as obrigações nele estipuladas, ou antes do prazo nele fixado, por algum dos motivos previstos no artigo 137 da Lei nº 14.133, de 2021, bem como amigavelmente, assegurados o contraditório e a ampla defesa.</w:t>
      </w:r>
    </w:p>
    <w:p w14:paraId="5B9F9E74">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Nesta hipótese, aplicam-se também os artigos 138 e 139 da mesma Lei.</w:t>
      </w:r>
    </w:p>
    <w:p w14:paraId="158EB8B0">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 alteração social ou a modificação da finalidade ou da estrutura da empresa não ensejará a extinção se não restringir sua capacidade de concluir o contrato.</w:t>
      </w:r>
    </w:p>
    <w:p w14:paraId="1F4FE4AC">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Se a operação implicar mudança da pessoa jurídica contratada, deverá ser formalizado termo aditivo para alteração subjetiva.</w:t>
      </w:r>
    </w:p>
    <w:p w14:paraId="57045ED1">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termo de extinção, sempre que possível, será precedido:</w:t>
      </w:r>
    </w:p>
    <w:p w14:paraId="5DB66AF0">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Do balanço dos eventos contratuais já cumpridos ou parcialmente cumpridos;</w:t>
      </w:r>
    </w:p>
    <w:p w14:paraId="3A31726C">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Da relação dos pagamentos já efetuados e ainda devidos;</w:t>
      </w:r>
    </w:p>
    <w:p w14:paraId="15FF6F08">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Das indenizações e multas.</w:t>
      </w:r>
    </w:p>
    <w:p w14:paraId="03533890">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 extinção do contrato não configura óbice para o reconhecimento do desequilíbrio econômico-financeiro, hipótese em que será concedida indenização por meio de termo indenizatório.</w:t>
      </w:r>
    </w:p>
    <w:p w14:paraId="2AAD97B3">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não pagamento dos salários e das verbas trabalhistas, e o não recolhimento das contribuições sociais, previdenciárias e para com o FGTS poderá dar ensejo à extinção do contrato por ato unilateral e escrito do CONTRATANTE e à aplicação das penalidades cabíveis.</w:t>
      </w:r>
    </w:p>
    <w:p w14:paraId="60A16806">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CONTRATANTE poderá conceder prazo para que o CONTRATADO regularize suas obrigações trabalhistas ou suas condições de habilitação, sob pena de extinção contratual, quando não identificar má-fé ou a incapacidade de correção.</w:t>
      </w:r>
    </w:p>
    <w:p w14:paraId="2B208F4A">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 xml:space="preserve">Quando da extinção, o fiscal administrativo deverá verificar o pagamento pelo CONTRATADO das verbas rescisórias ou os documentos que comprovem que os empregados serão realocados em outra atividade de prestação de serviços, sem que ocorra a interrupção do contrato de trabalho. </w:t>
      </w:r>
    </w:p>
    <w:p w14:paraId="1B25CCF2">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Até que o CONTRATADO comprove o disposto no item anterior, o CONTRATANTE reterá:</w:t>
      </w:r>
    </w:p>
    <w:p w14:paraId="14342932">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a garantia contratual - prestada com cobertura para os casos de descumprimento das obrigações de natureza trabalhista e previdenciária, incluídas as verbas rescisórias -, a qual será executada para reembolso dos prejuízos sofridos pela Administração, nos termos da legislação que rege a matéria; e </w:t>
      </w:r>
    </w:p>
    <w:p w14:paraId="301D2F5E">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os valores das Notas fiscais ou Faturas correspondentes em valor proporcional ao inadimplemento, até que a situação seja regularizada.</w:t>
      </w:r>
    </w:p>
    <w:p w14:paraId="6AAEF892">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Na hipótese do subitem anterior, não havendo quitação das obrigações por parte do contratado no prazo de 15 (quinze) dias, fica o CONTRATADO obrigado a emitir as guias de recolhimento de contribuições previdenciárias e do FGTS e entregá-las ao CONTRATANTE, que poderá efetuar o pagamento das obrigações inadimplidas diretamente aos empregados que tenham participado da execução dos serviços objeto do contrato, bem como das contribuições previdenciárias e do FGTS, deduzindo o respectivo valor do pagamento devido ao contratado.</w:t>
      </w:r>
    </w:p>
    <w:p w14:paraId="5582E78F">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CONTRATANTE poderá ainda:</w:t>
      </w:r>
    </w:p>
    <w:p w14:paraId="19FA2FB8">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 xml:space="preserve"> nos casos de obrigação de pagamento de multa pelo CONTRATADO, reter a garantia prestada a ser executada, conforme legislação que rege a matéria; e</w:t>
      </w:r>
    </w:p>
    <w:p w14:paraId="2E05665C">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nos casos em que houver necessidade de ressarcimento de prejuízos causados à Administração, nos termos do inciso IV do art. 139 da Lei n.º 14.133, de 2021, reter os eventuais créditos existentes em favor do CONTRATADO decorrentes do contrato.</w:t>
      </w:r>
    </w:p>
    <w:p w14:paraId="203499F6">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 xml:space="preserve">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w:t>
      </w:r>
    </w:p>
    <w:p w14:paraId="1D03313C">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contrato poderá ser extinto em caso de alteração da convenção coletiva de trabalho em que se baseia a planilha de custos e formação de preços contratuais, em razão de erro ou fraude no enquadramento sindical de que resulte a necessidade de repactuação ou imposição de ônus financeiro para a Administração Contratante, em cumprimento de decisão judicial.</w:t>
      </w:r>
    </w:p>
    <w:p w14:paraId="3E2E572F">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QUINTA – ALTERAÇÕES</w:t>
      </w:r>
    </w:p>
    <w:p w14:paraId="77CA06FB">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Eventuais alterações contratuais reger-se-ão pela disciplina dos arts. 124 e seguintes da Lei nº 14.133, de 2021.</w:t>
      </w:r>
    </w:p>
    <w:p w14:paraId="1C7AD069">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CONTRATADO é obrigado a aceitar, nas mesmas condições contratuais, os acréscimos ou supressões que se fizerem necessários, até o limite de 25% (vinte e cinco por cento) do valor inicial atualizado do contrato.</w:t>
      </w:r>
    </w:p>
    <w:p w14:paraId="2E99FE20">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As supressões resultantes de acordo celebrado entre as partes contratantes poderão exceder o limite de 25% (vinte e cinco por cento) do valor inicial atualizado do contrato.</w:t>
      </w:r>
    </w:p>
    <w:p w14:paraId="64B6CB05">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w:t>
      </w:r>
    </w:p>
    <w:p w14:paraId="53975DE6">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Registros que não caracterizam alteração do contrato podem ser realizados por simples apostila, dispensada a celebração de termo aditivo, na forma do art. 136 da Lei nº 14.133, de 2021.</w:t>
      </w:r>
    </w:p>
    <w:p w14:paraId="60D2BDD9">
      <w:pPr>
        <w:pStyle w:val="90"/>
        <w:rPr>
          <w:rFonts w:asciiTheme="minorHAnsi" w:hAnsiTheme="minorHAnsi" w:cstheme="minorHAnsi"/>
          <w:sz w:val="22"/>
          <w:szCs w:val="22"/>
        </w:rPr>
      </w:pPr>
      <w:r>
        <w:rPr>
          <w:rFonts w:asciiTheme="minorHAnsi" w:hAnsiTheme="minorHAnsi" w:cstheme="minorHAnsi"/>
          <w:sz w:val="22"/>
          <w:szCs w:val="22"/>
        </w:rPr>
        <w:t>CLÁUSULA DÉCIMA SEXTA – DOTAÇÃO ORÇAMENTÁRIA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VIII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0FCA0D38">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As despesas decorrentes da presente contratação correrão à conta de recursos específicos consignados no Orçamento Geral da União deste exercício, na dotação abaixo discriminada:</w:t>
      </w:r>
    </w:p>
    <w:p w14:paraId="5569D996">
      <w:pPr>
        <w:numPr>
          <w:ilvl w:val="1"/>
          <w:numId w:val="13"/>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Gestão/Unidade: </w:t>
      </w:r>
    </w:p>
    <w:p w14:paraId="58CD2AD4">
      <w:pPr>
        <w:numPr>
          <w:ilvl w:val="1"/>
          <w:numId w:val="13"/>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Fonte de Recursos:  </w:t>
      </w:r>
    </w:p>
    <w:p w14:paraId="51F0F0F7">
      <w:pPr>
        <w:numPr>
          <w:ilvl w:val="1"/>
          <w:numId w:val="13"/>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Programa de Trabalho: </w:t>
      </w:r>
    </w:p>
    <w:p w14:paraId="2359076D">
      <w:pPr>
        <w:numPr>
          <w:ilvl w:val="1"/>
          <w:numId w:val="13"/>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Elemento de Despesa: </w:t>
      </w:r>
    </w:p>
    <w:p w14:paraId="297EB651">
      <w:pPr>
        <w:numPr>
          <w:ilvl w:val="1"/>
          <w:numId w:val="13"/>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Plano Interno: </w:t>
      </w:r>
    </w:p>
    <w:p w14:paraId="7D251378">
      <w:pPr>
        <w:numPr>
          <w:ilvl w:val="1"/>
          <w:numId w:val="13"/>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Nota de Empenho:</w:t>
      </w:r>
    </w:p>
    <w:p w14:paraId="1268DED4">
      <w:pPr>
        <w:pStyle w:val="498"/>
        <w:numPr>
          <w:ilvl w:val="1"/>
          <w:numId w:val="4"/>
        </w:numPr>
        <w:spacing w:after="288" w:afterLines="120" w:line="312" w:lineRule="auto"/>
        <w:ind w:left="567" w:hanging="567"/>
        <w:rPr>
          <w:rFonts w:asciiTheme="minorHAnsi" w:hAnsiTheme="minorHAnsi" w:cstheme="minorHAnsi"/>
          <w:i w:val="0"/>
          <w:color w:val="000000" w:themeColor="text1"/>
          <w:sz w:val="22"/>
          <w:szCs w:val="22"/>
          <w14:textFill>
            <w14:solidFill>
              <w14:schemeClr w14:val="tx1"/>
            </w14:solidFill>
          </w14:textFill>
        </w:rPr>
      </w:pPr>
      <w:r>
        <w:rPr>
          <w:rFonts w:asciiTheme="minorHAnsi" w:hAnsiTheme="minorHAnsi" w:cstheme="minorHAnsi"/>
          <w:i w:val="0"/>
          <w:color w:val="000000" w:themeColor="text1"/>
          <w:sz w:val="22"/>
          <w:szCs w:val="22"/>
          <w14:textFill>
            <w14:solidFill>
              <w14:schemeClr w14:val="tx1"/>
            </w14:solidFill>
          </w14:textFill>
        </w:rPr>
        <w:t>A dotação relativa aos exercícios financeiros subsequentes será indicada após aprovação da Lei Orçamentária respectiva e liberação dos créditos correspondentes, mediante apostilamento.</w:t>
      </w:r>
    </w:p>
    <w:p w14:paraId="5C3924C9">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SÉTIMA – DOS CASOS OMISSOS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7450E96">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Os casos omissos serão decididos pelo contratante, segundo as disposições contidas na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e demais normas federais aplicáveis e, subsidiariamente, segundo as disposições contidas na </w:t>
      </w:r>
      <w:r>
        <w:fldChar w:fldCharType="begin"/>
      </w:r>
      <w:r>
        <w:instrText xml:space="preserve"> HYPERLINK "https://www.planalto.gov.br/ccivil_03/leis/l8078compilado.htm" </w:instrText>
      </w:r>
      <w:r>
        <w:fldChar w:fldCharType="separate"/>
      </w:r>
      <w:r>
        <w:rPr>
          <w:rStyle w:val="18"/>
          <w:rFonts w:asciiTheme="minorHAnsi" w:hAnsiTheme="minorHAnsi" w:cstheme="minorHAnsi"/>
          <w:sz w:val="22"/>
          <w:szCs w:val="22"/>
        </w:rPr>
        <w:t>Lei nº 8.078, de 1990 – Código de Defesa do Consumidor</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 e normas e princípios gerais dos contratos.</w:t>
      </w:r>
    </w:p>
    <w:p w14:paraId="4F4D429E">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OITAVA – PUBLICAÇÃO</w:t>
      </w:r>
    </w:p>
    <w:p w14:paraId="1737AE43">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Incumbirá ao contratante divulgar o presente instrumento no Portal Nacional de Contratações Públicas (PNCP), na forma prevista no </w:t>
      </w:r>
      <w:r>
        <w:fldChar w:fldCharType="begin"/>
      </w:r>
      <w:r>
        <w:instrText xml:space="preserve"> HYPERLINK "http://www.planalto.gov.br/ccivil_03/_ato2019-2022/2021/lei/L14133.htm" \l "art94" </w:instrText>
      </w:r>
      <w:r>
        <w:fldChar w:fldCharType="separate"/>
      </w:r>
      <w:r>
        <w:rPr>
          <w:rStyle w:val="18"/>
          <w:rFonts w:asciiTheme="minorHAnsi" w:hAnsiTheme="minorHAnsi" w:cstheme="minorHAnsi"/>
          <w:sz w:val="22"/>
          <w:szCs w:val="22"/>
        </w:rPr>
        <w:t>art. 94 da Lei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bem como no respectivo sítio oficial na Internet, em atenção ao </w:t>
      </w:r>
      <w:r>
        <w:fldChar w:fldCharType="begin"/>
      </w:r>
      <w:r>
        <w:instrText xml:space="preserve"> HYPERLINK "https://www.planalto.gov.br/ccivil_03/_ato2011-2014/2011/lei/l12527.htm" \l "art8§2" </w:instrText>
      </w:r>
      <w:r>
        <w:fldChar w:fldCharType="separate"/>
      </w:r>
      <w:r>
        <w:rPr>
          <w:rStyle w:val="18"/>
          <w:rFonts w:asciiTheme="minorHAnsi" w:hAnsiTheme="minorHAnsi" w:cstheme="minorHAnsi"/>
          <w:sz w:val="22"/>
          <w:szCs w:val="22"/>
        </w:rPr>
        <w:t>art. 8º, §2º, da Lei n. 12.527, de 2011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c/c </w:t>
      </w:r>
      <w:r>
        <w:fldChar w:fldCharType="begin"/>
      </w:r>
      <w:r>
        <w:instrText xml:space="preserve"> HYPERLINK "https://www.planalto.gov.br/ccivil_03/_ato2011-2014/2012/decreto/d7724.htm" \l "art7§3" </w:instrText>
      </w:r>
      <w:r>
        <w:fldChar w:fldCharType="separate"/>
      </w:r>
      <w:r>
        <w:rPr>
          <w:rStyle w:val="18"/>
          <w:rFonts w:asciiTheme="minorHAnsi" w:hAnsiTheme="minorHAnsi" w:cstheme="minorHAnsi"/>
          <w:sz w:val="22"/>
          <w:szCs w:val="22"/>
        </w:rPr>
        <w:t>art. 7º, §3º, inciso V, do Decreto n. 7.724, de 2012.</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5C31E496">
      <w:pPr>
        <w:pStyle w:val="90"/>
        <w:rPr>
          <w:rFonts w:asciiTheme="minorHAnsi" w:hAnsiTheme="minorHAnsi" w:cstheme="minorHAnsi"/>
          <w:b w:val="0"/>
          <w:bCs w:val="0"/>
          <w:sz w:val="22"/>
          <w:szCs w:val="22"/>
        </w:rPr>
      </w:pPr>
      <w:r>
        <w:rPr>
          <w:rFonts w:asciiTheme="minorHAnsi" w:hAnsiTheme="minorHAnsi" w:cstheme="minorHAnsi"/>
          <w:sz w:val="22"/>
          <w:szCs w:val="22"/>
        </w:rPr>
        <w:t>CLÁUSULA DÉCIMA NONA– FORO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color w:val="auto"/>
          <w:sz w:val="22"/>
          <w:szCs w:val="22"/>
        </w:rPr>
        <w:t>art. 92, §1º</w:t>
      </w:r>
      <w:r>
        <w:rPr>
          <w:rStyle w:val="18"/>
          <w:rFonts w:asciiTheme="minorHAnsi" w:hAnsiTheme="minorHAnsi" w:cstheme="minorHAnsi"/>
          <w:color w:val="auto"/>
          <w:sz w:val="22"/>
          <w:szCs w:val="22"/>
        </w:rPr>
        <w:fldChar w:fldCharType="end"/>
      </w:r>
      <w:r>
        <w:rPr>
          <w:rFonts w:asciiTheme="minorHAnsi" w:hAnsiTheme="minorHAnsi" w:cstheme="minorHAnsi"/>
          <w:sz w:val="22"/>
          <w:szCs w:val="22"/>
        </w:rPr>
        <w:t>)</w:t>
      </w:r>
    </w:p>
    <w:p w14:paraId="011B23EA">
      <w:pPr>
        <w:pStyle w:val="99"/>
        <w:numPr>
          <w:ilvl w:val="1"/>
          <w:numId w:val="1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Fica eleito o Foro da Justiça Federal em Niterói/RJ para dirimir os litígios que decorrerem da execução deste Termo de Contrato que não puderem ser compostos pela conciliação, conforme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color w:val="auto"/>
          <w:sz w:val="22"/>
          <w:szCs w:val="22"/>
        </w:rPr>
        <w:t>art. 92, §1º, da Lei nº 14.133/21.</w:t>
      </w:r>
      <w:r>
        <w:rPr>
          <w:rStyle w:val="18"/>
          <w:rFonts w:asciiTheme="minorHAnsi" w:hAnsiTheme="minorHAnsi" w:cstheme="minorHAnsi"/>
          <w:color w:val="auto"/>
          <w:sz w:val="22"/>
          <w:szCs w:val="22"/>
        </w:rPr>
        <w:fldChar w:fldCharType="end"/>
      </w:r>
    </w:p>
    <w:p w14:paraId="6EBD887F">
      <w:pPr>
        <w:pStyle w:val="99"/>
        <w:numPr>
          <w:ilvl w:val="0"/>
          <w:numId w:val="0"/>
        </w:numPr>
        <w:spacing w:after="288" w:afterLines="120" w:line="312" w:lineRule="auto"/>
        <w:ind w:hanging="6"/>
        <w:rPr>
          <w:rFonts w:asciiTheme="minorHAnsi" w:hAnsiTheme="minorHAnsi" w:cstheme="minorHAnsi"/>
          <w:sz w:val="22"/>
          <w:szCs w:val="22"/>
        </w:rPr>
      </w:pPr>
      <w:r>
        <w:rPr>
          <w:rFonts w:asciiTheme="minorHAnsi" w:hAnsiTheme="minorHAnsi" w:cstheme="minorHAnsi"/>
          <w:sz w:val="22"/>
          <w:szCs w:val="22"/>
        </w:rPr>
        <w:t>Para firmeza e validade do pactuado, o presente Termo de Contrato foi lavrado em uma via eletrônica que, depois de lido e achado em ordem, vai assinado pelos contraentes e por duas testemunhas.</w:t>
      </w:r>
    </w:p>
    <w:p w14:paraId="0D6BC614">
      <w:pPr>
        <w:spacing w:after="120" w:line="276" w:lineRule="auto"/>
        <w:ind w:left="567" w:right="-15" w:hanging="567"/>
        <w:rPr>
          <w:rFonts w:asciiTheme="minorHAnsi" w:hAnsiTheme="minorHAnsi" w:cstheme="minorHAnsi"/>
          <w:b/>
          <w:bCs/>
          <w:sz w:val="22"/>
          <w:szCs w:val="22"/>
        </w:rPr>
      </w:pPr>
    </w:p>
    <w:sectPr>
      <w:headerReference r:id="rId3" w:type="default"/>
      <w:footerReference r:id="rId4" w:type="default"/>
      <w:pgSz w:w="11906" w:h="16838"/>
      <w:pgMar w:top="1440" w:right="1080" w:bottom="1440" w:left="1134" w:header="170" w:footer="709" w:gutter="0"/>
      <w:pgBorders w:offsetFrom="page">
        <w:top w:val="threeDEngrave" w:color="000000" w:themeColor="text1" w:sz="18" w:space="24"/>
        <w:left w:val="threeDEngrave" w:color="000000" w:themeColor="text1" w:sz="18" w:space="24"/>
        <w:bottom w:val="threeDEmboss" w:color="000000" w:themeColor="text1" w:sz="18" w:space="24"/>
        <w:right w:val="threeDEmboss" w:color="000000" w:themeColor="text1" w:sz="18" w:space="24"/>
      </w:pgBorders>
      <w:cols w:space="720" w:num="1"/>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Ecofont_Spranq_eco_Sans">
    <w:altName w:val="Calibri"/>
    <w:panose1 w:val="00000000000000000000"/>
    <w:charset w:val="00"/>
    <w:family w:val="swiss"/>
    <w:pitch w:val="default"/>
    <w:sig w:usb0="00000000" w:usb1="00000000" w:usb2="00000000" w:usb3="00000000" w:csb0="00000001" w:csb1="00000000"/>
  </w:font>
  <w:font w:name="Arial Unicode MS">
    <w:altName w:val="Arial"/>
    <w:panose1 w:val="020B0604020202020204"/>
    <w:charset w:val="80"/>
    <w:family w:val="swiss"/>
    <w:pitch w:val="default"/>
    <w:sig w:usb0="00000000" w:usb1="00000000" w:usb2="0000003F" w:usb3="00000000" w:csb0="003F01FF" w:csb1="0000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Mangal">
    <w:altName w:val="Segoe Print"/>
    <w:panose1 w:val="00000400000000000000"/>
    <w:charset w:val="00"/>
    <w:family w:val="roman"/>
    <w:pitch w:val="default"/>
    <w:sig w:usb0="00000000" w:usb1="00000000" w:usb2="00000000" w:usb3="00000000" w:csb0="00000001" w:csb1="00000000"/>
  </w:font>
  <w:font w:name="StarSymbol">
    <w:altName w:val="Yu Gothic"/>
    <w:panose1 w:val="00000000000000000000"/>
    <w:charset w:val="80"/>
    <w:family w:val="auto"/>
    <w:pitch w:val="default"/>
    <w:sig w:usb0="00000000" w:usb1="00000000" w:usb2="00000000" w:usb3="00000000" w:csb0="00000000" w:csb1="00000000"/>
  </w:font>
  <w:font w:name="OpenSymbol">
    <w:altName w:val="Calibri"/>
    <w:panose1 w:val="00000000000000000000"/>
    <w:charset w:val="00"/>
    <w:family w:val="auto"/>
    <w:pitch w:val="default"/>
    <w:sig w:usb0="00000000" w:usb1="00000000" w:usb2="00000000" w:usb3="00000000" w:csb0="00000001" w:csb1="00000000"/>
  </w:font>
  <w:font w:name="Arial Narrow">
    <w:panose1 w:val="020B0606020202030204"/>
    <w:charset w:val="00"/>
    <w:family w:val="swiss"/>
    <w:pitch w:val="default"/>
    <w:sig w:usb0="00000287" w:usb1="00000800" w:usb2="00000000" w:usb3="00000000" w:csb0="2000009F" w:csb1="DFD70000"/>
  </w:font>
  <w:font w:name="Wingdings">
    <w:panose1 w:val="05000000000000000000"/>
    <w:charset w:val="02"/>
    <w:family w:val="auto"/>
    <w:pitch w:val="default"/>
    <w:sig w:usb0="00000000" w:usb1="00000000" w:usb2="00000000" w:usb3="00000000" w:csb0="80000000" w:csb1="00000000"/>
  </w:font>
  <w:font w:name="Verdana">
    <w:panose1 w:val="020B0604030504040204"/>
    <w:charset w:val="00"/>
    <w:family w:val="swiss"/>
    <w:pitch w:val="default"/>
    <w:sig w:usb0="A00006FF" w:usb1="4000205B" w:usb2="0000001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CG Times (WN)">
    <w:altName w:val="Times New Roman"/>
    <w:panose1 w:val="00000000000000000000"/>
    <w:charset w:val="00"/>
    <w:family w:val="roman"/>
    <w:pitch w:val="default"/>
    <w:sig w:usb0="00000000" w:usb1="00000000" w:usb2="00000000" w:usb3="00000000" w:csb0="00000000" w:csb1="00000000"/>
  </w:font>
  <w:font w:name="WenQuanYi Micro Hei">
    <w:altName w:val="Segoe Print"/>
    <w:panose1 w:val="00000000000000000000"/>
    <w:charset w:val="00"/>
    <w:family w:val="roman"/>
    <w:pitch w:val="default"/>
    <w:sig w:usb0="00000000" w:usb1="00000000" w:usb2="00000000" w:usb3="00000000" w:csb0="00000000" w:csb1="00000000"/>
  </w:font>
  <w:font w:name="Lohit Hindi">
    <w:altName w:val="Times New Roman"/>
    <w:panose1 w:val="00000000000000000000"/>
    <w:charset w:val="00"/>
    <w:family w:val="roman"/>
    <w:pitch w:val="default"/>
    <w:sig w:usb0="00000000" w:usb1="00000000" w:usb2="00000000" w:usb3="00000000" w:csb0="00000000" w:csb1="00000000"/>
  </w:font>
  <w:font w:name="Liberation Serif">
    <w:altName w:val="Times New Roman"/>
    <w:panose1 w:val="00000000000000000000"/>
    <w:charset w:val="01"/>
    <w:family w:val="roman"/>
    <w:pitch w:val="default"/>
    <w:sig w:usb0="00000000" w:usb1="00000000" w:usb2="00000000" w:usb3="00000000" w:csb0="00000000" w:csb1="00000000"/>
  </w:font>
  <w:font w:name="NSimSun">
    <w:panose1 w:val="02010609030101010101"/>
    <w:charset w:val="86"/>
    <w:family w:val="modern"/>
    <w:pitch w:val="default"/>
    <w:sig w:usb0="00000203" w:usb1="288F0000" w:usb2="00000006" w:usb3="00000000" w:csb0="00040001" w:csb1="00000000"/>
  </w:font>
  <w:font w:name="Lucida Sans">
    <w:panose1 w:val="020B0602030504020204"/>
    <w:charset w:val="00"/>
    <w:family w:val="swiss"/>
    <w:pitch w:val="default"/>
    <w:sig w:usb0="00000003" w:usb1="00000000" w:usb2="00000000" w:usb3="00000000" w:csb0="2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BCB4D">
    <w:pPr>
      <w:pStyle w:val="33"/>
      <w:rPr>
        <w:rFonts w:ascii="Times New Roman" w:hAnsi="Times New Roman" w:cs="Times New Roman"/>
      </w:rPr>
    </w:pPr>
    <w:r>
      <w:rPr>
        <w:rFonts w:ascii="Times New Roman" w:hAnsi="Times New Roman" w:cs="Times New Roman"/>
      </w:rPr>
      <w:t>____________________________________________________________________</w:t>
    </w:r>
  </w:p>
  <w:p w14:paraId="0448A42A">
    <w:pPr>
      <w:pStyle w:val="33"/>
      <w:rPr>
        <w:rFonts w:cs="Arial"/>
        <w:sz w:val="14"/>
        <w:szCs w:val="14"/>
      </w:rPr>
    </w:pPr>
    <w:r>
      <w:rPr>
        <w:rFonts w:cs="Arial"/>
        <w:sz w:val="14"/>
        <w:szCs w:val="14"/>
      </w:rPr>
      <w:t>Câmara Nacional de Modelos de Licitações e Contratos da Consultoria-Geral da União</w:t>
    </w:r>
  </w:p>
  <w:p w14:paraId="71CEA04B">
    <w:pPr>
      <w:pStyle w:val="33"/>
      <w:rPr>
        <w:color w:val="10253F" w:themeColor="text2" w:themeShade="80"/>
        <w:sz w:val="14"/>
      </w:rPr>
    </w:pPr>
    <w:r>
      <w:rPr>
        <w:rFonts w:cs="Arial"/>
        <w:sz w:val="14"/>
        <w:szCs w:val="14"/>
      </w:rPr>
      <w:t>Modelo de Termo de Contrato - Licitações - Serviços contínuos com regime de dedicação exclusiva de mão de obra - Lei nº 14.133, de 2021</w:t>
    </w:r>
  </w:p>
  <w:p w14:paraId="1EE85090">
    <w:pPr>
      <w:pStyle w:val="33"/>
      <w:rPr>
        <w:rFonts w:cs="Arial"/>
        <w:sz w:val="14"/>
        <w:szCs w:val="14"/>
      </w:rPr>
    </w:pPr>
    <w:r>
      <w:rPr>
        <w:rFonts w:cs="Arial"/>
        <w:sz w:val="14"/>
        <w:szCs w:val="14"/>
      </w:rPr>
      <w:t>Aprovado pela Secretaria de Gestão e Inovação</w:t>
    </w:r>
  </w:p>
  <w:p w14:paraId="51676CC4">
    <w:pPr>
      <w:pStyle w:val="33"/>
      <w:rPr>
        <w:sz w:val="14"/>
      </w:rPr>
    </w:pPr>
    <w:r>
      <w:rPr>
        <w:rFonts w:cs="Arial"/>
        <w:sz w:val="14"/>
        <w:szCs w:val="14"/>
      </w:rPr>
      <w:t>Identidade visual pela Secretaria de Gestão e Inovação</w:t>
    </w:r>
  </w:p>
  <w:p w14:paraId="4312F900">
    <w:pPr>
      <w:pStyle w:val="33"/>
      <w:tabs>
        <w:tab w:val="center" w:pos="4819"/>
        <w:tab w:val="left" w:pos="5270"/>
        <w:tab w:val="clear" w:pos="4252"/>
        <w:tab w:val="clear" w:pos="8504"/>
      </w:tabs>
      <w:rPr>
        <w:sz w:val="14"/>
      </w:rPr>
    </w:pPr>
    <w:r>
      <w:rPr>
        <w:rFonts w:cs="Arial"/>
        <w:sz w:val="14"/>
        <w:szCs w:val="14"/>
      </w:rPr>
      <w:t>Atualização: NOV/2024</w:t>
    </w:r>
    <w:r>
      <w:rPr>
        <w:sz w:val="14"/>
      </w:rPr>
      <w:tab/>
    </w:r>
    <w:r>
      <w:rPr>
        <w:sz w:val="14"/>
      </w:rPr>
      <w:tab/>
    </w:r>
    <w:r>
      <w:rPr>
        <w:sz w:val="14"/>
      </w:rPr>
      <w:tab/>
    </w:r>
    <w:r>
      <w:rPr>
        <w:sz w:val="14"/>
      </w:rPr>
      <w:tab/>
    </w:r>
    <w:r>
      <w:rPr>
        <w:sz w:val="14"/>
      </w:rPr>
      <w:tab/>
    </w:r>
    <w:r>
      <w:rPr>
        <w:sz w:val="12"/>
        <w:szCs w:val="12"/>
      </w:rPr>
      <w:tab/>
    </w:r>
    <w:r>
      <w:rPr>
        <w:sz w:val="12"/>
        <w:szCs w:val="12"/>
      </w:rPr>
      <w:tab/>
    </w:r>
    <w:r>
      <w:rPr>
        <w:sz w:val="12"/>
        <w:szCs w:val="12"/>
      </w:rPr>
      <w:t xml:space="preserve">       </w:t>
    </w:r>
    <w:r>
      <w:rPr>
        <w:rFonts w:ascii="Verdana" w:hAnsi="Verdana"/>
        <w:sz w:val="16"/>
        <w:szCs w:val="16"/>
      </w:rPr>
      <w:t xml:space="preserve">Pág. </w:t>
    </w:r>
    <w:r>
      <w:rPr>
        <w:rStyle w:val="19"/>
        <w:rFonts w:ascii="Verdana" w:hAnsi="Verdana" w:eastAsia="MS Gothic"/>
        <w:sz w:val="16"/>
        <w:szCs w:val="16"/>
      </w:rPr>
      <w:fldChar w:fldCharType="begin"/>
    </w:r>
    <w:r>
      <w:rPr>
        <w:rStyle w:val="19"/>
        <w:rFonts w:ascii="Verdana" w:hAnsi="Verdana" w:eastAsia="MS Gothic"/>
        <w:sz w:val="16"/>
        <w:szCs w:val="16"/>
      </w:rPr>
      <w:instrText xml:space="preserve"> PAGE </w:instrText>
    </w:r>
    <w:r>
      <w:rPr>
        <w:rStyle w:val="19"/>
        <w:rFonts w:ascii="Verdana" w:hAnsi="Verdana" w:eastAsia="MS Gothic"/>
        <w:sz w:val="16"/>
        <w:szCs w:val="16"/>
      </w:rPr>
      <w:fldChar w:fldCharType="separate"/>
    </w:r>
    <w:r>
      <w:rPr>
        <w:rStyle w:val="19"/>
        <w:rFonts w:ascii="Verdana" w:hAnsi="Verdana" w:eastAsia="MS Gothic"/>
        <w:sz w:val="16"/>
        <w:szCs w:val="16"/>
      </w:rPr>
      <w:t>14</w:t>
    </w:r>
    <w:r>
      <w:rPr>
        <w:rStyle w:val="19"/>
        <w:rFonts w:ascii="Verdana" w:hAnsi="Verdana" w:eastAsia="MS Gothic"/>
        <w:sz w:val="16"/>
        <w:szCs w:val="16"/>
      </w:rPr>
      <w:fldChar w:fldCharType="end"/>
    </w:r>
    <w:r>
      <w:rPr>
        <w:rStyle w:val="19"/>
        <w:rFonts w:ascii="Verdana" w:hAnsi="Verdana" w:eastAsia="MS Gothic"/>
        <w:sz w:val="16"/>
        <w:szCs w:val="16"/>
      </w:rPr>
      <w:t>/</w:t>
    </w:r>
    <w:r>
      <w:rPr>
        <w:rStyle w:val="19"/>
        <w:rFonts w:ascii="Verdana" w:hAnsi="Verdana" w:eastAsia="MS Gothic"/>
        <w:sz w:val="16"/>
        <w:szCs w:val="16"/>
      </w:rPr>
      <w:fldChar w:fldCharType="begin"/>
    </w:r>
    <w:r>
      <w:rPr>
        <w:rStyle w:val="19"/>
        <w:rFonts w:ascii="Verdana" w:hAnsi="Verdana" w:eastAsia="MS Gothic"/>
        <w:sz w:val="16"/>
        <w:szCs w:val="16"/>
      </w:rPr>
      <w:instrText xml:space="preserve"> NUMPAGES </w:instrText>
    </w:r>
    <w:r>
      <w:rPr>
        <w:rStyle w:val="19"/>
        <w:rFonts w:ascii="Verdana" w:hAnsi="Verdana" w:eastAsia="MS Gothic"/>
        <w:sz w:val="16"/>
        <w:szCs w:val="16"/>
      </w:rPr>
      <w:fldChar w:fldCharType="separate"/>
    </w:r>
    <w:r>
      <w:rPr>
        <w:rStyle w:val="19"/>
        <w:rFonts w:ascii="Verdana" w:hAnsi="Verdana" w:eastAsia="MS Gothic"/>
        <w:sz w:val="16"/>
        <w:szCs w:val="16"/>
      </w:rPr>
      <w:t>39</w:t>
    </w:r>
    <w:r>
      <w:rPr>
        <w:rStyle w:val="19"/>
        <w:rFonts w:ascii="Verdana" w:hAnsi="Verdana" w:eastAsia="MS Gothic"/>
        <w:sz w:val="16"/>
        <w:szCs w:val="16"/>
      </w:rPr>
      <w:fldChar w:fldCharType="end"/>
    </w:r>
  </w:p>
  <w:p w14:paraId="49E75F66">
    <w:pPr>
      <w:pStyle w:val="33"/>
      <w:rPr>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Verdana" w:hAnsi="Verdana"/>
        <w:sz w:val="16"/>
        <w:szCs w:val="16"/>
      </w:rPr>
      <w:id w:val="158122748"/>
      <w:docPartObj>
        <w:docPartGallery w:val="AutoText"/>
      </w:docPartObj>
    </w:sdtPr>
    <w:sdtEndPr>
      <w:rPr>
        <w:rFonts w:ascii="Verdana" w:hAnsi="Verdana"/>
        <w:sz w:val="16"/>
        <w:szCs w:val="16"/>
      </w:rPr>
    </w:sdtEndPr>
    <w:sdtContent>
      <w:p w14:paraId="50B272D8">
        <w:pPr>
          <w:pStyle w:val="31"/>
          <w:jc w:val="right"/>
          <w:rPr>
            <w:rFonts w:ascii="Verdana" w:hAnsi="Verdana"/>
            <w:sz w:val="16"/>
            <w:szCs w:val="16"/>
          </w:rPr>
        </w:pPr>
        <w:r>
          <w:rPr>
            <w:rFonts w:ascii="Verdana" w:hAnsi="Verdana"/>
            <w:sz w:val="16"/>
            <w:szCs w:val="16"/>
          </w:rPr>
          <w:pict>
            <v:shape id="PowerPlusWaterMarkObject884354361" o:spid="_x0000_s1025" o:spt="136" type="#_x0000_t136" style="position:absolute;left:0pt;height:204.95pt;width:478.25pt;mso-position-horizontal:center;mso-position-horizontal-relative:margin;mso-position-vertical:center;mso-position-vertical-relative:margin;rotation:20643840f;z-index:-251655168;mso-width-relative:page;mso-height-relative:page;" fillcolor="#C0C0C0" filled="t" stroked="f" coordsize="21600,21600" o:allowincell="f">
              <v:path/>
              <v:fill on="t" opacity="32768f" focussize="0,0"/>
              <v:stroke on="f"/>
              <v:imagedata o:title=""/>
              <o:lock v:ext="edit"/>
              <v:textpath on="t" fitpath="t" trim="f" xscale="f" string="MINUTA" style="font-family:calibri;font-size:1pt;v-text-align:center;"/>
            </v:shape>
          </w:pict>
        </w:r>
      </w:p>
    </w:sdtContent>
  </w:sdt>
  <w:p w14:paraId="68ECA8D3">
    <w:pPr>
      <w:pStyle w:val="31"/>
      <w:jc w:val="right"/>
      <w:rPr>
        <w:rFonts w:ascii="Verdana" w:hAnsi="Verdana"/>
        <w:sz w:val="16"/>
        <w:szCs w:val="16"/>
      </w:rPr>
    </w:pPr>
  </w:p>
  <w:p w14:paraId="09534C64">
    <w:pPr>
      <w:pStyle w:val="31"/>
      <w:jc w:val="right"/>
    </w:pPr>
    <w:r>
      <w:rPr>
        <w:rFonts w:ascii="Verdana" w:hAnsi="Verdana"/>
        <w:sz w:val="16"/>
        <w:szCs w:val="16"/>
      </w:rPr>
      <w:drawing>
        <wp:anchor distT="0" distB="0" distL="114300" distR="114300" simplePos="0" relativeHeight="251660288"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10" name="Imagem 10"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m 10" descr="Uma imagem contendo clip-art&#10;&#10;Descrição gerada automaticamente"/>
                  <pic:cNvPicPr>
                    <a:picLocks noChangeAspect="1"/>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sz w:val="16"/>
        <w:szCs w:val="16"/>
      </w:rPr>
      <w:drawing>
        <wp:anchor distT="0" distB="0" distL="114300" distR="114300" simplePos="0" relativeHeight="251661312" behindDoc="0" locked="0" layoutInCell="1" allowOverlap="1">
          <wp:simplePos x="0" y="0"/>
          <wp:positionH relativeFrom="column">
            <wp:posOffset>5269230</wp:posOffset>
          </wp:positionH>
          <wp:positionV relativeFrom="paragraph">
            <wp:posOffset>69850</wp:posOffset>
          </wp:positionV>
          <wp:extent cx="1120140" cy="383540"/>
          <wp:effectExtent l="0" t="0" r="0" b="0"/>
          <wp:wrapNone/>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m 11"/>
                  <pic:cNvPicPr>
                    <a:picLocks noChangeAspect="1"/>
                  </pic:cNvPicPr>
                </pic:nvPicPr>
                <pic:blipFill>
                  <a:blip r:embed="rId2"/>
                  <a:stretch>
                    <a:fillRect/>
                  </a:stretch>
                </pic:blipFill>
                <pic:spPr>
                  <a:xfrm>
                    <a:off x="0" y="0"/>
                    <a:ext cx="1120140" cy="383298"/>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363AD2"/>
    <w:multiLevelType w:val="multilevel"/>
    <w:tmpl w:val="0C363AD2"/>
    <w:lvl w:ilvl="0" w:tentative="0">
      <w:start w:val="1"/>
      <w:numFmt w:val="decimal"/>
      <w:lvlText w:val="%1."/>
      <w:lvlJc w:val="left"/>
      <w:pPr>
        <w:tabs>
          <w:tab w:val="left" w:pos="0"/>
        </w:tabs>
        <w:ind w:left="360" w:hanging="360"/>
      </w:pPr>
      <w:rPr>
        <w:b/>
        <w:i w:val="0"/>
      </w:rPr>
    </w:lvl>
    <w:lvl w:ilvl="1" w:tentative="0">
      <w:start w:val="1"/>
      <w:numFmt w:val="upperRoman"/>
      <w:lvlText w:val="%2."/>
      <w:lvlJc w:val="right"/>
      <w:pPr>
        <w:tabs>
          <w:tab w:val="left" w:pos="0"/>
        </w:tabs>
        <w:ind w:left="360" w:hanging="360"/>
      </w:pPr>
    </w:lvl>
    <w:lvl w:ilvl="2" w:tentative="0">
      <w:start w:val="1"/>
      <w:numFmt w:val="decimal"/>
      <w:suff w:val="space"/>
      <w:lvlText w:val="%1.%2.%3."/>
      <w:lvlJc w:val="left"/>
      <w:pPr>
        <w:tabs>
          <w:tab w:val="left" w:pos="0"/>
        </w:tabs>
        <w:ind w:left="1135" w:firstLine="0"/>
      </w:pPr>
      <w:rPr>
        <w:b w:val="0"/>
        <w:i w:val="0"/>
      </w:rPr>
    </w:lvl>
    <w:lvl w:ilvl="3" w:tentative="0">
      <w:start w:val="1"/>
      <w:numFmt w:val="decimal"/>
      <w:suff w:val="space"/>
      <w:lvlText w:val="%1.%2.%3.%4."/>
      <w:lvlJc w:val="left"/>
      <w:pPr>
        <w:tabs>
          <w:tab w:val="left" w:pos="0"/>
        </w:tabs>
        <w:ind w:left="851" w:firstLine="0"/>
      </w:pPr>
      <w:rPr>
        <w:b/>
        <w:i w:val="0"/>
      </w:rPr>
    </w:lvl>
    <w:lvl w:ilvl="4" w:tentative="0">
      <w:start w:val="1"/>
      <w:numFmt w:val="decimal"/>
      <w:suff w:val="space"/>
      <w:lvlText w:val="%1.%2.%3.%4.%5."/>
      <w:lvlJc w:val="left"/>
      <w:pPr>
        <w:tabs>
          <w:tab w:val="left" w:pos="0"/>
        </w:tabs>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1">
    <w:nsid w:val="0C930BFB"/>
    <w:multiLevelType w:val="multilevel"/>
    <w:tmpl w:val="0C930BFB"/>
    <w:lvl w:ilvl="0" w:tentative="0">
      <w:start w:val="5"/>
      <w:numFmt w:val="decimal"/>
      <w:lvlText w:val="%1."/>
      <w:lvlJc w:val="left"/>
      <w:pPr>
        <w:ind w:left="360" w:hanging="360"/>
      </w:pPr>
      <w:rPr>
        <w:rFonts w:hint="default"/>
      </w:rPr>
    </w:lvl>
    <w:lvl w:ilvl="1" w:tentative="0">
      <w:start w:val="1"/>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2">
    <w:nsid w:val="1D5C100D"/>
    <w:multiLevelType w:val="multilevel"/>
    <w:tmpl w:val="1D5C100D"/>
    <w:lvl w:ilvl="0" w:tentative="0">
      <w:start w:val="1"/>
      <w:numFmt w:val="decimal"/>
      <w:lvlText w:val="%1."/>
      <w:lvlJc w:val="left"/>
      <w:pPr>
        <w:ind w:left="360" w:hanging="360"/>
      </w:pPr>
      <w:rPr>
        <w:rFonts w:eastAsia="Times New Roman" w:asciiTheme="minorHAnsi" w:hAnsiTheme="minorHAnsi" w:cstheme="minorHAnsi"/>
        <w:b/>
      </w:rPr>
    </w:lvl>
    <w:lvl w:ilvl="1" w:tentative="0">
      <w:start w:val="1"/>
      <w:numFmt w:val="decimal"/>
      <w:lvlText w:val="%1.%2."/>
      <w:lvlJc w:val="left"/>
      <w:pPr>
        <w:ind w:left="4969" w:hanging="432"/>
      </w:pPr>
      <w:rPr>
        <w:b w:val="0"/>
        <w:i w:val="0"/>
        <w:strike w:val="0"/>
        <w:dstrike w:val="0"/>
        <w:color w:val="auto"/>
        <w:sz w:val="22"/>
        <w:szCs w:val="22"/>
        <w:u w:val="none"/>
      </w:rPr>
    </w:lvl>
    <w:lvl w:ilvl="2" w:tentative="0">
      <w:start w:val="1"/>
      <w:numFmt w:val="decimal"/>
      <w:lvlText w:val="%1.%2.%3."/>
      <w:lvlJc w:val="left"/>
      <w:pPr>
        <w:ind w:left="3198" w:hanging="504"/>
      </w:pPr>
      <w:rPr>
        <w:rFonts w:hint="default" w:ascii="Arial" w:hAnsi="Arial" w:cs="Arial"/>
        <w:b w:val="0"/>
        <w:i w:val="0"/>
        <w:strike w:val="0"/>
        <w:dstrike w:val="0"/>
        <w:color w:val="auto"/>
        <w:sz w:val="20"/>
        <w:szCs w:val="20"/>
        <w:u w:val="none"/>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3">
    <w:nsid w:val="1D65737B"/>
    <w:multiLevelType w:val="multilevel"/>
    <w:tmpl w:val="1D65737B"/>
    <w:lvl w:ilvl="0" w:tentative="0">
      <w:start w:val="1"/>
      <w:numFmt w:val="lowerLetter"/>
      <w:pStyle w:val="455"/>
      <w:lvlText w:val="%1)"/>
      <w:lvlJc w:val="left"/>
      <w:pPr>
        <w:tabs>
          <w:tab w:val="left" w:pos="1440"/>
        </w:tabs>
        <w:ind w:left="1440" w:hanging="360"/>
      </w:pPr>
      <w:rPr>
        <w:rFonts w:hint="default"/>
      </w:rPr>
    </w:lvl>
    <w:lvl w:ilvl="1" w:tentative="0">
      <w:start w:val="1"/>
      <w:numFmt w:val="lowerLetter"/>
      <w:lvlText w:val="%2."/>
      <w:lvlJc w:val="left"/>
      <w:pPr>
        <w:tabs>
          <w:tab w:val="left" w:pos="2094"/>
        </w:tabs>
        <w:ind w:left="2094" w:hanging="360"/>
      </w:pPr>
    </w:lvl>
    <w:lvl w:ilvl="2" w:tentative="0">
      <w:start w:val="1"/>
      <w:numFmt w:val="lowerRoman"/>
      <w:lvlText w:val="%3."/>
      <w:lvlJc w:val="right"/>
      <w:pPr>
        <w:tabs>
          <w:tab w:val="left" w:pos="2814"/>
        </w:tabs>
        <w:ind w:left="2814" w:hanging="180"/>
      </w:pPr>
    </w:lvl>
    <w:lvl w:ilvl="3" w:tentative="0">
      <w:start w:val="1"/>
      <w:numFmt w:val="decimal"/>
      <w:lvlText w:val="%4."/>
      <w:lvlJc w:val="left"/>
      <w:pPr>
        <w:tabs>
          <w:tab w:val="left" w:pos="3534"/>
        </w:tabs>
        <w:ind w:left="3534" w:hanging="360"/>
      </w:pPr>
    </w:lvl>
    <w:lvl w:ilvl="4" w:tentative="0">
      <w:start w:val="1"/>
      <w:numFmt w:val="lowerLetter"/>
      <w:lvlText w:val="%5."/>
      <w:lvlJc w:val="left"/>
      <w:pPr>
        <w:tabs>
          <w:tab w:val="left" w:pos="4254"/>
        </w:tabs>
        <w:ind w:left="4254" w:hanging="360"/>
      </w:pPr>
    </w:lvl>
    <w:lvl w:ilvl="5" w:tentative="0">
      <w:start w:val="1"/>
      <w:numFmt w:val="lowerRoman"/>
      <w:lvlText w:val="%6."/>
      <w:lvlJc w:val="right"/>
      <w:pPr>
        <w:tabs>
          <w:tab w:val="left" w:pos="4974"/>
        </w:tabs>
        <w:ind w:left="4974" w:hanging="180"/>
      </w:pPr>
    </w:lvl>
    <w:lvl w:ilvl="6" w:tentative="0">
      <w:start w:val="1"/>
      <w:numFmt w:val="decimal"/>
      <w:lvlText w:val="%7."/>
      <w:lvlJc w:val="left"/>
      <w:pPr>
        <w:tabs>
          <w:tab w:val="left" w:pos="5694"/>
        </w:tabs>
        <w:ind w:left="5694" w:hanging="360"/>
      </w:pPr>
    </w:lvl>
    <w:lvl w:ilvl="7" w:tentative="0">
      <w:start w:val="1"/>
      <w:numFmt w:val="lowerLetter"/>
      <w:lvlText w:val="%8."/>
      <w:lvlJc w:val="left"/>
      <w:pPr>
        <w:tabs>
          <w:tab w:val="left" w:pos="6414"/>
        </w:tabs>
        <w:ind w:left="6414" w:hanging="360"/>
      </w:pPr>
    </w:lvl>
    <w:lvl w:ilvl="8" w:tentative="0">
      <w:start w:val="1"/>
      <w:numFmt w:val="lowerRoman"/>
      <w:lvlText w:val="%9."/>
      <w:lvlJc w:val="right"/>
      <w:pPr>
        <w:tabs>
          <w:tab w:val="left" w:pos="7134"/>
        </w:tabs>
        <w:ind w:left="7134" w:hanging="180"/>
      </w:pPr>
    </w:lvl>
  </w:abstractNum>
  <w:abstractNum w:abstractNumId="4">
    <w:nsid w:val="383E5773"/>
    <w:multiLevelType w:val="multilevel"/>
    <w:tmpl w:val="383E5773"/>
    <w:lvl w:ilvl="0" w:tentative="0">
      <w:start w:val="6"/>
      <w:numFmt w:val="decimal"/>
      <w:pStyle w:val="453"/>
      <w:lvlText w:val="%1."/>
      <w:lvlJc w:val="left"/>
      <w:pPr>
        <w:ind w:left="360" w:hanging="360"/>
      </w:pPr>
      <w:rPr>
        <w:rFonts w:hint="default"/>
      </w:rPr>
    </w:lvl>
    <w:lvl w:ilvl="1" w:tentative="0">
      <w:start w:val="1"/>
      <w:numFmt w:val="decimal"/>
      <w:lvlText w:val="%1.%2."/>
      <w:lvlJc w:val="left"/>
      <w:pPr>
        <w:ind w:left="574" w:hanging="432"/>
      </w:pPr>
      <w:rPr>
        <w:rFonts w:hint="default"/>
        <w:i w:val="0"/>
      </w:rPr>
    </w:lvl>
    <w:lvl w:ilvl="2" w:tentative="0">
      <w:start w:val="14"/>
      <w:numFmt w:val="decimal"/>
      <w:lvlText w:val="%1.%2.%3."/>
      <w:lvlJc w:val="left"/>
      <w:pPr>
        <w:ind w:left="1922" w:hanging="504"/>
      </w:pPr>
      <w:rPr>
        <w:rFonts w:hint="default"/>
      </w:rPr>
    </w:lvl>
    <w:lvl w:ilvl="3" w:tentative="0">
      <w:start w:val="1"/>
      <w:numFmt w:val="decimal"/>
      <w:lvlText w:val="%1.%2..%44.1"/>
      <w:lvlJc w:val="left"/>
      <w:pPr>
        <w:ind w:left="1728" w:hanging="648"/>
      </w:pPr>
      <w:rPr>
        <w:rFonts w:hint="default"/>
        <w:i w:val="0"/>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5">
    <w:nsid w:val="4426205A"/>
    <w:multiLevelType w:val="multilevel"/>
    <w:tmpl w:val="4426205A"/>
    <w:lvl w:ilvl="0" w:tentative="0">
      <w:start w:val="1"/>
      <w:numFmt w:val="decimal"/>
      <w:lvlText w:val="%1."/>
      <w:lvlJc w:val="left"/>
      <w:pPr>
        <w:ind w:left="360" w:hanging="360"/>
      </w:pPr>
      <w:rPr>
        <w:rFonts w:hint="default"/>
      </w:rPr>
    </w:lvl>
    <w:lvl w:ilvl="1" w:tentative="0">
      <w:start w:val="1"/>
      <w:numFmt w:val="decimal"/>
      <w:lvlText w:val="%1.%2."/>
      <w:lvlJc w:val="left"/>
      <w:pPr>
        <w:ind w:left="432" w:hanging="432"/>
      </w:pPr>
      <w:rPr>
        <w:rFonts w:hint="default" w:ascii="Arial" w:hAnsi="Arial"/>
        <w:b w:val="0"/>
        <w:bCs w:val="0"/>
        <w:i w:val="0"/>
        <w:iCs w:val="0"/>
        <w:color w:val="auto"/>
        <w:sz w:val="18"/>
        <w:szCs w:val="18"/>
      </w:rPr>
    </w:lvl>
    <w:lvl w:ilvl="2" w:tentative="0">
      <w:start w:val="1"/>
      <w:numFmt w:val="decimal"/>
      <w:pStyle w:val="4"/>
      <w:lvlText w:val="%1.%2.%3."/>
      <w:lvlJc w:val="left"/>
      <w:pPr>
        <w:ind w:left="1922" w:hanging="504"/>
      </w:pPr>
      <w:rPr>
        <w:rFonts w:hint="default"/>
      </w:rPr>
    </w:lvl>
    <w:lvl w:ilvl="3" w:tentative="0">
      <w:start w:val="1"/>
      <w:numFmt w:val="decimal"/>
      <w:pStyle w:val="5"/>
      <w:lvlText w:val="%1.%2.%3.%4."/>
      <w:lvlJc w:val="left"/>
      <w:pPr>
        <w:ind w:left="284" w:hanging="284"/>
      </w:pPr>
      <w:rPr>
        <w:rFonts w:hint="default"/>
        <w:b w:val="0"/>
        <w:i w:val="0"/>
      </w:rPr>
    </w:lvl>
    <w:lvl w:ilvl="4" w:tentative="0">
      <w:start w:val="1"/>
      <w:numFmt w:val="decimal"/>
      <w:pStyle w:val="6"/>
      <w:lvlText w:val="%1.%2.%3.%4.%5."/>
      <w:lvlJc w:val="left"/>
      <w:pPr>
        <w:ind w:left="2232" w:hanging="792"/>
      </w:pPr>
      <w:rPr>
        <w:rFonts w:hint="default"/>
        <w:b w:val="0"/>
      </w:rPr>
    </w:lvl>
    <w:lvl w:ilvl="5" w:tentative="0">
      <w:start w:val="1"/>
      <w:numFmt w:val="decimal"/>
      <w:pStyle w:val="7"/>
      <w:lvlText w:val="%1.%2.%3.%4.%5.%6."/>
      <w:lvlJc w:val="left"/>
      <w:pPr>
        <w:ind w:left="2736" w:hanging="936"/>
      </w:pPr>
      <w:rPr>
        <w:rFonts w:hint="default"/>
      </w:rPr>
    </w:lvl>
    <w:lvl w:ilvl="6" w:tentative="0">
      <w:start w:val="1"/>
      <w:numFmt w:val="decimal"/>
      <w:pStyle w:val="8"/>
      <w:lvlText w:val="%1.%2.%3.%4.%5.%6.%7."/>
      <w:lvlJc w:val="left"/>
      <w:pPr>
        <w:ind w:left="3240" w:hanging="1080"/>
      </w:pPr>
      <w:rPr>
        <w:rFonts w:hint="default"/>
      </w:rPr>
    </w:lvl>
    <w:lvl w:ilvl="7" w:tentative="0">
      <w:start w:val="1"/>
      <w:numFmt w:val="decimal"/>
      <w:pStyle w:val="9"/>
      <w:lvlText w:val="%1.%2.%3.%4.%5.%6.%7.%8."/>
      <w:lvlJc w:val="left"/>
      <w:pPr>
        <w:ind w:left="3744" w:hanging="1224"/>
      </w:pPr>
      <w:rPr>
        <w:rFonts w:hint="default"/>
      </w:rPr>
    </w:lvl>
    <w:lvl w:ilvl="8" w:tentative="0">
      <w:start w:val="1"/>
      <w:numFmt w:val="decimal"/>
      <w:pStyle w:val="10"/>
      <w:lvlText w:val="%1.%2.%3.%4.%5.%6.%7.%8.%9."/>
      <w:lvlJc w:val="left"/>
      <w:pPr>
        <w:ind w:left="4320" w:hanging="1440"/>
      </w:pPr>
      <w:rPr>
        <w:rFonts w:hint="default"/>
      </w:rPr>
    </w:lvl>
  </w:abstractNum>
  <w:abstractNum w:abstractNumId="6">
    <w:nsid w:val="476708DF"/>
    <w:multiLevelType w:val="multilevel"/>
    <w:tmpl w:val="476708DF"/>
    <w:lvl w:ilvl="0" w:tentative="0">
      <w:start w:val="3"/>
      <w:numFmt w:val="decimal"/>
      <w:lvlText w:val="%1"/>
      <w:lvlJc w:val="left"/>
      <w:pPr>
        <w:ind w:left="360" w:hanging="360"/>
      </w:pPr>
      <w:rPr>
        <w:rFonts w:hint="default"/>
      </w:rPr>
    </w:lvl>
    <w:lvl w:ilvl="1" w:tentative="0">
      <w:start w:val="1"/>
      <w:numFmt w:val="decimal"/>
      <w:lvlText w:val="%1.%2"/>
      <w:lvlJc w:val="left"/>
      <w:pPr>
        <w:ind w:left="4897" w:hanging="360"/>
      </w:pPr>
      <w:rPr>
        <w:rFonts w:hint="default"/>
      </w:rPr>
    </w:lvl>
    <w:lvl w:ilvl="2" w:tentative="0">
      <w:start w:val="1"/>
      <w:numFmt w:val="decimal"/>
      <w:lvlText w:val="%1.%2.%3"/>
      <w:lvlJc w:val="left"/>
      <w:pPr>
        <w:ind w:left="9794" w:hanging="720"/>
      </w:pPr>
      <w:rPr>
        <w:rFonts w:hint="default"/>
      </w:rPr>
    </w:lvl>
    <w:lvl w:ilvl="3" w:tentative="0">
      <w:start w:val="1"/>
      <w:numFmt w:val="decimal"/>
      <w:lvlText w:val="%1.%2.%3.%4"/>
      <w:lvlJc w:val="left"/>
      <w:pPr>
        <w:ind w:left="14331" w:hanging="720"/>
      </w:pPr>
      <w:rPr>
        <w:rFonts w:hint="default"/>
      </w:rPr>
    </w:lvl>
    <w:lvl w:ilvl="4" w:tentative="0">
      <w:start w:val="1"/>
      <w:numFmt w:val="decimal"/>
      <w:lvlText w:val="%1.%2.%3.%4.%5"/>
      <w:lvlJc w:val="left"/>
      <w:pPr>
        <w:ind w:left="19228" w:hanging="1080"/>
      </w:pPr>
      <w:rPr>
        <w:rFonts w:hint="default"/>
      </w:rPr>
    </w:lvl>
    <w:lvl w:ilvl="5" w:tentative="0">
      <w:start w:val="1"/>
      <w:numFmt w:val="decimal"/>
      <w:lvlText w:val="%1.%2.%3.%4.%5.%6"/>
      <w:lvlJc w:val="left"/>
      <w:pPr>
        <w:ind w:left="23765" w:hanging="1080"/>
      </w:pPr>
      <w:rPr>
        <w:rFonts w:hint="default"/>
      </w:rPr>
    </w:lvl>
    <w:lvl w:ilvl="6" w:tentative="0">
      <w:start w:val="1"/>
      <w:numFmt w:val="decimal"/>
      <w:lvlText w:val="%1.%2.%3.%4.%5.%6.%7"/>
      <w:lvlJc w:val="left"/>
      <w:pPr>
        <w:ind w:left="28662" w:hanging="1440"/>
      </w:pPr>
      <w:rPr>
        <w:rFonts w:hint="default"/>
      </w:rPr>
    </w:lvl>
    <w:lvl w:ilvl="7" w:tentative="0">
      <w:start w:val="1"/>
      <w:numFmt w:val="decimal"/>
      <w:lvlText w:val="%1.%2.%3.%4.%5.%6.%7.%8"/>
      <w:lvlJc w:val="left"/>
      <w:pPr>
        <w:ind w:left="-32337" w:hanging="1440"/>
      </w:pPr>
      <w:rPr>
        <w:rFonts w:hint="default"/>
      </w:rPr>
    </w:lvl>
    <w:lvl w:ilvl="8" w:tentative="0">
      <w:start w:val="1"/>
      <w:numFmt w:val="decimal"/>
      <w:lvlText w:val="%1.%2.%3.%4.%5.%6.%7.%8.%9"/>
      <w:lvlJc w:val="left"/>
      <w:pPr>
        <w:ind w:left="-27440" w:hanging="1800"/>
      </w:pPr>
      <w:rPr>
        <w:rFonts w:hint="default"/>
      </w:rPr>
    </w:lvl>
  </w:abstractNum>
  <w:abstractNum w:abstractNumId="7">
    <w:nsid w:val="58C70088"/>
    <w:multiLevelType w:val="multilevel"/>
    <w:tmpl w:val="58C70088"/>
    <w:lvl w:ilvl="0" w:tentative="0">
      <w:start w:val="1"/>
      <w:numFmt w:val="decimal"/>
      <w:pStyle w:val="100"/>
      <w:lvlText w:val="%1."/>
      <w:lvlJc w:val="left"/>
      <w:pPr>
        <w:ind w:left="502" w:hanging="360"/>
      </w:pPr>
      <w:rPr>
        <w:b/>
        <w:i w:val="0"/>
        <w:strike w:val="0"/>
        <w:dstrike w:val="0"/>
        <w:u w:val="none"/>
      </w:rPr>
    </w:lvl>
    <w:lvl w:ilvl="1" w:tentative="0">
      <w:start w:val="1"/>
      <w:numFmt w:val="decimal"/>
      <w:pStyle w:val="99"/>
      <w:lvlText w:val="%1.%2."/>
      <w:lvlJc w:val="left"/>
      <w:pPr>
        <w:ind w:left="858" w:hanging="432"/>
      </w:pPr>
      <w:rPr>
        <w:b w:val="0"/>
        <w:strike w:val="0"/>
        <w:dstrike w:val="0"/>
        <w:u w:val="none"/>
      </w:rPr>
    </w:lvl>
    <w:lvl w:ilvl="2" w:tentative="0">
      <w:start w:val="1"/>
      <w:numFmt w:val="decimal"/>
      <w:pStyle w:val="101"/>
      <w:lvlText w:val="%1.%2.%3."/>
      <w:lvlJc w:val="left"/>
      <w:pPr>
        <w:ind w:left="1224" w:hanging="504"/>
      </w:pPr>
      <w:rPr>
        <w:i w:val="0"/>
        <w:strike w:val="0"/>
        <w:dstrike w:val="0"/>
        <w:u w:val="none"/>
      </w:rPr>
    </w:lvl>
    <w:lvl w:ilvl="3" w:tentative="0">
      <w:start w:val="1"/>
      <w:numFmt w:val="decimal"/>
      <w:pStyle w:val="102"/>
      <w:lvlText w:val="%1.%2.%3.%4."/>
      <w:lvlJc w:val="left"/>
      <w:pPr>
        <w:ind w:left="1728" w:hanging="648"/>
      </w:pPr>
    </w:lvl>
    <w:lvl w:ilvl="4" w:tentative="0">
      <w:start w:val="1"/>
      <w:numFmt w:val="decimal"/>
      <w:pStyle w:val="103"/>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8">
    <w:nsid w:val="5AA704D6"/>
    <w:multiLevelType w:val="multilevel"/>
    <w:tmpl w:val="5AA704D6"/>
    <w:lvl w:ilvl="0" w:tentative="0">
      <w:start w:val="1"/>
      <w:numFmt w:val="bullet"/>
      <w:pStyle w:val="27"/>
      <w:lvlText w:val=""/>
      <w:lvlJc w:val="left"/>
      <w:pPr>
        <w:tabs>
          <w:tab w:val="left" w:pos="1492"/>
        </w:tabs>
        <w:ind w:left="1492" w:hanging="360"/>
      </w:pPr>
      <w:rPr>
        <w:rFonts w:hint="default" w:ascii="Symbol" w:hAnsi="Symbol" w:cs="Symbol"/>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9">
    <w:nsid w:val="5F4C4004"/>
    <w:multiLevelType w:val="multilevel"/>
    <w:tmpl w:val="5F4C4004"/>
    <w:lvl w:ilvl="0" w:tentative="0">
      <w:start w:val="1"/>
      <w:numFmt w:val="decimal"/>
      <w:pStyle w:val="64"/>
      <w:lvlText w:val="%1."/>
      <w:lvlJc w:val="left"/>
      <w:pPr>
        <w:ind w:left="360" w:hanging="360"/>
      </w:pPr>
    </w:lvl>
    <w:lvl w:ilvl="1" w:tentative="0">
      <w:start w:val="1"/>
      <w:numFmt w:val="decimal"/>
      <w:lvlText w:val="%1.%2."/>
      <w:lvlJc w:val="left"/>
      <w:pPr>
        <w:ind w:left="1283" w:hanging="432"/>
      </w:pPr>
      <w:rPr>
        <w:i w:val="0"/>
      </w:rPr>
    </w:lvl>
    <w:lvl w:ilvl="2" w:tentative="0">
      <w:start w:val="1"/>
      <w:numFmt w:val="decimal"/>
      <w:lvlText w:val="%1.%2.%3."/>
      <w:lvlJc w:val="left"/>
      <w:pPr>
        <w:ind w:left="1922" w:hanging="504"/>
      </w:pPr>
    </w:lvl>
    <w:lvl w:ilvl="3" w:tentative="0">
      <w:start w:val="1"/>
      <w:numFmt w:val="decimal"/>
      <w:lvlText w:val="%1.%2.%3.%4."/>
      <w:lvlJc w:val="left"/>
      <w:pPr>
        <w:ind w:left="1728" w:hanging="648"/>
      </w:pPr>
      <w:rPr>
        <w:i w:val="0"/>
      </w:r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0">
    <w:nsid w:val="61DD361E"/>
    <w:multiLevelType w:val="multilevel"/>
    <w:tmpl w:val="61DD361E"/>
    <w:lvl w:ilvl="0" w:tentative="0">
      <w:start w:val="1"/>
      <w:numFmt w:val="decimal"/>
      <w:pStyle w:val="90"/>
      <w:suff w:val="space"/>
      <w:lvlText w:val="%1."/>
      <w:lvlJc w:val="left"/>
      <w:pPr>
        <w:ind w:left="0" w:firstLine="0"/>
      </w:pPr>
      <w:rPr>
        <w:b/>
        <w:bCs/>
        <w:i w:val="0"/>
      </w:rPr>
    </w:lvl>
    <w:lvl w:ilvl="1" w:tentative="0">
      <w:start w:val="1"/>
      <w:numFmt w:val="decimal"/>
      <w:suff w:val="space"/>
      <w:lvlText w:val="%1.%2."/>
      <w:lvlJc w:val="left"/>
      <w:pPr>
        <w:ind w:left="284" w:firstLine="0"/>
      </w:pPr>
      <w:rPr>
        <w:b w:val="0"/>
        <w:i w:val="0"/>
        <w:color w:val="auto"/>
      </w:rPr>
    </w:lvl>
    <w:lvl w:ilvl="2" w:tentative="0">
      <w:start w:val="1"/>
      <w:numFmt w:val="decimal"/>
      <w:suff w:val="space"/>
      <w:lvlText w:val="%1.%2.%3."/>
      <w:lvlJc w:val="left"/>
      <w:pPr>
        <w:ind w:left="567" w:firstLine="0"/>
      </w:pPr>
      <w:rPr>
        <w:b w:val="0"/>
        <w:i w:val="0"/>
      </w:rPr>
    </w:lvl>
    <w:lvl w:ilvl="3" w:tentative="0">
      <w:start w:val="1"/>
      <w:numFmt w:val="decimal"/>
      <w:suff w:val="space"/>
      <w:lvlText w:val="%1.%2.%3.%4."/>
      <w:lvlJc w:val="left"/>
      <w:pPr>
        <w:ind w:left="851" w:firstLine="0"/>
      </w:pPr>
      <w:rPr>
        <w:b/>
        <w:i w:val="0"/>
      </w:rPr>
    </w:lvl>
    <w:lvl w:ilvl="4" w:tentative="0">
      <w:start w:val="1"/>
      <w:numFmt w:val="decimal"/>
      <w:suff w:val="space"/>
      <w:lvlText w:val="%1.%2.%3.%4.%5."/>
      <w:lvlJc w:val="left"/>
      <w:pPr>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11">
    <w:nsid w:val="70BF0E34"/>
    <w:multiLevelType w:val="multilevel"/>
    <w:tmpl w:val="70BF0E34"/>
    <w:lvl w:ilvl="0" w:tentative="0">
      <w:start w:val="8"/>
      <w:numFmt w:val="decimal"/>
      <w:lvlText w:val="%1"/>
      <w:lvlJc w:val="left"/>
      <w:pPr>
        <w:ind w:left="450" w:hanging="450"/>
      </w:pPr>
      <w:rPr>
        <w:rFonts w:hint="default"/>
      </w:rPr>
    </w:lvl>
    <w:lvl w:ilvl="1" w:tentative="0">
      <w:start w:val="9"/>
      <w:numFmt w:val="decimal"/>
      <w:lvlText w:val="%1.%2"/>
      <w:lvlJc w:val="left"/>
      <w:pPr>
        <w:ind w:left="733" w:hanging="450"/>
      </w:pPr>
      <w:rPr>
        <w:rFonts w:hint="default"/>
      </w:rPr>
    </w:lvl>
    <w:lvl w:ilvl="2" w:tentative="0">
      <w:start w:val="1"/>
      <w:numFmt w:val="decimal"/>
      <w:lvlText w:val="%1.%2.%3"/>
      <w:lvlJc w:val="left"/>
      <w:pPr>
        <w:ind w:left="1286" w:hanging="720"/>
      </w:pPr>
      <w:rPr>
        <w:rFonts w:hint="default"/>
      </w:rPr>
    </w:lvl>
    <w:lvl w:ilvl="3" w:tentative="0">
      <w:start w:val="1"/>
      <w:numFmt w:val="decimal"/>
      <w:lvlText w:val="%1.%2.%3.%4"/>
      <w:lvlJc w:val="left"/>
      <w:pPr>
        <w:ind w:left="1569" w:hanging="720"/>
      </w:pPr>
      <w:rPr>
        <w:rFonts w:hint="default"/>
      </w:rPr>
    </w:lvl>
    <w:lvl w:ilvl="4" w:tentative="0">
      <w:start w:val="1"/>
      <w:numFmt w:val="decimal"/>
      <w:lvlText w:val="%1.%2.%3.%4.%5"/>
      <w:lvlJc w:val="left"/>
      <w:pPr>
        <w:ind w:left="2212" w:hanging="1080"/>
      </w:pPr>
      <w:rPr>
        <w:rFonts w:hint="default"/>
      </w:rPr>
    </w:lvl>
    <w:lvl w:ilvl="5" w:tentative="0">
      <w:start w:val="1"/>
      <w:numFmt w:val="decimal"/>
      <w:lvlText w:val="%1.%2.%3.%4.%5.%6"/>
      <w:lvlJc w:val="left"/>
      <w:pPr>
        <w:ind w:left="2495" w:hanging="1080"/>
      </w:pPr>
      <w:rPr>
        <w:rFonts w:hint="default"/>
      </w:rPr>
    </w:lvl>
    <w:lvl w:ilvl="6" w:tentative="0">
      <w:start w:val="1"/>
      <w:numFmt w:val="decimal"/>
      <w:lvlText w:val="%1.%2.%3.%4.%5.%6.%7"/>
      <w:lvlJc w:val="left"/>
      <w:pPr>
        <w:ind w:left="3138" w:hanging="1440"/>
      </w:pPr>
      <w:rPr>
        <w:rFonts w:hint="default"/>
      </w:rPr>
    </w:lvl>
    <w:lvl w:ilvl="7" w:tentative="0">
      <w:start w:val="1"/>
      <w:numFmt w:val="decimal"/>
      <w:lvlText w:val="%1.%2.%3.%4.%5.%6.%7.%8"/>
      <w:lvlJc w:val="left"/>
      <w:pPr>
        <w:ind w:left="3421" w:hanging="1440"/>
      </w:pPr>
      <w:rPr>
        <w:rFonts w:hint="default"/>
      </w:rPr>
    </w:lvl>
    <w:lvl w:ilvl="8" w:tentative="0">
      <w:start w:val="1"/>
      <w:numFmt w:val="decimal"/>
      <w:lvlText w:val="%1.%2.%3.%4.%5.%6.%7.%8.%9"/>
      <w:lvlJc w:val="left"/>
      <w:pPr>
        <w:ind w:left="4064" w:hanging="1800"/>
      </w:pPr>
      <w:rPr>
        <w:rFonts w:hint="default"/>
      </w:rPr>
    </w:lvl>
  </w:abstractNum>
  <w:abstractNum w:abstractNumId="12">
    <w:nsid w:val="72031F72"/>
    <w:multiLevelType w:val="multilevel"/>
    <w:tmpl w:val="72031F72"/>
    <w:lvl w:ilvl="0" w:tentative="0">
      <w:start w:val="1"/>
      <w:numFmt w:val="decimal"/>
      <w:lvlText w:val="%1."/>
      <w:lvlJc w:val="left"/>
      <w:pPr>
        <w:ind w:left="360" w:hanging="360"/>
      </w:pPr>
      <w:rPr>
        <w:b/>
      </w:rPr>
    </w:lvl>
    <w:lvl w:ilvl="1" w:tentative="0">
      <w:start w:val="1"/>
      <w:numFmt w:val="lowerLetter"/>
      <w:lvlText w:val="%2)"/>
      <w:lvlJc w:val="left"/>
      <w:pPr>
        <w:ind w:left="4969" w:hanging="432"/>
      </w:pPr>
      <w:rPr>
        <w:b w:val="0"/>
        <w:i w:val="0"/>
        <w:strike w:val="0"/>
        <w:color w:val="auto"/>
        <w:sz w:val="20"/>
        <w:szCs w:val="20"/>
        <w:u w:val="none"/>
      </w:rPr>
    </w:lvl>
    <w:lvl w:ilvl="2" w:tentative="0">
      <w:start w:val="1"/>
      <w:numFmt w:val="decimal"/>
      <w:lvlText w:val="%1.%2.%3."/>
      <w:lvlJc w:val="left"/>
      <w:pPr>
        <w:ind w:left="3198" w:hanging="504"/>
      </w:pPr>
      <w:rPr>
        <w:rFonts w:hint="default" w:ascii="Arial" w:hAnsi="Arial" w:cs="Arial"/>
        <w:b w:val="0"/>
        <w:i w:val="0"/>
        <w:strike w:val="0"/>
        <w:color w:val="auto"/>
        <w:sz w:val="20"/>
        <w:szCs w:val="20"/>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num w:numId="1">
    <w:abstractNumId w:val="5"/>
  </w:num>
  <w:num w:numId="2">
    <w:abstractNumId w:val="8"/>
  </w:num>
  <w:num w:numId="3">
    <w:abstractNumId w:val="9"/>
  </w:num>
  <w:num w:numId="4">
    <w:abstractNumId w:val="10"/>
  </w:num>
  <w:num w:numId="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3"/>
  </w:num>
  <w:num w:numId="8">
    <w:abstractNumId w:val="2"/>
  </w:num>
  <w:num w:numId="9">
    <w:abstractNumId w:val="12"/>
  </w:num>
  <w:num w:numId="10">
    <w:abstractNumId w:val="6"/>
  </w:num>
  <w:num w:numId="11">
    <w:abstractNumId w:val="1"/>
  </w:num>
  <w:num w:numId="12">
    <w:abstractNumId w:val="11"/>
  </w:num>
  <w:num w:numId="13">
    <w:abstractNumId w:val="0"/>
  </w:num>
  <w:num w:numId="1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documentProtection w:enforcement="0"/>
  <w:defaultTabStop w:val="708"/>
  <w:hyphenationZone w:val="425"/>
  <w:characterSpacingControl w:val="doNotCompress"/>
  <w:hdrShapeDefaults>
    <o:shapelayout v:ext="edit">
      <o:idmap v:ext="edit" data="1"/>
    </o:shapelayout>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2D2A"/>
    <w:rsid w:val="00003966"/>
    <w:rsid w:val="0001159C"/>
    <w:rsid w:val="00022E4A"/>
    <w:rsid w:val="00025406"/>
    <w:rsid w:val="00040D39"/>
    <w:rsid w:val="000425AB"/>
    <w:rsid w:val="00054A82"/>
    <w:rsid w:val="00064935"/>
    <w:rsid w:val="00073A80"/>
    <w:rsid w:val="000A58EF"/>
    <w:rsid w:val="000A5C63"/>
    <w:rsid w:val="000A62C8"/>
    <w:rsid w:val="000B5CD5"/>
    <w:rsid w:val="000D0B49"/>
    <w:rsid w:val="000D13E3"/>
    <w:rsid w:val="000D1838"/>
    <w:rsid w:val="000D50AA"/>
    <w:rsid w:val="000D62E0"/>
    <w:rsid w:val="000E0BB9"/>
    <w:rsid w:val="000F0145"/>
    <w:rsid w:val="000F6A17"/>
    <w:rsid w:val="0010119F"/>
    <w:rsid w:val="00104571"/>
    <w:rsid w:val="00112187"/>
    <w:rsid w:val="00122A72"/>
    <w:rsid w:val="00123A6B"/>
    <w:rsid w:val="00131CC6"/>
    <w:rsid w:val="00135BEF"/>
    <w:rsid w:val="0014109B"/>
    <w:rsid w:val="001571D0"/>
    <w:rsid w:val="00163819"/>
    <w:rsid w:val="0018615A"/>
    <w:rsid w:val="001877DC"/>
    <w:rsid w:val="00191B50"/>
    <w:rsid w:val="00194CFD"/>
    <w:rsid w:val="00195787"/>
    <w:rsid w:val="001A6554"/>
    <w:rsid w:val="001B3F02"/>
    <w:rsid w:val="001C12BA"/>
    <w:rsid w:val="001C5C08"/>
    <w:rsid w:val="001C723F"/>
    <w:rsid w:val="001E4D47"/>
    <w:rsid w:val="00210941"/>
    <w:rsid w:val="0021344B"/>
    <w:rsid w:val="002154ED"/>
    <w:rsid w:val="0022034C"/>
    <w:rsid w:val="00225216"/>
    <w:rsid w:val="00230969"/>
    <w:rsid w:val="00230E72"/>
    <w:rsid w:val="002318EE"/>
    <w:rsid w:val="00242E92"/>
    <w:rsid w:val="002444B6"/>
    <w:rsid w:val="00252014"/>
    <w:rsid w:val="00252EE9"/>
    <w:rsid w:val="0025380C"/>
    <w:rsid w:val="00254F46"/>
    <w:rsid w:val="00266078"/>
    <w:rsid w:val="00275798"/>
    <w:rsid w:val="0027641D"/>
    <w:rsid w:val="002A29F6"/>
    <w:rsid w:val="002A48AB"/>
    <w:rsid w:val="002A5A0B"/>
    <w:rsid w:val="002A62F2"/>
    <w:rsid w:val="002B7158"/>
    <w:rsid w:val="002B7D60"/>
    <w:rsid w:val="002D35D6"/>
    <w:rsid w:val="002D7E78"/>
    <w:rsid w:val="002E1278"/>
    <w:rsid w:val="002E549D"/>
    <w:rsid w:val="002E7AB5"/>
    <w:rsid w:val="002F4D24"/>
    <w:rsid w:val="002F756A"/>
    <w:rsid w:val="00304D62"/>
    <w:rsid w:val="00312FEA"/>
    <w:rsid w:val="00313761"/>
    <w:rsid w:val="00313785"/>
    <w:rsid w:val="00315638"/>
    <w:rsid w:val="00317E71"/>
    <w:rsid w:val="0032139D"/>
    <w:rsid w:val="00324EDF"/>
    <w:rsid w:val="00335697"/>
    <w:rsid w:val="003369A6"/>
    <w:rsid w:val="00337554"/>
    <w:rsid w:val="00345DC9"/>
    <w:rsid w:val="00350F52"/>
    <w:rsid w:val="00351C39"/>
    <w:rsid w:val="003570DA"/>
    <w:rsid w:val="003804AE"/>
    <w:rsid w:val="00394D5F"/>
    <w:rsid w:val="003A2662"/>
    <w:rsid w:val="003A4456"/>
    <w:rsid w:val="003A5295"/>
    <w:rsid w:val="003B11E3"/>
    <w:rsid w:val="003B787E"/>
    <w:rsid w:val="003D2CA2"/>
    <w:rsid w:val="003D4A95"/>
    <w:rsid w:val="003D5227"/>
    <w:rsid w:val="003D72A0"/>
    <w:rsid w:val="003E3EF1"/>
    <w:rsid w:val="003E4D83"/>
    <w:rsid w:val="003F1825"/>
    <w:rsid w:val="003F4DBD"/>
    <w:rsid w:val="003F500E"/>
    <w:rsid w:val="00403A10"/>
    <w:rsid w:val="004063C2"/>
    <w:rsid w:val="00414A38"/>
    <w:rsid w:val="00416633"/>
    <w:rsid w:val="004174E3"/>
    <w:rsid w:val="00422FE7"/>
    <w:rsid w:val="004251A4"/>
    <w:rsid w:val="0043170D"/>
    <w:rsid w:val="00431E67"/>
    <w:rsid w:val="00434F64"/>
    <w:rsid w:val="0044315D"/>
    <w:rsid w:val="0044702E"/>
    <w:rsid w:val="00447B63"/>
    <w:rsid w:val="00447BEF"/>
    <w:rsid w:val="00450266"/>
    <w:rsid w:val="004629C6"/>
    <w:rsid w:val="00470A8D"/>
    <w:rsid w:val="004720B9"/>
    <w:rsid w:val="00477A20"/>
    <w:rsid w:val="00482E6D"/>
    <w:rsid w:val="004871F1"/>
    <w:rsid w:val="0048745B"/>
    <w:rsid w:val="00487AEC"/>
    <w:rsid w:val="004922A2"/>
    <w:rsid w:val="00492F98"/>
    <w:rsid w:val="00494F0A"/>
    <w:rsid w:val="00497259"/>
    <w:rsid w:val="004A1A69"/>
    <w:rsid w:val="004A40F3"/>
    <w:rsid w:val="004B19D4"/>
    <w:rsid w:val="004B5C84"/>
    <w:rsid w:val="004C1C27"/>
    <w:rsid w:val="004E1CA4"/>
    <w:rsid w:val="004E712D"/>
    <w:rsid w:val="005006DB"/>
    <w:rsid w:val="00513C95"/>
    <w:rsid w:val="005156AC"/>
    <w:rsid w:val="005262A8"/>
    <w:rsid w:val="00533DE7"/>
    <w:rsid w:val="00546ADF"/>
    <w:rsid w:val="00552B81"/>
    <w:rsid w:val="00553758"/>
    <w:rsid w:val="00561155"/>
    <w:rsid w:val="005807EC"/>
    <w:rsid w:val="0058089D"/>
    <w:rsid w:val="00583FF8"/>
    <w:rsid w:val="005853CE"/>
    <w:rsid w:val="005A0B33"/>
    <w:rsid w:val="005A0C7A"/>
    <w:rsid w:val="005A51E8"/>
    <w:rsid w:val="005B345F"/>
    <w:rsid w:val="005B3CB4"/>
    <w:rsid w:val="005C41B6"/>
    <w:rsid w:val="005D7737"/>
    <w:rsid w:val="005F39EB"/>
    <w:rsid w:val="005F6D6E"/>
    <w:rsid w:val="00602349"/>
    <w:rsid w:val="0061397F"/>
    <w:rsid w:val="006146CF"/>
    <w:rsid w:val="006151BA"/>
    <w:rsid w:val="00617698"/>
    <w:rsid w:val="00627947"/>
    <w:rsid w:val="006314E9"/>
    <w:rsid w:val="00640955"/>
    <w:rsid w:val="00642767"/>
    <w:rsid w:val="00645265"/>
    <w:rsid w:val="006466E1"/>
    <w:rsid w:val="0064716A"/>
    <w:rsid w:val="00647DA8"/>
    <w:rsid w:val="006506AE"/>
    <w:rsid w:val="00653D62"/>
    <w:rsid w:val="00656E9A"/>
    <w:rsid w:val="00661793"/>
    <w:rsid w:val="00667772"/>
    <w:rsid w:val="006723C3"/>
    <w:rsid w:val="006757D3"/>
    <w:rsid w:val="0069429E"/>
    <w:rsid w:val="00697869"/>
    <w:rsid w:val="006A50FF"/>
    <w:rsid w:val="006C27E6"/>
    <w:rsid w:val="006D546C"/>
    <w:rsid w:val="006E2B79"/>
    <w:rsid w:val="006E3D66"/>
    <w:rsid w:val="006E4496"/>
    <w:rsid w:val="006E7396"/>
    <w:rsid w:val="006F29AD"/>
    <w:rsid w:val="007039D7"/>
    <w:rsid w:val="0070435E"/>
    <w:rsid w:val="00711ECE"/>
    <w:rsid w:val="00712E04"/>
    <w:rsid w:val="00720609"/>
    <w:rsid w:val="0072557C"/>
    <w:rsid w:val="007312B8"/>
    <w:rsid w:val="00735667"/>
    <w:rsid w:val="0074359C"/>
    <w:rsid w:val="007464EA"/>
    <w:rsid w:val="00747EBB"/>
    <w:rsid w:val="00750831"/>
    <w:rsid w:val="007535D5"/>
    <w:rsid w:val="00754691"/>
    <w:rsid w:val="007661BF"/>
    <w:rsid w:val="00772F28"/>
    <w:rsid w:val="00780E4D"/>
    <w:rsid w:val="00782642"/>
    <w:rsid w:val="007856B1"/>
    <w:rsid w:val="007861D9"/>
    <w:rsid w:val="00791297"/>
    <w:rsid w:val="00792C4F"/>
    <w:rsid w:val="00792EFD"/>
    <w:rsid w:val="00793F13"/>
    <w:rsid w:val="00796214"/>
    <w:rsid w:val="007A512D"/>
    <w:rsid w:val="007B50C0"/>
    <w:rsid w:val="007C0405"/>
    <w:rsid w:val="007D1562"/>
    <w:rsid w:val="007D4F40"/>
    <w:rsid w:val="007D5648"/>
    <w:rsid w:val="007D77AE"/>
    <w:rsid w:val="007E4F4D"/>
    <w:rsid w:val="007E50AD"/>
    <w:rsid w:val="00800F2B"/>
    <w:rsid w:val="008034B1"/>
    <w:rsid w:val="008065EE"/>
    <w:rsid w:val="008078B0"/>
    <w:rsid w:val="00814931"/>
    <w:rsid w:val="008154F5"/>
    <w:rsid w:val="008227EC"/>
    <w:rsid w:val="00824928"/>
    <w:rsid w:val="00843052"/>
    <w:rsid w:val="008540D8"/>
    <w:rsid w:val="008566DD"/>
    <w:rsid w:val="00892576"/>
    <w:rsid w:val="0089665C"/>
    <w:rsid w:val="008C23FF"/>
    <w:rsid w:val="008C54E4"/>
    <w:rsid w:val="008C63D1"/>
    <w:rsid w:val="008C6744"/>
    <w:rsid w:val="008E166E"/>
    <w:rsid w:val="008F3BD8"/>
    <w:rsid w:val="0090037C"/>
    <w:rsid w:val="00912689"/>
    <w:rsid w:val="009249A7"/>
    <w:rsid w:val="009271C3"/>
    <w:rsid w:val="009350A3"/>
    <w:rsid w:val="00937A6A"/>
    <w:rsid w:val="00940753"/>
    <w:rsid w:val="00946A34"/>
    <w:rsid w:val="009502A0"/>
    <w:rsid w:val="00951247"/>
    <w:rsid w:val="00973203"/>
    <w:rsid w:val="009937E6"/>
    <w:rsid w:val="009A4E8F"/>
    <w:rsid w:val="009A60CB"/>
    <w:rsid w:val="009C1A02"/>
    <w:rsid w:val="009E113C"/>
    <w:rsid w:val="009F2EB2"/>
    <w:rsid w:val="00A05241"/>
    <w:rsid w:val="00A15645"/>
    <w:rsid w:val="00A21E8F"/>
    <w:rsid w:val="00A30A28"/>
    <w:rsid w:val="00A33729"/>
    <w:rsid w:val="00A45504"/>
    <w:rsid w:val="00A72A05"/>
    <w:rsid w:val="00A738FA"/>
    <w:rsid w:val="00A74E08"/>
    <w:rsid w:val="00A85110"/>
    <w:rsid w:val="00A87093"/>
    <w:rsid w:val="00A87CC4"/>
    <w:rsid w:val="00A93E08"/>
    <w:rsid w:val="00A942C3"/>
    <w:rsid w:val="00AB336E"/>
    <w:rsid w:val="00AB700F"/>
    <w:rsid w:val="00AC3B53"/>
    <w:rsid w:val="00AD321A"/>
    <w:rsid w:val="00AE0A71"/>
    <w:rsid w:val="00AF32BC"/>
    <w:rsid w:val="00AF3581"/>
    <w:rsid w:val="00AF781E"/>
    <w:rsid w:val="00AF7DA7"/>
    <w:rsid w:val="00B15476"/>
    <w:rsid w:val="00B17DC6"/>
    <w:rsid w:val="00B24606"/>
    <w:rsid w:val="00B525B8"/>
    <w:rsid w:val="00B54C7E"/>
    <w:rsid w:val="00B558E1"/>
    <w:rsid w:val="00B66F19"/>
    <w:rsid w:val="00B67441"/>
    <w:rsid w:val="00B72EE9"/>
    <w:rsid w:val="00B82EC1"/>
    <w:rsid w:val="00B8510A"/>
    <w:rsid w:val="00B85C8F"/>
    <w:rsid w:val="00B87560"/>
    <w:rsid w:val="00B90BA6"/>
    <w:rsid w:val="00B90C7B"/>
    <w:rsid w:val="00B9643D"/>
    <w:rsid w:val="00BB0870"/>
    <w:rsid w:val="00BB1363"/>
    <w:rsid w:val="00BB2C3E"/>
    <w:rsid w:val="00BB598F"/>
    <w:rsid w:val="00BC4F69"/>
    <w:rsid w:val="00BE2F47"/>
    <w:rsid w:val="00BE53BB"/>
    <w:rsid w:val="00BE591B"/>
    <w:rsid w:val="00BF0117"/>
    <w:rsid w:val="00BF319D"/>
    <w:rsid w:val="00BF4761"/>
    <w:rsid w:val="00C01D97"/>
    <w:rsid w:val="00C0241D"/>
    <w:rsid w:val="00C107EE"/>
    <w:rsid w:val="00C11C38"/>
    <w:rsid w:val="00C154AA"/>
    <w:rsid w:val="00C1654F"/>
    <w:rsid w:val="00C2046E"/>
    <w:rsid w:val="00C30204"/>
    <w:rsid w:val="00C433C3"/>
    <w:rsid w:val="00C44CC3"/>
    <w:rsid w:val="00C45096"/>
    <w:rsid w:val="00C50DCE"/>
    <w:rsid w:val="00C51DEE"/>
    <w:rsid w:val="00C5395D"/>
    <w:rsid w:val="00C63DD4"/>
    <w:rsid w:val="00C754FF"/>
    <w:rsid w:val="00C7600F"/>
    <w:rsid w:val="00C803E2"/>
    <w:rsid w:val="00C804D0"/>
    <w:rsid w:val="00C9098A"/>
    <w:rsid w:val="00CA1C08"/>
    <w:rsid w:val="00CB041E"/>
    <w:rsid w:val="00CB5F48"/>
    <w:rsid w:val="00CD2701"/>
    <w:rsid w:val="00CD3A73"/>
    <w:rsid w:val="00CE00C9"/>
    <w:rsid w:val="00CE1A91"/>
    <w:rsid w:val="00CE4C58"/>
    <w:rsid w:val="00CE53E5"/>
    <w:rsid w:val="00CE7B83"/>
    <w:rsid w:val="00D03194"/>
    <w:rsid w:val="00D0795F"/>
    <w:rsid w:val="00D11FB6"/>
    <w:rsid w:val="00D15CE1"/>
    <w:rsid w:val="00D166E7"/>
    <w:rsid w:val="00D20659"/>
    <w:rsid w:val="00D24004"/>
    <w:rsid w:val="00D40051"/>
    <w:rsid w:val="00D43BAF"/>
    <w:rsid w:val="00D4570A"/>
    <w:rsid w:val="00D52F83"/>
    <w:rsid w:val="00D54961"/>
    <w:rsid w:val="00D62B23"/>
    <w:rsid w:val="00D72CFE"/>
    <w:rsid w:val="00D734D3"/>
    <w:rsid w:val="00D7605E"/>
    <w:rsid w:val="00D83B02"/>
    <w:rsid w:val="00D901EE"/>
    <w:rsid w:val="00D902D6"/>
    <w:rsid w:val="00D945C1"/>
    <w:rsid w:val="00DB435A"/>
    <w:rsid w:val="00DB6F67"/>
    <w:rsid w:val="00DC0D43"/>
    <w:rsid w:val="00DC6924"/>
    <w:rsid w:val="00DE596B"/>
    <w:rsid w:val="00DF5E89"/>
    <w:rsid w:val="00E03B99"/>
    <w:rsid w:val="00E1163C"/>
    <w:rsid w:val="00E23909"/>
    <w:rsid w:val="00E30FFA"/>
    <w:rsid w:val="00E31561"/>
    <w:rsid w:val="00E43629"/>
    <w:rsid w:val="00E44B0C"/>
    <w:rsid w:val="00E46BDE"/>
    <w:rsid w:val="00E52524"/>
    <w:rsid w:val="00E578A6"/>
    <w:rsid w:val="00E67DCF"/>
    <w:rsid w:val="00E726A9"/>
    <w:rsid w:val="00EA06C5"/>
    <w:rsid w:val="00EB556D"/>
    <w:rsid w:val="00EB6AF5"/>
    <w:rsid w:val="00EB7F69"/>
    <w:rsid w:val="00ED4EB4"/>
    <w:rsid w:val="00ED7983"/>
    <w:rsid w:val="00F12161"/>
    <w:rsid w:val="00F12A88"/>
    <w:rsid w:val="00F147BA"/>
    <w:rsid w:val="00F16FA0"/>
    <w:rsid w:val="00F233BA"/>
    <w:rsid w:val="00F35B8E"/>
    <w:rsid w:val="00F43482"/>
    <w:rsid w:val="00F4673F"/>
    <w:rsid w:val="00F51B33"/>
    <w:rsid w:val="00F559A1"/>
    <w:rsid w:val="00F6478A"/>
    <w:rsid w:val="00F672BD"/>
    <w:rsid w:val="00F67610"/>
    <w:rsid w:val="00F713B3"/>
    <w:rsid w:val="00F74382"/>
    <w:rsid w:val="00F7797B"/>
    <w:rsid w:val="00F840C2"/>
    <w:rsid w:val="00F9267B"/>
    <w:rsid w:val="00FA11BA"/>
    <w:rsid w:val="00FA37D5"/>
    <w:rsid w:val="00FA404A"/>
    <w:rsid w:val="00FA6B1D"/>
    <w:rsid w:val="00FC1C20"/>
    <w:rsid w:val="00FC2D21"/>
    <w:rsid w:val="00FC4618"/>
    <w:rsid w:val="00FD242D"/>
    <w:rsid w:val="00FE7935"/>
    <w:rsid w:val="00FF6C7B"/>
    <w:rsid w:val="559E25D0"/>
  </w:rsids>
  <m:mathPr>
    <m:mathFont m:val="Cambria Math"/>
    <m:brkBin m:val="before"/>
    <m:brkBinSub m:val="--"/>
    <m:smallFrac m:val="0"/>
    <m:dispDef/>
    <m:lMargin m:val="0"/>
    <m:rMargin m:val="0"/>
    <m:defJc m:val="centerGroup"/>
    <m:wrapIndent m:val="1440"/>
    <m:intLim m:val="subSup"/>
    <m:naryLim m:val="undOvr"/>
  </m:mathPr>
  <w:doNotAutoCompressPictures/>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99" w:semiHidden="0" w:name="annotation text"/>
    <w:lsdException w:uiPriority="99" w:semiHidden="0" w:name="header"/>
    <w:lsdException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iPriority="99" w:semiHidden="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nhideWhenUsed="0" w:uiPriority="0" w:semiHidden="0" w:name="List Bullet 5"/>
    <w:lsdException w:uiPriority="0" w:name="List Number 2"/>
    <w:lsdException w:uiPriority="0" w:name="List Number 3"/>
    <w:lsdException w:uiPriority="0" w:name="List Number 4"/>
    <w:lsdException w:uiPriority="0" w:name="List Number 5"/>
    <w:lsdException w:unhideWhenUsed="0" w:uiPriority="0" w:semiHidden="0" w:name="Title"/>
    <w:lsdException w:uiPriority="0" w:name="Closing"/>
    <w:lsdException w:uiPriority="0" w:name="Signature"/>
    <w:lsdException w:uiPriority="1" w:name="Default Paragraph Font"/>
    <w:lsdException w:unhideWhenUsed="0" w:uiPriority="99"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nhideWhenUsed="0" w:uiPriority="0" w:semiHidden="0" w:name="Body Text 2"/>
    <w:lsdException w:uiPriority="0" w:name="Body Text 3"/>
    <w:lsdException w:qFormat="1" w:unhideWhenUsed="0" w:uiPriority="0" w:semiHidden="0" w:name="Body Text Indent 2"/>
    <w:lsdException w:uiPriority="0" w:semiHidden="0" w:name="Body Text Indent 3"/>
    <w:lsdException w:unhideWhenUsed="0" w:uiPriority="0" w:semiHidden="0" w:name="Block Text"/>
    <w:lsdException w:uiPriority="0" w:semiHidden="0" w:name="Hyperlink"/>
    <w:lsdException w:unhideWhenUsed="0" w:uiPriority="99" w:semiHidden="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99" w:name="HTML Preformatted"/>
    <w:lsdException w:uiPriority="0" w:name="HTML Sample"/>
    <w:lsdException w:uiPriority="0" w:name="HTML Typewriter"/>
    <w:lsdException w:uiPriority="0" w:name="HTML Variable"/>
    <w:lsdException w:qFormat="1" w:uiPriority="99" w:name="Normal Table"/>
    <w:lsdException w:qFormat="1" w:uiPriority="99"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uiPriority="39" w:semiHidden="0" w:name="Table Grid"/>
    <w:lsdException w:uiPriority="0" w:name="Table Theme"/>
    <w:lsdException w:qFormat="1" w:unhideWhenUsed="0" w:uiPriority="67" w:name="Placeholder Text"/>
    <w:lsdException w:qFormat="1" w:unhideWhenUsed="0" w:uiPriority="34" w:semiHidden="0" w:name="List Paragraph"/>
    <w:lsdException w:qFormat="1" w:unhideWhenUsed="0" w:uiPriority="0" w:semiHidden="0" w:name="Quote"/>
  </w:latentStyles>
  <w:style w:type="paragraph" w:default="1" w:styleId="1">
    <w:name w:val="Normal"/>
    <w:qFormat/>
    <w:uiPriority w:val="0"/>
    <w:pPr>
      <w:suppressAutoHyphens/>
    </w:pPr>
    <w:rPr>
      <w:rFonts w:ascii="Arial" w:hAnsi="Arial" w:eastAsia="Times New Roman" w:cs="Tahoma"/>
      <w:szCs w:val="24"/>
      <w:lang w:val="pt-BR" w:eastAsia="pt-BR" w:bidi="ar-SA"/>
    </w:rPr>
  </w:style>
  <w:style w:type="paragraph" w:styleId="2">
    <w:name w:val="heading 1"/>
    <w:basedOn w:val="1"/>
    <w:next w:val="1"/>
    <w:link w:val="42"/>
    <w:qFormat/>
    <w:uiPriority w:val="9"/>
    <w:pPr>
      <w:keepNext/>
      <w:keepLines/>
      <w:spacing w:before="240"/>
      <w:outlineLvl w:val="0"/>
    </w:pPr>
    <w:rPr>
      <w:rFonts w:ascii="Cambria" w:hAnsi="Cambria" w:eastAsia="MS Gothic" w:cs="Times New Roman"/>
      <w:color w:val="365F91"/>
      <w:sz w:val="32"/>
      <w:szCs w:val="32"/>
    </w:rPr>
  </w:style>
  <w:style w:type="paragraph" w:styleId="3">
    <w:name w:val="heading 2"/>
    <w:basedOn w:val="1"/>
    <w:next w:val="1"/>
    <w:link w:val="43"/>
    <w:qFormat/>
    <w:uiPriority w:val="0"/>
    <w:pPr>
      <w:keepNext/>
      <w:tabs>
        <w:tab w:val="left" w:pos="1701"/>
      </w:tabs>
      <w:ind w:right="-1"/>
      <w:jc w:val="center"/>
      <w:outlineLvl w:val="1"/>
    </w:pPr>
    <w:rPr>
      <w:rFonts w:ascii="Times New Roman" w:hAnsi="Times New Roman" w:cs="Times New Roman"/>
      <w:b/>
      <w:color w:val="000000"/>
      <w:sz w:val="24"/>
      <w:szCs w:val="20"/>
    </w:rPr>
  </w:style>
  <w:style w:type="paragraph" w:styleId="4">
    <w:name w:val="heading 3"/>
    <w:basedOn w:val="1"/>
    <w:next w:val="1"/>
    <w:link w:val="44"/>
    <w:qFormat/>
    <w:uiPriority w:val="9"/>
    <w:pPr>
      <w:keepNext/>
      <w:numPr>
        <w:ilvl w:val="2"/>
        <w:numId w:val="1"/>
      </w:numPr>
      <w:spacing w:before="240" w:after="60"/>
      <w:outlineLvl w:val="2"/>
    </w:pPr>
    <w:rPr>
      <w:rFonts w:ascii="Times New Roman" w:hAnsi="Times New Roman" w:cs="Times New Roman"/>
      <w:b/>
      <w:sz w:val="24"/>
      <w:szCs w:val="20"/>
      <w:lang w:eastAsia="zh-CN"/>
    </w:rPr>
  </w:style>
  <w:style w:type="paragraph" w:styleId="5">
    <w:name w:val="heading 4"/>
    <w:basedOn w:val="1"/>
    <w:next w:val="1"/>
    <w:link w:val="45"/>
    <w:qFormat/>
    <w:uiPriority w:val="0"/>
    <w:pPr>
      <w:keepNext/>
      <w:numPr>
        <w:ilvl w:val="3"/>
        <w:numId w:val="1"/>
      </w:numPr>
      <w:spacing w:before="240" w:after="60"/>
      <w:outlineLvl w:val="3"/>
    </w:pPr>
    <w:rPr>
      <w:rFonts w:ascii="Times New Roman" w:hAnsi="Times New Roman" w:cs="Times New Roman"/>
      <w:b/>
      <w:i/>
      <w:sz w:val="24"/>
      <w:szCs w:val="20"/>
      <w:lang w:eastAsia="zh-CN"/>
    </w:rPr>
  </w:style>
  <w:style w:type="paragraph" w:styleId="6">
    <w:name w:val="heading 5"/>
    <w:basedOn w:val="1"/>
    <w:next w:val="1"/>
    <w:link w:val="46"/>
    <w:qFormat/>
    <w:uiPriority w:val="0"/>
    <w:pPr>
      <w:numPr>
        <w:ilvl w:val="4"/>
        <w:numId w:val="1"/>
      </w:numPr>
      <w:spacing w:before="240" w:after="60"/>
      <w:outlineLvl w:val="4"/>
    </w:pPr>
    <w:rPr>
      <w:rFonts w:cs="Arial"/>
      <w:sz w:val="22"/>
      <w:szCs w:val="20"/>
      <w:lang w:eastAsia="zh-CN"/>
    </w:rPr>
  </w:style>
  <w:style w:type="paragraph" w:styleId="7">
    <w:name w:val="heading 6"/>
    <w:basedOn w:val="1"/>
    <w:next w:val="1"/>
    <w:link w:val="47"/>
    <w:qFormat/>
    <w:uiPriority w:val="9"/>
    <w:pPr>
      <w:numPr>
        <w:ilvl w:val="5"/>
        <w:numId w:val="1"/>
      </w:numPr>
      <w:spacing w:before="240" w:after="60"/>
      <w:outlineLvl w:val="5"/>
    </w:pPr>
    <w:rPr>
      <w:rFonts w:cs="Arial"/>
      <w:i/>
      <w:sz w:val="22"/>
      <w:szCs w:val="20"/>
      <w:lang w:eastAsia="zh-CN"/>
    </w:rPr>
  </w:style>
  <w:style w:type="paragraph" w:styleId="8">
    <w:name w:val="heading 7"/>
    <w:basedOn w:val="1"/>
    <w:next w:val="1"/>
    <w:link w:val="48"/>
    <w:qFormat/>
    <w:uiPriority w:val="0"/>
    <w:pPr>
      <w:numPr>
        <w:ilvl w:val="6"/>
        <w:numId w:val="1"/>
      </w:numPr>
      <w:spacing w:before="240" w:after="60"/>
      <w:outlineLvl w:val="6"/>
    </w:pPr>
    <w:rPr>
      <w:rFonts w:cs="Arial"/>
      <w:szCs w:val="20"/>
      <w:lang w:eastAsia="zh-CN"/>
    </w:rPr>
  </w:style>
  <w:style w:type="paragraph" w:styleId="9">
    <w:name w:val="heading 8"/>
    <w:basedOn w:val="1"/>
    <w:next w:val="1"/>
    <w:link w:val="49"/>
    <w:qFormat/>
    <w:uiPriority w:val="0"/>
    <w:pPr>
      <w:numPr>
        <w:ilvl w:val="7"/>
        <w:numId w:val="1"/>
      </w:numPr>
      <w:spacing w:before="240" w:after="60"/>
      <w:outlineLvl w:val="7"/>
    </w:pPr>
    <w:rPr>
      <w:rFonts w:cs="Arial"/>
      <w:i/>
      <w:szCs w:val="20"/>
      <w:lang w:eastAsia="zh-CN"/>
    </w:rPr>
  </w:style>
  <w:style w:type="paragraph" w:styleId="10">
    <w:name w:val="heading 9"/>
    <w:basedOn w:val="1"/>
    <w:next w:val="1"/>
    <w:link w:val="50"/>
    <w:qFormat/>
    <w:uiPriority w:val="0"/>
    <w:pPr>
      <w:numPr>
        <w:ilvl w:val="8"/>
        <w:numId w:val="1"/>
      </w:numPr>
      <w:spacing w:before="240" w:after="60"/>
      <w:outlineLvl w:val="8"/>
    </w:pPr>
    <w:rPr>
      <w:rFonts w:cs="Arial"/>
      <w:i/>
      <w:sz w:val="18"/>
      <w:szCs w:val="20"/>
      <w:lang w:eastAsia="zh-CN"/>
    </w:rPr>
  </w:style>
  <w:style w:type="character" w:default="1" w:styleId="11">
    <w:name w:val="Default Paragraph Font"/>
    <w:semiHidden/>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Strong"/>
    <w:basedOn w:val="11"/>
    <w:qFormat/>
    <w:uiPriority w:val="22"/>
    <w:rPr>
      <w:b/>
      <w:bCs/>
    </w:rPr>
  </w:style>
  <w:style w:type="character" w:styleId="14">
    <w:name w:val="annotation reference"/>
    <w:basedOn w:val="11"/>
    <w:unhideWhenUsed/>
    <w:qFormat/>
    <w:uiPriority w:val="99"/>
    <w:rPr>
      <w:sz w:val="16"/>
      <w:szCs w:val="16"/>
    </w:rPr>
  </w:style>
  <w:style w:type="character" w:styleId="15">
    <w:name w:val="FollowedHyperlink"/>
    <w:uiPriority w:val="99"/>
    <w:rPr>
      <w:color w:val="800080"/>
      <w:u w:val="single"/>
    </w:rPr>
  </w:style>
  <w:style w:type="character" w:styleId="16">
    <w:name w:val="Emphasis"/>
    <w:basedOn w:val="11"/>
    <w:qFormat/>
    <w:uiPriority w:val="20"/>
    <w:rPr>
      <w:i/>
      <w:iCs/>
    </w:rPr>
  </w:style>
  <w:style w:type="character" w:styleId="17">
    <w:name w:val="footnote reference"/>
    <w:basedOn w:val="11"/>
    <w:semiHidden/>
    <w:unhideWhenUsed/>
    <w:uiPriority w:val="0"/>
    <w:rPr>
      <w:vertAlign w:val="superscript"/>
    </w:rPr>
  </w:style>
  <w:style w:type="character" w:styleId="18">
    <w:name w:val="Hyperlink"/>
    <w:basedOn w:val="11"/>
    <w:unhideWhenUsed/>
    <w:uiPriority w:val="0"/>
    <w:rPr>
      <w:color w:val="0000FF" w:themeColor="hyperlink"/>
      <w:u w:val="single"/>
      <w14:textFill>
        <w14:solidFill>
          <w14:schemeClr w14:val="hlink"/>
        </w14:solidFill>
      </w14:textFill>
    </w:rPr>
  </w:style>
  <w:style w:type="character" w:styleId="19">
    <w:name w:val="page number"/>
    <w:uiPriority w:val="0"/>
  </w:style>
  <w:style w:type="paragraph" w:styleId="20">
    <w:name w:val="List"/>
    <w:basedOn w:val="21"/>
    <w:uiPriority w:val="0"/>
    <w:rPr>
      <w:rFonts w:cs="Mangal"/>
    </w:rPr>
  </w:style>
  <w:style w:type="paragraph" w:customStyle="1" w:styleId="21">
    <w:name w:val="Corpo do texto"/>
    <w:basedOn w:val="1"/>
    <w:uiPriority w:val="0"/>
    <w:pPr>
      <w:spacing w:after="140" w:line="288" w:lineRule="auto"/>
    </w:pPr>
  </w:style>
  <w:style w:type="paragraph" w:styleId="22">
    <w:name w:val="Body Text"/>
    <w:basedOn w:val="1"/>
    <w:link w:val="85"/>
    <w:uiPriority w:val="99"/>
    <w:pPr>
      <w:suppressAutoHyphens w:val="0"/>
      <w:spacing w:after="120"/>
    </w:pPr>
    <w:rPr>
      <w:rFonts w:ascii="Times New Roman" w:hAnsi="Times New Roman" w:cs="Times New Roman"/>
      <w:sz w:val="24"/>
    </w:rPr>
  </w:style>
  <w:style w:type="paragraph" w:styleId="23">
    <w:name w:val="Block Text"/>
    <w:basedOn w:val="1"/>
    <w:uiPriority w:val="0"/>
    <w:pPr>
      <w:suppressAutoHyphens w:val="0"/>
      <w:ind w:left="567" w:right="284" w:hanging="567"/>
      <w:jc w:val="both"/>
    </w:pPr>
    <w:rPr>
      <w:rFonts w:ascii="Times New Roman" w:hAnsi="Times New Roman" w:cs="Times New Roman"/>
      <w:b/>
      <w:sz w:val="24"/>
      <w:szCs w:val="20"/>
    </w:rPr>
  </w:style>
  <w:style w:type="paragraph" w:styleId="24">
    <w:name w:val="annotation text"/>
    <w:basedOn w:val="1"/>
    <w:link w:val="58"/>
    <w:unhideWhenUsed/>
    <w:qFormat/>
    <w:uiPriority w:val="99"/>
    <w:rPr>
      <w:szCs w:val="20"/>
    </w:rPr>
  </w:style>
  <w:style w:type="paragraph" w:styleId="25">
    <w:name w:val="Body Text Indent 2"/>
    <w:basedOn w:val="1"/>
    <w:link w:val="65"/>
    <w:qFormat/>
    <w:uiPriority w:val="0"/>
    <w:pPr>
      <w:spacing w:after="120" w:line="480" w:lineRule="auto"/>
      <w:ind w:left="283"/>
    </w:pPr>
    <w:rPr>
      <w:rFonts w:ascii="Times New Roman" w:hAnsi="Times New Roman" w:cs="Times New Roman"/>
      <w:sz w:val="24"/>
    </w:rPr>
  </w:style>
  <w:style w:type="paragraph" w:styleId="26">
    <w:name w:val="Title"/>
    <w:basedOn w:val="1"/>
    <w:next w:val="21"/>
    <w:link w:val="507"/>
    <w:uiPriority w:val="0"/>
    <w:pPr>
      <w:keepNext/>
      <w:spacing w:before="240" w:after="120"/>
    </w:pPr>
    <w:rPr>
      <w:rFonts w:ascii="Liberation Sans" w:hAnsi="Liberation Sans" w:eastAsia="Microsoft YaHei" w:cs="Mangal"/>
      <w:sz w:val="28"/>
      <w:szCs w:val="28"/>
    </w:rPr>
  </w:style>
  <w:style w:type="paragraph" w:styleId="27">
    <w:name w:val="List Bullet 5"/>
    <w:basedOn w:val="1"/>
    <w:uiPriority w:val="0"/>
    <w:pPr>
      <w:numPr>
        <w:ilvl w:val="0"/>
        <w:numId w:val="2"/>
      </w:numPr>
      <w:contextualSpacing/>
    </w:pPr>
  </w:style>
  <w:style w:type="paragraph" w:styleId="28">
    <w:name w:val="Normal (Web)"/>
    <w:basedOn w:val="1"/>
    <w:qFormat/>
    <w:uiPriority w:val="99"/>
    <w:pPr>
      <w:spacing w:after="280"/>
    </w:pPr>
    <w:rPr>
      <w:rFonts w:ascii="Times New Roman" w:hAnsi="Times New Roman" w:cs="Times New Roman"/>
    </w:rPr>
  </w:style>
  <w:style w:type="paragraph" w:styleId="29">
    <w:name w:val="HTML Preformatted"/>
    <w:basedOn w:val="1"/>
    <w:link w:val="484"/>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Cs w:val="20"/>
    </w:rPr>
  </w:style>
  <w:style w:type="paragraph" w:styleId="30">
    <w:name w:val="Body Text 2"/>
    <w:basedOn w:val="1"/>
    <w:link w:val="476"/>
    <w:uiPriority w:val="0"/>
    <w:pPr>
      <w:suppressAutoHyphens w:val="0"/>
      <w:spacing w:after="120" w:line="480" w:lineRule="auto"/>
    </w:pPr>
    <w:rPr>
      <w:rFonts w:ascii="Times New Roman" w:hAnsi="Times New Roman" w:cs="Times New Roman"/>
      <w:szCs w:val="20"/>
    </w:rPr>
  </w:style>
  <w:style w:type="paragraph" w:styleId="31">
    <w:name w:val="header"/>
    <w:basedOn w:val="1"/>
    <w:link w:val="61"/>
    <w:unhideWhenUsed/>
    <w:uiPriority w:val="99"/>
    <w:pPr>
      <w:tabs>
        <w:tab w:val="center" w:pos="4252"/>
        <w:tab w:val="right" w:pos="8504"/>
      </w:tabs>
    </w:pPr>
  </w:style>
  <w:style w:type="paragraph" w:styleId="32">
    <w:name w:val="annotation subject"/>
    <w:basedOn w:val="24"/>
    <w:link w:val="59"/>
    <w:semiHidden/>
    <w:unhideWhenUsed/>
    <w:qFormat/>
    <w:uiPriority w:val="99"/>
    <w:rPr>
      <w:b/>
      <w:bCs/>
    </w:rPr>
  </w:style>
  <w:style w:type="paragraph" w:styleId="33">
    <w:name w:val="footer"/>
    <w:basedOn w:val="1"/>
    <w:link w:val="62"/>
    <w:unhideWhenUsed/>
    <w:uiPriority w:val="99"/>
    <w:pPr>
      <w:tabs>
        <w:tab w:val="center" w:pos="4252"/>
        <w:tab w:val="right" w:pos="8504"/>
      </w:tabs>
    </w:pPr>
  </w:style>
  <w:style w:type="paragraph" w:styleId="34">
    <w:name w:val="caption"/>
    <w:basedOn w:val="1"/>
    <w:qFormat/>
    <w:uiPriority w:val="0"/>
    <w:pPr>
      <w:suppressLineNumbers/>
      <w:spacing w:before="120" w:after="120"/>
    </w:pPr>
    <w:rPr>
      <w:rFonts w:cs="Mangal"/>
      <w:i/>
      <w:iCs/>
      <w:sz w:val="24"/>
    </w:rPr>
  </w:style>
  <w:style w:type="paragraph" w:styleId="35">
    <w:name w:val="Body Text Indent 3"/>
    <w:basedOn w:val="1"/>
    <w:link w:val="477"/>
    <w:unhideWhenUsed/>
    <w:uiPriority w:val="0"/>
    <w:pPr>
      <w:suppressAutoHyphens w:val="0"/>
      <w:spacing w:after="120"/>
      <w:ind w:left="283"/>
    </w:pPr>
    <w:rPr>
      <w:sz w:val="16"/>
      <w:szCs w:val="16"/>
    </w:rPr>
  </w:style>
  <w:style w:type="paragraph" w:styleId="36">
    <w:name w:val="Balloon Text"/>
    <w:basedOn w:val="1"/>
    <w:link w:val="51"/>
    <w:qFormat/>
    <w:uiPriority w:val="99"/>
    <w:rPr>
      <w:rFonts w:ascii="Tahoma" w:hAnsi="Tahoma" w:cs="Times New Roman"/>
      <w:sz w:val="16"/>
      <w:szCs w:val="16"/>
    </w:rPr>
  </w:style>
  <w:style w:type="paragraph" w:styleId="37">
    <w:name w:val="Subtitle"/>
    <w:basedOn w:val="38"/>
    <w:next w:val="22"/>
    <w:link w:val="473"/>
    <w:qFormat/>
    <w:uiPriority w:val="0"/>
    <w:pPr>
      <w:spacing w:before="60"/>
      <w:jc w:val="center"/>
    </w:pPr>
    <w:rPr>
      <w:sz w:val="36"/>
      <w:szCs w:val="36"/>
    </w:rPr>
  </w:style>
  <w:style w:type="paragraph" w:customStyle="1" w:styleId="38">
    <w:name w:val="Título2"/>
    <w:basedOn w:val="1"/>
    <w:next w:val="22"/>
    <w:qFormat/>
    <w:uiPriority w:val="0"/>
    <w:pPr>
      <w:keepNext/>
      <w:spacing w:before="240" w:after="120"/>
    </w:pPr>
    <w:rPr>
      <w:rFonts w:ascii="Liberation Sans" w:hAnsi="Liberation Sans" w:eastAsia="Microsoft YaHei" w:cs="Mangal"/>
      <w:sz w:val="28"/>
      <w:szCs w:val="28"/>
      <w:lang w:eastAsia="zh-CN"/>
    </w:rPr>
  </w:style>
  <w:style w:type="paragraph" w:styleId="39">
    <w:name w:val="footnote text"/>
    <w:basedOn w:val="1"/>
    <w:link w:val="481"/>
    <w:semiHidden/>
    <w:unhideWhenUsed/>
    <w:uiPriority w:val="0"/>
    <w:rPr>
      <w:szCs w:val="20"/>
    </w:rPr>
  </w:style>
  <w:style w:type="paragraph" w:styleId="40">
    <w:name w:val="Body Text Indent"/>
    <w:basedOn w:val="1"/>
    <w:link w:val="437"/>
    <w:qFormat/>
    <w:uiPriority w:val="0"/>
    <w:pPr>
      <w:spacing w:line="360" w:lineRule="auto"/>
      <w:ind w:left="360"/>
      <w:jc w:val="both"/>
    </w:pPr>
    <w:rPr>
      <w:rFonts w:ascii="Times New Roman" w:hAnsi="Times New Roman" w:cs="Times New Roman"/>
      <w:sz w:val="24"/>
      <w:szCs w:val="20"/>
      <w:lang w:eastAsia="zh-CN"/>
    </w:rPr>
  </w:style>
  <w:style w:type="table" w:styleId="41">
    <w:name w:val="Table Grid"/>
    <w:basedOn w:val="12"/>
    <w:unhideWhenUsed/>
    <w:uiPriority w:val="39"/>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2">
    <w:name w:val="Título 1 Char"/>
    <w:basedOn w:val="11"/>
    <w:link w:val="2"/>
    <w:uiPriority w:val="9"/>
    <w:rPr>
      <w:rFonts w:ascii="Cambria" w:hAnsi="Cambria" w:eastAsia="MS Gothic" w:cs="Times New Roman"/>
      <w:color w:val="365F91"/>
      <w:sz w:val="32"/>
      <w:szCs w:val="32"/>
    </w:rPr>
  </w:style>
  <w:style w:type="character" w:customStyle="1" w:styleId="43">
    <w:name w:val="Título 2 Char"/>
    <w:link w:val="3"/>
    <w:uiPriority w:val="0"/>
    <w:rPr>
      <w:b/>
      <w:color w:val="000000"/>
      <w:sz w:val="24"/>
    </w:rPr>
  </w:style>
  <w:style w:type="character" w:customStyle="1" w:styleId="44">
    <w:name w:val="Título 3 Char"/>
    <w:basedOn w:val="11"/>
    <w:link w:val="4"/>
    <w:qFormat/>
    <w:uiPriority w:val="9"/>
    <w:rPr>
      <w:b/>
      <w:sz w:val="24"/>
      <w:lang w:eastAsia="zh-CN"/>
    </w:rPr>
  </w:style>
  <w:style w:type="character" w:customStyle="1" w:styleId="45">
    <w:name w:val="Título 4 Char"/>
    <w:basedOn w:val="11"/>
    <w:link w:val="5"/>
    <w:uiPriority w:val="0"/>
    <w:rPr>
      <w:b/>
      <w:i/>
      <w:sz w:val="24"/>
      <w:lang w:eastAsia="zh-CN"/>
    </w:rPr>
  </w:style>
  <w:style w:type="character" w:customStyle="1" w:styleId="46">
    <w:name w:val="Título 5 Char"/>
    <w:basedOn w:val="11"/>
    <w:link w:val="6"/>
    <w:uiPriority w:val="0"/>
    <w:rPr>
      <w:rFonts w:ascii="Arial" w:hAnsi="Arial" w:cs="Arial"/>
      <w:sz w:val="22"/>
      <w:lang w:eastAsia="zh-CN"/>
    </w:rPr>
  </w:style>
  <w:style w:type="character" w:customStyle="1" w:styleId="47">
    <w:name w:val="Título 6 Char"/>
    <w:basedOn w:val="11"/>
    <w:link w:val="7"/>
    <w:uiPriority w:val="9"/>
    <w:rPr>
      <w:rFonts w:ascii="Arial" w:hAnsi="Arial" w:cs="Arial"/>
      <w:i/>
      <w:sz w:val="22"/>
      <w:lang w:eastAsia="zh-CN"/>
    </w:rPr>
  </w:style>
  <w:style w:type="character" w:customStyle="1" w:styleId="48">
    <w:name w:val="Título 7 Char"/>
    <w:basedOn w:val="11"/>
    <w:link w:val="8"/>
    <w:qFormat/>
    <w:uiPriority w:val="0"/>
    <w:rPr>
      <w:rFonts w:ascii="Arial" w:hAnsi="Arial" w:cs="Arial"/>
      <w:lang w:eastAsia="zh-CN"/>
    </w:rPr>
  </w:style>
  <w:style w:type="character" w:customStyle="1" w:styleId="49">
    <w:name w:val="Título 8 Char"/>
    <w:basedOn w:val="11"/>
    <w:link w:val="9"/>
    <w:uiPriority w:val="0"/>
    <w:rPr>
      <w:rFonts w:ascii="Arial" w:hAnsi="Arial" w:cs="Arial"/>
      <w:i/>
      <w:lang w:eastAsia="zh-CN"/>
    </w:rPr>
  </w:style>
  <w:style w:type="character" w:customStyle="1" w:styleId="50">
    <w:name w:val="Título 9 Char"/>
    <w:basedOn w:val="11"/>
    <w:link w:val="10"/>
    <w:qFormat/>
    <w:uiPriority w:val="0"/>
    <w:rPr>
      <w:rFonts w:ascii="Arial" w:hAnsi="Arial" w:cs="Arial"/>
      <w:i/>
      <w:sz w:val="18"/>
      <w:lang w:eastAsia="zh-CN"/>
    </w:rPr>
  </w:style>
  <w:style w:type="character" w:customStyle="1" w:styleId="51">
    <w:name w:val="Texto de balão Char"/>
    <w:link w:val="36"/>
    <w:uiPriority w:val="99"/>
    <w:rPr>
      <w:rFonts w:ascii="Tahoma" w:hAnsi="Tahoma" w:cs="Tahoma"/>
      <w:sz w:val="16"/>
      <w:szCs w:val="16"/>
    </w:rPr>
  </w:style>
  <w:style w:type="character" w:customStyle="1" w:styleId="52">
    <w:name w:val="normal__char1"/>
    <w:qFormat/>
    <w:uiPriority w:val="0"/>
    <w:rPr>
      <w:rFonts w:ascii="Arial" w:hAnsi="Arial" w:cs="Arial"/>
      <w:sz w:val="24"/>
      <w:szCs w:val="24"/>
      <w:u w:val="none"/>
    </w:rPr>
  </w:style>
  <w:style w:type="character" w:customStyle="1" w:styleId="53">
    <w:name w:val="apple-style-span"/>
    <w:basedOn w:val="11"/>
    <w:uiPriority w:val="0"/>
  </w:style>
  <w:style w:type="character" w:customStyle="1" w:styleId="54">
    <w:name w:val="Link da Internet"/>
    <w:uiPriority w:val="99"/>
    <w:rPr>
      <w:color w:val="000080"/>
      <w:u w:val="single"/>
    </w:rPr>
  </w:style>
  <w:style w:type="character" w:customStyle="1" w:styleId="55">
    <w:name w:val="Citação Char"/>
    <w:link w:val="56"/>
    <w:qFormat/>
    <w:uiPriority w:val="0"/>
    <w:rPr>
      <w:rFonts w:ascii="Ecofont_Spranq_eco_Sans" w:hAnsi="Ecofont_Spranq_eco_Sans" w:eastAsia="Calibri" w:cs="Tahoma"/>
      <w:i/>
      <w:iCs/>
      <w:color w:val="000000"/>
      <w:szCs w:val="24"/>
      <w:shd w:val="clear" w:color="auto" w:fill="FFFFCC"/>
      <w:lang w:eastAsia="en-US"/>
    </w:rPr>
  </w:style>
  <w:style w:type="paragraph" w:styleId="56">
    <w:name w:val="Quote"/>
    <w:basedOn w:val="1"/>
    <w:next w:val="1"/>
    <w:link w:val="55"/>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cs="Times New Roman"/>
      <w:i/>
      <w:iCs/>
      <w:color w:val="000000"/>
      <w:lang w:eastAsia="en-US"/>
    </w:rPr>
  </w:style>
  <w:style w:type="character" w:customStyle="1" w:styleId="57">
    <w:name w:val="citação 2 Char"/>
    <w:basedOn w:val="55"/>
    <w:qFormat/>
    <w:uiPriority w:val="0"/>
    <w:rPr>
      <w:rFonts w:ascii="Ecofont_Spranq_eco_Sans" w:hAnsi="Ecofont_Spranq_eco_Sans" w:eastAsia="Calibri" w:cs="Tahoma"/>
      <w:color w:val="000000"/>
      <w:szCs w:val="24"/>
      <w:shd w:val="clear" w:color="auto" w:fill="FFFFCC"/>
      <w:lang w:eastAsia="en-US"/>
    </w:rPr>
  </w:style>
  <w:style w:type="character" w:customStyle="1" w:styleId="58">
    <w:name w:val="Texto de comentário Char"/>
    <w:basedOn w:val="11"/>
    <w:link w:val="24"/>
    <w:qFormat/>
    <w:uiPriority w:val="99"/>
    <w:rPr>
      <w:rFonts w:ascii="Ecofont_Spranq_eco_Sans" w:hAnsi="Ecofont_Spranq_eco_Sans" w:cs="Tahoma"/>
    </w:rPr>
  </w:style>
  <w:style w:type="character" w:customStyle="1" w:styleId="59">
    <w:name w:val="Assunto do comentário Char"/>
    <w:basedOn w:val="58"/>
    <w:link w:val="32"/>
    <w:semiHidden/>
    <w:qFormat/>
    <w:uiPriority w:val="99"/>
    <w:rPr>
      <w:rFonts w:ascii="Ecofont_Spranq_eco_Sans" w:hAnsi="Ecofont_Spranq_eco_Sans" w:cs="Tahoma"/>
      <w:b/>
      <w:bCs/>
    </w:rPr>
  </w:style>
  <w:style w:type="character" w:styleId="60">
    <w:name w:val="Placeholder Text"/>
    <w:basedOn w:val="11"/>
    <w:semiHidden/>
    <w:qFormat/>
    <w:uiPriority w:val="67"/>
    <w:rPr>
      <w:color w:val="808080"/>
    </w:rPr>
  </w:style>
  <w:style w:type="character" w:customStyle="1" w:styleId="61">
    <w:name w:val="Cabeçalho Char"/>
    <w:basedOn w:val="11"/>
    <w:link w:val="31"/>
    <w:qFormat/>
    <w:uiPriority w:val="99"/>
    <w:rPr>
      <w:rFonts w:ascii="Ecofont_Spranq_eco_Sans" w:hAnsi="Ecofont_Spranq_eco_Sans" w:cs="Tahoma"/>
      <w:sz w:val="24"/>
      <w:szCs w:val="24"/>
    </w:rPr>
  </w:style>
  <w:style w:type="character" w:customStyle="1" w:styleId="62">
    <w:name w:val="Rodapé Char"/>
    <w:basedOn w:val="11"/>
    <w:link w:val="33"/>
    <w:qFormat/>
    <w:uiPriority w:val="99"/>
    <w:rPr>
      <w:rFonts w:ascii="Ecofont_Spranq_eco_Sans" w:hAnsi="Ecofont_Spranq_eco_Sans" w:cs="Tahoma"/>
      <w:sz w:val="24"/>
      <w:szCs w:val="24"/>
    </w:rPr>
  </w:style>
  <w:style w:type="character" w:customStyle="1" w:styleId="63">
    <w:name w:val="Nivel1 Char"/>
    <w:basedOn w:val="42"/>
    <w:link w:val="64"/>
    <w:qFormat/>
    <w:uiPriority w:val="0"/>
    <w:rPr>
      <w:rFonts w:ascii="Arial" w:hAnsi="Arial" w:eastAsia="MS Gothic" w:cs="Times New Roman"/>
      <w:b/>
      <w:color w:val="000000"/>
      <w:sz w:val="32"/>
      <w:szCs w:val="32"/>
    </w:rPr>
  </w:style>
  <w:style w:type="paragraph" w:customStyle="1" w:styleId="64">
    <w:name w:val="Nivel1"/>
    <w:basedOn w:val="2"/>
    <w:link w:val="63"/>
    <w:qFormat/>
    <w:uiPriority w:val="0"/>
    <w:pPr>
      <w:numPr>
        <w:ilvl w:val="0"/>
        <w:numId w:val="3"/>
      </w:numPr>
      <w:spacing w:before="480" w:line="276" w:lineRule="auto"/>
      <w:jc w:val="both"/>
    </w:pPr>
    <w:rPr>
      <w:rFonts w:ascii="Arial" w:hAnsi="Arial"/>
      <w:b/>
      <w:color w:val="000000"/>
      <w:sz w:val="20"/>
      <w:szCs w:val="20"/>
    </w:rPr>
  </w:style>
  <w:style w:type="character" w:customStyle="1" w:styleId="65">
    <w:name w:val="Recuo de corpo de texto 2 Char"/>
    <w:basedOn w:val="11"/>
    <w:link w:val="25"/>
    <w:uiPriority w:val="0"/>
    <w:rPr>
      <w:sz w:val="24"/>
      <w:szCs w:val="24"/>
    </w:rPr>
  </w:style>
  <w:style w:type="character" w:customStyle="1" w:styleId="66">
    <w:name w:val="ListLabel 1"/>
    <w:qFormat/>
    <w:uiPriority w:val="0"/>
  </w:style>
  <w:style w:type="character" w:customStyle="1" w:styleId="67">
    <w:name w:val="ListLabel 2"/>
    <w:uiPriority w:val="0"/>
    <w:rPr>
      <w:rFonts w:eastAsia="Arial Unicode MS"/>
    </w:rPr>
  </w:style>
  <w:style w:type="character" w:customStyle="1" w:styleId="68">
    <w:name w:val="ListLabel 3"/>
    <w:qFormat/>
    <w:uiPriority w:val="0"/>
    <w:rPr>
      <w:rFonts w:cs="Arial"/>
      <w:i/>
      <w:color w:val="FF0000"/>
    </w:rPr>
  </w:style>
  <w:style w:type="character" w:customStyle="1" w:styleId="69">
    <w:name w:val="ListLabel 4"/>
    <w:qFormat/>
    <w:uiPriority w:val="0"/>
    <w:rPr>
      <w:color w:val="0000FF"/>
    </w:rPr>
  </w:style>
  <w:style w:type="character" w:customStyle="1" w:styleId="70">
    <w:name w:val="ListLabel 5"/>
    <w:qFormat/>
    <w:uiPriority w:val="0"/>
  </w:style>
  <w:style w:type="character" w:customStyle="1" w:styleId="71">
    <w:name w:val="ListLabel 6"/>
    <w:qFormat/>
    <w:uiPriority w:val="0"/>
    <w:rPr>
      <w:b/>
    </w:rPr>
  </w:style>
  <w:style w:type="character" w:customStyle="1" w:styleId="72">
    <w:name w:val="ListLabel 7"/>
    <w:qFormat/>
    <w:uiPriority w:val="0"/>
    <w:rPr>
      <w:b/>
      <w:color w:val="00000A"/>
    </w:rPr>
  </w:style>
  <w:style w:type="character" w:customStyle="1" w:styleId="73">
    <w:name w:val="ListLabel 8"/>
    <w:uiPriority w:val="0"/>
    <w:rPr>
      <w:color w:val="00000A"/>
    </w:rPr>
  </w:style>
  <w:style w:type="character" w:customStyle="1" w:styleId="74">
    <w:name w:val="ListLabel 9"/>
    <w:qFormat/>
    <w:uiPriority w:val="0"/>
    <w:rPr>
      <w:i/>
    </w:rPr>
  </w:style>
  <w:style w:type="character" w:customStyle="1" w:styleId="75">
    <w:name w:val="ListLabel 10"/>
    <w:qFormat/>
    <w:uiPriority w:val="0"/>
    <w:rPr>
      <w:b/>
    </w:rPr>
  </w:style>
  <w:style w:type="character" w:customStyle="1" w:styleId="76">
    <w:name w:val="ListLabel 11"/>
    <w:qFormat/>
    <w:uiPriority w:val="0"/>
    <w:rPr>
      <w:sz w:val="18"/>
      <w:szCs w:val="18"/>
    </w:rPr>
  </w:style>
  <w:style w:type="paragraph" w:customStyle="1" w:styleId="77">
    <w:name w:val="Índice"/>
    <w:basedOn w:val="1"/>
    <w:qFormat/>
    <w:uiPriority w:val="0"/>
    <w:pPr>
      <w:suppressLineNumbers/>
    </w:pPr>
    <w:rPr>
      <w:rFonts w:cs="Mangal"/>
    </w:rPr>
  </w:style>
  <w:style w:type="paragraph" w:styleId="78">
    <w:name w:val="List Paragraph"/>
    <w:basedOn w:val="1"/>
    <w:link w:val="79"/>
    <w:qFormat/>
    <w:uiPriority w:val="34"/>
    <w:pPr>
      <w:ind w:left="720"/>
      <w:contextualSpacing/>
    </w:pPr>
  </w:style>
  <w:style w:type="character" w:customStyle="1" w:styleId="79">
    <w:name w:val="Parágrafo da Lista Char"/>
    <w:link w:val="78"/>
    <w:qFormat/>
    <w:locked/>
    <w:uiPriority w:val="34"/>
    <w:rPr>
      <w:rFonts w:ascii="Arial" w:hAnsi="Arial" w:cs="Tahoma"/>
      <w:szCs w:val="24"/>
    </w:rPr>
  </w:style>
  <w:style w:type="paragraph" w:customStyle="1" w:styleId="80">
    <w:name w:val="Nível 2"/>
    <w:basedOn w:val="1"/>
    <w:next w:val="1"/>
    <w:uiPriority w:val="0"/>
    <w:pPr>
      <w:spacing w:after="120"/>
      <w:jc w:val="both"/>
    </w:pPr>
    <w:rPr>
      <w:rFonts w:cs="Times New Roman"/>
      <w:b/>
      <w:szCs w:val="20"/>
    </w:rPr>
  </w:style>
  <w:style w:type="paragraph" w:customStyle="1" w:styleId="81">
    <w:name w:val="citação 2"/>
    <w:basedOn w:val="56"/>
    <w:qFormat/>
    <w:uiPriority w:val="0"/>
    <w:rPr>
      <w:szCs w:val="20"/>
    </w:rPr>
  </w:style>
  <w:style w:type="paragraph" w:customStyle="1" w:styleId="82">
    <w:name w:val="Revision"/>
    <w:semiHidden/>
    <w:uiPriority w:val="99"/>
    <w:pPr>
      <w:suppressAutoHyphens/>
    </w:pPr>
    <w:rPr>
      <w:rFonts w:ascii="Arial" w:hAnsi="Arial" w:eastAsia="Times New Roman" w:cs="Tahoma"/>
      <w:szCs w:val="24"/>
      <w:lang w:val="pt-BR" w:eastAsia="pt-BR" w:bidi="ar-SA"/>
    </w:rPr>
  </w:style>
  <w:style w:type="paragraph" w:customStyle="1" w:styleId="83">
    <w:name w:val="Parágrafo da Lista1"/>
    <w:basedOn w:val="1"/>
    <w:qFormat/>
    <w:uiPriority w:val="0"/>
    <w:pPr>
      <w:suppressAutoHyphens w:val="0"/>
      <w:ind w:left="720"/>
    </w:pPr>
    <w:rPr>
      <w:rFonts w:ascii="Ecofont_Spranq_eco_Sans" w:hAnsi="Ecofont_Spranq_eco_Sans" w:cs="Ecofont_Spranq_eco_Sans"/>
      <w:sz w:val="24"/>
    </w:rPr>
  </w:style>
  <w:style w:type="paragraph" w:customStyle="1" w:styleId="84">
    <w:name w:val="WW-Padrão"/>
    <w:uiPriority w:val="0"/>
    <w:pPr>
      <w:suppressAutoHyphens/>
    </w:pPr>
    <w:rPr>
      <w:rFonts w:ascii="Times New Roman" w:hAnsi="Times New Roman" w:eastAsia="Times New Roman" w:cs="Times New Roman"/>
      <w:sz w:val="24"/>
      <w:lang w:val="pt-BR" w:eastAsia="ar-SA" w:bidi="ar-SA"/>
    </w:rPr>
  </w:style>
  <w:style w:type="character" w:customStyle="1" w:styleId="85">
    <w:name w:val="Corpo de texto Char"/>
    <w:basedOn w:val="11"/>
    <w:link w:val="22"/>
    <w:uiPriority w:val="99"/>
    <w:rPr>
      <w:sz w:val="24"/>
      <w:szCs w:val="24"/>
    </w:rPr>
  </w:style>
  <w:style w:type="paragraph" w:customStyle="1" w:styleId="86">
    <w:name w:val="western"/>
    <w:basedOn w:val="1"/>
    <w:uiPriority w:val="0"/>
    <w:pPr>
      <w:suppressAutoHyphens w:val="0"/>
      <w:spacing w:before="100" w:beforeAutospacing="1" w:after="119"/>
    </w:pPr>
    <w:rPr>
      <w:rFonts w:ascii="Times New Roman" w:hAnsi="Times New Roman" w:cs="Times New Roman"/>
      <w:sz w:val="24"/>
    </w:rPr>
  </w:style>
  <w:style w:type="paragraph" w:customStyle="1" w:styleId="87">
    <w:name w:val="Corpo de texto 21"/>
    <w:basedOn w:val="1"/>
    <w:qFormat/>
    <w:uiPriority w:val="0"/>
    <w:pPr>
      <w:ind w:right="-148"/>
      <w:jc w:val="both"/>
    </w:pPr>
    <w:rPr>
      <w:rFonts w:cs="Times New Roman"/>
      <w:sz w:val="24"/>
      <w:szCs w:val="20"/>
      <w:lang w:eastAsia="ar-SA"/>
    </w:rPr>
  </w:style>
  <w:style w:type="paragraph" w:customStyle="1" w:styleId="88">
    <w:name w:val="Título 1 do Rosinaldo"/>
    <w:basedOn w:val="1"/>
    <w:uiPriority w:val="0"/>
    <w:pPr>
      <w:tabs>
        <w:tab w:val="left" w:pos="360"/>
      </w:tabs>
      <w:suppressAutoHyphens w:val="0"/>
      <w:ind w:left="360" w:hanging="360"/>
      <w:jc w:val="both"/>
    </w:pPr>
    <w:rPr>
      <w:rFonts w:cs="Times New Roman"/>
      <w:sz w:val="24"/>
      <w:szCs w:val="20"/>
    </w:rPr>
  </w:style>
  <w:style w:type="character" w:customStyle="1" w:styleId="89">
    <w:name w:val="Menção Pendente1"/>
    <w:basedOn w:val="11"/>
    <w:semiHidden/>
    <w:unhideWhenUsed/>
    <w:qFormat/>
    <w:uiPriority w:val="99"/>
    <w:rPr>
      <w:color w:val="605E5C"/>
      <w:shd w:val="clear" w:color="auto" w:fill="E1DFDD"/>
    </w:rPr>
  </w:style>
  <w:style w:type="paragraph" w:customStyle="1" w:styleId="90">
    <w:name w:val="Nivel_01"/>
    <w:basedOn w:val="2"/>
    <w:qFormat/>
    <w:uiPriority w:val="0"/>
    <w:pPr>
      <w:numPr>
        <w:ilvl w:val="0"/>
        <w:numId w:val="4"/>
      </w:numPr>
      <w:tabs>
        <w:tab w:val="left" w:pos="567"/>
      </w:tabs>
      <w:suppressAutoHyphens w:val="0"/>
      <w:jc w:val="both"/>
    </w:pPr>
    <w:rPr>
      <w:rFonts w:ascii="Ecofont_Spranq_eco_Sans" w:hAnsi="Ecofont_Spranq_eco_Sans" w:eastAsiaTheme="majorEastAsia"/>
      <w:b/>
      <w:bCs/>
      <w:color w:val="auto"/>
      <w:sz w:val="20"/>
      <w:szCs w:val="20"/>
    </w:rPr>
  </w:style>
  <w:style w:type="character" w:customStyle="1" w:styleId="91">
    <w:name w:val="Grade Colorida - Ênfase 1 Char"/>
    <w:link w:val="92"/>
    <w:qFormat/>
    <w:uiPriority w:val="29"/>
    <w:rPr>
      <w:rFonts w:ascii="Ecofont_Spranq_eco_Sans" w:hAnsi="Ecofont_Spranq_eco_Sans" w:eastAsia="Calibri" w:cs="Ecofont_Spranq_eco_Sans"/>
      <w:i/>
      <w:iCs/>
      <w:color w:val="000000"/>
      <w:szCs w:val="24"/>
      <w:shd w:val="clear" w:color="auto" w:fill="FFFFCC"/>
    </w:rPr>
  </w:style>
  <w:style w:type="paragraph" w:customStyle="1" w:styleId="92">
    <w:name w:val="Grade Colorida - Ênfase 11"/>
    <w:basedOn w:val="1"/>
    <w:next w:val="1"/>
    <w:link w:val="91"/>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cs="Ecofont_Spranq_eco_Sans"/>
      <w:i/>
      <w:iCs/>
      <w:color w:val="000000"/>
    </w:rPr>
  </w:style>
  <w:style w:type="paragraph" w:customStyle="1" w:styleId="93">
    <w:name w:val="Nivel_01_Titulo"/>
    <w:basedOn w:val="2"/>
    <w:next w:val="1"/>
    <w:link w:val="94"/>
    <w:qFormat/>
    <w:uiPriority w:val="0"/>
    <w:pPr>
      <w:tabs>
        <w:tab w:val="left" w:pos="360"/>
        <w:tab w:val="left" w:pos="567"/>
      </w:tabs>
      <w:suppressAutoHyphens w:val="0"/>
      <w:jc w:val="both"/>
    </w:pPr>
    <w:rPr>
      <w:rFonts w:ascii="Arial" w:hAnsi="Arial" w:eastAsiaTheme="majorEastAsia"/>
      <w:b/>
      <w:bCs/>
      <w:color w:val="auto"/>
      <w:sz w:val="20"/>
      <w:szCs w:val="20"/>
    </w:rPr>
  </w:style>
  <w:style w:type="character" w:customStyle="1" w:styleId="94">
    <w:name w:val="Nivel_01_Titulo Char"/>
    <w:basedOn w:val="11"/>
    <w:link w:val="93"/>
    <w:qFormat/>
    <w:locked/>
    <w:uiPriority w:val="0"/>
    <w:rPr>
      <w:rFonts w:ascii="Arial" w:hAnsi="Arial" w:eastAsiaTheme="majorEastAsia"/>
      <w:b/>
      <w:bCs/>
    </w:rPr>
  </w:style>
  <w:style w:type="paragraph" w:customStyle="1" w:styleId="95">
    <w:name w:val="Sombreamento Médio 1 - Ênfase 31"/>
    <w:basedOn w:val="1"/>
    <w:next w:val="1"/>
    <w:link w:val="486"/>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paragraph" w:customStyle="1" w:styleId="96">
    <w:name w:val="Citação1"/>
    <w:basedOn w:val="1"/>
    <w:next w:val="1"/>
    <w:link w:val="97"/>
    <w:qFormat/>
    <w:uiPriority w:val="0"/>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97">
    <w:name w:val="Quote Char"/>
    <w:link w:val="96"/>
    <w:qFormat/>
    <w:uiPriority w:val="0"/>
    <w:rPr>
      <w:rFonts w:ascii="Ecofont_Spranq_eco_Sans" w:hAnsi="Ecofont_Spranq_eco_Sans" w:cs="Ecofont_Spranq_eco_Sans"/>
      <w:i/>
      <w:iCs/>
      <w:color w:val="000000"/>
      <w:sz w:val="24"/>
      <w:szCs w:val="24"/>
      <w:shd w:val="clear" w:color="auto" w:fill="FFFFCC"/>
      <w:lang w:eastAsia="en-US"/>
    </w:rPr>
  </w:style>
  <w:style w:type="character" w:customStyle="1" w:styleId="98">
    <w:name w:val="Nivel 2 Char"/>
    <w:basedOn w:val="11"/>
    <w:link w:val="99"/>
    <w:qFormat/>
    <w:locked/>
    <w:uiPriority w:val="0"/>
    <w:rPr>
      <w:rFonts w:ascii="Ecofont_Spranq_eco_Sans" w:hAnsi="Ecofont_Spranq_eco_Sans" w:eastAsia="Arial Unicode MS"/>
    </w:rPr>
  </w:style>
  <w:style w:type="paragraph" w:customStyle="1" w:styleId="99">
    <w:name w:val="Nivel 2"/>
    <w:link w:val="98"/>
    <w:qFormat/>
    <w:uiPriority w:val="0"/>
    <w:pPr>
      <w:numPr>
        <w:ilvl w:val="1"/>
        <w:numId w:val="5"/>
      </w:numPr>
      <w:spacing w:before="120" w:after="120" w:line="276" w:lineRule="auto"/>
      <w:jc w:val="both"/>
    </w:pPr>
    <w:rPr>
      <w:rFonts w:ascii="Ecofont_Spranq_eco_Sans" w:hAnsi="Ecofont_Spranq_eco_Sans" w:eastAsia="Arial Unicode MS" w:cs="Times New Roman"/>
      <w:lang w:val="pt-BR" w:eastAsia="pt-BR" w:bidi="ar-SA"/>
    </w:rPr>
  </w:style>
  <w:style w:type="paragraph" w:customStyle="1" w:styleId="100">
    <w:name w:val="Nivel 1"/>
    <w:basedOn w:val="99"/>
    <w:next w:val="99"/>
    <w:qFormat/>
    <w:uiPriority w:val="0"/>
    <w:pPr>
      <w:numPr>
        <w:ilvl w:val="0"/>
      </w:numPr>
      <w:tabs>
        <w:tab w:val="left" w:pos="360"/>
      </w:tabs>
      <w:ind w:left="720" w:hanging="432"/>
    </w:pPr>
    <w:rPr>
      <w:rFonts w:cs="Arial"/>
      <w:b/>
    </w:rPr>
  </w:style>
  <w:style w:type="paragraph" w:customStyle="1" w:styleId="101">
    <w:name w:val="Nivel 3"/>
    <w:basedOn w:val="99"/>
    <w:link w:val="493"/>
    <w:qFormat/>
    <w:uiPriority w:val="0"/>
    <w:pPr>
      <w:numPr>
        <w:ilvl w:val="2"/>
      </w:numPr>
      <w:tabs>
        <w:tab w:val="left" w:pos="360"/>
      </w:tabs>
      <w:ind w:left="2160" w:hanging="180"/>
    </w:pPr>
    <w:rPr>
      <w:rFonts w:cs="Arial"/>
      <w:color w:val="000000"/>
    </w:rPr>
  </w:style>
  <w:style w:type="paragraph" w:customStyle="1" w:styleId="102">
    <w:name w:val="Nivel 4"/>
    <w:basedOn w:val="101"/>
    <w:link w:val="494"/>
    <w:qFormat/>
    <w:uiPriority w:val="0"/>
    <w:pPr>
      <w:numPr>
        <w:ilvl w:val="3"/>
      </w:numPr>
      <w:ind w:left="2880" w:hanging="360"/>
    </w:pPr>
    <w:rPr>
      <w:color w:val="auto"/>
    </w:rPr>
  </w:style>
  <w:style w:type="paragraph" w:customStyle="1" w:styleId="103">
    <w:name w:val="Nivel 5"/>
    <w:basedOn w:val="102"/>
    <w:qFormat/>
    <w:uiPriority w:val="0"/>
    <w:pPr>
      <w:numPr>
        <w:ilvl w:val="4"/>
      </w:numPr>
      <w:ind w:left="3600" w:hanging="360"/>
    </w:pPr>
  </w:style>
  <w:style w:type="character" w:customStyle="1" w:styleId="104">
    <w:name w:val="Menção Pendente2"/>
    <w:basedOn w:val="11"/>
    <w:semiHidden/>
    <w:unhideWhenUsed/>
    <w:qFormat/>
    <w:uiPriority w:val="99"/>
    <w:rPr>
      <w:color w:val="605E5C"/>
      <w:shd w:val="clear" w:color="auto" w:fill="E1DFDD"/>
    </w:rPr>
  </w:style>
  <w:style w:type="character" w:customStyle="1" w:styleId="105">
    <w:name w:val="WW8Num1z0"/>
    <w:qFormat/>
    <w:uiPriority w:val="0"/>
    <w:rPr>
      <w:rFonts w:ascii="Symbol" w:hAnsi="Symbol" w:cs="Symbol"/>
    </w:rPr>
  </w:style>
  <w:style w:type="character" w:customStyle="1" w:styleId="106">
    <w:name w:val="WW8Num1z1"/>
    <w:uiPriority w:val="0"/>
  </w:style>
  <w:style w:type="character" w:customStyle="1" w:styleId="107">
    <w:name w:val="WW8Num1z2"/>
    <w:qFormat/>
    <w:uiPriority w:val="0"/>
  </w:style>
  <w:style w:type="character" w:customStyle="1" w:styleId="108">
    <w:name w:val="WW8Num1z3"/>
    <w:uiPriority w:val="0"/>
  </w:style>
  <w:style w:type="character" w:customStyle="1" w:styleId="109">
    <w:name w:val="WW8Num1z4"/>
    <w:uiPriority w:val="0"/>
  </w:style>
  <w:style w:type="character" w:customStyle="1" w:styleId="110">
    <w:name w:val="WW8Num1z5"/>
    <w:qFormat/>
    <w:uiPriority w:val="0"/>
  </w:style>
  <w:style w:type="character" w:customStyle="1" w:styleId="111">
    <w:name w:val="WW8Num1z6"/>
    <w:uiPriority w:val="0"/>
  </w:style>
  <w:style w:type="character" w:customStyle="1" w:styleId="112">
    <w:name w:val="WW8Num1z7"/>
    <w:uiPriority w:val="0"/>
  </w:style>
  <w:style w:type="character" w:customStyle="1" w:styleId="113">
    <w:name w:val="WW8Num1z8"/>
    <w:uiPriority w:val="0"/>
  </w:style>
  <w:style w:type="character" w:customStyle="1" w:styleId="114">
    <w:name w:val="WW8Num2z0"/>
    <w:qFormat/>
    <w:uiPriority w:val="0"/>
    <w:rPr>
      <w:rFonts w:ascii="Symbol" w:hAnsi="Symbol" w:cs="Symbol"/>
    </w:rPr>
  </w:style>
  <w:style w:type="character" w:customStyle="1" w:styleId="115">
    <w:name w:val="WW8Num3z0"/>
    <w:qFormat/>
    <w:uiPriority w:val="0"/>
    <w:rPr>
      <w:rFonts w:ascii="Symbol" w:hAnsi="Symbol" w:cs="StarSymbol"/>
      <w:color w:val="0000FF"/>
      <w:sz w:val="18"/>
      <w:szCs w:val="18"/>
    </w:rPr>
  </w:style>
  <w:style w:type="character" w:customStyle="1" w:styleId="116">
    <w:name w:val="WW8Num3z1"/>
    <w:qFormat/>
    <w:uiPriority w:val="0"/>
    <w:rPr>
      <w:rFonts w:ascii="OpenSymbol" w:hAnsi="OpenSymbol" w:cs="Courier New"/>
    </w:rPr>
  </w:style>
  <w:style w:type="character" w:customStyle="1" w:styleId="117">
    <w:name w:val="WW8Num3z2"/>
    <w:uiPriority w:val="0"/>
  </w:style>
  <w:style w:type="character" w:customStyle="1" w:styleId="118">
    <w:name w:val="WW8Num3z3"/>
    <w:qFormat/>
    <w:uiPriority w:val="0"/>
  </w:style>
  <w:style w:type="character" w:customStyle="1" w:styleId="119">
    <w:name w:val="WW8Num3z4"/>
    <w:qFormat/>
    <w:uiPriority w:val="0"/>
  </w:style>
  <w:style w:type="character" w:customStyle="1" w:styleId="120">
    <w:name w:val="WW8Num3z5"/>
    <w:qFormat/>
    <w:uiPriority w:val="0"/>
  </w:style>
  <w:style w:type="character" w:customStyle="1" w:styleId="121">
    <w:name w:val="WW8Num3z6"/>
    <w:qFormat/>
    <w:uiPriority w:val="0"/>
  </w:style>
  <w:style w:type="character" w:customStyle="1" w:styleId="122">
    <w:name w:val="WW8Num3z7"/>
    <w:qFormat/>
    <w:uiPriority w:val="0"/>
  </w:style>
  <w:style w:type="character" w:customStyle="1" w:styleId="123">
    <w:name w:val="WW8Num3z8"/>
    <w:qFormat/>
    <w:uiPriority w:val="0"/>
  </w:style>
  <w:style w:type="character" w:customStyle="1" w:styleId="124">
    <w:name w:val="WW8Num4z0"/>
    <w:qFormat/>
    <w:uiPriority w:val="0"/>
    <w:rPr>
      <w:rFonts w:ascii="Symbol" w:hAnsi="Symbol" w:cs="Arial Narrow"/>
      <w:b/>
      <w:sz w:val="18"/>
      <w:szCs w:val="18"/>
    </w:rPr>
  </w:style>
  <w:style w:type="character" w:customStyle="1" w:styleId="125">
    <w:name w:val="WW8Num4z1"/>
    <w:qFormat/>
    <w:uiPriority w:val="0"/>
    <w:rPr>
      <w:rFonts w:ascii="OpenSymbol" w:hAnsi="OpenSymbol" w:cs="OpenSymbol"/>
    </w:rPr>
  </w:style>
  <w:style w:type="character" w:customStyle="1" w:styleId="126">
    <w:name w:val="WW8Num5z0"/>
    <w:qFormat/>
    <w:uiPriority w:val="0"/>
    <w:rPr>
      <w:rFonts w:cs="Arial"/>
      <w:b/>
    </w:rPr>
  </w:style>
  <w:style w:type="character" w:customStyle="1" w:styleId="127">
    <w:name w:val="WW8Num5z1"/>
    <w:qFormat/>
    <w:uiPriority w:val="0"/>
  </w:style>
  <w:style w:type="character" w:customStyle="1" w:styleId="128">
    <w:name w:val="WW8Num5z2"/>
    <w:qFormat/>
    <w:uiPriority w:val="0"/>
  </w:style>
  <w:style w:type="character" w:customStyle="1" w:styleId="129">
    <w:name w:val="WW8Num5z3"/>
    <w:qFormat/>
    <w:uiPriority w:val="0"/>
  </w:style>
  <w:style w:type="character" w:customStyle="1" w:styleId="130">
    <w:name w:val="WW8Num5z4"/>
    <w:qFormat/>
    <w:uiPriority w:val="0"/>
  </w:style>
  <w:style w:type="character" w:customStyle="1" w:styleId="131">
    <w:name w:val="WW8Num5z5"/>
    <w:qFormat/>
    <w:uiPriority w:val="0"/>
    <w:rPr>
      <w:b/>
      <w:sz w:val="20"/>
      <w:szCs w:val="20"/>
    </w:rPr>
  </w:style>
  <w:style w:type="character" w:customStyle="1" w:styleId="132">
    <w:name w:val="WW8Num5z6"/>
    <w:qFormat/>
    <w:uiPriority w:val="0"/>
  </w:style>
  <w:style w:type="character" w:customStyle="1" w:styleId="133">
    <w:name w:val="WW8Num5z7"/>
    <w:qFormat/>
    <w:uiPriority w:val="0"/>
  </w:style>
  <w:style w:type="character" w:customStyle="1" w:styleId="134">
    <w:name w:val="WW8Num5z8"/>
    <w:qFormat/>
    <w:uiPriority w:val="0"/>
  </w:style>
  <w:style w:type="character" w:customStyle="1" w:styleId="135">
    <w:name w:val="WW8Num6z0"/>
    <w:qFormat/>
    <w:uiPriority w:val="0"/>
    <w:rPr>
      <w:rFonts w:ascii="Symbol" w:hAnsi="Symbol" w:cs="Symbol"/>
      <w:sz w:val="18"/>
      <w:szCs w:val="18"/>
    </w:rPr>
  </w:style>
  <w:style w:type="character" w:customStyle="1" w:styleId="136">
    <w:name w:val="WW8Num7z0"/>
    <w:qFormat/>
    <w:uiPriority w:val="0"/>
    <w:rPr>
      <w:rFonts w:ascii="Symbol" w:hAnsi="Symbol" w:cs="Arial Narrow"/>
    </w:rPr>
  </w:style>
  <w:style w:type="character" w:customStyle="1" w:styleId="137">
    <w:name w:val="WW8Num8z0"/>
    <w:qFormat/>
    <w:uiPriority w:val="0"/>
    <w:rPr>
      <w:rFonts w:ascii="Symbol" w:hAnsi="Symbol" w:cs="Symbol"/>
    </w:rPr>
  </w:style>
  <w:style w:type="character" w:customStyle="1" w:styleId="138">
    <w:name w:val="WW8Num9z0"/>
    <w:qFormat/>
    <w:uiPriority w:val="0"/>
    <w:rPr>
      <w:rFonts w:ascii="Symbol" w:hAnsi="Symbol" w:cs="Symbol"/>
      <w:color w:val="auto"/>
      <w:sz w:val="18"/>
      <w:szCs w:val="18"/>
    </w:rPr>
  </w:style>
  <w:style w:type="character" w:customStyle="1" w:styleId="139">
    <w:name w:val="WW8Num10z0"/>
    <w:qFormat/>
    <w:uiPriority w:val="0"/>
    <w:rPr>
      <w:rFonts w:ascii="Symbol" w:hAnsi="Symbol" w:cs="Symbol"/>
      <w:color w:val="auto"/>
      <w:sz w:val="18"/>
      <w:szCs w:val="18"/>
    </w:rPr>
  </w:style>
  <w:style w:type="character" w:customStyle="1" w:styleId="140">
    <w:name w:val="WW8Num11z0"/>
    <w:qFormat/>
    <w:uiPriority w:val="0"/>
    <w:rPr>
      <w:rFonts w:ascii="Symbol" w:hAnsi="Symbol" w:cs="Arial"/>
      <w:b/>
      <w:sz w:val="20"/>
      <w:szCs w:val="20"/>
    </w:rPr>
  </w:style>
  <w:style w:type="character" w:customStyle="1" w:styleId="141">
    <w:name w:val="WW8Num12z0"/>
    <w:qFormat/>
    <w:uiPriority w:val="0"/>
    <w:rPr>
      <w:rFonts w:ascii="Symbol" w:hAnsi="Symbol" w:cs="Arial Narrow"/>
      <w:b/>
      <w:sz w:val="20"/>
      <w:szCs w:val="20"/>
    </w:rPr>
  </w:style>
  <w:style w:type="character" w:customStyle="1" w:styleId="142">
    <w:name w:val="WW8Num13z0"/>
    <w:qFormat/>
    <w:uiPriority w:val="0"/>
    <w:rPr>
      <w:rFonts w:cs="Arial Narrow"/>
    </w:rPr>
  </w:style>
  <w:style w:type="character" w:customStyle="1" w:styleId="143">
    <w:name w:val="WW8Num13z1"/>
    <w:qFormat/>
    <w:uiPriority w:val="0"/>
    <w:rPr>
      <w:b/>
    </w:rPr>
  </w:style>
  <w:style w:type="character" w:customStyle="1" w:styleId="144">
    <w:name w:val="WW8Num13z2"/>
    <w:qFormat/>
    <w:uiPriority w:val="0"/>
  </w:style>
  <w:style w:type="character" w:customStyle="1" w:styleId="145">
    <w:name w:val="WW8Num13z3"/>
    <w:qFormat/>
    <w:uiPriority w:val="0"/>
  </w:style>
  <w:style w:type="character" w:customStyle="1" w:styleId="146">
    <w:name w:val="WW8Num13z4"/>
    <w:qFormat/>
    <w:uiPriority w:val="0"/>
  </w:style>
  <w:style w:type="character" w:customStyle="1" w:styleId="147">
    <w:name w:val="WW8Num13z5"/>
    <w:qFormat/>
    <w:uiPriority w:val="0"/>
  </w:style>
  <w:style w:type="character" w:customStyle="1" w:styleId="148">
    <w:name w:val="WW8Num13z6"/>
    <w:qFormat/>
    <w:uiPriority w:val="0"/>
  </w:style>
  <w:style w:type="character" w:customStyle="1" w:styleId="149">
    <w:name w:val="WW8Num13z7"/>
    <w:qFormat/>
    <w:uiPriority w:val="0"/>
  </w:style>
  <w:style w:type="character" w:customStyle="1" w:styleId="150">
    <w:name w:val="WW8Num13z8"/>
    <w:qFormat/>
    <w:uiPriority w:val="0"/>
  </w:style>
  <w:style w:type="character" w:customStyle="1" w:styleId="151">
    <w:name w:val="WW8Num14z0"/>
    <w:qFormat/>
    <w:uiPriority w:val="0"/>
    <w:rPr>
      <w:rFonts w:cs="Arial Narrow"/>
      <w:sz w:val="20"/>
      <w:szCs w:val="20"/>
    </w:rPr>
  </w:style>
  <w:style w:type="character" w:customStyle="1" w:styleId="152">
    <w:name w:val="WW8Num14z1"/>
    <w:qFormat/>
    <w:uiPriority w:val="0"/>
  </w:style>
  <w:style w:type="character" w:customStyle="1" w:styleId="153">
    <w:name w:val="WW8Num14z2"/>
    <w:qFormat/>
    <w:uiPriority w:val="0"/>
  </w:style>
  <w:style w:type="character" w:customStyle="1" w:styleId="154">
    <w:name w:val="WW8Num14z3"/>
    <w:qFormat/>
    <w:uiPriority w:val="0"/>
  </w:style>
  <w:style w:type="character" w:customStyle="1" w:styleId="155">
    <w:name w:val="WW8Num14z4"/>
    <w:qFormat/>
    <w:uiPriority w:val="0"/>
  </w:style>
  <w:style w:type="character" w:customStyle="1" w:styleId="156">
    <w:name w:val="WW8Num14z5"/>
    <w:qFormat/>
    <w:uiPriority w:val="0"/>
  </w:style>
  <w:style w:type="character" w:customStyle="1" w:styleId="157">
    <w:name w:val="WW8Num14z6"/>
    <w:qFormat/>
    <w:uiPriority w:val="0"/>
  </w:style>
  <w:style w:type="character" w:customStyle="1" w:styleId="158">
    <w:name w:val="WW8Num14z7"/>
    <w:qFormat/>
    <w:uiPriority w:val="0"/>
  </w:style>
  <w:style w:type="character" w:customStyle="1" w:styleId="159">
    <w:name w:val="WW8Num14z8"/>
    <w:qFormat/>
    <w:uiPriority w:val="0"/>
  </w:style>
  <w:style w:type="character" w:customStyle="1" w:styleId="160">
    <w:name w:val="WW8Num15z0"/>
    <w:qFormat/>
    <w:uiPriority w:val="0"/>
    <w:rPr>
      <w:rFonts w:ascii="Arial Narrow" w:hAnsi="Arial Narrow" w:cs="Arial Narrow"/>
      <w:b/>
      <w:sz w:val="18"/>
      <w:szCs w:val="18"/>
    </w:rPr>
  </w:style>
  <w:style w:type="character" w:customStyle="1" w:styleId="161">
    <w:name w:val="WW8Num15z1"/>
    <w:qFormat/>
    <w:uiPriority w:val="0"/>
    <w:rPr>
      <w:rFonts w:ascii="Courier New" w:hAnsi="Courier New" w:cs="Courier New"/>
    </w:rPr>
  </w:style>
  <w:style w:type="character" w:customStyle="1" w:styleId="162">
    <w:name w:val="WW8Num15z2"/>
    <w:qFormat/>
    <w:uiPriority w:val="0"/>
    <w:rPr>
      <w:rFonts w:ascii="Wingdings" w:hAnsi="Wingdings" w:cs="Wingdings"/>
    </w:rPr>
  </w:style>
  <w:style w:type="character" w:customStyle="1" w:styleId="163">
    <w:name w:val="WW8Num15z3"/>
    <w:qFormat/>
    <w:uiPriority w:val="0"/>
  </w:style>
  <w:style w:type="character" w:customStyle="1" w:styleId="164">
    <w:name w:val="WW8Num15z4"/>
    <w:qFormat/>
    <w:uiPriority w:val="0"/>
  </w:style>
  <w:style w:type="character" w:customStyle="1" w:styleId="165">
    <w:name w:val="WW8Num15z5"/>
    <w:qFormat/>
    <w:uiPriority w:val="0"/>
  </w:style>
  <w:style w:type="character" w:customStyle="1" w:styleId="166">
    <w:name w:val="WW8Num15z6"/>
    <w:qFormat/>
    <w:uiPriority w:val="0"/>
  </w:style>
  <w:style w:type="character" w:customStyle="1" w:styleId="167">
    <w:name w:val="WW8Num15z7"/>
    <w:uiPriority w:val="0"/>
  </w:style>
  <w:style w:type="character" w:customStyle="1" w:styleId="168">
    <w:name w:val="WW8Num15z8"/>
    <w:uiPriority w:val="0"/>
  </w:style>
  <w:style w:type="character" w:customStyle="1" w:styleId="169">
    <w:name w:val="WW8Num16z0"/>
    <w:qFormat/>
    <w:uiPriority w:val="0"/>
    <w:rPr>
      <w:rFonts w:ascii="Symbol" w:hAnsi="Symbol" w:cs="Symbol"/>
      <w:color w:val="auto"/>
      <w:sz w:val="18"/>
      <w:szCs w:val="18"/>
    </w:rPr>
  </w:style>
  <w:style w:type="character" w:customStyle="1" w:styleId="170">
    <w:name w:val="WW8Num17z0"/>
    <w:qFormat/>
    <w:uiPriority w:val="0"/>
    <w:rPr>
      <w:rFonts w:ascii="Symbol" w:hAnsi="Symbol" w:cs="Arial"/>
      <w:sz w:val="20"/>
      <w:szCs w:val="20"/>
    </w:rPr>
  </w:style>
  <w:style w:type="character" w:customStyle="1" w:styleId="171">
    <w:name w:val="WW8Num17z1"/>
    <w:uiPriority w:val="0"/>
    <w:rPr>
      <w:rFonts w:ascii="OpenSymbol" w:hAnsi="OpenSymbol" w:cs="OpenSymbol"/>
    </w:rPr>
  </w:style>
  <w:style w:type="character" w:customStyle="1" w:styleId="172">
    <w:name w:val="WW8Num18z0"/>
    <w:qFormat/>
    <w:uiPriority w:val="0"/>
    <w:rPr>
      <w:rFonts w:hint="default" w:ascii="Arial Narrow" w:hAnsi="Arial Narrow" w:eastAsia="Arial Narrow" w:cs="Arial Narrow"/>
      <w:b/>
    </w:rPr>
  </w:style>
  <w:style w:type="character" w:customStyle="1" w:styleId="173">
    <w:name w:val="WW8Num19z0"/>
    <w:qFormat/>
    <w:uiPriority w:val="0"/>
    <w:rPr>
      <w:rFonts w:hint="default" w:ascii="Symbol" w:hAnsi="Symbol" w:cs="Symbol"/>
    </w:rPr>
  </w:style>
  <w:style w:type="character" w:customStyle="1" w:styleId="174">
    <w:name w:val="WW8Num20z0"/>
    <w:qFormat/>
    <w:uiPriority w:val="0"/>
    <w:rPr>
      <w:rFonts w:hint="default" w:ascii="Arial Narrow" w:hAnsi="Arial Narrow" w:cs="Arial Narrow"/>
    </w:rPr>
  </w:style>
  <w:style w:type="character" w:customStyle="1" w:styleId="175">
    <w:name w:val="WW8Num21z0"/>
    <w:qFormat/>
    <w:uiPriority w:val="0"/>
    <w:rPr>
      <w:rFonts w:hint="default" w:ascii="Arial Narrow" w:hAnsi="Arial Narrow" w:cs="Arial Narrow"/>
      <w:b/>
      <w:sz w:val="20"/>
      <w:szCs w:val="20"/>
    </w:rPr>
  </w:style>
  <w:style w:type="character" w:customStyle="1" w:styleId="176">
    <w:name w:val="Fonte parág. padrão4"/>
    <w:qFormat/>
    <w:uiPriority w:val="0"/>
  </w:style>
  <w:style w:type="character" w:customStyle="1" w:styleId="177">
    <w:name w:val="WW8Num8z1"/>
    <w:qFormat/>
    <w:uiPriority w:val="0"/>
    <w:rPr>
      <w:rFonts w:ascii="Wingdings" w:hAnsi="Wingdings" w:cs="Courier New"/>
    </w:rPr>
  </w:style>
  <w:style w:type="character" w:customStyle="1" w:styleId="178">
    <w:name w:val="WW8Num8z3"/>
    <w:qFormat/>
    <w:uiPriority w:val="0"/>
  </w:style>
  <w:style w:type="character" w:customStyle="1" w:styleId="179">
    <w:name w:val="WW8Num8z4"/>
    <w:qFormat/>
    <w:uiPriority w:val="0"/>
  </w:style>
  <w:style w:type="character" w:customStyle="1" w:styleId="180">
    <w:name w:val="WW8Num8z7"/>
    <w:qFormat/>
    <w:uiPriority w:val="0"/>
    <w:rPr>
      <w:rFonts w:ascii="Courier New" w:hAnsi="Courier New" w:cs="Courier New"/>
    </w:rPr>
  </w:style>
  <w:style w:type="character" w:customStyle="1" w:styleId="181">
    <w:name w:val="WW8Num9z1"/>
    <w:qFormat/>
    <w:uiPriority w:val="0"/>
  </w:style>
  <w:style w:type="character" w:customStyle="1" w:styleId="182">
    <w:name w:val="WW8Num9z2"/>
    <w:qFormat/>
    <w:uiPriority w:val="0"/>
  </w:style>
  <w:style w:type="character" w:customStyle="1" w:styleId="183">
    <w:name w:val="WW8Num9z3"/>
    <w:qFormat/>
    <w:uiPriority w:val="0"/>
  </w:style>
  <w:style w:type="character" w:customStyle="1" w:styleId="184">
    <w:name w:val="WW8Num9z4"/>
    <w:uiPriority w:val="0"/>
  </w:style>
  <w:style w:type="character" w:customStyle="1" w:styleId="185">
    <w:name w:val="WW8Num9z5"/>
    <w:qFormat/>
    <w:uiPriority w:val="0"/>
  </w:style>
  <w:style w:type="character" w:customStyle="1" w:styleId="186">
    <w:name w:val="WW8Num9z6"/>
    <w:uiPriority w:val="0"/>
  </w:style>
  <w:style w:type="character" w:customStyle="1" w:styleId="187">
    <w:name w:val="WW8Num9z7"/>
    <w:uiPriority w:val="0"/>
  </w:style>
  <w:style w:type="character" w:customStyle="1" w:styleId="188">
    <w:name w:val="WW8Num9z8"/>
    <w:uiPriority w:val="0"/>
  </w:style>
  <w:style w:type="character" w:customStyle="1" w:styleId="189">
    <w:name w:val="WW8Num16z1"/>
    <w:uiPriority w:val="0"/>
    <w:rPr>
      <w:b/>
    </w:rPr>
  </w:style>
  <w:style w:type="character" w:customStyle="1" w:styleId="190">
    <w:name w:val="WW8Num16z2"/>
    <w:uiPriority w:val="0"/>
  </w:style>
  <w:style w:type="character" w:customStyle="1" w:styleId="191">
    <w:name w:val="WW8Num16z3"/>
    <w:qFormat/>
    <w:uiPriority w:val="0"/>
  </w:style>
  <w:style w:type="character" w:customStyle="1" w:styleId="192">
    <w:name w:val="WW8Num16z4"/>
    <w:uiPriority w:val="0"/>
  </w:style>
  <w:style w:type="character" w:customStyle="1" w:styleId="193">
    <w:name w:val="WW8Num16z5"/>
    <w:uiPriority w:val="0"/>
  </w:style>
  <w:style w:type="character" w:customStyle="1" w:styleId="194">
    <w:name w:val="WW8Num16z6"/>
    <w:uiPriority w:val="0"/>
  </w:style>
  <w:style w:type="character" w:customStyle="1" w:styleId="195">
    <w:name w:val="WW8Num16z7"/>
    <w:uiPriority w:val="0"/>
  </w:style>
  <w:style w:type="character" w:customStyle="1" w:styleId="196">
    <w:name w:val="WW8Num16z8"/>
    <w:uiPriority w:val="0"/>
  </w:style>
  <w:style w:type="character" w:customStyle="1" w:styleId="197">
    <w:name w:val="WW8Num17z2"/>
    <w:qFormat/>
    <w:uiPriority w:val="0"/>
  </w:style>
  <w:style w:type="character" w:customStyle="1" w:styleId="198">
    <w:name w:val="WW8Num17z3"/>
    <w:uiPriority w:val="0"/>
  </w:style>
  <w:style w:type="character" w:customStyle="1" w:styleId="199">
    <w:name w:val="WW8Num17z4"/>
    <w:qFormat/>
    <w:uiPriority w:val="0"/>
  </w:style>
  <w:style w:type="character" w:customStyle="1" w:styleId="200">
    <w:name w:val="WW8Num17z5"/>
    <w:uiPriority w:val="0"/>
  </w:style>
  <w:style w:type="character" w:customStyle="1" w:styleId="201">
    <w:name w:val="WW8Num17z6"/>
    <w:uiPriority w:val="0"/>
  </w:style>
  <w:style w:type="character" w:customStyle="1" w:styleId="202">
    <w:name w:val="WW8Num17z7"/>
    <w:qFormat/>
    <w:uiPriority w:val="0"/>
  </w:style>
  <w:style w:type="character" w:customStyle="1" w:styleId="203">
    <w:name w:val="WW8Num17z8"/>
    <w:uiPriority w:val="0"/>
  </w:style>
  <w:style w:type="character" w:customStyle="1" w:styleId="204">
    <w:name w:val="WW8Num19z1"/>
    <w:uiPriority w:val="0"/>
    <w:rPr>
      <w:rFonts w:ascii="Courier New" w:hAnsi="Courier New" w:cs="Courier New"/>
    </w:rPr>
  </w:style>
  <w:style w:type="character" w:customStyle="1" w:styleId="205">
    <w:name w:val="WW8Num19z2"/>
    <w:uiPriority w:val="0"/>
    <w:rPr>
      <w:rFonts w:ascii="Wingdings" w:hAnsi="Wingdings" w:cs="Wingdings"/>
    </w:rPr>
  </w:style>
  <w:style w:type="character" w:customStyle="1" w:styleId="206">
    <w:name w:val="WW8Num19z3"/>
    <w:uiPriority w:val="0"/>
  </w:style>
  <w:style w:type="character" w:customStyle="1" w:styleId="207">
    <w:name w:val="WW8Num19z4"/>
    <w:qFormat/>
    <w:uiPriority w:val="0"/>
  </w:style>
  <w:style w:type="character" w:customStyle="1" w:styleId="208">
    <w:name w:val="WW8Num19z5"/>
    <w:qFormat/>
    <w:uiPriority w:val="0"/>
  </w:style>
  <w:style w:type="character" w:customStyle="1" w:styleId="209">
    <w:name w:val="WW8Num19z6"/>
    <w:qFormat/>
    <w:uiPriority w:val="0"/>
  </w:style>
  <w:style w:type="character" w:customStyle="1" w:styleId="210">
    <w:name w:val="WW8Num19z7"/>
    <w:uiPriority w:val="0"/>
  </w:style>
  <w:style w:type="character" w:customStyle="1" w:styleId="211">
    <w:name w:val="WW8Num19z8"/>
    <w:uiPriority w:val="0"/>
  </w:style>
  <w:style w:type="character" w:customStyle="1" w:styleId="212">
    <w:name w:val="WW8Num21z1"/>
    <w:qFormat/>
    <w:uiPriority w:val="0"/>
    <w:rPr>
      <w:rFonts w:ascii="OpenSymbol" w:hAnsi="OpenSymbol" w:cs="OpenSymbol"/>
    </w:rPr>
  </w:style>
  <w:style w:type="character" w:customStyle="1" w:styleId="213">
    <w:name w:val="WW8Num22z0"/>
    <w:qFormat/>
    <w:uiPriority w:val="0"/>
    <w:rPr>
      <w:rFonts w:hint="default" w:ascii="Arial Narrow" w:hAnsi="Arial Narrow" w:cs="Arial Narrow"/>
    </w:rPr>
  </w:style>
  <w:style w:type="character" w:customStyle="1" w:styleId="214">
    <w:name w:val="WW8Num22z1"/>
    <w:qFormat/>
    <w:uiPriority w:val="0"/>
  </w:style>
  <w:style w:type="character" w:customStyle="1" w:styleId="215">
    <w:name w:val="WW8Num22z2"/>
    <w:qFormat/>
    <w:uiPriority w:val="0"/>
  </w:style>
  <w:style w:type="character" w:customStyle="1" w:styleId="216">
    <w:name w:val="WW8Num22z3"/>
    <w:qFormat/>
    <w:uiPriority w:val="0"/>
  </w:style>
  <w:style w:type="character" w:customStyle="1" w:styleId="217">
    <w:name w:val="WW8Num22z4"/>
    <w:qFormat/>
    <w:uiPriority w:val="0"/>
  </w:style>
  <w:style w:type="character" w:customStyle="1" w:styleId="218">
    <w:name w:val="WW8Num22z5"/>
    <w:qFormat/>
    <w:uiPriority w:val="0"/>
  </w:style>
  <w:style w:type="character" w:customStyle="1" w:styleId="219">
    <w:name w:val="WW8Num22z6"/>
    <w:qFormat/>
    <w:uiPriority w:val="0"/>
  </w:style>
  <w:style w:type="character" w:customStyle="1" w:styleId="220">
    <w:name w:val="WW8Num22z7"/>
    <w:qFormat/>
    <w:uiPriority w:val="0"/>
  </w:style>
  <w:style w:type="character" w:customStyle="1" w:styleId="221">
    <w:name w:val="WW8Num22z8"/>
    <w:qFormat/>
    <w:uiPriority w:val="0"/>
  </w:style>
  <w:style w:type="character" w:customStyle="1" w:styleId="222">
    <w:name w:val="WW8Num23z0"/>
    <w:qFormat/>
    <w:uiPriority w:val="0"/>
    <w:rPr>
      <w:rFonts w:hint="default" w:eastAsia="Times New Roman"/>
    </w:rPr>
  </w:style>
  <w:style w:type="character" w:customStyle="1" w:styleId="223">
    <w:name w:val="WW8Num23z1"/>
    <w:qFormat/>
    <w:uiPriority w:val="0"/>
  </w:style>
  <w:style w:type="character" w:customStyle="1" w:styleId="224">
    <w:name w:val="WW8Num23z2"/>
    <w:qFormat/>
    <w:uiPriority w:val="0"/>
  </w:style>
  <w:style w:type="character" w:customStyle="1" w:styleId="225">
    <w:name w:val="WW8Num23z3"/>
    <w:qFormat/>
    <w:uiPriority w:val="0"/>
  </w:style>
  <w:style w:type="character" w:customStyle="1" w:styleId="226">
    <w:name w:val="WW8Num23z4"/>
    <w:qFormat/>
    <w:uiPriority w:val="0"/>
  </w:style>
  <w:style w:type="character" w:customStyle="1" w:styleId="227">
    <w:name w:val="WW8Num23z5"/>
    <w:qFormat/>
    <w:uiPriority w:val="0"/>
  </w:style>
  <w:style w:type="character" w:customStyle="1" w:styleId="228">
    <w:name w:val="WW8Num23z6"/>
    <w:qFormat/>
    <w:uiPriority w:val="0"/>
  </w:style>
  <w:style w:type="character" w:customStyle="1" w:styleId="229">
    <w:name w:val="WW8Num23z7"/>
    <w:qFormat/>
    <w:uiPriority w:val="0"/>
  </w:style>
  <w:style w:type="character" w:customStyle="1" w:styleId="230">
    <w:name w:val="WW8Num23z8"/>
    <w:qFormat/>
    <w:uiPriority w:val="0"/>
  </w:style>
  <w:style w:type="character" w:customStyle="1" w:styleId="231">
    <w:name w:val="WW8Num24z0"/>
    <w:qFormat/>
    <w:uiPriority w:val="0"/>
    <w:rPr>
      <w:rFonts w:hint="default" w:ascii="Arial Narrow" w:hAnsi="Arial Narrow" w:eastAsia="Arial Narrow" w:cs="Arial Narrow"/>
      <w:b/>
    </w:rPr>
  </w:style>
  <w:style w:type="character" w:customStyle="1" w:styleId="232">
    <w:name w:val="WW8Num24z1"/>
    <w:qFormat/>
    <w:uiPriority w:val="0"/>
  </w:style>
  <w:style w:type="character" w:customStyle="1" w:styleId="233">
    <w:name w:val="WW8Num24z2"/>
    <w:qFormat/>
    <w:uiPriority w:val="0"/>
  </w:style>
  <w:style w:type="character" w:customStyle="1" w:styleId="234">
    <w:name w:val="WW8Num24z3"/>
    <w:qFormat/>
    <w:uiPriority w:val="0"/>
  </w:style>
  <w:style w:type="character" w:customStyle="1" w:styleId="235">
    <w:name w:val="WW8Num24z4"/>
    <w:qFormat/>
    <w:uiPriority w:val="0"/>
  </w:style>
  <w:style w:type="character" w:customStyle="1" w:styleId="236">
    <w:name w:val="WW8Num24z5"/>
    <w:qFormat/>
    <w:uiPriority w:val="0"/>
  </w:style>
  <w:style w:type="character" w:customStyle="1" w:styleId="237">
    <w:name w:val="WW8Num24z6"/>
    <w:qFormat/>
    <w:uiPriority w:val="0"/>
  </w:style>
  <w:style w:type="character" w:customStyle="1" w:styleId="238">
    <w:name w:val="WW8Num24z7"/>
    <w:qFormat/>
    <w:uiPriority w:val="0"/>
  </w:style>
  <w:style w:type="character" w:customStyle="1" w:styleId="239">
    <w:name w:val="WW8Num24z8"/>
    <w:qFormat/>
    <w:uiPriority w:val="0"/>
  </w:style>
  <w:style w:type="character" w:customStyle="1" w:styleId="240">
    <w:name w:val="WW8Num25z0"/>
    <w:qFormat/>
    <w:uiPriority w:val="0"/>
    <w:rPr>
      <w:rFonts w:hint="default" w:ascii="Symbol" w:hAnsi="Symbol" w:cs="Symbol"/>
    </w:rPr>
  </w:style>
  <w:style w:type="character" w:customStyle="1" w:styleId="241">
    <w:name w:val="WW8Num25z1"/>
    <w:qFormat/>
    <w:uiPriority w:val="0"/>
    <w:rPr>
      <w:rFonts w:hint="default" w:ascii="Courier New" w:hAnsi="Courier New" w:cs="Courier New"/>
    </w:rPr>
  </w:style>
  <w:style w:type="character" w:customStyle="1" w:styleId="242">
    <w:name w:val="WW8Num25z2"/>
    <w:qFormat/>
    <w:uiPriority w:val="0"/>
    <w:rPr>
      <w:rFonts w:hint="default" w:ascii="Wingdings" w:hAnsi="Wingdings" w:cs="Wingdings"/>
    </w:rPr>
  </w:style>
  <w:style w:type="character" w:customStyle="1" w:styleId="243">
    <w:name w:val="WW8Num26z0"/>
    <w:qFormat/>
    <w:uiPriority w:val="0"/>
    <w:rPr>
      <w:rFonts w:hint="default" w:ascii="Arial Narrow" w:hAnsi="Arial Narrow" w:cs="Arial Narrow"/>
    </w:rPr>
  </w:style>
  <w:style w:type="character" w:customStyle="1" w:styleId="244">
    <w:name w:val="WW8Num26z1"/>
    <w:uiPriority w:val="0"/>
  </w:style>
  <w:style w:type="character" w:customStyle="1" w:styleId="245">
    <w:name w:val="WW8Num26z2"/>
    <w:qFormat/>
    <w:uiPriority w:val="0"/>
  </w:style>
  <w:style w:type="character" w:customStyle="1" w:styleId="246">
    <w:name w:val="WW8Num26z3"/>
    <w:uiPriority w:val="0"/>
  </w:style>
  <w:style w:type="character" w:customStyle="1" w:styleId="247">
    <w:name w:val="WW8Num26z4"/>
    <w:qFormat/>
    <w:uiPriority w:val="0"/>
  </w:style>
  <w:style w:type="character" w:customStyle="1" w:styleId="248">
    <w:name w:val="WW8Num26z5"/>
    <w:uiPriority w:val="0"/>
  </w:style>
  <w:style w:type="character" w:customStyle="1" w:styleId="249">
    <w:name w:val="WW8Num26z6"/>
    <w:uiPriority w:val="0"/>
  </w:style>
  <w:style w:type="character" w:customStyle="1" w:styleId="250">
    <w:name w:val="WW8Num26z7"/>
    <w:qFormat/>
    <w:uiPriority w:val="0"/>
  </w:style>
  <w:style w:type="character" w:customStyle="1" w:styleId="251">
    <w:name w:val="WW8Num26z8"/>
    <w:qFormat/>
    <w:uiPriority w:val="0"/>
  </w:style>
  <w:style w:type="character" w:customStyle="1" w:styleId="252">
    <w:name w:val="WW8Num27z0"/>
    <w:qFormat/>
    <w:uiPriority w:val="0"/>
    <w:rPr>
      <w:rFonts w:hint="default" w:ascii="Arial Narrow" w:hAnsi="Arial Narrow" w:cs="Arial Narrow"/>
      <w:b/>
      <w:sz w:val="20"/>
      <w:szCs w:val="20"/>
    </w:rPr>
  </w:style>
  <w:style w:type="character" w:customStyle="1" w:styleId="253">
    <w:name w:val="WW8Num27z1"/>
    <w:qFormat/>
    <w:uiPriority w:val="0"/>
  </w:style>
  <w:style w:type="character" w:customStyle="1" w:styleId="254">
    <w:name w:val="WW8Num27z2"/>
    <w:qFormat/>
    <w:uiPriority w:val="0"/>
  </w:style>
  <w:style w:type="character" w:customStyle="1" w:styleId="255">
    <w:name w:val="WW8Num27z3"/>
    <w:uiPriority w:val="0"/>
  </w:style>
  <w:style w:type="character" w:customStyle="1" w:styleId="256">
    <w:name w:val="WW8Num27z4"/>
    <w:uiPriority w:val="0"/>
  </w:style>
  <w:style w:type="character" w:customStyle="1" w:styleId="257">
    <w:name w:val="WW8Num27z5"/>
    <w:qFormat/>
    <w:uiPriority w:val="0"/>
  </w:style>
  <w:style w:type="character" w:customStyle="1" w:styleId="258">
    <w:name w:val="WW8Num27z6"/>
    <w:qFormat/>
    <w:uiPriority w:val="0"/>
  </w:style>
  <w:style w:type="character" w:customStyle="1" w:styleId="259">
    <w:name w:val="WW8Num27z7"/>
    <w:qFormat/>
    <w:uiPriority w:val="0"/>
  </w:style>
  <w:style w:type="character" w:customStyle="1" w:styleId="260">
    <w:name w:val="WW8Num27z8"/>
    <w:uiPriority w:val="0"/>
  </w:style>
  <w:style w:type="character" w:customStyle="1" w:styleId="261">
    <w:name w:val="Fonte parág. padrão3"/>
    <w:uiPriority w:val="0"/>
  </w:style>
  <w:style w:type="character" w:customStyle="1" w:styleId="262">
    <w:name w:val="Fonte parág. padrão2"/>
    <w:qFormat/>
    <w:uiPriority w:val="0"/>
  </w:style>
  <w:style w:type="character" w:customStyle="1" w:styleId="263">
    <w:name w:val="WW8Num6z1"/>
    <w:uiPriority w:val="0"/>
    <w:rPr>
      <w:rFonts w:ascii="Courier New" w:hAnsi="Courier New" w:cs="Courier New"/>
    </w:rPr>
  </w:style>
  <w:style w:type="character" w:customStyle="1" w:styleId="264">
    <w:name w:val="WW8Num6z2"/>
    <w:qFormat/>
    <w:uiPriority w:val="0"/>
    <w:rPr>
      <w:rFonts w:ascii="Wingdings" w:hAnsi="Wingdings" w:cs="Wingdings"/>
    </w:rPr>
  </w:style>
  <w:style w:type="character" w:customStyle="1" w:styleId="265">
    <w:name w:val="WW8Num6z3"/>
    <w:uiPriority w:val="0"/>
  </w:style>
  <w:style w:type="character" w:customStyle="1" w:styleId="266">
    <w:name w:val="WW8Num6z4"/>
    <w:uiPriority w:val="0"/>
  </w:style>
  <w:style w:type="character" w:customStyle="1" w:styleId="267">
    <w:name w:val="WW8Num6z5"/>
    <w:uiPriority w:val="0"/>
  </w:style>
  <w:style w:type="character" w:customStyle="1" w:styleId="268">
    <w:name w:val="WW8Num6z6"/>
    <w:uiPriority w:val="0"/>
  </w:style>
  <w:style w:type="character" w:customStyle="1" w:styleId="269">
    <w:name w:val="WW8Num6z7"/>
    <w:uiPriority w:val="0"/>
  </w:style>
  <w:style w:type="character" w:customStyle="1" w:styleId="270">
    <w:name w:val="WW8Num6z8"/>
    <w:uiPriority w:val="0"/>
  </w:style>
  <w:style w:type="character" w:customStyle="1" w:styleId="271">
    <w:name w:val="WW8Num10z1"/>
    <w:uiPriority w:val="0"/>
    <w:rPr>
      <w:rFonts w:ascii="Wingdings" w:hAnsi="Wingdings" w:cs="Wingdings"/>
    </w:rPr>
  </w:style>
  <w:style w:type="character" w:customStyle="1" w:styleId="272">
    <w:name w:val="WW8Num10z2"/>
    <w:qFormat/>
    <w:uiPriority w:val="0"/>
    <w:rPr>
      <w:b/>
    </w:rPr>
  </w:style>
  <w:style w:type="character" w:customStyle="1" w:styleId="273">
    <w:name w:val="WW8Num18z1"/>
    <w:uiPriority w:val="0"/>
    <w:rPr>
      <w:rFonts w:ascii="Courier New" w:hAnsi="Courier New" w:cs="Courier New"/>
    </w:rPr>
  </w:style>
  <w:style w:type="character" w:customStyle="1" w:styleId="274">
    <w:name w:val="WW8Num18z2"/>
    <w:uiPriority w:val="0"/>
    <w:rPr>
      <w:rFonts w:ascii="Wingdings" w:hAnsi="Wingdings" w:cs="Wingdings"/>
    </w:rPr>
  </w:style>
  <w:style w:type="character" w:customStyle="1" w:styleId="275">
    <w:name w:val="WW8Num18z3"/>
    <w:qFormat/>
    <w:uiPriority w:val="0"/>
  </w:style>
  <w:style w:type="character" w:customStyle="1" w:styleId="276">
    <w:name w:val="WW8Num18z4"/>
    <w:uiPriority w:val="0"/>
  </w:style>
  <w:style w:type="character" w:customStyle="1" w:styleId="277">
    <w:name w:val="WW8Num18z5"/>
    <w:uiPriority w:val="0"/>
  </w:style>
  <w:style w:type="character" w:customStyle="1" w:styleId="278">
    <w:name w:val="WW8Num18z6"/>
    <w:uiPriority w:val="0"/>
  </w:style>
  <w:style w:type="character" w:customStyle="1" w:styleId="279">
    <w:name w:val="WW8Num18z7"/>
    <w:uiPriority w:val="0"/>
  </w:style>
  <w:style w:type="character" w:customStyle="1" w:styleId="280">
    <w:name w:val="WW8Num18z8"/>
    <w:qFormat/>
    <w:uiPriority w:val="0"/>
  </w:style>
  <w:style w:type="character" w:customStyle="1" w:styleId="281">
    <w:name w:val="WW8Num20z1"/>
    <w:qFormat/>
    <w:uiPriority w:val="0"/>
    <w:rPr>
      <w:rFonts w:ascii="Courier New" w:hAnsi="Courier New" w:cs="Courier New"/>
    </w:rPr>
  </w:style>
  <w:style w:type="character" w:customStyle="1" w:styleId="282">
    <w:name w:val="WW8Num20z2"/>
    <w:qFormat/>
    <w:uiPriority w:val="0"/>
    <w:rPr>
      <w:rFonts w:ascii="Wingdings" w:hAnsi="Wingdings" w:cs="Wingdings"/>
    </w:rPr>
  </w:style>
  <w:style w:type="character" w:customStyle="1" w:styleId="283">
    <w:name w:val="WW8Num20z3"/>
    <w:uiPriority w:val="0"/>
  </w:style>
  <w:style w:type="character" w:customStyle="1" w:styleId="284">
    <w:name w:val="WW8Num20z4"/>
    <w:qFormat/>
    <w:uiPriority w:val="0"/>
  </w:style>
  <w:style w:type="character" w:customStyle="1" w:styleId="285">
    <w:name w:val="WW8Num20z5"/>
    <w:uiPriority w:val="0"/>
  </w:style>
  <w:style w:type="character" w:customStyle="1" w:styleId="286">
    <w:name w:val="WW8Num20z6"/>
    <w:uiPriority w:val="0"/>
  </w:style>
  <w:style w:type="character" w:customStyle="1" w:styleId="287">
    <w:name w:val="WW8Num20z7"/>
    <w:qFormat/>
    <w:uiPriority w:val="0"/>
  </w:style>
  <w:style w:type="character" w:customStyle="1" w:styleId="288">
    <w:name w:val="WW8Num20z8"/>
    <w:uiPriority w:val="0"/>
  </w:style>
  <w:style w:type="character" w:customStyle="1" w:styleId="289">
    <w:name w:val="WW8Num7z1"/>
    <w:uiPriority w:val="0"/>
  </w:style>
  <w:style w:type="character" w:customStyle="1" w:styleId="290">
    <w:name w:val="WW8Num7z2"/>
    <w:uiPriority w:val="0"/>
    <w:rPr>
      <w:rFonts w:ascii="Arial Narrow" w:hAnsi="Arial Narrow" w:cs="Arial Narrow"/>
      <w:b/>
      <w:sz w:val="18"/>
      <w:szCs w:val="18"/>
    </w:rPr>
  </w:style>
  <w:style w:type="character" w:customStyle="1" w:styleId="291">
    <w:name w:val="WW8Num7z3"/>
    <w:uiPriority w:val="0"/>
  </w:style>
  <w:style w:type="character" w:customStyle="1" w:styleId="292">
    <w:name w:val="WW8Num7z4"/>
    <w:uiPriority w:val="0"/>
  </w:style>
  <w:style w:type="character" w:customStyle="1" w:styleId="293">
    <w:name w:val="WW8Num7z5"/>
    <w:qFormat/>
    <w:uiPriority w:val="0"/>
  </w:style>
  <w:style w:type="character" w:customStyle="1" w:styleId="294">
    <w:name w:val="WW8Num7z6"/>
    <w:qFormat/>
    <w:uiPriority w:val="0"/>
  </w:style>
  <w:style w:type="character" w:customStyle="1" w:styleId="295">
    <w:name w:val="WW8Num7z7"/>
    <w:qFormat/>
    <w:uiPriority w:val="0"/>
  </w:style>
  <w:style w:type="character" w:customStyle="1" w:styleId="296">
    <w:name w:val="WW8Num7z8"/>
    <w:qFormat/>
    <w:uiPriority w:val="0"/>
  </w:style>
  <w:style w:type="character" w:customStyle="1" w:styleId="297">
    <w:name w:val="WW8Num10z3"/>
    <w:qFormat/>
    <w:uiPriority w:val="0"/>
    <w:rPr>
      <w:rFonts w:ascii="Arial Narrow" w:hAnsi="Arial Narrow" w:cs="Arial Narrow"/>
      <w:b/>
      <w:sz w:val="20"/>
      <w:szCs w:val="20"/>
    </w:rPr>
  </w:style>
  <w:style w:type="character" w:customStyle="1" w:styleId="298">
    <w:name w:val="WW8Num10z4"/>
    <w:qFormat/>
    <w:uiPriority w:val="0"/>
  </w:style>
  <w:style w:type="character" w:customStyle="1" w:styleId="299">
    <w:name w:val="WW8Num10z7"/>
    <w:uiPriority w:val="0"/>
    <w:rPr>
      <w:rFonts w:ascii="Courier New" w:hAnsi="Courier New" w:cs="Courier New"/>
    </w:rPr>
  </w:style>
  <w:style w:type="character" w:customStyle="1" w:styleId="300">
    <w:name w:val="WW8Num11z1"/>
    <w:uiPriority w:val="0"/>
    <w:rPr>
      <w:sz w:val="20"/>
      <w:szCs w:val="20"/>
    </w:rPr>
  </w:style>
  <w:style w:type="character" w:customStyle="1" w:styleId="301">
    <w:name w:val="WW8Num11z2"/>
    <w:uiPriority w:val="0"/>
    <w:rPr>
      <w:b/>
    </w:rPr>
  </w:style>
  <w:style w:type="character" w:customStyle="1" w:styleId="302">
    <w:name w:val="WW8Num2z1"/>
    <w:qFormat/>
    <w:uiPriority w:val="0"/>
  </w:style>
  <w:style w:type="character" w:customStyle="1" w:styleId="303">
    <w:name w:val="WW8Num2z2"/>
    <w:qFormat/>
    <w:uiPriority w:val="0"/>
  </w:style>
  <w:style w:type="character" w:customStyle="1" w:styleId="304">
    <w:name w:val="WW8Num2z3"/>
    <w:uiPriority w:val="0"/>
  </w:style>
  <w:style w:type="character" w:customStyle="1" w:styleId="305">
    <w:name w:val="WW8Num2z4"/>
    <w:qFormat/>
    <w:uiPriority w:val="0"/>
  </w:style>
  <w:style w:type="character" w:customStyle="1" w:styleId="306">
    <w:name w:val="WW8Num2z5"/>
    <w:uiPriority w:val="0"/>
  </w:style>
  <w:style w:type="character" w:customStyle="1" w:styleId="307">
    <w:name w:val="WW8Num2z6"/>
    <w:qFormat/>
    <w:uiPriority w:val="0"/>
  </w:style>
  <w:style w:type="character" w:customStyle="1" w:styleId="308">
    <w:name w:val="WW8Num2z7"/>
    <w:qFormat/>
    <w:uiPriority w:val="0"/>
  </w:style>
  <w:style w:type="character" w:customStyle="1" w:styleId="309">
    <w:name w:val="WW8Num2z8"/>
    <w:uiPriority w:val="0"/>
  </w:style>
  <w:style w:type="character" w:customStyle="1" w:styleId="310">
    <w:name w:val="WW8Num4z2"/>
    <w:qFormat/>
    <w:uiPriority w:val="0"/>
  </w:style>
  <w:style w:type="character" w:customStyle="1" w:styleId="311">
    <w:name w:val="WW8Num4z3"/>
    <w:qFormat/>
    <w:uiPriority w:val="0"/>
  </w:style>
  <w:style w:type="character" w:customStyle="1" w:styleId="312">
    <w:name w:val="WW8Num4z4"/>
    <w:qFormat/>
    <w:uiPriority w:val="0"/>
  </w:style>
  <w:style w:type="character" w:customStyle="1" w:styleId="313">
    <w:name w:val="WW8Num4z5"/>
    <w:qFormat/>
    <w:uiPriority w:val="0"/>
    <w:rPr>
      <w:b/>
      <w:sz w:val="20"/>
      <w:szCs w:val="20"/>
    </w:rPr>
  </w:style>
  <w:style w:type="character" w:customStyle="1" w:styleId="314">
    <w:name w:val="WW8Num4z6"/>
    <w:qFormat/>
    <w:uiPriority w:val="0"/>
  </w:style>
  <w:style w:type="character" w:customStyle="1" w:styleId="315">
    <w:name w:val="WW8Num4z7"/>
    <w:qFormat/>
    <w:uiPriority w:val="0"/>
  </w:style>
  <w:style w:type="character" w:customStyle="1" w:styleId="316">
    <w:name w:val="WW8Num4z8"/>
    <w:qFormat/>
    <w:uiPriority w:val="0"/>
  </w:style>
  <w:style w:type="character" w:customStyle="1" w:styleId="317">
    <w:name w:val="WW8Num8z2"/>
    <w:qFormat/>
    <w:uiPriority w:val="0"/>
    <w:rPr>
      <w:rFonts w:ascii="Wingdings" w:hAnsi="Wingdings" w:cs="Wingdings"/>
    </w:rPr>
  </w:style>
  <w:style w:type="character" w:customStyle="1" w:styleId="318">
    <w:name w:val="WW8Num12z1"/>
    <w:qFormat/>
    <w:uiPriority w:val="0"/>
  </w:style>
  <w:style w:type="character" w:customStyle="1" w:styleId="319">
    <w:name w:val="WW8Num12z2"/>
    <w:qFormat/>
    <w:uiPriority w:val="0"/>
  </w:style>
  <w:style w:type="character" w:customStyle="1" w:styleId="320">
    <w:name w:val="WW8Num12z3"/>
    <w:qFormat/>
    <w:uiPriority w:val="0"/>
  </w:style>
  <w:style w:type="character" w:customStyle="1" w:styleId="321">
    <w:name w:val="WW8Num12z4"/>
    <w:qFormat/>
    <w:uiPriority w:val="0"/>
  </w:style>
  <w:style w:type="character" w:customStyle="1" w:styleId="322">
    <w:name w:val="WW8Num12z5"/>
    <w:uiPriority w:val="0"/>
  </w:style>
  <w:style w:type="character" w:customStyle="1" w:styleId="323">
    <w:name w:val="WW8Num12z6"/>
    <w:qFormat/>
    <w:uiPriority w:val="0"/>
  </w:style>
  <w:style w:type="character" w:customStyle="1" w:styleId="324">
    <w:name w:val="WW8Num12z7"/>
    <w:qFormat/>
    <w:uiPriority w:val="0"/>
  </w:style>
  <w:style w:type="character" w:customStyle="1" w:styleId="325">
    <w:name w:val="WW8Num12z8"/>
    <w:qFormat/>
    <w:uiPriority w:val="0"/>
  </w:style>
  <w:style w:type="character" w:customStyle="1" w:styleId="326">
    <w:name w:val="WW8Num21z2"/>
    <w:qFormat/>
    <w:uiPriority w:val="0"/>
    <w:rPr>
      <w:b/>
    </w:rPr>
  </w:style>
  <w:style w:type="character" w:customStyle="1" w:styleId="327">
    <w:name w:val="WW8Num21z3"/>
    <w:qFormat/>
    <w:uiPriority w:val="0"/>
  </w:style>
  <w:style w:type="character" w:customStyle="1" w:styleId="328">
    <w:name w:val="WW8Num21z4"/>
    <w:qFormat/>
    <w:uiPriority w:val="0"/>
  </w:style>
  <w:style w:type="character" w:customStyle="1" w:styleId="329">
    <w:name w:val="WW8Num21z5"/>
    <w:qFormat/>
    <w:uiPriority w:val="0"/>
  </w:style>
  <w:style w:type="character" w:customStyle="1" w:styleId="330">
    <w:name w:val="WW8Num21z6"/>
    <w:qFormat/>
    <w:uiPriority w:val="0"/>
  </w:style>
  <w:style w:type="character" w:customStyle="1" w:styleId="331">
    <w:name w:val="WW8Num21z7"/>
    <w:qFormat/>
    <w:uiPriority w:val="0"/>
  </w:style>
  <w:style w:type="character" w:customStyle="1" w:styleId="332">
    <w:name w:val="WW8Num21z8"/>
    <w:qFormat/>
    <w:uiPriority w:val="0"/>
  </w:style>
  <w:style w:type="character" w:customStyle="1" w:styleId="333">
    <w:name w:val="WW8Num25z3"/>
    <w:qFormat/>
    <w:uiPriority w:val="0"/>
  </w:style>
  <w:style w:type="character" w:customStyle="1" w:styleId="334">
    <w:name w:val="WW8Num25z4"/>
    <w:qFormat/>
    <w:uiPriority w:val="0"/>
  </w:style>
  <w:style w:type="character" w:customStyle="1" w:styleId="335">
    <w:name w:val="WW8Num25z5"/>
    <w:qFormat/>
    <w:uiPriority w:val="0"/>
  </w:style>
  <w:style w:type="character" w:customStyle="1" w:styleId="336">
    <w:name w:val="WW8Num25z6"/>
    <w:qFormat/>
    <w:uiPriority w:val="0"/>
  </w:style>
  <w:style w:type="character" w:customStyle="1" w:styleId="337">
    <w:name w:val="WW8Num25z7"/>
    <w:qFormat/>
    <w:uiPriority w:val="0"/>
  </w:style>
  <w:style w:type="character" w:customStyle="1" w:styleId="338">
    <w:name w:val="WW8Num25z8"/>
    <w:qFormat/>
    <w:uiPriority w:val="0"/>
  </w:style>
  <w:style w:type="character" w:customStyle="1" w:styleId="339">
    <w:name w:val="WW8Num28z0"/>
    <w:qFormat/>
    <w:uiPriority w:val="0"/>
    <w:rPr>
      <w:rFonts w:ascii="Arial Narrow" w:hAnsi="Arial Narrow" w:cs="Arial"/>
      <w:b/>
      <w:sz w:val="18"/>
      <w:szCs w:val="18"/>
    </w:rPr>
  </w:style>
  <w:style w:type="character" w:customStyle="1" w:styleId="340">
    <w:name w:val="WW8Num29z0"/>
    <w:qFormat/>
    <w:uiPriority w:val="0"/>
  </w:style>
  <w:style w:type="character" w:customStyle="1" w:styleId="341">
    <w:name w:val="WW8Num29z1"/>
    <w:qFormat/>
    <w:uiPriority w:val="0"/>
  </w:style>
  <w:style w:type="character" w:customStyle="1" w:styleId="342">
    <w:name w:val="WW8Num29z2"/>
    <w:qFormat/>
    <w:uiPriority w:val="0"/>
  </w:style>
  <w:style w:type="character" w:customStyle="1" w:styleId="343">
    <w:name w:val="WW8Num29z3"/>
    <w:qFormat/>
    <w:uiPriority w:val="0"/>
  </w:style>
  <w:style w:type="character" w:customStyle="1" w:styleId="344">
    <w:name w:val="WW8Num29z4"/>
    <w:qFormat/>
    <w:uiPriority w:val="0"/>
  </w:style>
  <w:style w:type="character" w:customStyle="1" w:styleId="345">
    <w:name w:val="WW8Num29z5"/>
    <w:qFormat/>
    <w:uiPriority w:val="0"/>
  </w:style>
  <w:style w:type="character" w:customStyle="1" w:styleId="346">
    <w:name w:val="WW8Num29z6"/>
    <w:qFormat/>
    <w:uiPriority w:val="0"/>
  </w:style>
  <w:style w:type="character" w:customStyle="1" w:styleId="347">
    <w:name w:val="WW8Num29z7"/>
    <w:qFormat/>
    <w:uiPriority w:val="0"/>
  </w:style>
  <w:style w:type="character" w:customStyle="1" w:styleId="348">
    <w:name w:val="WW8Num29z8"/>
    <w:qFormat/>
    <w:uiPriority w:val="0"/>
  </w:style>
  <w:style w:type="character" w:customStyle="1" w:styleId="349">
    <w:name w:val="WW8Num30z0"/>
    <w:qFormat/>
    <w:uiPriority w:val="0"/>
    <w:rPr>
      <w:b/>
    </w:rPr>
  </w:style>
  <w:style w:type="character" w:customStyle="1" w:styleId="350">
    <w:name w:val="WW8Num30z1"/>
    <w:qFormat/>
    <w:uiPriority w:val="0"/>
  </w:style>
  <w:style w:type="character" w:customStyle="1" w:styleId="351">
    <w:name w:val="WW8Num30z2"/>
    <w:qFormat/>
    <w:uiPriority w:val="0"/>
  </w:style>
  <w:style w:type="character" w:customStyle="1" w:styleId="352">
    <w:name w:val="WW8Num30z3"/>
    <w:qFormat/>
    <w:uiPriority w:val="0"/>
  </w:style>
  <w:style w:type="character" w:customStyle="1" w:styleId="353">
    <w:name w:val="WW8Num30z4"/>
    <w:qFormat/>
    <w:uiPriority w:val="0"/>
  </w:style>
  <w:style w:type="character" w:customStyle="1" w:styleId="354">
    <w:name w:val="WW8Num30z5"/>
    <w:qFormat/>
    <w:uiPriority w:val="0"/>
  </w:style>
  <w:style w:type="character" w:customStyle="1" w:styleId="355">
    <w:name w:val="WW8Num30z6"/>
    <w:qFormat/>
    <w:uiPriority w:val="0"/>
  </w:style>
  <w:style w:type="character" w:customStyle="1" w:styleId="356">
    <w:name w:val="WW8Num30z7"/>
    <w:qFormat/>
    <w:uiPriority w:val="0"/>
  </w:style>
  <w:style w:type="character" w:customStyle="1" w:styleId="357">
    <w:name w:val="WW8Num30z8"/>
    <w:qFormat/>
    <w:uiPriority w:val="0"/>
  </w:style>
  <w:style w:type="character" w:customStyle="1" w:styleId="358">
    <w:name w:val="WW8Num31z0"/>
    <w:qFormat/>
    <w:uiPriority w:val="0"/>
  </w:style>
  <w:style w:type="character" w:customStyle="1" w:styleId="359">
    <w:name w:val="WW8Num31z1"/>
    <w:qFormat/>
    <w:uiPriority w:val="0"/>
  </w:style>
  <w:style w:type="character" w:customStyle="1" w:styleId="360">
    <w:name w:val="WW8Num31z2"/>
    <w:qFormat/>
    <w:uiPriority w:val="0"/>
  </w:style>
  <w:style w:type="character" w:customStyle="1" w:styleId="361">
    <w:name w:val="WW8Num31z3"/>
    <w:qFormat/>
    <w:uiPriority w:val="0"/>
  </w:style>
  <w:style w:type="character" w:customStyle="1" w:styleId="362">
    <w:name w:val="WW8Num31z4"/>
    <w:qFormat/>
    <w:uiPriority w:val="0"/>
  </w:style>
  <w:style w:type="character" w:customStyle="1" w:styleId="363">
    <w:name w:val="WW8Num31z5"/>
    <w:qFormat/>
    <w:uiPriority w:val="0"/>
  </w:style>
  <w:style w:type="character" w:customStyle="1" w:styleId="364">
    <w:name w:val="WW8Num31z6"/>
    <w:qFormat/>
    <w:uiPriority w:val="0"/>
  </w:style>
  <w:style w:type="character" w:customStyle="1" w:styleId="365">
    <w:name w:val="WW8Num31z7"/>
    <w:qFormat/>
    <w:uiPriority w:val="0"/>
  </w:style>
  <w:style w:type="character" w:customStyle="1" w:styleId="366">
    <w:name w:val="WW8Num31z8"/>
    <w:qFormat/>
    <w:uiPriority w:val="0"/>
  </w:style>
  <w:style w:type="character" w:customStyle="1" w:styleId="367">
    <w:name w:val="WW8Num32z0"/>
    <w:qFormat/>
    <w:uiPriority w:val="0"/>
  </w:style>
  <w:style w:type="character" w:customStyle="1" w:styleId="368">
    <w:name w:val="WW8Num32z1"/>
    <w:qFormat/>
    <w:uiPriority w:val="0"/>
  </w:style>
  <w:style w:type="character" w:customStyle="1" w:styleId="369">
    <w:name w:val="WW8Num32z2"/>
    <w:qFormat/>
    <w:uiPriority w:val="0"/>
  </w:style>
  <w:style w:type="character" w:customStyle="1" w:styleId="370">
    <w:name w:val="WW8Num32z3"/>
    <w:uiPriority w:val="0"/>
  </w:style>
  <w:style w:type="character" w:customStyle="1" w:styleId="371">
    <w:name w:val="WW8Num32z4"/>
    <w:uiPriority w:val="0"/>
  </w:style>
  <w:style w:type="character" w:customStyle="1" w:styleId="372">
    <w:name w:val="WW8Num32z5"/>
    <w:uiPriority w:val="0"/>
  </w:style>
  <w:style w:type="character" w:customStyle="1" w:styleId="373">
    <w:name w:val="WW8Num32z6"/>
    <w:uiPriority w:val="0"/>
  </w:style>
  <w:style w:type="character" w:customStyle="1" w:styleId="374">
    <w:name w:val="WW8Num32z7"/>
    <w:uiPriority w:val="0"/>
  </w:style>
  <w:style w:type="character" w:customStyle="1" w:styleId="375">
    <w:name w:val="WW8Num32z8"/>
    <w:qFormat/>
    <w:uiPriority w:val="0"/>
  </w:style>
  <w:style w:type="character" w:customStyle="1" w:styleId="376">
    <w:name w:val="WW8Num33z0"/>
    <w:uiPriority w:val="0"/>
    <w:rPr>
      <w:rFonts w:ascii="Arial Narrow" w:hAnsi="Arial Narrow" w:cs="Arial"/>
      <w:b/>
      <w:sz w:val="20"/>
      <w:szCs w:val="20"/>
    </w:rPr>
  </w:style>
  <w:style w:type="character" w:customStyle="1" w:styleId="377">
    <w:name w:val="WW8Num33z1"/>
    <w:uiPriority w:val="0"/>
  </w:style>
  <w:style w:type="character" w:customStyle="1" w:styleId="378">
    <w:name w:val="WW8Num33z2"/>
    <w:uiPriority w:val="0"/>
  </w:style>
  <w:style w:type="character" w:customStyle="1" w:styleId="379">
    <w:name w:val="WW8Num33z3"/>
    <w:uiPriority w:val="0"/>
  </w:style>
  <w:style w:type="character" w:customStyle="1" w:styleId="380">
    <w:name w:val="WW8Num33z4"/>
    <w:uiPriority w:val="0"/>
  </w:style>
  <w:style w:type="character" w:customStyle="1" w:styleId="381">
    <w:name w:val="WW8Num33z5"/>
    <w:uiPriority w:val="0"/>
  </w:style>
  <w:style w:type="character" w:customStyle="1" w:styleId="382">
    <w:name w:val="WW8Num33z6"/>
    <w:uiPriority w:val="0"/>
  </w:style>
  <w:style w:type="character" w:customStyle="1" w:styleId="383">
    <w:name w:val="WW8Num33z7"/>
    <w:uiPriority w:val="0"/>
  </w:style>
  <w:style w:type="character" w:customStyle="1" w:styleId="384">
    <w:name w:val="WW8Num33z8"/>
    <w:uiPriority w:val="0"/>
  </w:style>
  <w:style w:type="character" w:customStyle="1" w:styleId="385">
    <w:name w:val="WW8Num34z0"/>
    <w:uiPriority w:val="0"/>
    <w:rPr>
      <w:sz w:val="24"/>
      <w:szCs w:val="24"/>
    </w:rPr>
  </w:style>
  <w:style w:type="character" w:customStyle="1" w:styleId="386">
    <w:name w:val="WW8Num34z1"/>
    <w:uiPriority w:val="0"/>
  </w:style>
  <w:style w:type="character" w:customStyle="1" w:styleId="387">
    <w:name w:val="WW8Num34z2"/>
    <w:uiPriority w:val="0"/>
  </w:style>
  <w:style w:type="character" w:customStyle="1" w:styleId="388">
    <w:name w:val="WW8Num34z3"/>
    <w:uiPriority w:val="0"/>
  </w:style>
  <w:style w:type="character" w:customStyle="1" w:styleId="389">
    <w:name w:val="WW8Num34z4"/>
    <w:uiPriority w:val="0"/>
  </w:style>
  <w:style w:type="character" w:customStyle="1" w:styleId="390">
    <w:name w:val="WW8Num34z5"/>
    <w:uiPriority w:val="0"/>
  </w:style>
  <w:style w:type="character" w:customStyle="1" w:styleId="391">
    <w:name w:val="WW8Num34z6"/>
    <w:uiPriority w:val="0"/>
  </w:style>
  <w:style w:type="character" w:customStyle="1" w:styleId="392">
    <w:name w:val="WW8Num34z7"/>
    <w:uiPriority w:val="0"/>
  </w:style>
  <w:style w:type="character" w:customStyle="1" w:styleId="393">
    <w:name w:val="WW8Num34z8"/>
    <w:uiPriority w:val="0"/>
  </w:style>
  <w:style w:type="character" w:customStyle="1" w:styleId="394">
    <w:name w:val="WW8Num35z0"/>
    <w:uiPriority w:val="0"/>
    <w:rPr>
      <w:rFonts w:ascii="Arial Narrow" w:hAnsi="Arial Narrow" w:cs="Arial"/>
      <w:b/>
      <w:sz w:val="18"/>
      <w:szCs w:val="18"/>
    </w:rPr>
  </w:style>
  <w:style w:type="character" w:customStyle="1" w:styleId="395">
    <w:name w:val="WW8Num36z0"/>
    <w:uiPriority w:val="0"/>
    <w:rPr>
      <w:rFonts w:ascii="Arial Narrow" w:hAnsi="Arial Narrow" w:cs="Arial Narrow"/>
      <w:b/>
      <w:sz w:val="20"/>
      <w:szCs w:val="20"/>
    </w:rPr>
  </w:style>
  <w:style w:type="character" w:customStyle="1" w:styleId="396">
    <w:name w:val="WW8Num36z1"/>
    <w:qFormat/>
    <w:uiPriority w:val="0"/>
    <w:rPr>
      <w:rFonts w:ascii="Symbol" w:hAnsi="Symbol" w:cs="Symbol"/>
      <w:b/>
      <w:sz w:val="20"/>
      <w:szCs w:val="20"/>
    </w:rPr>
  </w:style>
  <w:style w:type="character" w:customStyle="1" w:styleId="397">
    <w:name w:val="WW8Num36z2"/>
    <w:qFormat/>
    <w:uiPriority w:val="0"/>
    <w:rPr>
      <w:rFonts w:ascii="Wingdings" w:hAnsi="Wingdings" w:cs="Wingdings"/>
      <w:b/>
      <w:sz w:val="20"/>
      <w:szCs w:val="20"/>
    </w:rPr>
  </w:style>
  <w:style w:type="character" w:customStyle="1" w:styleId="398">
    <w:name w:val="WW8Num36z5"/>
    <w:uiPriority w:val="0"/>
  </w:style>
  <w:style w:type="character" w:customStyle="1" w:styleId="399">
    <w:name w:val="WW8Num36z6"/>
    <w:uiPriority w:val="0"/>
  </w:style>
  <w:style w:type="character" w:customStyle="1" w:styleId="400">
    <w:name w:val="WW8Num36z7"/>
    <w:uiPriority w:val="0"/>
  </w:style>
  <w:style w:type="character" w:customStyle="1" w:styleId="401">
    <w:name w:val="WW8Num36z8"/>
    <w:qFormat/>
    <w:uiPriority w:val="0"/>
  </w:style>
  <w:style w:type="character" w:customStyle="1" w:styleId="402">
    <w:name w:val="WW8Num37z0"/>
    <w:uiPriority w:val="0"/>
    <w:rPr>
      <w:rFonts w:ascii="Symbol" w:hAnsi="Symbol" w:cs="Symbol"/>
      <w:color w:val="0000FF"/>
      <w:sz w:val="18"/>
      <w:szCs w:val="18"/>
    </w:rPr>
  </w:style>
  <w:style w:type="character" w:customStyle="1" w:styleId="403">
    <w:name w:val="WW8Num37z1"/>
    <w:uiPriority w:val="0"/>
    <w:rPr>
      <w:rFonts w:ascii="Courier New" w:hAnsi="Courier New" w:cs="Courier New"/>
    </w:rPr>
  </w:style>
  <w:style w:type="character" w:customStyle="1" w:styleId="404">
    <w:name w:val="WW8Num37z2"/>
    <w:uiPriority w:val="0"/>
    <w:rPr>
      <w:rFonts w:ascii="Wingdings" w:hAnsi="Wingdings" w:cs="Wingdings"/>
    </w:rPr>
  </w:style>
  <w:style w:type="character" w:customStyle="1" w:styleId="405">
    <w:name w:val="Fonte parág. padrão1"/>
    <w:uiPriority w:val="0"/>
  </w:style>
  <w:style w:type="character" w:customStyle="1" w:styleId="406">
    <w:name w:val="Char Char19"/>
    <w:uiPriority w:val="0"/>
    <w:rPr>
      <w:rFonts w:ascii="Arial" w:hAnsi="Arial" w:cs="Arial"/>
      <w:b/>
      <w:kern w:val="2"/>
      <w:sz w:val="28"/>
      <w:lang w:val="pt-BR" w:bidi="ar-SA"/>
    </w:rPr>
  </w:style>
  <w:style w:type="character" w:customStyle="1" w:styleId="407">
    <w:name w:val="Char Char18"/>
    <w:uiPriority w:val="0"/>
    <w:rPr>
      <w:rFonts w:ascii="Arial" w:hAnsi="Arial" w:cs="Arial"/>
      <w:b/>
      <w:i/>
      <w:sz w:val="24"/>
      <w:lang w:val="pt-BR" w:bidi="ar-SA"/>
    </w:rPr>
  </w:style>
  <w:style w:type="character" w:customStyle="1" w:styleId="408">
    <w:name w:val="Char Char17"/>
    <w:uiPriority w:val="0"/>
    <w:rPr>
      <w:b/>
      <w:sz w:val="24"/>
      <w:lang w:val="pt-BR" w:bidi="ar-SA"/>
    </w:rPr>
  </w:style>
  <w:style w:type="character" w:customStyle="1" w:styleId="409">
    <w:name w:val="Char Char16"/>
    <w:uiPriority w:val="0"/>
    <w:rPr>
      <w:b/>
      <w:i/>
      <w:sz w:val="24"/>
      <w:lang w:val="pt-BR" w:bidi="ar-SA"/>
    </w:rPr>
  </w:style>
  <w:style w:type="character" w:customStyle="1" w:styleId="410">
    <w:name w:val="Char Char15"/>
    <w:qFormat/>
    <w:uiPriority w:val="0"/>
    <w:rPr>
      <w:rFonts w:ascii="Arial" w:hAnsi="Arial" w:cs="Arial"/>
      <w:sz w:val="22"/>
      <w:lang w:val="pt-BR" w:bidi="ar-SA"/>
    </w:rPr>
  </w:style>
  <w:style w:type="character" w:customStyle="1" w:styleId="411">
    <w:name w:val="Char Char14"/>
    <w:uiPriority w:val="0"/>
    <w:rPr>
      <w:rFonts w:ascii="Arial" w:hAnsi="Arial" w:cs="Arial"/>
      <w:i/>
      <w:sz w:val="22"/>
      <w:lang w:val="pt-BR" w:bidi="ar-SA"/>
    </w:rPr>
  </w:style>
  <w:style w:type="character" w:customStyle="1" w:styleId="412">
    <w:name w:val="Char Char13"/>
    <w:uiPriority w:val="0"/>
    <w:rPr>
      <w:rFonts w:ascii="Arial" w:hAnsi="Arial" w:cs="Arial"/>
      <w:lang w:val="pt-BR" w:bidi="ar-SA"/>
    </w:rPr>
  </w:style>
  <w:style w:type="character" w:customStyle="1" w:styleId="413">
    <w:name w:val="Char Char12"/>
    <w:uiPriority w:val="0"/>
    <w:rPr>
      <w:rFonts w:ascii="Arial" w:hAnsi="Arial" w:cs="Arial"/>
      <w:i/>
      <w:lang w:val="pt-BR" w:bidi="ar-SA"/>
    </w:rPr>
  </w:style>
  <w:style w:type="character" w:customStyle="1" w:styleId="414">
    <w:name w:val="Char Char11"/>
    <w:uiPriority w:val="0"/>
    <w:rPr>
      <w:rFonts w:ascii="Arial" w:hAnsi="Arial" w:cs="Arial"/>
      <w:i/>
      <w:sz w:val="18"/>
      <w:lang w:val="pt-BR" w:bidi="ar-SA"/>
    </w:rPr>
  </w:style>
  <w:style w:type="character" w:customStyle="1" w:styleId="415">
    <w:name w:val="Char Char10"/>
    <w:uiPriority w:val="0"/>
    <w:rPr>
      <w:rFonts w:ascii="Arial" w:hAnsi="Arial" w:eastAsia="Times New Roman" w:cs="Times New Roman"/>
      <w:sz w:val="24"/>
      <w:szCs w:val="20"/>
    </w:rPr>
  </w:style>
  <w:style w:type="character" w:customStyle="1" w:styleId="416">
    <w:name w:val="Char Char9"/>
    <w:uiPriority w:val="0"/>
    <w:rPr>
      <w:rFonts w:ascii="Times New Roman" w:hAnsi="Times New Roman" w:eastAsia="Times New Roman" w:cs="Times New Roman"/>
      <w:sz w:val="20"/>
      <w:szCs w:val="20"/>
    </w:rPr>
  </w:style>
  <w:style w:type="character" w:customStyle="1" w:styleId="417">
    <w:name w:val="Char Char8"/>
    <w:uiPriority w:val="0"/>
    <w:rPr>
      <w:rFonts w:ascii="Times New Roman" w:hAnsi="Times New Roman" w:eastAsia="Times New Roman" w:cs="Times New Roman"/>
      <w:sz w:val="20"/>
      <w:szCs w:val="20"/>
    </w:rPr>
  </w:style>
  <w:style w:type="character" w:customStyle="1" w:styleId="418">
    <w:name w:val="Char Char7"/>
    <w:qFormat/>
    <w:uiPriority w:val="0"/>
    <w:rPr>
      <w:rFonts w:ascii="Times New Roman" w:hAnsi="Times New Roman" w:eastAsia="Times New Roman" w:cs="Times New Roman"/>
      <w:sz w:val="20"/>
      <w:szCs w:val="20"/>
    </w:rPr>
  </w:style>
  <w:style w:type="character" w:customStyle="1" w:styleId="419">
    <w:name w:val="Char Char6"/>
    <w:uiPriority w:val="0"/>
    <w:rPr>
      <w:rFonts w:ascii="Times New Roman" w:hAnsi="Times New Roman" w:eastAsia="Times New Roman" w:cs="Times New Roman"/>
      <w:sz w:val="24"/>
      <w:szCs w:val="20"/>
    </w:rPr>
  </w:style>
  <w:style w:type="character" w:customStyle="1" w:styleId="420">
    <w:name w:val="Char Char5"/>
    <w:uiPriority w:val="0"/>
    <w:rPr>
      <w:rFonts w:ascii="Times New Roman" w:hAnsi="Times New Roman" w:eastAsia="Times New Roman" w:cs="Times New Roman"/>
      <w:sz w:val="20"/>
      <w:szCs w:val="20"/>
    </w:rPr>
  </w:style>
  <w:style w:type="character" w:customStyle="1" w:styleId="421">
    <w:name w:val="Char Char4"/>
    <w:uiPriority w:val="0"/>
    <w:rPr>
      <w:rFonts w:ascii="Times New Roman" w:hAnsi="Times New Roman" w:eastAsia="Times New Roman" w:cs="Times New Roman"/>
      <w:b/>
      <w:bCs/>
      <w:sz w:val="20"/>
      <w:szCs w:val="20"/>
    </w:rPr>
  </w:style>
  <w:style w:type="character" w:customStyle="1" w:styleId="422">
    <w:name w:val="Char Char3"/>
    <w:uiPriority w:val="0"/>
    <w:rPr>
      <w:rFonts w:ascii="Times New Roman" w:hAnsi="Times New Roman" w:eastAsia="Times New Roman" w:cs="Times New Roman"/>
      <w:b/>
      <w:szCs w:val="20"/>
    </w:rPr>
  </w:style>
  <w:style w:type="character" w:customStyle="1" w:styleId="423">
    <w:name w:val="Char Char2"/>
    <w:uiPriority w:val="0"/>
    <w:rPr>
      <w:rFonts w:ascii="Times New Roman" w:hAnsi="Times New Roman" w:eastAsia="Times New Roman" w:cs="Times New Roman"/>
      <w:sz w:val="20"/>
      <w:szCs w:val="20"/>
    </w:rPr>
  </w:style>
  <w:style w:type="character" w:customStyle="1" w:styleId="424">
    <w:name w:val="Char Char1"/>
    <w:uiPriority w:val="0"/>
    <w:rPr>
      <w:rFonts w:ascii="Arial" w:hAnsi="Arial" w:eastAsia="Times New Roman" w:cs="Times New Roman"/>
      <w:sz w:val="24"/>
      <w:szCs w:val="20"/>
    </w:rPr>
  </w:style>
  <w:style w:type="character" w:customStyle="1" w:styleId="425">
    <w:name w:val="tx1"/>
    <w:uiPriority w:val="0"/>
    <w:rPr>
      <w:rFonts w:ascii="Verdana" w:hAnsi="Verdana" w:cs="Verdana"/>
      <w:color w:val="000000"/>
      <w:sz w:val="16"/>
      <w:szCs w:val="16"/>
      <w:u w:val="none"/>
    </w:rPr>
  </w:style>
  <w:style w:type="character" w:customStyle="1" w:styleId="426">
    <w:name w:val="tituloitens"/>
    <w:basedOn w:val="405"/>
    <w:uiPriority w:val="0"/>
  </w:style>
  <w:style w:type="character" w:customStyle="1" w:styleId="427">
    <w:name w:val="Char Char"/>
    <w:uiPriority w:val="0"/>
    <w:rPr>
      <w:rFonts w:ascii="Courier New" w:hAnsi="Courier New" w:eastAsia="Times New Roman" w:cs="Courier New"/>
      <w:sz w:val="20"/>
      <w:szCs w:val="20"/>
    </w:rPr>
  </w:style>
  <w:style w:type="character" w:customStyle="1" w:styleId="428">
    <w:name w:val="Marcas"/>
    <w:qFormat/>
    <w:uiPriority w:val="0"/>
    <w:rPr>
      <w:rFonts w:ascii="OpenSymbol" w:hAnsi="OpenSymbol" w:eastAsia="OpenSymbol" w:cs="OpenSymbol"/>
    </w:rPr>
  </w:style>
  <w:style w:type="character" w:customStyle="1" w:styleId="429">
    <w:name w:val="Símbolos de numeração"/>
    <w:uiPriority w:val="0"/>
  </w:style>
  <w:style w:type="paragraph" w:customStyle="1" w:styleId="430">
    <w:name w:val="Título4"/>
    <w:basedOn w:val="431"/>
    <w:next w:val="22"/>
    <w:qFormat/>
    <w:uiPriority w:val="0"/>
  </w:style>
  <w:style w:type="paragraph" w:customStyle="1" w:styleId="431">
    <w:name w:val="Título3"/>
    <w:basedOn w:val="38"/>
    <w:next w:val="22"/>
    <w:qFormat/>
    <w:uiPriority w:val="0"/>
    <w:pPr>
      <w:jc w:val="center"/>
    </w:pPr>
    <w:rPr>
      <w:b/>
      <w:bCs/>
      <w:sz w:val="56"/>
      <w:szCs w:val="56"/>
    </w:rPr>
  </w:style>
  <w:style w:type="paragraph" w:customStyle="1" w:styleId="432">
    <w:name w:val="Título1"/>
    <w:basedOn w:val="1"/>
    <w:next w:val="22"/>
    <w:qFormat/>
    <w:uiPriority w:val="0"/>
    <w:pPr>
      <w:keepNext/>
      <w:spacing w:before="240" w:after="120"/>
    </w:pPr>
    <w:rPr>
      <w:rFonts w:eastAsia="Microsoft YaHei" w:cs="Mangal"/>
      <w:sz w:val="28"/>
      <w:szCs w:val="28"/>
      <w:lang w:eastAsia="zh-CN"/>
    </w:rPr>
  </w:style>
  <w:style w:type="paragraph" w:customStyle="1" w:styleId="433">
    <w:name w:val="Com marcadores 21"/>
    <w:basedOn w:val="1"/>
    <w:uiPriority w:val="0"/>
    <w:pPr>
      <w:ind w:left="566" w:hanging="283"/>
    </w:pPr>
    <w:rPr>
      <w:rFonts w:ascii="Times New Roman" w:hAnsi="Times New Roman" w:cs="Times New Roman"/>
      <w:szCs w:val="20"/>
      <w:lang w:eastAsia="zh-CN"/>
    </w:rPr>
  </w:style>
  <w:style w:type="paragraph" w:customStyle="1" w:styleId="434">
    <w:name w:val="Cabeçalho da mensagem1"/>
    <w:basedOn w:val="1"/>
    <w:qFormat/>
    <w:uiPriority w:val="0"/>
    <w:pPr>
      <w:ind w:left="1134" w:hanging="1134"/>
    </w:pPr>
    <w:rPr>
      <w:rFonts w:cs="Arial"/>
      <w:sz w:val="24"/>
      <w:szCs w:val="20"/>
      <w:lang w:eastAsia="zh-CN"/>
    </w:rPr>
  </w:style>
  <w:style w:type="paragraph" w:customStyle="1" w:styleId="435">
    <w:name w:val="Corpo de texto 22"/>
    <w:basedOn w:val="1"/>
    <w:qFormat/>
    <w:uiPriority w:val="0"/>
    <w:pPr>
      <w:spacing w:after="120"/>
      <w:ind w:left="283"/>
    </w:pPr>
    <w:rPr>
      <w:rFonts w:ascii="Times New Roman" w:hAnsi="Times New Roman" w:cs="Times New Roman"/>
      <w:szCs w:val="20"/>
      <w:lang w:eastAsia="zh-CN"/>
    </w:rPr>
  </w:style>
  <w:style w:type="paragraph" w:customStyle="1" w:styleId="436">
    <w:name w:val="Corpo de texto 31"/>
    <w:basedOn w:val="435"/>
    <w:uiPriority w:val="0"/>
  </w:style>
  <w:style w:type="character" w:customStyle="1" w:styleId="437">
    <w:name w:val="Recuo de corpo de texto Char"/>
    <w:basedOn w:val="11"/>
    <w:link w:val="40"/>
    <w:qFormat/>
    <w:uiPriority w:val="0"/>
    <w:rPr>
      <w:sz w:val="24"/>
      <w:lang w:eastAsia="zh-CN"/>
    </w:rPr>
  </w:style>
  <w:style w:type="paragraph" w:customStyle="1" w:styleId="438">
    <w:name w:val="Recuo de corpo de texto 21"/>
    <w:basedOn w:val="1"/>
    <w:uiPriority w:val="0"/>
    <w:pPr>
      <w:ind w:firstLine="709"/>
      <w:jc w:val="both"/>
    </w:pPr>
    <w:rPr>
      <w:rFonts w:ascii="Times New Roman" w:hAnsi="Times New Roman" w:cs="Times New Roman"/>
      <w:szCs w:val="20"/>
      <w:lang w:eastAsia="zh-CN"/>
    </w:rPr>
  </w:style>
  <w:style w:type="paragraph" w:customStyle="1" w:styleId="439">
    <w:name w:val="Corpo de texto 311"/>
    <w:basedOn w:val="1"/>
    <w:uiPriority w:val="0"/>
    <w:pPr>
      <w:jc w:val="both"/>
    </w:pPr>
    <w:rPr>
      <w:rFonts w:ascii="Times New Roman" w:hAnsi="Times New Roman" w:cs="Times New Roman"/>
      <w:b/>
      <w:sz w:val="22"/>
      <w:szCs w:val="20"/>
      <w:lang w:eastAsia="zh-CN"/>
    </w:rPr>
  </w:style>
  <w:style w:type="paragraph" w:customStyle="1" w:styleId="440">
    <w:name w:val="Body Text 21"/>
    <w:basedOn w:val="1"/>
    <w:uiPriority w:val="0"/>
    <w:pPr>
      <w:jc w:val="both"/>
    </w:pPr>
    <w:rPr>
      <w:rFonts w:ascii="Times New Roman" w:hAnsi="Times New Roman" w:cs="Times New Roman"/>
      <w:sz w:val="24"/>
      <w:szCs w:val="20"/>
      <w:lang w:eastAsia="zh-CN"/>
    </w:rPr>
  </w:style>
  <w:style w:type="paragraph" w:customStyle="1" w:styleId="441">
    <w:name w:val="Recuo de corpo de texto 32"/>
    <w:basedOn w:val="1"/>
    <w:uiPriority w:val="0"/>
    <w:pPr>
      <w:tabs>
        <w:tab w:val="left" w:pos="5814"/>
      </w:tabs>
      <w:spacing w:after="120"/>
      <w:ind w:left="567"/>
      <w:jc w:val="both"/>
    </w:pPr>
    <w:rPr>
      <w:rFonts w:ascii="Times New Roman" w:hAnsi="Times New Roman" w:cs="Times New Roman"/>
      <w:szCs w:val="20"/>
      <w:lang w:eastAsia="zh-CN"/>
    </w:rPr>
  </w:style>
  <w:style w:type="paragraph" w:customStyle="1" w:styleId="442">
    <w:name w:val="Saudação1"/>
    <w:basedOn w:val="1"/>
    <w:qFormat/>
    <w:uiPriority w:val="0"/>
    <w:pPr>
      <w:jc w:val="both"/>
    </w:pPr>
    <w:rPr>
      <w:rFonts w:cs="Arial"/>
      <w:sz w:val="24"/>
      <w:szCs w:val="20"/>
      <w:lang w:eastAsia="zh-CN"/>
    </w:rPr>
  </w:style>
  <w:style w:type="paragraph" w:customStyle="1" w:styleId="443">
    <w:name w:val="Blockquote"/>
    <w:basedOn w:val="1"/>
    <w:uiPriority w:val="0"/>
    <w:pPr>
      <w:widowControl w:val="0"/>
      <w:spacing w:before="100" w:after="100"/>
      <w:ind w:left="360" w:right="360"/>
    </w:pPr>
    <w:rPr>
      <w:rFonts w:ascii="Times New Roman" w:hAnsi="Times New Roman" w:cs="Times New Roman"/>
      <w:sz w:val="24"/>
      <w:szCs w:val="20"/>
      <w:lang w:eastAsia="zh-CN"/>
    </w:rPr>
  </w:style>
  <w:style w:type="paragraph" w:customStyle="1" w:styleId="444">
    <w:name w:val="tex3"/>
    <w:basedOn w:val="1"/>
    <w:uiPriority w:val="0"/>
    <w:pPr>
      <w:spacing w:before="280" w:after="280"/>
      <w:jc w:val="both"/>
    </w:pPr>
    <w:rPr>
      <w:rFonts w:ascii="Verdana" w:hAnsi="Verdana" w:cs="Verdana"/>
      <w:color w:val="000000"/>
      <w:sz w:val="18"/>
      <w:szCs w:val="18"/>
      <w:lang w:eastAsia="zh-CN"/>
    </w:rPr>
  </w:style>
  <w:style w:type="paragraph" w:customStyle="1" w:styleId="445">
    <w:name w:val="tex3b"/>
    <w:basedOn w:val="1"/>
    <w:qFormat/>
    <w:uiPriority w:val="0"/>
    <w:pPr>
      <w:spacing w:before="280" w:after="280"/>
    </w:pPr>
    <w:rPr>
      <w:rFonts w:ascii="Verdana" w:hAnsi="Verdana" w:cs="Verdana"/>
      <w:b/>
      <w:bCs/>
      <w:color w:val="000000"/>
      <w:sz w:val="18"/>
      <w:szCs w:val="18"/>
      <w:lang w:eastAsia="zh-CN"/>
    </w:rPr>
  </w:style>
  <w:style w:type="paragraph" w:customStyle="1" w:styleId="446">
    <w:name w:val="WW-Corpo de texto 21"/>
    <w:basedOn w:val="1"/>
    <w:uiPriority w:val="0"/>
    <w:pPr>
      <w:widowControl w:val="0"/>
      <w:tabs>
        <w:tab w:val="left" w:pos="1701"/>
      </w:tabs>
      <w:spacing w:before="283"/>
      <w:jc w:val="both"/>
    </w:pPr>
    <w:rPr>
      <w:rFonts w:cs="Arial"/>
      <w:sz w:val="22"/>
      <w:szCs w:val="20"/>
      <w:lang w:eastAsia="zh-CN"/>
    </w:rPr>
  </w:style>
  <w:style w:type="paragraph" w:customStyle="1" w:styleId="447">
    <w:name w:val="xl52"/>
    <w:basedOn w:val="1"/>
    <w:qFormat/>
    <w:uiPriority w:val="0"/>
    <w:pPr>
      <w:pBdr>
        <w:top w:val="none" w:color="000000" w:sz="0" w:space="0"/>
        <w:left w:val="single" w:color="000000" w:sz="4" w:space="0"/>
        <w:bottom w:val="single" w:color="000000" w:sz="4" w:space="0"/>
        <w:right w:val="single" w:color="000000" w:sz="4" w:space="0"/>
      </w:pBdr>
      <w:spacing w:before="280" w:after="280"/>
      <w:textAlignment w:val="top"/>
    </w:pPr>
    <w:rPr>
      <w:rFonts w:ascii="Times New Roman" w:hAnsi="Times New Roman" w:cs="Times New Roman"/>
      <w:b/>
      <w:bCs/>
      <w:sz w:val="24"/>
      <w:lang w:eastAsia="zh-CN"/>
    </w:rPr>
  </w:style>
  <w:style w:type="paragraph" w:customStyle="1" w:styleId="448">
    <w:name w:val="Estilo1"/>
    <w:basedOn w:val="1"/>
    <w:qFormat/>
    <w:uiPriority w:val="0"/>
    <w:pPr>
      <w:jc w:val="both"/>
    </w:pPr>
    <w:rPr>
      <w:rFonts w:ascii="Verdana" w:hAnsi="Verdana" w:cs="Verdana"/>
      <w:sz w:val="16"/>
      <w:szCs w:val="20"/>
      <w:lang w:eastAsia="zh-CN"/>
    </w:rPr>
  </w:style>
  <w:style w:type="paragraph" w:customStyle="1" w:styleId="449">
    <w:name w:val="Texto sem Formatação1"/>
    <w:basedOn w:val="1"/>
    <w:uiPriority w:val="0"/>
    <w:rPr>
      <w:rFonts w:ascii="Courier New" w:hAnsi="Courier New" w:cs="Courier New"/>
      <w:szCs w:val="20"/>
      <w:lang w:eastAsia="zh-CN"/>
    </w:rPr>
  </w:style>
  <w:style w:type="paragraph" w:customStyle="1" w:styleId="450">
    <w:name w:val="Com marcadores1"/>
    <w:basedOn w:val="1"/>
    <w:qFormat/>
    <w:uiPriority w:val="0"/>
    <w:pPr>
      <w:tabs>
        <w:tab w:val="left" w:pos="1492"/>
      </w:tabs>
      <w:ind w:left="1492" w:hanging="360"/>
    </w:pPr>
    <w:rPr>
      <w:rFonts w:ascii="Times New Roman" w:hAnsi="Times New Roman" w:cs="Times New Roman"/>
      <w:szCs w:val="20"/>
      <w:lang w:eastAsia="zh-CN"/>
    </w:rPr>
  </w:style>
  <w:style w:type="paragraph" w:customStyle="1" w:styleId="451">
    <w:name w:val="Corpo"/>
    <w:qFormat/>
    <w:uiPriority w:val="0"/>
    <w:pPr>
      <w:suppressAutoHyphens/>
    </w:pPr>
    <w:rPr>
      <w:rFonts w:ascii="Courier" w:hAnsi="Courier" w:eastAsia="Times New Roman" w:cs="Courier"/>
      <w:color w:val="000000"/>
      <w:sz w:val="24"/>
      <w:lang w:val="pt-BR" w:eastAsia="zh-CN" w:bidi="ar-SA"/>
    </w:rPr>
  </w:style>
  <w:style w:type="paragraph" w:customStyle="1" w:styleId="452">
    <w:name w:val="subtaror x"/>
    <w:basedOn w:val="1"/>
    <w:qFormat/>
    <w:uiPriority w:val="0"/>
    <w:pPr>
      <w:tabs>
        <w:tab w:val="decimal" w:pos="0"/>
      </w:tabs>
      <w:autoSpaceDE w:val="0"/>
      <w:spacing w:before="60"/>
      <w:jc w:val="both"/>
    </w:pPr>
    <w:rPr>
      <w:rFonts w:cs="Arial"/>
      <w:sz w:val="22"/>
      <w:szCs w:val="20"/>
      <w:lang w:eastAsia="zh-CN"/>
    </w:rPr>
  </w:style>
  <w:style w:type="paragraph" w:customStyle="1" w:styleId="453">
    <w:name w:val="SalisNumeroEsquerdaArial11"/>
    <w:qFormat/>
    <w:uiPriority w:val="0"/>
    <w:pPr>
      <w:numPr>
        <w:ilvl w:val="0"/>
        <w:numId w:val="6"/>
      </w:numPr>
      <w:suppressAutoHyphens/>
      <w:spacing w:after="120"/>
      <w:jc w:val="both"/>
    </w:pPr>
    <w:rPr>
      <w:rFonts w:ascii="Arial" w:hAnsi="Arial" w:eastAsia="Times New Roman" w:cs="Arial"/>
      <w:sz w:val="22"/>
      <w:lang w:val="pt-BR" w:eastAsia="zh-CN" w:bidi="ar-SA"/>
    </w:rPr>
  </w:style>
  <w:style w:type="paragraph" w:customStyle="1" w:styleId="454">
    <w:name w:val="reservado3"/>
    <w:basedOn w:val="1"/>
    <w:qFormat/>
    <w:uiPriority w:val="0"/>
    <w:pPr>
      <w:tabs>
        <w:tab w:val="left" w:pos="9000"/>
        <w:tab w:val="right" w:pos="9360"/>
      </w:tabs>
      <w:jc w:val="both"/>
    </w:pPr>
    <w:rPr>
      <w:rFonts w:cs="Arial"/>
      <w:sz w:val="24"/>
      <w:szCs w:val="20"/>
      <w:lang w:val="en-US" w:eastAsia="zh-CN"/>
    </w:rPr>
  </w:style>
  <w:style w:type="paragraph" w:customStyle="1" w:styleId="455">
    <w:name w:val="SalisAlineaArial11"/>
    <w:qFormat/>
    <w:uiPriority w:val="0"/>
    <w:pPr>
      <w:numPr>
        <w:ilvl w:val="0"/>
        <w:numId w:val="7"/>
      </w:numPr>
      <w:tabs>
        <w:tab w:val="left" w:pos="454"/>
        <w:tab w:val="left" w:pos="1134"/>
      </w:tabs>
      <w:suppressAutoHyphens/>
      <w:spacing w:after="120"/>
      <w:jc w:val="both"/>
    </w:pPr>
    <w:rPr>
      <w:rFonts w:ascii="Arial" w:hAnsi="Arial" w:eastAsia="Times New Roman" w:cs="Arial"/>
      <w:sz w:val="22"/>
      <w:lang w:val="pt-BR" w:eastAsia="zh-CN" w:bidi="ar-SA"/>
    </w:rPr>
  </w:style>
  <w:style w:type="paragraph" w:customStyle="1" w:styleId="456">
    <w:name w:val="SalisAlineaIndent1Arial11"/>
    <w:qFormat/>
    <w:uiPriority w:val="0"/>
    <w:pPr>
      <w:tabs>
        <w:tab w:val="left" w:pos="360"/>
      </w:tabs>
      <w:suppressAutoHyphens/>
      <w:ind w:left="567"/>
      <w:jc w:val="both"/>
    </w:pPr>
    <w:rPr>
      <w:rFonts w:ascii="Arial" w:hAnsi="Arial" w:eastAsia="Times New Roman" w:cs="Arial"/>
      <w:sz w:val="22"/>
      <w:lang w:val="pt-BR" w:eastAsia="zh-CN" w:bidi="ar-SA"/>
    </w:rPr>
  </w:style>
  <w:style w:type="paragraph" w:customStyle="1" w:styleId="457">
    <w:name w:val="Estilo2"/>
    <w:basedOn w:val="1"/>
    <w:uiPriority w:val="0"/>
    <w:pPr>
      <w:autoSpaceDE w:val="0"/>
      <w:ind w:left="2694" w:hanging="284"/>
      <w:jc w:val="both"/>
    </w:pPr>
    <w:rPr>
      <w:rFonts w:cs="Arial"/>
      <w:sz w:val="24"/>
      <w:lang w:eastAsia="zh-CN"/>
    </w:rPr>
  </w:style>
  <w:style w:type="paragraph" w:customStyle="1" w:styleId="458">
    <w:name w:val="Intro"/>
    <w:basedOn w:val="1"/>
    <w:uiPriority w:val="0"/>
    <w:pPr>
      <w:spacing w:after="360"/>
      <w:ind w:firstLine="1418"/>
      <w:jc w:val="both"/>
    </w:pPr>
    <w:rPr>
      <w:rFonts w:cs="Arial"/>
      <w:sz w:val="22"/>
      <w:szCs w:val="20"/>
      <w:lang w:eastAsia="zh-CN"/>
    </w:rPr>
  </w:style>
  <w:style w:type="paragraph" w:customStyle="1" w:styleId="459">
    <w:name w:val="Texto em bloco1"/>
    <w:basedOn w:val="1"/>
    <w:qFormat/>
    <w:uiPriority w:val="0"/>
    <w:pPr>
      <w:ind w:left="-709" w:right="-567"/>
      <w:jc w:val="both"/>
    </w:pPr>
    <w:rPr>
      <w:rFonts w:cs="Arial"/>
      <w:sz w:val="24"/>
      <w:szCs w:val="20"/>
      <w:lang w:eastAsia="zh-CN"/>
    </w:rPr>
  </w:style>
  <w:style w:type="paragraph" w:customStyle="1" w:styleId="460">
    <w:name w:val="Corpo de texto1"/>
    <w:qFormat/>
    <w:uiPriority w:val="0"/>
    <w:pPr>
      <w:suppressAutoHyphens/>
    </w:pPr>
    <w:rPr>
      <w:rFonts w:ascii="CG Times (WN)" w:hAnsi="CG Times (WN)" w:eastAsia="Times New Roman" w:cs="CG Times (WN)"/>
      <w:color w:val="000000"/>
      <w:sz w:val="24"/>
      <w:lang w:val="en-US" w:eastAsia="zh-CN" w:bidi="ar-SA"/>
    </w:rPr>
  </w:style>
  <w:style w:type="paragraph" w:customStyle="1" w:styleId="461">
    <w:name w:val="SalisQuadroReceitaNegritoArial11"/>
    <w:uiPriority w:val="0"/>
    <w:pPr>
      <w:suppressAutoHyphens/>
      <w:spacing w:after="40"/>
    </w:pPr>
    <w:rPr>
      <w:rFonts w:ascii="Arial" w:hAnsi="Arial" w:eastAsia="Times New Roman" w:cs="Arial"/>
      <w:b/>
      <w:sz w:val="22"/>
      <w:lang w:val="pt-BR" w:eastAsia="zh-CN" w:bidi="ar-SA"/>
    </w:rPr>
  </w:style>
  <w:style w:type="paragraph" w:customStyle="1" w:styleId="462">
    <w:name w:val="SalisTituloCentralizNegrArial11"/>
    <w:qFormat/>
    <w:uiPriority w:val="0"/>
    <w:pPr>
      <w:widowControl w:val="0"/>
      <w:suppressAutoHyphens/>
      <w:jc w:val="center"/>
    </w:pPr>
    <w:rPr>
      <w:rFonts w:ascii="Arial" w:hAnsi="Arial" w:eastAsia="Times New Roman" w:cs="Arial"/>
      <w:b/>
      <w:bCs/>
      <w:sz w:val="22"/>
      <w:lang w:val="pt-BR" w:eastAsia="zh-CN" w:bidi="ar-SA"/>
    </w:rPr>
  </w:style>
  <w:style w:type="paragraph" w:customStyle="1" w:styleId="463">
    <w:name w:val="Recuo de corpo de texto 31"/>
    <w:basedOn w:val="1"/>
    <w:qFormat/>
    <w:uiPriority w:val="0"/>
    <w:pPr>
      <w:spacing w:after="120"/>
      <w:ind w:left="283"/>
    </w:pPr>
    <w:rPr>
      <w:rFonts w:ascii="Times New Roman" w:hAnsi="Times New Roman" w:cs="Times New Roman"/>
      <w:sz w:val="16"/>
      <w:szCs w:val="16"/>
      <w:lang w:eastAsia="zh-CN"/>
    </w:rPr>
  </w:style>
  <w:style w:type="paragraph" w:customStyle="1" w:styleId="464">
    <w:name w:val="Table Contents"/>
    <w:basedOn w:val="1"/>
    <w:uiPriority w:val="0"/>
    <w:pPr>
      <w:suppressLineNumbers/>
    </w:pPr>
    <w:rPr>
      <w:rFonts w:ascii="Times New Roman" w:hAnsi="Times New Roman" w:cs="Times New Roman"/>
      <w:sz w:val="24"/>
      <w:lang w:eastAsia="zh-CN"/>
    </w:rPr>
  </w:style>
  <w:style w:type="paragraph" w:customStyle="1" w:styleId="465">
    <w:name w:val="Table Heading"/>
    <w:basedOn w:val="464"/>
    <w:uiPriority w:val="0"/>
    <w:pPr>
      <w:jc w:val="center"/>
    </w:pPr>
    <w:rPr>
      <w:b/>
      <w:bCs/>
    </w:rPr>
  </w:style>
  <w:style w:type="paragraph" w:customStyle="1" w:styleId="466">
    <w:name w:val="Conteúdo da tabela"/>
    <w:basedOn w:val="1"/>
    <w:qFormat/>
    <w:uiPriority w:val="0"/>
    <w:pPr>
      <w:suppressLineNumbers/>
    </w:pPr>
    <w:rPr>
      <w:rFonts w:ascii="Times New Roman" w:hAnsi="Times New Roman" w:cs="Times New Roman"/>
      <w:szCs w:val="20"/>
      <w:lang w:eastAsia="zh-CN"/>
    </w:rPr>
  </w:style>
  <w:style w:type="paragraph" w:customStyle="1" w:styleId="467">
    <w:name w:val="Título de tabela"/>
    <w:basedOn w:val="466"/>
    <w:qFormat/>
    <w:uiPriority w:val="0"/>
    <w:pPr>
      <w:jc w:val="center"/>
    </w:pPr>
    <w:rPr>
      <w:b/>
      <w:bCs/>
    </w:rPr>
  </w:style>
  <w:style w:type="paragraph" w:customStyle="1" w:styleId="468">
    <w:name w:val="Conteúdo do quadro"/>
    <w:basedOn w:val="1"/>
    <w:qFormat/>
    <w:uiPriority w:val="0"/>
    <w:rPr>
      <w:rFonts w:ascii="Times New Roman" w:hAnsi="Times New Roman" w:cs="Times New Roman"/>
      <w:szCs w:val="20"/>
      <w:lang w:eastAsia="zh-CN"/>
    </w:rPr>
  </w:style>
  <w:style w:type="paragraph" w:customStyle="1" w:styleId="469">
    <w:name w:val="Texto em bloco2"/>
    <w:basedOn w:val="1"/>
    <w:qFormat/>
    <w:uiPriority w:val="0"/>
    <w:pPr>
      <w:suppressAutoHyphens w:val="0"/>
      <w:ind w:left="851" w:right="902" w:hanging="851"/>
      <w:jc w:val="both"/>
    </w:pPr>
    <w:rPr>
      <w:rFonts w:ascii="Times New Roman" w:hAnsi="Times New Roman" w:cs="Times New Roman"/>
      <w:sz w:val="22"/>
      <w:szCs w:val="22"/>
      <w:lang w:val="en-US" w:eastAsia="zh-CN"/>
    </w:rPr>
  </w:style>
  <w:style w:type="paragraph" w:customStyle="1" w:styleId="470">
    <w:name w:val="LO-normal"/>
    <w:qFormat/>
    <w:uiPriority w:val="0"/>
    <w:pPr>
      <w:pBdr>
        <w:top w:val="none" w:color="000000" w:sz="0" w:space="0"/>
        <w:left w:val="none" w:color="000000" w:sz="0" w:space="0"/>
        <w:bottom w:val="none" w:color="000000" w:sz="0" w:space="0"/>
        <w:right w:val="none" w:color="000000" w:sz="0" w:space="0"/>
      </w:pBdr>
      <w:suppressAutoHyphens/>
      <w:spacing w:line="276" w:lineRule="auto"/>
    </w:pPr>
    <w:rPr>
      <w:rFonts w:ascii="Arial" w:hAnsi="Arial" w:eastAsia="Arial" w:cs="Arial"/>
      <w:color w:val="000000"/>
      <w:sz w:val="22"/>
      <w:szCs w:val="22"/>
      <w:lang w:val="pt-BR" w:eastAsia="zh-CN" w:bidi="ar-SA"/>
    </w:rPr>
  </w:style>
  <w:style w:type="paragraph" w:customStyle="1" w:styleId="471">
    <w:name w:val="Standard"/>
    <w:qFormat/>
    <w:uiPriority w:val="0"/>
    <w:pPr>
      <w:widowControl w:val="0"/>
      <w:suppressAutoHyphens/>
      <w:textAlignment w:val="baseline"/>
    </w:pPr>
    <w:rPr>
      <w:rFonts w:ascii="Times New Roman" w:hAnsi="Times New Roman" w:eastAsia="SimSun" w:cs="Times New Roman"/>
      <w:kern w:val="2"/>
      <w:sz w:val="24"/>
      <w:szCs w:val="24"/>
      <w:lang w:val="pt-BR" w:eastAsia="zh-CN" w:bidi="hi-IN"/>
    </w:rPr>
  </w:style>
  <w:style w:type="paragraph" w:customStyle="1" w:styleId="472">
    <w:name w:val="Citações"/>
    <w:basedOn w:val="1"/>
    <w:qFormat/>
    <w:uiPriority w:val="0"/>
    <w:pPr>
      <w:spacing w:after="283"/>
      <w:ind w:left="567" w:right="567"/>
    </w:pPr>
    <w:rPr>
      <w:rFonts w:ascii="Times New Roman" w:hAnsi="Times New Roman" w:cs="Times New Roman"/>
      <w:szCs w:val="20"/>
      <w:lang w:eastAsia="zh-CN"/>
    </w:rPr>
  </w:style>
  <w:style w:type="character" w:customStyle="1" w:styleId="473">
    <w:name w:val="Subtítulo Char"/>
    <w:basedOn w:val="11"/>
    <w:link w:val="37"/>
    <w:uiPriority w:val="0"/>
    <w:rPr>
      <w:rFonts w:ascii="Liberation Sans" w:hAnsi="Liberation Sans" w:eastAsia="Microsoft YaHei" w:cs="Mangal"/>
      <w:sz w:val="36"/>
      <w:szCs w:val="36"/>
      <w:lang w:eastAsia="zh-CN"/>
    </w:rPr>
  </w:style>
  <w:style w:type="paragraph" w:customStyle="1" w:styleId="474">
    <w:name w:val="Recuo de corpo de texto 22"/>
    <w:basedOn w:val="1"/>
    <w:qFormat/>
    <w:uiPriority w:val="0"/>
    <w:pPr>
      <w:spacing w:after="120" w:line="480" w:lineRule="auto"/>
      <w:ind w:left="283"/>
    </w:pPr>
    <w:rPr>
      <w:rFonts w:ascii="Times New Roman" w:hAnsi="Times New Roman" w:cs="Times New Roman"/>
      <w:szCs w:val="20"/>
      <w:lang w:eastAsia="zh-CN"/>
    </w:rPr>
  </w:style>
  <w:style w:type="paragraph" w:customStyle="1" w:styleId="475">
    <w:name w:val="Table Paragraph"/>
    <w:basedOn w:val="1"/>
    <w:qFormat/>
    <w:uiPriority w:val="1"/>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476">
    <w:name w:val="Corpo de texto 2 Char"/>
    <w:basedOn w:val="11"/>
    <w:link w:val="30"/>
    <w:qFormat/>
    <w:uiPriority w:val="0"/>
  </w:style>
  <w:style w:type="character" w:customStyle="1" w:styleId="477">
    <w:name w:val="Recuo de corpo de texto 3 Char"/>
    <w:basedOn w:val="11"/>
    <w:link w:val="35"/>
    <w:uiPriority w:val="0"/>
    <w:rPr>
      <w:rFonts w:ascii="Arial" w:hAnsi="Arial" w:cs="Tahoma"/>
      <w:sz w:val="16"/>
      <w:szCs w:val="16"/>
    </w:rPr>
  </w:style>
  <w:style w:type="paragraph" w:customStyle="1" w:styleId="478">
    <w:name w:val="textojustificadorecuoprimeiralinha"/>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479">
    <w:name w:val="dou-paragraph"/>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480">
    <w:name w:val="Unresolved Mention"/>
    <w:basedOn w:val="11"/>
    <w:semiHidden/>
    <w:unhideWhenUsed/>
    <w:qFormat/>
    <w:uiPriority w:val="99"/>
    <w:rPr>
      <w:color w:val="605E5C"/>
      <w:shd w:val="clear" w:color="auto" w:fill="E1DFDD"/>
    </w:rPr>
  </w:style>
  <w:style w:type="character" w:customStyle="1" w:styleId="481">
    <w:name w:val="Texto de nota de rodapé Char"/>
    <w:basedOn w:val="11"/>
    <w:link w:val="39"/>
    <w:semiHidden/>
    <w:uiPriority w:val="0"/>
    <w:rPr>
      <w:rFonts w:ascii="Arial" w:hAnsi="Arial" w:cs="Tahoma"/>
    </w:rPr>
  </w:style>
  <w:style w:type="paragraph" w:customStyle="1" w:styleId="482">
    <w:name w:val="texto_justificado"/>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483">
    <w:name w:val="Default"/>
    <w:qFormat/>
    <w:uiPriority w:val="0"/>
    <w:rPr>
      <w:rFonts w:ascii="Arial" w:hAnsi="Arial" w:eastAsia="Times New Roman" w:cs="Arial"/>
      <w:color w:val="000000"/>
      <w:sz w:val="24"/>
      <w:szCs w:val="24"/>
      <w:lang w:val="pt-BR" w:eastAsia="pt-BR" w:bidi="ar-SA"/>
    </w:rPr>
  </w:style>
  <w:style w:type="character" w:customStyle="1" w:styleId="484">
    <w:name w:val="Pré-formatação HTML Char"/>
    <w:basedOn w:val="11"/>
    <w:link w:val="29"/>
    <w:semiHidden/>
    <w:uiPriority w:val="99"/>
    <w:rPr>
      <w:rFonts w:ascii="Courier New" w:hAnsi="Courier New" w:cs="Courier New"/>
    </w:rPr>
  </w:style>
  <w:style w:type="table" w:customStyle="1" w:styleId="485">
    <w:name w:val="Grid Table 4 Accent 1"/>
    <w:basedOn w:val="12"/>
    <w:uiPriority w:val="49"/>
    <w:rPr>
      <w:rFonts w:asciiTheme="minorHAnsi" w:hAnsiTheme="minorHAnsi" w:eastAsiaTheme="minorEastAsia" w:cstheme="minorBidi"/>
      <w:sz w:val="22"/>
      <w:szCs w:val="22"/>
    </w:rPr>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color w:val="FFFFFF" w:themeColor="background1"/>
        <w14:textFill>
          <w14:solidFill>
            <w14:schemeClr w14:val="bg1"/>
          </w14:solidFill>
        </w14:textFill>
      </w:r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cPr>
        <w:tcBorders>
          <w:top w:val="double" w:color="4F81BD" w:themeColor="accent1" w:sz="4" w:space="0"/>
        </w:tcBorders>
      </w:tcPr>
    </w:tblStylePr>
    <w:tblStylePr w:type="firstCol">
      <w:rPr>
        <w:b/>
        <w:bCs/>
      </w:rPr>
    </w:tblStylePr>
    <w:tblStylePr w:type="lastCol">
      <w:rPr>
        <w:b/>
        <w:bCs/>
      </w:rPr>
    </w:tblStylePr>
    <w:tblStylePr w:type="band1Vert">
      <w:tcPr>
        <w:shd w:val="clear" w:color="auto" w:fill="DBE5F1" w:themeFill="accent1" w:themeFillTint="33"/>
      </w:tcPr>
    </w:tblStylePr>
    <w:tblStylePr w:type="band1Horz">
      <w:tcPr>
        <w:shd w:val="clear" w:color="auto" w:fill="DBE5F1" w:themeFill="accent1" w:themeFillTint="33"/>
      </w:tcPr>
    </w:tblStylePr>
  </w:style>
  <w:style w:type="character" w:customStyle="1" w:styleId="486">
    <w:name w:val="Sombreamento Médio 1 - Ênfase 3 Char"/>
    <w:link w:val="95"/>
    <w:qFormat/>
    <w:uiPriority w:val="29"/>
    <w:rPr>
      <w:rFonts w:ascii="Ecofont_Spranq_eco_Sans" w:hAnsi="Ecofont_Spranq_eco_Sans" w:eastAsia="Calibri" w:cs="Tahoma"/>
      <w:i/>
      <w:iCs/>
      <w:color w:val="000000"/>
      <w:szCs w:val="24"/>
      <w:shd w:val="clear" w:color="auto" w:fill="FFFFCC"/>
      <w:lang w:eastAsia="zh-CN"/>
    </w:rPr>
  </w:style>
  <w:style w:type="paragraph" w:customStyle="1" w:styleId="487">
    <w:name w:val="Lista Colorida - Ênfase 11"/>
    <w:basedOn w:val="1"/>
    <w:qFormat/>
    <w:uiPriority w:val="34"/>
    <w:pPr>
      <w:tabs>
        <w:tab w:val="left" w:pos="567"/>
        <w:tab w:val="left" w:pos="1134"/>
        <w:tab w:val="left" w:pos="1701"/>
        <w:tab w:val="left" w:pos="2268"/>
        <w:tab w:val="left" w:pos="2835"/>
      </w:tabs>
      <w:suppressAutoHyphens w:val="0"/>
      <w:spacing w:before="120" w:after="120" w:line="276" w:lineRule="auto"/>
      <w:ind w:left="720"/>
      <w:contextualSpacing/>
      <w:jc w:val="both"/>
    </w:pPr>
    <w:rPr>
      <w:rFonts w:ascii="Ecofont_Spranq_eco_Sans" w:hAnsi="Ecofont_Spranq_eco_Sans" w:eastAsia="Calibri" w:cs="Times New Roman"/>
      <w:szCs w:val="22"/>
      <w:lang w:eastAsia="en-US"/>
    </w:rPr>
  </w:style>
  <w:style w:type="paragraph" w:customStyle="1" w:styleId="488">
    <w:name w:val="Sombreamento Médio 1 - Ênfase 310"/>
    <w:basedOn w:val="1"/>
    <w:next w:val="1"/>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character" w:customStyle="1" w:styleId="489">
    <w:name w:val="Grade Média 2 - Ênfase 2 Char"/>
    <w:link w:val="490"/>
    <w:locked/>
    <w:uiPriority w:val="29"/>
    <w:rPr>
      <w:rFonts w:ascii="Ecofont_Spranq_eco_Sans" w:hAnsi="Ecofont_Spranq_eco_Sans" w:eastAsia="Calibri" w:cs="Tahoma"/>
      <w:i/>
      <w:iCs/>
      <w:color w:val="000000"/>
      <w:szCs w:val="24"/>
      <w:shd w:val="clear" w:color="auto" w:fill="FFFFCC"/>
      <w:lang w:eastAsia="en-US"/>
    </w:rPr>
  </w:style>
  <w:style w:type="paragraph" w:customStyle="1" w:styleId="490">
    <w:name w:val="Grade Média 2 - Ênfase 21"/>
    <w:basedOn w:val="1"/>
    <w:next w:val="1"/>
    <w:link w:val="489"/>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i/>
      <w:iCs/>
      <w:color w:val="000000"/>
      <w:lang w:eastAsia="en-US"/>
    </w:rPr>
  </w:style>
  <w:style w:type="character" w:customStyle="1" w:styleId="491">
    <w:name w:val="Nivel 01 Char"/>
    <w:basedOn w:val="11"/>
    <w:link w:val="492"/>
    <w:locked/>
    <w:uiPriority w:val="0"/>
    <w:rPr>
      <w:rFonts w:ascii="Arial" w:hAnsi="Arial" w:cs="Arial" w:eastAsiaTheme="majorEastAsia"/>
      <w:b/>
      <w:bCs/>
    </w:rPr>
  </w:style>
  <w:style w:type="paragraph" w:customStyle="1" w:styleId="492">
    <w:name w:val="Nivel 01"/>
    <w:basedOn w:val="2"/>
    <w:next w:val="1"/>
    <w:link w:val="491"/>
    <w:qFormat/>
    <w:uiPriority w:val="0"/>
    <w:pPr>
      <w:tabs>
        <w:tab w:val="left" w:pos="567"/>
      </w:tabs>
      <w:suppressAutoHyphens w:val="0"/>
      <w:ind w:left="360" w:hanging="360"/>
      <w:jc w:val="both"/>
    </w:pPr>
    <w:rPr>
      <w:rFonts w:ascii="Arial" w:hAnsi="Arial" w:cs="Arial" w:eastAsiaTheme="majorEastAsia"/>
      <w:b/>
      <w:bCs/>
      <w:color w:val="auto"/>
      <w:sz w:val="20"/>
      <w:szCs w:val="20"/>
    </w:rPr>
  </w:style>
  <w:style w:type="character" w:customStyle="1" w:styleId="493">
    <w:name w:val="Nivel 3 Char"/>
    <w:basedOn w:val="11"/>
    <w:link w:val="101"/>
    <w:locked/>
    <w:uiPriority w:val="0"/>
    <w:rPr>
      <w:rFonts w:ascii="Ecofont_Spranq_eco_Sans" w:hAnsi="Ecofont_Spranq_eco_Sans" w:eastAsia="Arial Unicode MS" w:cs="Arial"/>
      <w:color w:val="000000"/>
    </w:rPr>
  </w:style>
  <w:style w:type="character" w:customStyle="1" w:styleId="494">
    <w:name w:val="Nivel 4 Char"/>
    <w:basedOn w:val="11"/>
    <w:link w:val="102"/>
    <w:qFormat/>
    <w:locked/>
    <w:uiPriority w:val="0"/>
    <w:rPr>
      <w:rFonts w:ascii="Ecofont_Spranq_eco_Sans" w:hAnsi="Ecofont_Spranq_eco_Sans" w:eastAsia="Arial Unicode MS" w:cs="Arial"/>
    </w:rPr>
  </w:style>
  <w:style w:type="character" w:customStyle="1" w:styleId="495">
    <w:name w:val="ou Char"/>
    <w:basedOn w:val="79"/>
    <w:link w:val="496"/>
    <w:qFormat/>
    <w:locked/>
    <w:uiPriority w:val="0"/>
    <w:rPr>
      <w:rFonts w:ascii="Arial" w:hAnsi="Arial" w:cs="Arial" w:eastAsiaTheme="minorHAnsi"/>
      <w:b/>
      <w:bCs/>
      <w:i/>
      <w:iCs/>
      <w:color w:val="FF0000"/>
      <w:sz w:val="24"/>
      <w:szCs w:val="24"/>
      <w:u w:val="single"/>
    </w:rPr>
  </w:style>
  <w:style w:type="paragraph" w:customStyle="1" w:styleId="496">
    <w:name w:val="ou"/>
    <w:basedOn w:val="78"/>
    <w:link w:val="495"/>
    <w:qFormat/>
    <w:uiPriority w:val="0"/>
    <w:pPr>
      <w:suppressAutoHyphens w:val="0"/>
      <w:spacing w:before="60" w:after="60" w:line="256" w:lineRule="auto"/>
      <w:ind w:left="0"/>
      <w:contextualSpacing w:val="0"/>
      <w:jc w:val="center"/>
    </w:pPr>
    <w:rPr>
      <w:rFonts w:cs="Arial" w:eastAsiaTheme="minorHAnsi"/>
      <w:b/>
      <w:bCs/>
      <w:i/>
      <w:iCs/>
      <w:color w:val="FF0000"/>
      <w:sz w:val="24"/>
      <w:u w:val="single"/>
    </w:rPr>
  </w:style>
  <w:style w:type="character" w:customStyle="1" w:styleId="497">
    <w:name w:val="Nível 2 -Red Char"/>
    <w:basedOn w:val="98"/>
    <w:link w:val="498"/>
    <w:locked/>
    <w:uiPriority w:val="0"/>
    <w:rPr>
      <w:rFonts w:ascii="Arial" w:hAnsi="Arial" w:eastAsia="Arial Unicode MS" w:cs="Arial"/>
      <w:i/>
      <w:iCs/>
      <w:color w:val="FF0000"/>
    </w:rPr>
  </w:style>
  <w:style w:type="paragraph" w:customStyle="1" w:styleId="498">
    <w:name w:val="Nível 2 -Red"/>
    <w:basedOn w:val="99"/>
    <w:link w:val="497"/>
    <w:qFormat/>
    <w:uiPriority w:val="0"/>
    <w:pPr>
      <w:ind w:left="4969"/>
    </w:pPr>
    <w:rPr>
      <w:rFonts w:ascii="Arial" w:hAnsi="Arial" w:eastAsia="Times New Roman" w:cs="Arial"/>
      <w:i/>
      <w:iCs/>
      <w:color w:val="FF0000"/>
    </w:rPr>
  </w:style>
  <w:style w:type="character" w:customStyle="1" w:styleId="499">
    <w:name w:val="Nível 3-R Char"/>
    <w:basedOn w:val="493"/>
    <w:link w:val="500"/>
    <w:locked/>
    <w:uiPriority w:val="0"/>
    <w:rPr>
      <w:rFonts w:ascii="Ecofont_Spranq_eco_Sans" w:hAnsi="Ecofont_Spranq_eco_Sans" w:eastAsia="Arial Unicode MS" w:cs="Arial"/>
      <w:i/>
      <w:iCs/>
      <w:color w:val="FF0000"/>
    </w:rPr>
  </w:style>
  <w:style w:type="paragraph" w:customStyle="1" w:styleId="500">
    <w:name w:val="Nível 3-R"/>
    <w:basedOn w:val="101"/>
    <w:link w:val="499"/>
    <w:qFormat/>
    <w:uiPriority w:val="0"/>
    <w:pPr>
      <w:tabs>
        <w:tab w:val="clear" w:pos="360"/>
      </w:tabs>
      <w:ind w:left="425" w:firstLine="0"/>
    </w:pPr>
    <w:rPr>
      <w:i/>
      <w:iCs/>
      <w:color w:val="FF0000"/>
    </w:rPr>
  </w:style>
  <w:style w:type="character" w:customStyle="1" w:styleId="501">
    <w:name w:val="Nível 4-R Char"/>
    <w:basedOn w:val="494"/>
    <w:link w:val="502"/>
    <w:qFormat/>
    <w:locked/>
    <w:uiPriority w:val="0"/>
    <w:rPr>
      <w:rFonts w:ascii="Ecofont_Spranq_eco_Sans" w:hAnsi="Ecofont_Spranq_eco_Sans" w:eastAsia="Arial Unicode MS" w:cs="Arial"/>
      <w:i/>
      <w:iCs/>
      <w:color w:val="FF0000"/>
    </w:rPr>
  </w:style>
  <w:style w:type="paragraph" w:customStyle="1" w:styleId="502">
    <w:name w:val="Nível 4-R"/>
    <w:basedOn w:val="102"/>
    <w:link w:val="501"/>
    <w:qFormat/>
    <w:uiPriority w:val="0"/>
    <w:pPr>
      <w:tabs>
        <w:tab w:val="clear" w:pos="360"/>
      </w:tabs>
      <w:ind w:left="2491" w:hanging="648"/>
    </w:pPr>
    <w:rPr>
      <w:i/>
      <w:iCs/>
      <w:color w:val="FF0000"/>
    </w:rPr>
  </w:style>
  <w:style w:type="character" w:customStyle="1" w:styleId="503">
    <w:name w:val="Preâmbulo Char"/>
    <w:basedOn w:val="11"/>
    <w:link w:val="504"/>
    <w:qFormat/>
    <w:locked/>
    <w:uiPriority w:val="0"/>
    <w:rPr>
      <w:rFonts w:ascii="Arial" w:hAnsi="Arial" w:eastAsia="Arial" w:cs="Arial"/>
      <w:bCs/>
    </w:rPr>
  </w:style>
  <w:style w:type="paragraph" w:customStyle="1" w:styleId="504">
    <w:name w:val="Preâmbulo"/>
    <w:basedOn w:val="1"/>
    <w:link w:val="503"/>
    <w:qFormat/>
    <w:uiPriority w:val="0"/>
    <w:pPr>
      <w:suppressAutoHyphens w:val="0"/>
      <w:spacing w:before="480" w:after="120" w:line="360" w:lineRule="auto"/>
      <w:ind w:left="4253" w:right="-17"/>
      <w:jc w:val="both"/>
    </w:pPr>
    <w:rPr>
      <w:rFonts w:eastAsia="Arial" w:cs="Arial"/>
      <w:bCs/>
      <w:szCs w:val="20"/>
    </w:rPr>
  </w:style>
  <w:style w:type="paragraph" w:customStyle="1" w:styleId="505">
    <w:name w:val="Nota explicativa"/>
    <w:basedOn w:val="56"/>
    <w:link w:val="506"/>
    <w:qFormat/>
    <w:uiPriority w:val="0"/>
    <w:pPr>
      <w:suppressAutoHyphens w:val="0"/>
    </w:pPr>
    <w:rPr>
      <w:rFonts w:ascii="Arial" w:hAnsi="Arial" w:cs="Tahoma"/>
    </w:rPr>
  </w:style>
  <w:style w:type="character" w:customStyle="1" w:styleId="506">
    <w:name w:val="Nota explicativa Char"/>
    <w:basedOn w:val="55"/>
    <w:link w:val="505"/>
    <w:uiPriority w:val="0"/>
    <w:rPr>
      <w:rFonts w:ascii="Arial" w:hAnsi="Arial" w:eastAsia="Calibri" w:cs="Tahoma"/>
      <w:color w:val="000000"/>
      <w:szCs w:val="24"/>
      <w:shd w:val="clear" w:color="auto" w:fill="FFFFCC"/>
      <w:lang w:eastAsia="en-US"/>
    </w:rPr>
  </w:style>
  <w:style w:type="character" w:customStyle="1" w:styleId="507">
    <w:name w:val="Título Char"/>
    <w:basedOn w:val="11"/>
    <w:link w:val="26"/>
    <w:qFormat/>
    <w:uiPriority w:val="0"/>
    <w:rPr>
      <w:rFonts w:ascii="Liberation Sans" w:hAnsi="Liberation Sans" w:eastAsia="Microsoft YaHei" w:cs="Mangal"/>
      <w:sz w:val="28"/>
      <w:szCs w:val="28"/>
    </w:rPr>
  </w:style>
  <w:style w:type="paragraph" w:customStyle="1" w:styleId="508">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Cs w:val="24"/>
      <w:lang w:val="pt-BR" w:eastAsia="zh-CN" w:bidi="hi-IN"/>
    </w:rPr>
  </w:style>
  <w:style w:type="paragraph" w:customStyle="1" w:styleId="509">
    <w:name w:val="paragraph"/>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510">
    <w:name w:val="normaltextrun"/>
    <w:basedOn w:val="11"/>
    <w:uiPriority w:val="0"/>
  </w:style>
  <w:style w:type="character" w:customStyle="1" w:styleId="511">
    <w:name w:val="eop"/>
    <w:basedOn w:val="11"/>
    <w:qFormat/>
    <w:uiPriority w:val="0"/>
  </w:style>
  <w:style w:type="character" w:customStyle="1" w:styleId="512">
    <w:name w:val="spellingerror"/>
    <w:basedOn w:val="11"/>
    <w:qFormat/>
    <w:uiPriority w:val="0"/>
  </w:style>
  <w:style w:type="paragraph" w:customStyle="1" w:styleId="513">
    <w:name w:val="textbody"/>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14">
    <w:name w:val="em_0020ementa"/>
    <w:basedOn w:val="1"/>
    <w:qFormat/>
    <w:uiPriority w:val="0"/>
    <w:pPr>
      <w:suppressAutoHyphens w:val="0"/>
      <w:ind w:left="4160"/>
      <w:jc w:val="both"/>
    </w:pPr>
    <w:rPr>
      <w:rFonts w:ascii="Times New Roman" w:hAnsi="Times New Roman" w:cs="Times New Roman"/>
      <w:sz w:val="28"/>
      <w:szCs w:val="28"/>
    </w:rPr>
  </w:style>
  <w:style w:type="character" w:customStyle="1" w:styleId="515">
    <w:name w:val="cp_0020corpodespacho__char1"/>
    <w:uiPriority w:val="0"/>
    <w:rPr>
      <w:rFonts w:hint="default" w:ascii="Times New Roman" w:hAnsi="Times New Roman" w:cs="Times New Roman"/>
      <w:sz w:val="26"/>
      <w:szCs w:val="26"/>
      <w:u w:val="none"/>
    </w:rPr>
  </w:style>
  <w:style w:type="character" w:customStyle="1" w:styleId="516">
    <w:name w:val="em_0020ementa__char1"/>
    <w:qFormat/>
    <w:uiPriority w:val="0"/>
    <w:rPr>
      <w:rFonts w:hint="default" w:ascii="Times New Roman" w:hAnsi="Times New Roman" w:cs="Times New Roman"/>
      <w:sz w:val="28"/>
      <w:szCs w:val="28"/>
      <w:u w:val="none"/>
    </w:rPr>
  </w:style>
  <w:style w:type="character" w:customStyle="1" w:styleId="517">
    <w:name w:val="Manoel"/>
    <w:uiPriority w:val="0"/>
    <w:rPr>
      <w:rFonts w:ascii="Arial" w:hAnsi="Arial" w:cs="Arial"/>
      <w:color w:val="7030A0"/>
      <w:sz w:val="20"/>
    </w:rPr>
  </w:style>
  <w:style w:type="character" w:customStyle="1" w:styleId="518">
    <w:name w:val="ListLabel 12"/>
    <w:qFormat/>
    <w:uiPriority w:val="0"/>
    <w:rPr>
      <w:b/>
    </w:rPr>
  </w:style>
  <w:style w:type="paragraph" w:customStyle="1" w:styleId="519">
    <w:name w:val="texto1"/>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20">
    <w:name w:val="x_western"/>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21">
    <w:name w:val="TCU - Ac - item 9 - §§_0"/>
    <w:basedOn w:val="1"/>
    <w:uiPriority w:val="0"/>
    <w:pPr>
      <w:suppressAutoHyphens w:val="0"/>
      <w:ind w:firstLine="1134"/>
      <w:jc w:val="both"/>
    </w:pPr>
    <w:rPr>
      <w:rFonts w:ascii="Times New Roman" w:hAnsi="Times New Roman" w:cs="Times New Roman"/>
      <w:sz w:val="24"/>
      <w:szCs w:val="22"/>
      <w:lang w:eastAsia="en-US"/>
    </w:rPr>
  </w:style>
  <w:style w:type="paragraph" w:customStyle="1" w:styleId="522">
    <w:name w:val="Normal_1"/>
    <w:qFormat/>
    <w:uiPriority w:val="0"/>
    <w:rPr>
      <w:rFonts w:ascii="Times New Roman" w:hAnsi="Times New Roman" w:eastAsia="Times New Roman" w:cs="Times New Roman"/>
      <w:sz w:val="24"/>
      <w:szCs w:val="22"/>
      <w:lang w:val="pt-BR" w:eastAsia="en-US" w:bidi="ar-SA"/>
    </w:rPr>
  </w:style>
  <w:style w:type="paragraph" w:customStyle="1" w:styleId="523">
    <w:name w:val="tcu_-__ac_-_item_9_-_1ª_linha"/>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24">
    <w:name w:val="texto_justificado_recuo_primeira_linha"/>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525">
    <w:name w:val="highlight"/>
    <w:basedOn w:val="11"/>
    <w:qFormat/>
    <w:uiPriority w:val="0"/>
  </w:style>
  <w:style w:type="paragraph" w:customStyle="1" w:styleId="526">
    <w:name w:val="Nível 2 Opcional"/>
    <w:basedOn w:val="99"/>
    <w:link w:val="528"/>
    <w:qFormat/>
    <w:uiPriority w:val="0"/>
    <w:pPr>
      <w:numPr>
        <w:ilvl w:val="0"/>
        <w:numId w:val="0"/>
      </w:numPr>
      <w:ind w:left="432" w:hanging="432"/>
    </w:pPr>
    <w:rPr>
      <w:rFonts w:ascii="Arial" w:hAnsi="Arial" w:eastAsia="Times New Roman" w:cs="Arial"/>
      <w:i/>
      <w:color w:val="FF0000"/>
    </w:rPr>
  </w:style>
  <w:style w:type="paragraph" w:customStyle="1" w:styleId="527">
    <w:name w:val="Nível 3 Opcional"/>
    <w:basedOn w:val="101"/>
    <w:link w:val="529"/>
    <w:qFormat/>
    <w:uiPriority w:val="0"/>
    <w:pPr>
      <w:numPr>
        <w:ilvl w:val="0"/>
        <w:numId w:val="0"/>
      </w:numPr>
      <w:ind w:left="1072" w:hanging="504"/>
    </w:pPr>
    <w:rPr>
      <w:rFonts w:ascii="Arial" w:hAnsi="Arial" w:eastAsia="Times New Roman"/>
      <w:i/>
      <w:iCs/>
      <w:color w:val="FF0000"/>
    </w:rPr>
  </w:style>
  <w:style w:type="character" w:customStyle="1" w:styleId="528">
    <w:name w:val="Nível 2 Opcional Char"/>
    <w:basedOn w:val="11"/>
    <w:link w:val="526"/>
    <w:uiPriority w:val="0"/>
    <w:rPr>
      <w:rFonts w:ascii="Arial" w:hAnsi="Arial" w:cs="Arial"/>
      <w:i/>
      <w:color w:val="FF0000"/>
    </w:rPr>
  </w:style>
  <w:style w:type="character" w:customStyle="1" w:styleId="529">
    <w:name w:val="Nível 3 Opcional Char"/>
    <w:basedOn w:val="11"/>
    <w:link w:val="527"/>
    <w:qFormat/>
    <w:uiPriority w:val="0"/>
    <w:rPr>
      <w:rFonts w:ascii="Arial" w:hAnsi="Arial" w:cs="Arial"/>
      <w:i/>
      <w:iCs/>
      <w:color w:val="FF0000"/>
    </w:rPr>
  </w:style>
  <w:style w:type="paragraph" w:customStyle="1" w:styleId="530">
    <w:name w:val="corpo"/>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31">
    <w:name w:val="item_nivel2"/>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32">
    <w:name w:val="item_nivel1"/>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33">
    <w:name w:val="item_alinea_letra"/>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534">
    <w:name w:val="markedcontent"/>
    <w:basedOn w:val="11"/>
    <w:qFormat/>
    <w:uiPriority w:val="0"/>
  </w:style>
  <w:style w:type="paragraph" w:customStyle="1" w:styleId="535">
    <w:name w:val="Text body"/>
    <w:basedOn w:val="471"/>
    <w:qFormat/>
    <w:uiPriority w:val="0"/>
    <w:pPr>
      <w:widowControl/>
      <w:autoSpaceDN w:val="0"/>
      <w:spacing w:after="140" w:line="276" w:lineRule="auto"/>
      <w:textAlignment w:val="auto"/>
    </w:pPr>
    <w:rPr>
      <w:rFonts w:ascii="Liberation Serif" w:hAnsi="Liberation Serif" w:eastAsia="NSimSun" w:cs="Lucida Sans"/>
      <w:kern w:val="3"/>
    </w:rPr>
  </w:style>
  <w:style w:type="character" w:customStyle="1" w:styleId="536">
    <w:name w:val="Menção Pendente3"/>
    <w:basedOn w:val="11"/>
    <w:semiHidden/>
    <w:unhideWhenUsed/>
    <w:qFormat/>
    <w:uiPriority w:val="99"/>
    <w:rPr>
      <w:color w:val="605E5C"/>
      <w:shd w:val="clear" w:color="auto" w:fill="E1DFDD"/>
    </w:rPr>
  </w:style>
  <w:style w:type="character" w:customStyle="1" w:styleId="537">
    <w:name w:val="Menção Pendente4"/>
    <w:basedOn w:val="11"/>
    <w:semiHidden/>
    <w:unhideWhenUsed/>
    <w:uiPriority w:val="99"/>
    <w:rPr>
      <w:color w:val="605E5C"/>
      <w:shd w:val="clear" w:color="auto" w:fill="E1DFDD"/>
    </w:rPr>
  </w:style>
  <w:style w:type="paragraph" w:customStyle="1" w:styleId="538">
    <w:name w:val="Nível 1-Sem Num"/>
    <w:basedOn w:val="492"/>
    <w:link w:val="539"/>
    <w:qFormat/>
    <w:uiPriority w:val="0"/>
    <w:pPr>
      <w:ind w:left="357" w:firstLine="0"/>
      <w:outlineLvl w:val="1"/>
    </w:pPr>
    <w:rPr>
      <w:color w:val="FF0000"/>
    </w:rPr>
  </w:style>
  <w:style w:type="character" w:customStyle="1" w:styleId="539">
    <w:name w:val="Nível 1-Sem Num Char"/>
    <w:basedOn w:val="491"/>
    <w:link w:val="538"/>
    <w:uiPriority w:val="0"/>
    <w:rPr>
      <w:rFonts w:ascii="Arial" w:hAnsi="Arial" w:cs="Arial" w:eastAsiaTheme="majorEastAsia"/>
      <w:color w:val="FF0000"/>
    </w:rPr>
  </w:style>
  <w:style w:type="character" w:customStyle="1" w:styleId="540">
    <w:name w:val="Menção Pendente5"/>
    <w:basedOn w:val="11"/>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0A9F44B-BF1A-454B-AC46-2BCA2593E99B}">
  <ds:schemaRefs/>
</ds:datastoreItem>
</file>

<file path=docProps/app.xml><?xml version="1.0" encoding="utf-8"?>
<Properties xmlns="http://schemas.openxmlformats.org/officeDocument/2006/extended-properties" xmlns:vt="http://schemas.openxmlformats.org/officeDocument/2006/docPropsVTypes">
  <Template>Normal</Template>
  <Pages>19</Pages>
  <Words>7132</Words>
  <Characters>38515</Characters>
  <Lines>320</Lines>
  <Paragraphs>91</Paragraphs>
  <TotalTime>3</TotalTime>
  <ScaleCrop>false</ScaleCrop>
  <LinksUpToDate>false</LinksUpToDate>
  <CharactersWithSpaces>45556</CharactersWithSpaces>
  <Application>WPS Office_12.2.0.19805_F1E327BC-269C-435d-A152-05C5408002CA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2024-12-15T01:14:00Z</dcterms:created>
  <dc:creator>Adriano</dc:creator>
  <cp:lastModifiedBy>jubor</cp:lastModifiedBy>
  <cp:lastPrinted>2025-01-06T03:45:00Z</cp:lastPrinted>
  <dcterms:modified xsi:type="dcterms:W3CDTF">2025-01-28T17:58:30Z</dcterms:modified>
  <dc:title>NOTAS EXPLICATIVAS</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1046-12.2.0.19805</vt:lpwstr>
  </property>
  <property fmtid="{D5CDD505-2E9C-101B-9397-08002B2CF9AE}" pid="3" name="ICV">
    <vt:lpwstr>BBE2AEB15E5242B7A0C0D32B61D5FE7B_12</vt:lpwstr>
  </property>
</Properties>
</file>