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5BE" w:rsidRDefault="008A55BE">
      <w:pPr>
        <w:jc w:val="center"/>
      </w:pPr>
    </w:p>
    <w:p w:rsidR="008A55BE" w:rsidRDefault="00080BC9">
      <w:pPr>
        <w:jc w:val="center"/>
      </w:pPr>
      <w:r>
        <w:rPr>
          <w:noProof/>
        </w:rPr>
        <w:drawing>
          <wp:anchor distT="0" distB="0" distL="114300" distR="114300" simplePos="0" relativeHeight="251658240" behindDoc="0" locked="0" layoutInCell="1" hidden="0" allowOverlap="1">
            <wp:simplePos x="0" y="0"/>
            <wp:positionH relativeFrom="column">
              <wp:posOffset>247650</wp:posOffset>
            </wp:positionH>
            <wp:positionV relativeFrom="paragraph">
              <wp:posOffset>6350</wp:posOffset>
            </wp:positionV>
            <wp:extent cx="1500505" cy="495300"/>
            <wp:effectExtent l="0" t="0" r="0" b="0"/>
            <wp:wrapNone/>
            <wp:docPr id="19477786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500505" cy="495300"/>
                    </a:xfrm>
                    <a:prstGeom prst="rect">
                      <a:avLst/>
                    </a:prstGeom>
                    <a:ln/>
                  </pic:spPr>
                </pic:pic>
              </a:graphicData>
            </a:graphic>
          </wp:anchor>
        </w:drawing>
      </w:r>
    </w:p>
    <w:p w:rsidR="008A55BE" w:rsidRDefault="00080BC9">
      <w:pPr>
        <w:jc w:val="center"/>
      </w:pPr>
      <w:r>
        <w:rPr>
          <w:noProof/>
        </w:rPr>
        <mc:AlternateContent>
          <mc:Choice Requires="wpg">
            <w:drawing>
              <wp:anchor distT="0" distB="0" distL="114300" distR="114300" simplePos="0" relativeHeight="251659264" behindDoc="0" locked="0" layoutInCell="1" hidden="0" allowOverlap="1">
                <wp:simplePos x="0" y="0"/>
                <wp:positionH relativeFrom="column">
                  <wp:posOffset>203200</wp:posOffset>
                </wp:positionH>
                <wp:positionV relativeFrom="paragraph">
                  <wp:posOffset>-279399</wp:posOffset>
                </wp:positionV>
                <wp:extent cx="5791200" cy="1452245"/>
                <wp:effectExtent l="0" t="0" r="0" b="0"/>
                <wp:wrapNone/>
                <wp:docPr id="1947778615" name="Grupo 1947778615"/>
                <wp:cNvGraphicFramePr/>
                <a:graphic xmlns:a="http://schemas.openxmlformats.org/drawingml/2006/main">
                  <a:graphicData uri="http://schemas.microsoft.com/office/word/2010/wordprocessingGroup">
                    <wpg:wgp>
                      <wpg:cNvGrpSpPr/>
                      <wpg:grpSpPr>
                        <a:xfrm>
                          <a:off x="0" y="0"/>
                          <a:ext cx="5791200" cy="1452245"/>
                          <a:chOff x="2450400" y="3053875"/>
                          <a:chExt cx="5791200" cy="1452250"/>
                        </a:xfrm>
                      </wpg:grpSpPr>
                      <wpg:grpSp>
                        <wpg:cNvPr id="1" name="Grupo 1"/>
                        <wpg:cNvGrpSpPr/>
                        <wpg:grpSpPr>
                          <a:xfrm>
                            <a:off x="2450400" y="3053878"/>
                            <a:ext cx="5791200" cy="1452245"/>
                            <a:chOff x="2450400" y="3053875"/>
                            <a:chExt cx="5791200" cy="1452250"/>
                          </a:xfrm>
                        </wpg:grpSpPr>
                        <wps:wsp>
                          <wps:cNvPr id="2" name="Retângulo 2"/>
                          <wps:cNvSpPr/>
                          <wps:spPr>
                            <a:xfrm>
                              <a:off x="2450400" y="3053875"/>
                              <a:ext cx="5791200" cy="145225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3" name="Grupo 3"/>
                          <wpg:cNvGrpSpPr/>
                          <wpg:grpSpPr>
                            <a:xfrm>
                              <a:off x="2450400" y="3053878"/>
                              <a:ext cx="5791200" cy="1452245"/>
                              <a:chOff x="2450400" y="3053875"/>
                              <a:chExt cx="5791200" cy="1452250"/>
                            </a:xfrm>
                          </wpg:grpSpPr>
                          <wps:wsp>
                            <wps:cNvPr id="4" name="Retângulo 4"/>
                            <wps:cNvSpPr/>
                            <wps:spPr>
                              <a:xfrm>
                                <a:off x="2450400" y="3053875"/>
                                <a:ext cx="5791200" cy="145225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5" name="Grupo 5"/>
                            <wpg:cNvGrpSpPr/>
                            <wpg:grpSpPr>
                              <a:xfrm>
                                <a:off x="2450400" y="3053878"/>
                                <a:ext cx="5791200" cy="1452245"/>
                                <a:chOff x="2450400" y="3053875"/>
                                <a:chExt cx="5791200" cy="1452250"/>
                              </a:xfrm>
                            </wpg:grpSpPr>
                            <wps:wsp>
                              <wps:cNvPr id="6" name="Retângulo 6"/>
                              <wps:cNvSpPr/>
                              <wps:spPr>
                                <a:xfrm>
                                  <a:off x="2450400" y="3053875"/>
                                  <a:ext cx="5791200" cy="145225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7" name="Grupo 7"/>
                              <wpg:cNvGrpSpPr/>
                              <wpg:grpSpPr>
                                <a:xfrm>
                                  <a:off x="2450400" y="3053878"/>
                                  <a:ext cx="5791200" cy="1452245"/>
                                  <a:chOff x="2450400" y="3053875"/>
                                  <a:chExt cx="5791200" cy="1452275"/>
                                </a:xfrm>
                              </wpg:grpSpPr>
                              <wps:wsp>
                                <wps:cNvPr id="8" name="Retângulo 8"/>
                                <wps:cNvSpPr/>
                                <wps:spPr>
                                  <a:xfrm>
                                    <a:off x="2450400" y="3053875"/>
                                    <a:ext cx="5791200" cy="1452275"/>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9" name="Grupo 9"/>
                                <wpg:cNvGrpSpPr/>
                                <wpg:grpSpPr>
                                  <a:xfrm>
                                    <a:off x="2450400" y="3053878"/>
                                    <a:ext cx="5791200" cy="1452245"/>
                                    <a:chOff x="2445625" y="3049100"/>
                                    <a:chExt cx="5800750" cy="1461800"/>
                                  </a:xfrm>
                                </wpg:grpSpPr>
                                <wps:wsp>
                                  <wps:cNvPr id="10" name="Retângulo 10"/>
                                  <wps:cNvSpPr/>
                                  <wps:spPr>
                                    <a:xfrm>
                                      <a:off x="2445625" y="3049100"/>
                                      <a:ext cx="5800750" cy="14618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1" name="Grupo 11"/>
                                  <wpg:cNvGrpSpPr/>
                                  <wpg:grpSpPr>
                                    <a:xfrm>
                                      <a:off x="2450400" y="3053878"/>
                                      <a:ext cx="5789930" cy="1452245"/>
                                      <a:chOff x="4259" y="709"/>
                                      <a:chExt cx="9118" cy="2287"/>
                                    </a:xfrm>
                                  </wpg:grpSpPr>
                                  <wps:wsp>
                                    <wps:cNvPr id="12" name="Retângulo 12"/>
                                    <wps:cNvSpPr/>
                                    <wps:spPr>
                                      <a:xfrm>
                                        <a:off x="4259" y="709"/>
                                        <a:ext cx="9100" cy="2275"/>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s:wsp>
                                    <wps:cNvPr id="13" name="Retângulo 13"/>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rsidR="008A55BE" w:rsidRDefault="00080BC9">
                                          <w:pPr>
                                            <w:jc w:val="center"/>
                                            <w:textDirection w:val="btLr"/>
                                          </w:pPr>
                                          <w:r>
                                            <w:rPr>
                                              <w:rFonts w:ascii="Trebuchet MS" w:eastAsia="Trebuchet MS" w:hAnsi="Trebuchet MS" w:cs="Trebuchet MS"/>
                                              <w:b/>
                                              <w:color w:val="FFFFFF"/>
                                              <w:sz w:val="18"/>
                                            </w:rPr>
                                            <w:t>UNIVERSIDADE FEDERAL FLUMINENSE</w:t>
                                          </w:r>
                                        </w:p>
                                        <w:p w:rsidR="008A55BE" w:rsidRDefault="00080BC9">
                                          <w:pPr>
                                            <w:jc w:val="center"/>
                                            <w:textDirection w:val="btLr"/>
                                          </w:pPr>
                                          <w:r>
                                            <w:rPr>
                                              <w:rFonts w:ascii="Trebuchet MS" w:eastAsia="Trebuchet MS" w:hAnsi="Trebuchet MS" w:cs="Trebuchet MS"/>
                                              <w:b/>
                                              <w:color w:val="FFFFFF"/>
                                              <w:sz w:val="18"/>
                                            </w:rPr>
                                            <w:t>PRÓ-REITORIA DE ADMINISTRAÇÃO</w:t>
                                          </w:r>
                                        </w:p>
                                      </w:txbxContent>
                                    </wps:txbx>
                                    <wps:bodyPr spcFirstLastPara="1" wrap="square" lIns="91425" tIns="45700" rIns="91425" bIns="45700" anchor="t" anchorCtr="0">
                                      <a:noAutofit/>
                                    </wps:bodyPr>
                                  </wps:wsp>
                                  <wps:wsp>
                                    <wps:cNvPr id="14" name="Retângulo 14"/>
                                    <wps:cNvSpPr/>
                                    <wps:spPr>
                                      <a:xfrm>
                                        <a:off x="7178" y="927"/>
                                        <a:ext cx="3840" cy="1292"/>
                                      </a:xfrm>
                                      <a:prstGeom prst="rect">
                                        <a:avLst/>
                                      </a:prstGeom>
                                      <a:noFill/>
                                      <a:ln>
                                        <a:noFill/>
                                      </a:ln>
                                    </wps:spPr>
                                    <wps:txbx>
                                      <w:txbxContent>
                                        <w:p w:rsidR="008A55BE" w:rsidRDefault="00080BC9">
                                          <w:pPr>
                                            <w:spacing w:line="275" w:lineRule="auto"/>
                                            <w:jc w:val="center"/>
                                            <w:textDirection w:val="btLr"/>
                                          </w:pPr>
                                          <w:r>
                                            <w:rPr>
                                              <w:rFonts w:ascii="Verdana" w:eastAsia="Verdana" w:hAnsi="Verdana" w:cs="Verdana"/>
                                              <w:b/>
                                              <w:smallCaps/>
                                              <w:color w:val="000000"/>
                                              <w:sz w:val="28"/>
                                            </w:rPr>
                                            <w:t>COORDENAÇÃO DE LICITAÇÃO</w:t>
                                          </w:r>
                                        </w:p>
                                        <w:p w:rsidR="008A55BE" w:rsidRDefault="00080BC9">
                                          <w:pPr>
                                            <w:spacing w:line="275" w:lineRule="auto"/>
                                            <w:jc w:val="center"/>
                                            <w:textDirection w:val="btLr"/>
                                          </w:pPr>
                                          <w:r>
                                            <w:rPr>
                                              <w:rFonts w:ascii="Arial" w:eastAsia="Arial" w:hAnsi="Arial" w:cs="Arial"/>
                                              <w:b/>
                                              <w:smallCaps/>
                                              <w:color w:val="000000"/>
                                              <w:sz w:val="21"/>
                                            </w:rPr>
                                            <w:t>EDITAL</w:t>
                                          </w:r>
                                        </w:p>
                                      </w:txbxContent>
                                    </wps:txbx>
                                    <wps:bodyPr spcFirstLastPara="1" wrap="square" lIns="91425" tIns="45700" rIns="91425" bIns="45700" anchor="t" anchorCtr="0">
                                      <a:noAutofit/>
                                    </wps:bodyPr>
                                  </wps:wsp>
                                </wpg:grpSp>
                              </wpg:grpSp>
                            </wpg:grpSp>
                          </wpg:grpSp>
                        </wpg:grpSp>
                      </wpg:grpSp>
                    </wpg:wgp>
                  </a:graphicData>
                </a:graphic>
              </wp:anchor>
            </w:drawing>
          </mc:Choice>
          <mc:Fallback>
            <w:pict>
              <v:group id="Grupo 1947778615" o:spid="_x0000_s1026" style="position:absolute;left:0;text-align:left;margin-left:16pt;margin-top:-22pt;width:456pt;height:114.35pt;z-index:251659264" coordorigin="24504,30538" coordsize="57912,14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">
                <v:group id="Grupo 1" o:spid="_x0000_s1027" style="position:absolute;left:24504;top:30538;width:57912;height:14523" coordorigin="24504,30538" coordsize="57912,14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tângulo 2" o:spid="_x0000_s1028" style="position:absolute;left:24504;top:30538;width:57912;height:145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rsidR="008A55BE" w:rsidRDefault="008A55BE">
                          <w:pPr>
                            <w:textDirection w:val="btLr"/>
                          </w:pPr>
                        </w:p>
                      </w:txbxContent>
                    </v:textbox>
                  </v:rect>
                  <v:group id="Grupo 3" o:spid="_x0000_s1029" style="position:absolute;left:24504;top:30538;width:57912;height:14523" coordorigin="24504,30538" coordsize="57912,14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rect id="Retângulo 4" o:spid="_x0000_s1030" style="position:absolute;left:24504;top:30538;width:57912;height:145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apmsIA&#10;AADaAAAADwAAAGRycy9kb3ducmV2LnhtbESP0WrCQBRE3wX/YbkF33TTIGJTN6EWhdYnm/QDbrO3&#10;2dDs3TS7avr3XUHwcZiZM8ymGG0nzjT41rGCx0UCgrh2uuVGwWe1n69B+ICssXNMCv7IQ5FPJxvM&#10;tLvwB53L0IgIYZ+hAhNCn0npa0MW/cL1xNH7doPFEOXQSD3gJcJtJ9MkWUmLLccFgz29Gqp/ypNV&#10;cFw6Snep35aNfTLjV3V4/8WVUrOH8eUZRKAx3MO39ptWsITrlXgDZP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JqmawgAAANoAAAAPAAAAAAAAAAAAAAAAAJgCAABkcnMvZG93&#10;bnJldi54bWxQSwUGAAAAAAQABAD1AAAAhwMAAAAA&#10;" filled="f" stroked="f">
                      <v:textbox inset="2.53958mm,2.53958mm,2.53958mm,2.53958mm">
                        <w:txbxContent>
                          <w:p w:rsidR="008A55BE" w:rsidRDefault="008A55BE">
                            <w:pPr>
                              <w:textDirection w:val="btLr"/>
                            </w:pPr>
                          </w:p>
                        </w:txbxContent>
                      </v:textbox>
                    </v:rect>
                    <v:group id="Grupo 5" o:spid="_x0000_s1031" style="position:absolute;left:24504;top:30538;width:57912;height:14523" coordorigin="24504,30538" coordsize="57912,14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rect id="Retângulo 6" o:spid="_x0000_s1032" style="position:absolute;left:24504;top:30538;width:57912;height:145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iSdsIA&#10;AADaAAAADwAAAGRycy9kb3ducmV2LnhtbESP0WrCQBRE3wv9h+UWfKubBgk1ZiOtWLA+1egHXLPX&#10;bDB7N81uNf59Vyj0cZiZM0yxHG0nLjT41rGCl2kCgrh2uuVGwWH/8fwKwgdkjZ1jUnAjD8vy8aHA&#10;XLsr7+hShUZECPscFZgQ+lxKXxuy6KeuJ47eyQ0WQ5RDI/WA1wi3nUyTJJMWW44LBntaGarP1Y9V&#10;8DVzlK5T/141dm7G4377+Y2ZUpOn8W0BItAY/sN/7Y1WkMH9SrwBsv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uJJ2wgAAANoAAAAPAAAAAAAAAAAAAAAAAJgCAABkcnMvZG93&#10;bnJldi54bWxQSwUGAAAAAAQABAD1AAAAhwMAAAAA&#10;" filled="f" stroked="f">
                        <v:textbox inset="2.53958mm,2.53958mm,2.53958mm,2.53958mm">
                          <w:txbxContent>
                            <w:p w:rsidR="008A55BE" w:rsidRDefault="008A55BE">
                              <w:pPr>
                                <w:textDirection w:val="btLr"/>
                              </w:pPr>
                            </w:p>
                          </w:txbxContent>
                        </v:textbox>
                      </v:rect>
                      <v:group id="Grupo 7" o:spid="_x0000_s1033" style="position:absolute;left:24504;top:30538;width:57912;height:14523" coordorigin="24504,30538" coordsize="57912,14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rect id="Retângulo 8" o:spid="_x0000_s1034" style="position:absolute;left:24504;top:30538;width:57912;height:145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ujn74A&#10;AADaAAAADwAAAGRycy9kb3ducmV2LnhtbERPzYrCMBC+L/gOYQRva2oR2a1GUVHQPe1WH2BsxqbY&#10;TGoTtb795iB4/Pj+Z4vO1uJOra8cKxgNExDEhdMVlwqOh+3nFwgfkDXWjknBkzws5r2PGWbaPfiP&#10;7nkoRQxhn6ECE0KTSekLQxb90DXEkTu71mKIsC2lbvERw20t0ySZSIsVxwaDDa0NFZf8ZhX8jh2l&#10;m9Sv8tJ+m+50+NlfcaLUoN8tpyACdeEtfrl3WkHcGq/EGyD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Vro5++AAAA2gAAAA8AAAAAAAAAAAAAAAAAmAIAAGRycy9kb3ducmV2&#10;LnhtbFBLBQYAAAAABAAEAPUAAACDAwAAAAA=&#10;" filled="f" stroked="f">
                          <v:textbox inset="2.53958mm,2.53958mm,2.53958mm,2.53958mm">
                            <w:txbxContent>
                              <w:p w:rsidR="008A55BE" w:rsidRDefault="008A55BE">
                                <w:pPr>
                                  <w:textDirection w:val="btLr"/>
                                </w:pPr>
                              </w:p>
                            </w:txbxContent>
                          </v:textbox>
                        </v:rect>
                        <v:group id="Grupo 9" o:spid="_x0000_s1035" style="position:absolute;left:24504;top:30538;width:57912;height:14523" coordorigin="24456,30491" coordsize="58007,146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rect id="Retângulo 10" o:spid="_x0000_s1036" style="position:absolute;left:24456;top:30491;width:58007;height:146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aNo8MA&#10;AADbAAAADwAAAGRycy9kb3ducmV2LnhtbESPQW/CMAyF75P4D5GRdhspFUJbISCYhrTttBV+gGlM&#10;U9E4XZNB9+/nAxI3W+/5vc/L9eBbdaE+NoENTCcZKOIq2IZrA4f97ukZVEzIFtvAZOCPIqxXo4cl&#10;FjZc+ZsuZaqVhHAs0IBLqSu0jpUjj3ESOmLRTqH3mGTta217vEq4b3WeZXPtsWFpcNjRq6PqXP56&#10;A1+zQPlbHrdl7V/ccNx/fvzg3JjH8bBZgEo0pLv5dv1uBV/o5RcZQ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2aNo8MAAADbAAAADwAAAAAAAAAAAAAAAACYAgAAZHJzL2Rv&#10;d25yZXYueG1sUEsFBgAAAAAEAAQA9QAAAIgDAAAAAA==&#10;" filled="f" stroked="f">
                            <v:textbox inset="2.53958mm,2.53958mm,2.53958mm,2.53958mm">
                              <w:txbxContent>
                                <w:p w:rsidR="008A55BE" w:rsidRDefault="008A55BE">
                                  <w:pPr>
                                    <w:textDirection w:val="btLr"/>
                                  </w:pPr>
                                </w:p>
                              </w:txbxContent>
                            </v:textbox>
                          </v:rect>
                          <v:group id="Grupo 11" o:spid="_x0000_s1037" style="position:absolute;left:24504;top:30538;width:57899;height:14523" coordorigin="4259,709" coordsize="9118,2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rect id="Retângulo 12" o:spid="_x0000_s1038" style="position:absolute;left:4259;top:709;width:9100;height:22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i2T8EA&#10;AADbAAAADwAAAGRycy9kb3ducmV2LnhtbERPzWrCQBC+C77DMkJvumkooqmrtKUF7UkTH2CanWZD&#10;s7NpdpvEt3cLgrf5+H5nsxttI3rqfO1YweMiAUFcOl1zpeBcfMxXIHxA1tg4JgUX8rDbTicbzLQb&#10;+ER9HioRQ9hnqMCE0GZS+tKQRb9wLXHkvl1nMUTYVVJ3OMRw28g0SZbSYs2xwWBLb4bKn/zPKjg+&#10;OUrfU/+aV3Ztxq/i8/CLS6UeZuPLM4hAY7iLb+69jvNT+P8lHi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j4tk/BAAAA2wAAAA8AAAAAAAAAAAAAAAAAmAIAAGRycy9kb3du&#10;cmV2LnhtbFBLBQYAAAAABAAEAPUAAACGAwAAAAA=&#10;" filled="f" stroked="f">
                              <v:textbox inset="2.53958mm,2.53958mm,2.53958mm,2.53958mm">
                                <w:txbxContent>
                                  <w:p w:rsidR="008A55BE" w:rsidRDefault="008A55BE">
                                    <w:pPr>
                                      <w:textDirection w:val="btLr"/>
                                    </w:pPr>
                                  </w:p>
                                </w:txbxContent>
                              </v:textbox>
                            </v:rect>
                            <v:rect id="Retângulo 13" o:spid="_x0000_s1039" style="position:absolute;left:4272;top:2401;width:9105;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WkqsAA&#10;AADbAAAADwAAAGRycy9kb3ducmV2LnhtbERPTYvCMBC9L/gfwgje1tQVVqlGEUH0YqHqwePQjE2x&#10;mdQmq9Vfv1lY8DaP9znzZWdrcafWV44VjIYJCOLC6YpLBafj5nMKwgdkjbVjUvAkD8tF72OOqXYP&#10;zul+CKWIIexTVGBCaFIpfWHIoh+6hjhyF9daDBG2pdQtPmK4reVXknxLixXHBoMNrQ0V18OPVbDb&#10;5pNblr2e23PY+6w8GyKXKzXod6sZiEBdeIv/3Tsd54/h75d4gFz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PWkqsAAAADbAAAADwAAAAAAAAAAAAAAAACYAgAAZHJzL2Rvd25y&#10;ZXYueG1sUEsFBgAAAAAEAAQA9QAAAIUDAAAAAA==&#10;" fillcolor="#4f81bd [3204]">
                              <v:stroke startarrowwidth="narrow" startarrowlength="short" endarrowwidth="narrow" endarrowlength="short" joinstyle="round" endcap="round"/>
                              <v:textbox inset="2.53958mm,1.2694mm,2.53958mm,1.2694mm">
                                <w:txbxContent>
                                  <w:p w:rsidR="008A55BE" w:rsidRDefault="00080BC9">
                                    <w:pPr>
                                      <w:jc w:val="center"/>
                                      <w:textDirection w:val="btLr"/>
                                    </w:pPr>
                                    <w:r>
                                      <w:rPr>
                                        <w:rFonts w:ascii="Trebuchet MS" w:eastAsia="Trebuchet MS" w:hAnsi="Trebuchet MS" w:cs="Trebuchet MS"/>
                                        <w:b/>
                                        <w:color w:val="FFFFFF"/>
                                        <w:sz w:val="18"/>
                                      </w:rPr>
                                      <w:t>UNIVERSIDADE FEDERAL FLUMINENSE</w:t>
                                    </w:r>
                                  </w:p>
                                  <w:p w:rsidR="008A55BE" w:rsidRDefault="00080BC9">
                                    <w:pPr>
                                      <w:jc w:val="center"/>
                                      <w:textDirection w:val="btLr"/>
                                    </w:pPr>
                                    <w:r>
                                      <w:rPr>
                                        <w:rFonts w:ascii="Trebuchet MS" w:eastAsia="Trebuchet MS" w:hAnsi="Trebuchet MS" w:cs="Trebuchet MS"/>
                                        <w:b/>
                                        <w:color w:val="FFFFFF"/>
                                        <w:sz w:val="18"/>
                                      </w:rPr>
                                      <w:t>PRÓ-REITORIA DE ADMINISTRAÇÃO</w:t>
                                    </w:r>
                                  </w:p>
                                </w:txbxContent>
                              </v:textbox>
                            </v:rect>
                            <v:rect id="Retângulo 14" o:spid="_x0000_s1040" style="position:absolute;left:7178;top:927;width:3840;height:1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KC3b8A&#10;AADbAAAADwAAAGRycy9kb3ducmV2LnhtbERPyWrDMBC9F/IPYgq9NbJDGoob2ZSQQnOsk0OOgzW1&#10;TaWRkeQlf18FCr3N462zrxZrxEQ+9I4V5OsMBHHjdM+tgsv54/kVRIjIGo1jUnCjAFW5ethjod3M&#10;XzTVsRUphEOBCroYh0LK0HRkMazdQJy4b+ctxgR9K7XHOYVbIzdZtpMWe04NHQ506Kj5qUerYCCj&#10;R7Ots2sjj57z3eksby9KPT0u728gIi3xX/zn/tRp/hbuv6QDZPk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EoLdvwAAANsAAAAPAAAAAAAAAAAAAAAAAJgCAABkcnMvZG93bnJl&#10;di54bWxQSwUGAAAAAAQABAD1AAAAhAMAAAAA&#10;" filled="f" stroked="f">
                              <v:textbox inset="2.53958mm,1.2694mm,2.53958mm,1.2694mm">
                                <w:txbxContent>
                                  <w:p w:rsidR="008A55BE" w:rsidRDefault="00080BC9">
                                    <w:pPr>
                                      <w:spacing w:line="275" w:lineRule="auto"/>
                                      <w:jc w:val="center"/>
                                      <w:textDirection w:val="btLr"/>
                                    </w:pPr>
                                    <w:r>
                                      <w:rPr>
                                        <w:rFonts w:ascii="Verdana" w:eastAsia="Verdana" w:hAnsi="Verdana" w:cs="Verdana"/>
                                        <w:b/>
                                        <w:smallCaps/>
                                        <w:color w:val="000000"/>
                                        <w:sz w:val="28"/>
                                      </w:rPr>
                                      <w:t>COORDENAÇÃO DE LICITAÇÃO</w:t>
                                    </w:r>
                                  </w:p>
                                  <w:p w:rsidR="008A55BE" w:rsidRDefault="00080BC9">
                                    <w:pPr>
                                      <w:spacing w:line="275" w:lineRule="auto"/>
                                      <w:jc w:val="center"/>
                                      <w:textDirection w:val="btLr"/>
                                    </w:pPr>
                                    <w:r>
                                      <w:rPr>
                                        <w:rFonts w:ascii="Arial" w:eastAsia="Arial" w:hAnsi="Arial" w:cs="Arial"/>
                                        <w:b/>
                                        <w:smallCaps/>
                                        <w:color w:val="000000"/>
                                        <w:sz w:val="21"/>
                                      </w:rPr>
                                      <w:t>EDITAL</w:t>
                                    </w:r>
                                  </w:p>
                                </w:txbxContent>
                              </v:textbox>
                            </v:rect>
                          </v:group>
                        </v:group>
                      </v:group>
                    </v:group>
                  </v:group>
                </v:group>
              </v:group>
            </w:pict>
          </mc:Fallback>
        </mc:AlternateContent>
      </w:r>
    </w:p>
    <w:p w:rsidR="008A55BE" w:rsidRDefault="008A55BE">
      <w:pPr>
        <w:jc w:val="center"/>
      </w:pPr>
    </w:p>
    <w:p w:rsidR="008A55BE" w:rsidRDefault="008A55BE">
      <w:pPr>
        <w:jc w:val="center"/>
      </w:pPr>
    </w:p>
    <w:p w:rsidR="008A55BE" w:rsidRDefault="008A55BE">
      <w:pPr>
        <w:jc w:val="center"/>
      </w:pPr>
    </w:p>
    <w:p w:rsidR="008A55BE" w:rsidRDefault="008A55BE">
      <w:pPr>
        <w:jc w:val="center"/>
      </w:pPr>
    </w:p>
    <w:p w:rsidR="008A55BE" w:rsidRDefault="008A55BE">
      <w:pPr>
        <w:jc w:val="center"/>
      </w:pPr>
    </w:p>
    <w:p w:rsidR="008A55BE" w:rsidRDefault="008A55BE">
      <w:pPr>
        <w:spacing w:before="100" w:line="120" w:lineRule="auto"/>
        <w:ind w:left="737"/>
        <w:jc w:val="center"/>
        <w:rPr>
          <w:rFonts w:ascii="Arial" w:eastAsia="Arial" w:hAnsi="Arial" w:cs="Arial"/>
          <w:b/>
          <w:sz w:val="40"/>
          <w:szCs w:val="40"/>
        </w:rPr>
      </w:pPr>
    </w:p>
    <w:p w:rsidR="008A55BE" w:rsidRDefault="00080BC9">
      <w:pPr>
        <w:spacing w:before="100" w:line="276" w:lineRule="auto"/>
        <w:ind w:left="851"/>
        <w:jc w:val="center"/>
        <w:rPr>
          <w:rFonts w:ascii="Arial" w:eastAsia="Arial" w:hAnsi="Arial" w:cs="Arial"/>
          <w:b/>
          <w:color w:val="0D4096"/>
          <w:sz w:val="40"/>
          <w:szCs w:val="40"/>
        </w:rPr>
      </w:pPr>
      <w:r>
        <w:rPr>
          <w:rFonts w:ascii="Arial" w:eastAsia="Arial" w:hAnsi="Arial" w:cs="Arial"/>
          <w:b/>
          <w:color w:val="0D4096"/>
          <w:sz w:val="40"/>
          <w:szCs w:val="40"/>
        </w:rPr>
        <w:t>Pregão Eletrônico Nº 90.009/2025</w:t>
      </w:r>
    </w:p>
    <w:p w:rsidR="008A55BE" w:rsidRDefault="008A55BE">
      <w:pPr>
        <w:jc w:val="center"/>
        <w:rPr>
          <w:rFonts w:ascii="Arial" w:eastAsia="Arial" w:hAnsi="Arial" w:cs="Arial"/>
          <w:sz w:val="22"/>
          <w:szCs w:val="22"/>
          <w:u w:val="single"/>
        </w:rPr>
      </w:pPr>
    </w:p>
    <w:p w:rsidR="008A55BE" w:rsidRDefault="008A55BE">
      <w:pPr>
        <w:spacing w:line="259" w:lineRule="auto"/>
        <w:rPr>
          <w:rFonts w:ascii="Arial" w:eastAsia="Arial" w:hAnsi="Arial" w:cs="Arial"/>
          <w:b/>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CONTRATANTE (UASG)</w:t>
      </w:r>
    </w:p>
    <w:p w:rsidR="008A55BE" w:rsidRDefault="00080BC9">
      <w:pPr>
        <w:rPr>
          <w:rFonts w:ascii="Arial" w:eastAsia="Arial" w:hAnsi="Arial" w:cs="Arial"/>
          <w:color w:val="5B5B5F"/>
          <w:sz w:val="26"/>
          <w:szCs w:val="26"/>
        </w:rPr>
      </w:pPr>
      <w:r>
        <w:rPr>
          <w:rFonts w:ascii="Arial" w:eastAsia="Arial" w:hAnsi="Arial" w:cs="Arial"/>
          <w:color w:val="5B5B5F"/>
          <w:sz w:val="26"/>
          <w:szCs w:val="26"/>
        </w:rPr>
        <w:t>PRÓ-REITORIA DE ADMINISTRAÇÃO (150182)</w:t>
      </w:r>
    </w:p>
    <w:p w:rsidR="008A55BE" w:rsidRDefault="008A55BE">
      <w:pPr>
        <w:spacing w:line="259" w:lineRule="auto"/>
        <w:jc w:val="both"/>
        <w:rPr>
          <w:rFonts w:ascii="Arial" w:eastAsia="Arial" w:hAnsi="Arial" w:cs="Arial"/>
          <w:b/>
          <w:color w:val="405CA1"/>
          <w:sz w:val="26"/>
          <w:szCs w:val="26"/>
          <w:highlight w:val="lightGray"/>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 xml:space="preserve">PROCESSO Nº </w:t>
      </w:r>
    </w:p>
    <w:p w:rsidR="008A55BE" w:rsidRDefault="00080BC9">
      <w:pPr>
        <w:spacing w:line="259" w:lineRule="auto"/>
        <w:jc w:val="both"/>
        <w:rPr>
          <w:rFonts w:ascii="Arial" w:eastAsia="Arial" w:hAnsi="Arial" w:cs="Arial"/>
          <w:color w:val="5B5B5F"/>
          <w:sz w:val="26"/>
          <w:szCs w:val="26"/>
        </w:rPr>
      </w:pPr>
      <w:r>
        <w:rPr>
          <w:rFonts w:ascii="Arial" w:eastAsia="Arial" w:hAnsi="Arial" w:cs="Arial"/>
          <w:color w:val="5B5B5F"/>
          <w:sz w:val="26"/>
          <w:szCs w:val="26"/>
        </w:rPr>
        <w:t>23069.150418/2025-34</w:t>
      </w:r>
    </w:p>
    <w:p w:rsidR="008A55BE" w:rsidRDefault="008A55BE">
      <w:pPr>
        <w:spacing w:line="259" w:lineRule="auto"/>
        <w:jc w:val="both"/>
        <w:rPr>
          <w:rFonts w:ascii="Arial" w:eastAsia="Arial" w:hAnsi="Arial" w:cs="Arial"/>
          <w:color w:val="5B5B5F"/>
          <w:sz w:val="26"/>
          <w:szCs w:val="26"/>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OBJETO</w:t>
      </w:r>
    </w:p>
    <w:p w:rsidR="008A55BE" w:rsidRDefault="00080BC9">
      <w:pPr>
        <w:jc w:val="both"/>
        <w:rPr>
          <w:rFonts w:ascii="Arial" w:eastAsia="Arial" w:hAnsi="Arial" w:cs="Arial"/>
          <w:color w:val="5B5B5F"/>
          <w:sz w:val="26"/>
          <w:szCs w:val="26"/>
        </w:rPr>
      </w:pPr>
      <w:r>
        <w:rPr>
          <w:rFonts w:ascii="Arial" w:eastAsia="Arial" w:hAnsi="Arial" w:cs="Arial"/>
          <w:color w:val="5B5B5F"/>
          <w:sz w:val="26"/>
          <w:szCs w:val="26"/>
        </w:rPr>
        <w:t>Aquisição de Materiais de limpeza</w:t>
      </w:r>
    </w:p>
    <w:p w:rsidR="008A55BE" w:rsidRDefault="008A55BE">
      <w:pPr>
        <w:jc w:val="both"/>
        <w:rPr>
          <w:rFonts w:ascii="Arial" w:eastAsia="Arial" w:hAnsi="Arial" w:cs="Arial"/>
          <w:color w:val="5B5B5F"/>
          <w:sz w:val="26"/>
          <w:szCs w:val="26"/>
        </w:rPr>
      </w:pPr>
    </w:p>
    <w:p w:rsidR="008A55BE" w:rsidRDefault="008A55BE">
      <w:pPr>
        <w:jc w:val="both"/>
        <w:rPr>
          <w:rFonts w:ascii="Arial" w:eastAsia="Arial" w:hAnsi="Arial" w:cs="Arial"/>
          <w:color w:val="5B5B5F"/>
          <w:sz w:val="26"/>
          <w:szCs w:val="26"/>
        </w:rPr>
      </w:pPr>
    </w:p>
    <w:p w:rsidR="008A55BE" w:rsidRDefault="00080BC9">
      <w:pPr>
        <w:spacing w:line="259" w:lineRule="auto"/>
        <w:jc w:val="both"/>
        <w:rPr>
          <w:rFonts w:ascii="Arial" w:eastAsia="Arial" w:hAnsi="Arial" w:cs="Arial"/>
          <w:b/>
          <w:color w:val="405CA1"/>
          <w:sz w:val="26"/>
          <w:szCs w:val="26"/>
        </w:rPr>
      </w:pPr>
      <w:r>
        <w:rPr>
          <w:rFonts w:ascii="Arial" w:eastAsia="Arial" w:hAnsi="Arial" w:cs="Arial"/>
          <w:b/>
          <w:color w:val="405CA1"/>
          <w:sz w:val="26"/>
          <w:szCs w:val="26"/>
          <w:highlight w:val="lightGray"/>
        </w:rPr>
        <w:t xml:space="preserve">VALOR TOTAL ESTIMADO </w:t>
      </w:r>
    </w:p>
    <w:p w:rsidR="008A55BE" w:rsidRDefault="00080BC9">
      <w:pPr>
        <w:spacing w:line="259" w:lineRule="auto"/>
        <w:jc w:val="both"/>
        <w:rPr>
          <w:rFonts w:ascii="Arial" w:eastAsia="Arial" w:hAnsi="Arial" w:cs="Arial"/>
          <w:b/>
          <w:color w:val="5B5B5F"/>
          <w:sz w:val="26"/>
          <w:szCs w:val="26"/>
        </w:rPr>
      </w:pPr>
      <w:r>
        <w:rPr>
          <w:rFonts w:ascii="Arial" w:eastAsia="Arial" w:hAnsi="Arial" w:cs="Arial"/>
          <w:b/>
          <w:color w:val="5B5B5F"/>
          <w:sz w:val="26"/>
          <w:szCs w:val="26"/>
        </w:rPr>
        <w:t>R$ 281.181,36</w:t>
      </w:r>
    </w:p>
    <w:p w:rsidR="008A55BE" w:rsidRDefault="008A55BE">
      <w:pPr>
        <w:spacing w:line="259" w:lineRule="auto"/>
        <w:jc w:val="both"/>
        <w:rPr>
          <w:rFonts w:ascii="Arial" w:eastAsia="Arial" w:hAnsi="Arial" w:cs="Arial"/>
          <w:b/>
          <w:color w:val="405CA1"/>
          <w:sz w:val="26"/>
          <w:szCs w:val="26"/>
          <w:highlight w:val="lightGray"/>
        </w:rPr>
      </w:pPr>
    </w:p>
    <w:p w:rsidR="008A55BE" w:rsidRDefault="008A55BE">
      <w:pPr>
        <w:spacing w:line="259" w:lineRule="auto"/>
        <w:jc w:val="both"/>
        <w:rPr>
          <w:rFonts w:ascii="Arial" w:eastAsia="Arial" w:hAnsi="Arial" w:cs="Arial"/>
          <w:b/>
          <w:color w:val="405CA1"/>
          <w:sz w:val="26"/>
          <w:szCs w:val="26"/>
          <w:highlight w:val="lightGray"/>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DATA DA SESSÃO PÚBLICA</w:t>
      </w:r>
    </w:p>
    <w:p w:rsidR="008A55BE" w:rsidRDefault="00080BC9">
      <w:pPr>
        <w:pBdr>
          <w:top w:val="nil"/>
          <w:left w:val="nil"/>
          <w:bottom w:val="nil"/>
          <w:right w:val="nil"/>
          <w:between w:val="nil"/>
        </w:pBdr>
        <w:spacing w:line="259" w:lineRule="auto"/>
        <w:jc w:val="both"/>
        <w:rPr>
          <w:rFonts w:ascii="Arial" w:eastAsia="Arial" w:hAnsi="Arial" w:cs="Arial"/>
          <w:color w:val="5B5B5F"/>
          <w:sz w:val="26"/>
          <w:szCs w:val="26"/>
        </w:rPr>
      </w:pPr>
      <w:r>
        <w:rPr>
          <w:rFonts w:ascii="Arial" w:eastAsia="Arial" w:hAnsi="Arial" w:cs="Arial"/>
          <w:b/>
          <w:color w:val="5B5B5F"/>
          <w:sz w:val="26"/>
          <w:szCs w:val="26"/>
        </w:rPr>
        <w:t xml:space="preserve">Dia </w:t>
      </w:r>
      <w:r w:rsidR="00B34EB5">
        <w:rPr>
          <w:rFonts w:ascii="Arial" w:eastAsia="Arial" w:hAnsi="Arial" w:cs="Arial"/>
          <w:b/>
          <w:color w:val="5B5B5F"/>
          <w:sz w:val="26"/>
          <w:szCs w:val="26"/>
        </w:rPr>
        <w:t>14/02/2025</w:t>
      </w:r>
      <w:r>
        <w:rPr>
          <w:rFonts w:ascii="Arial" w:eastAsia="Arial" w:hAnsi="Arial" w:cs="Arial"/>
          <w:b/>
          <w:color w:val="5B5B5F"/>
          <w:sz w:val="26"/>
          <w:szCs w:val="26"/>
        </w:rPr>
        <w:t xml:space="preserve"> às</w:t>
      </w:r>
      <w:r w:rsidR="00B34EB5">
        <w:rPr>
          <w:rFonts w:ascii="Arial" w:eastAsia="Arial" w:hAnsi="Arial" w:cs="Arial"/>
          <w:b/>
          <w:color w:val="5B5B5F"/>
          <w:sz w:val="26"/>
          <w:szCs w:val="26"/>
        </w:rPr>
        <w:t xml:space="preserve"> 10h00min</w:t>
      </w:r>
      <w:r>
        <w:rPr>
          <w:rFonts w:ascii="Arial" w:eastAsia="Arial" w:hAnsi="Arial" w:cs="Arial"/>
          <w:b/>
          <w:color w:val="5B5B5F"/>
          <w:sz w:val="26"/>
          <w:szCs w:val="26"/>
        </w:rPr>
        <w:t xml:space="preserve"> </w:t>
      </w:r>
      <w:r>
        <w:rPr>
          <w:rFonts w:ascii="Arial" w:eastAsia="Arial" w:hAnsi="Arial" w:cs="Arial"/>
          <w:color w:val="5B5B5F"/>
          <w:sz w:val="26"/>
          <w:szCs w:val="26"/>
        </w:rPr>
        <w:t>(horário de Brasília)</w:t>
      </w:r>
    </w:p>
    <w:p w:rsidR="008A55BE" w:rsidRDefault="008A55BE">
      <w:pPr>
        <w:spacing w:line="259" w:lineRule="auto"/>
        <w:jc w:val="both"/>
        <w:rPr>
          <w:rFonts w:ascii="Arial" w:eastAsia="Arial" w:hAnsi="Arial" w:cs="Arial"/>
          <w:b/>
          <w:color w:val="405CA1"/>
          <w:sz w:val="26"/>
          <w:szCs w:val="26"/>
          <w:highlight w:val="lightGray"/>
        </w:rPr>
      </w:pPr>
    </w:p>
    <w:p w:rsidR="008A55BE" w:rsidRDefault="008A55BE">
      <w:pPr>
        <w:spacing w:line="259" w:lineRule="auto"/>
        <w:jc w:val="both"/>
        <w:rPr>
          <w:rFonts w:ascii="Arial" w:eastAsia="Arial" w:hAnsi="Arial" w:cs="Arial"/>
          <w:b/>
          <w:color w:val="405CA1"/>
          <w:sz w:val="26"/>
          <w:szCs w:val="26"/>
          <w:highlight w:val="lightGray"/>
        </w:rPr>
      </w:pPr>
    </w:p>
    <w:p w:rsidR="008A55BE" w:rsidRDefault="00080BC9">
      <w:pPr>
        <w:pBdr>
          <w:top w:val="nil"/>
          <w:left w:val="nil"/>
          <w:bottom w:val="nil"/>
          <w:right w:val="nil"/>
          <w:between w:val="nil"/>
        </w:pBd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Critério de Julgamento:</w:t>
      </w:r>
    </w:p>
    <w:p w:rsidR="008A55BE" w:rsidRDefault="00080BC9">
      <w:pPr>
        <w:pBdr>
          <w:top w:val="nil"/>
          <w:left w:val="nil"/>
          <w:bottom w:val="nil"/>
          <w:right w:val="nil"/>
          <w:between w:val="nil"/>
        </w:pBdr>
        <w:spacing w:line="259" w:lineRule="auto"/>
        <w:jc w:val="both"/>
        <w:rPr>
          <w:rFonts w:ascii="Arial" w:eastAsia="Arial" w:hAnsi="Arial" w:cs="Arial"/>
          <w:color w:val="5B5B5F"/>
          <w:sz w:val="26"/>
          <w:szCs w:val="26"/>
        </w:rPr>
      </w:pPr>
      <w:r>
        <w:rPr>
          <w:rFonts w:ascii="Arial" w:eastAsia="Arial" w:hAnsi="Arial" w:cs="Arial"/>
          <w:color w:val="5B5B5F"/>
          <w:sz w:val="26"/>
          <w:szCs w:val="26"/>
        </w:rPr>
        <w:t>Menor preço por item e por grupo</w:t>
      </w:r>
    </w:p>
    <w:p w:rsidR="008A55BE" w:rsidRDefault="008A55BE">
      <w:pPr>
        <w:spacing w:line="259" w:lineRule="auto"/>
        <w:jc w:val="both"/>
        <w:rPr>
          <w:rFonts w:ascii="Arial" w:eastAsia="Arial" w:hAnsi="Arial" w:cs="Arial"/>
          <w:color w:val="5B5B5F"/>
          <w:sz w:val="26"/>
          <w:szCs w:val="26"/>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Modo de disputa:</w:t>
      </w:r>
    </w:p>
    <w:p w:rsidR="008A55BE" w:rsidRDefault="00080BC9">
      <w:pPr>
        <w:spacing w:line="259" w:lineRule="auto"/>
        <w:jc w:val="both"/>
        <w:rPr>
          <w:rFonts w:ascii="Arial" w:eastAsia="Arial" w:hAnsi="Arial" w:cs="Arial"/>
          <w:color w:val="5B5B5F"/>
          <w:sz w:val="26"/>
          <w:szCs w:val="26"/>
        </w:rPr>
      </w:pPr>
      <w:r>
        <w:rPr>
          <w:rFonts w:ascii="Arial" w:eastAsia="Arial" w:hAnsi="Arial" w:cs="Arial"/>
          <w:color w:val="5B5B5F"/>
          <w:sz w:val="26"/>
          <w:szCs w:val="26"/>
        </w:rPr>
        <w:t xml:space="preserve">Aberto </w:t>
      </w:r>
    </w:p>
    <w:p w:rsidR="008A55BE" w:rsidRDefault="008A55BE">
      <w:pPr>
        <w:spacing w:line="259" w:lineRule="auto"/>
        <w:jc w:val="both"/>
        <w:rPr>
          <w:rFonts w:ascii="Arial" w:eastAsia="Arial" w:hAnsi="Arial" w:cs="Arial"/>
          <w:b/>
          <w:color w:val="405CA1"/>
          <w:sz w:val="26"/>
          <w:szCs w:val="26"/>
          <w:highlight w:val="lightGray"/>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PREFERÊNCIA ME/EPP/EQUIPARADAS</w:t>
      </w:r>
    </w:p>
    <w:p w:rsidR="008A55BE" w:rsidRDefault="00080BC9">
      <w:pPr>
        <w:spacing w:line="259" w:lineRule="auto"/>
        <w:jc w:val="both"/>
        <w:rPr>
          <w:rFonts w:ascii="Arial" w:eastAsia="Arial" w:hAnsi="Arial" w:cs="Arial"/>
          <w:color w:val="5B5B5F"/>
          <w:sz w:val="26"/>
          <w:szCs w:val="26"/>
        </w:rPr>
      </w:pPr>
      <w:r>
        <w:rPr>
          <w:rFonts w:ascii="Arial" w:eastAsia="Arial" w:hAnsi="Arial" w:cs="Arial"/>
          <w:color w:val="5B5B5F"/>
          <w:sz w:val="26"/>
          <w:szCs w:val="26"/>
        </w:rPr>
        <w:t>Conforme Anexo I-A</w:t>
      </w:r>
    </w:p>
    <w:p w:rsidR="008A55BE" w:rsidRDefault="008A55BE">
      <w:pPr>
        <w:spacing w:line="259" w:lineRule="auto"/>
        <w:jc w:val="both"/>
        <w:rPr>
          <w:rFonts w:ascii="Arial" w:eastAsia="Arial" w:hAnsi="Arial" w:cs="Arial"/>
          <w:color w:val="5B5B5F"/>
          <w:sz w:val="26"/>
          <w:szCs w:val="26"/>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MARGEM DE PREFERÊNCIA PARA ALGUM ITEM</w:t>
      </w:r>
    </w:p>
    <w:p w:rsidR="008A55BE" w:rsidRDefault="00080BC9">
      <w:pPr>
        <w:spacing w:line="259" w:lineRule="auto"/>
        <w:jc w:val="both"/>
        <w:rPr>
          <w:rFonts w:ascii="Arial" w:eastAsia="Arial" w:hAnsi="Arial" w:cs="Arial"/>
          <w:color w:val="5B5B5F"/>
          <w:sz w:val="26"/>
          <w:szCs w:val="26"/>
        </w:rPr>
      </w:pPr>
      <w:r>
        <w:rPr>
          <w:rFonts w:ascii="Arial" w:eastAsia="Arial" w:hAnsi="Arial" w:cs="Arial"/>
          <w:color w:val="5B5B5F"/>
          <w:sz w:val="26"/>
          <w:szCs w:val="26"/>
        </w:rPr>
        <w:t xml:space="preserve"> SIM</w:t>
      </w:r>
    </w:p>
    <w:p w:rsidR="008A55BE" w:rsidRDefault="008A55BE">
      <w:pPr>
        <w:spacing w:line="259" w:lineRule="auto"/>
        <w:jc w:val="both"/>
        <w:rPr>
          <w:rFonts w:ascii="Arial" w:eastAsia="Arial" w:hAnsi="Arial" w:cs="Arial"/>
          <w:b/>
          <w:color w:val="405CA1"/>
          <w:sz w:val="26"/>
          <w:szCs w:val="26"/>
          <w:highlight w:val="lightGray"/>
        </w:rPr>
      </w:pPr>
    </w:p>
    <w:p w:rsidR="008A55BE" w:rsidRDefault="00080BC9">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PREGOEIRO (A)</w:t>
      </w:r>
    </w:p>
    <w:p w:rsidR="008A55BE" w:rsidRDefault="00B34EB5">
      <w:pPr>
        <w:spacing w:line="259" w:lineRule="auto"/>
        <w:jc w:val="both"/>
        <w:rPr>
          <w:rFonts w:ascii="Arial" w:eastAsia="Arial" w:hAnsi="Arial" w:cs="Arial"/>
          <w:b/>
          <w:color w:val="405CA1"/>
          <w:sz w:val="26"/>
          <w:szCs w:val="26"/>
          <w:highlight w:val="lightGray"/>
        </w:rPr>
      </w:pPr>
      <w:r>
        <w:rPr>
          <w:rFonts w:ascii="Arial" w:eastAsia="Arial" w:hAnsi="Arial" w:cs="Arial"/>
          <w:color w:val="5B5B5F"/>
          <w:sz w:val="26"/>
          <w:szCs w:val="26"/>
        </w:rPr>
        <w:t xml:space="preserve">João Gilberto T. </w:t>
      </w:r>
      <w:proofErr w:type="gramStart"/>
      <w:r>
        <w:rPr>
          <w:rFonts w:ascii="Arial" w:eastAsia="Arial" w:hAnsi="Arial" w:cs="Arial"/>
          <w:color w:val="5B5B5F"/>
          <w:sz w:val="26"/>
          <w:szCs w:val="26"/>
        </w:rPr>
        <w:t>Aranha</w:t>
      </w:r>
      <w:proofErr w:type="gramEnd"/>
    </w:p>
    <w:p w:rsidR="008A55BE" w:rsidRDefault="00080BC9">
      <w:pPr>
        <w:jc w:val="center"/>
        <w:rPr>
          <w:rFonts w:ascii="Arial" w:eastAsia="Arial" w:hAnsi="Arial" w:cs="Arial"/>
          <w:b/>
          <w:sz w:val="22"/>
          <w:szCs w:val="22"/>
        </w:rPr>
      </w:pPr>
      <w:r>
        <w:rPr>
          <w:rFonts w:ascii="SimSun" w:eastAsia="SimSun" w:hAnsi="SimSun" w:cs="SimSun"/>
          <w:noProof/>
        </w:rPr>
        <w:lastRenderedPageBreak/>
        <w:drawing>
          <wp:inline distT="0" distB="0" distL="114300" distR="114300">
            <wp:extent cx="4020820" cy="1285875"/>
            <wp:effectExtent l="0" t="0" r="0" b="0"/>
            <wp:docPr id="1947778624" name="image4.png" descr="IMG_256"/>
            <wp:cNvGraphicFramePr/>
            <a:graphic xmlns:a="http://schemas.openxmlformats.org/drawingml/2006/main">
              <a:graphicData uri="http://schemas.openxmlformats.org/drawingml/2006/picture">
                <pic:pic xmlns:pic="http://schemas.openxmlformats.org/drawingml/2006/picture">
                  <pic:nvPicPr>
                    <pic:cNvPr id="0" name="image4.png" descr="IMG_256"/>
                    <pic:cNvPicPr preferRelativeResize="0"/>
                  </pic:nvPicPr>
                  <pic:blipFill>
                    <a:blip r:embed="rId10"/>
                    <a:srcRect/>
                    <a:stretch>
                      <a:fillRect/>
                    </a:stretch>
                  </pic:blipFill>
                  <pic:spPr>
                    <a:xfrm>
                      <a:off x="0" y="0"/>
                      <a:ext cx="4020820" cy="1285875"/>
                    </a:xfrm>
                    <a:prstGeom prst="rect">
                      <a:avLst/>
                    </a:prstGeom>
                    <a:ln/>
                  </pic:spPr>
                </pic:pic>
              </a:graphicData>
            </a:graphic>
          </wp:inline>
        </w:drawing>
      </w:r>
    </w:p>
    <w:p w:rsidR="008A55BE" w:rsidRDefault="00080BC9">
      <w:pPr>
        <w:rPr>
          <w:rFonts w:ascii="Arial" w:eastAsia="Arial" w:hAnsi="Arial" w:cs="Arial"/>
          <w:b/>
          <w:color w:val="5B5B5F"/>
          <w:sz w:val="28"/>
          <w:szCs w:val="28"/>
        </w:rPr>
      </w:pPr>
      <w:r>
        <w:br w:type="page"/>
      </w:r>
      <w:r>
        <w:rPr>
          <w:noProof/>
        </w:rPr>
        <mc:AlternateContent>
          <mc:Choice Requires="wpg">
            <w:drawing>
              <wp:anchor distT="0" distB="0" distL="114300" distR="114300" simplePos="0" relativeHeight="251660288" behindDoc="0" locked="0" layoutInCell="1" hidden="0" allowOverlap="1">
                <wp:simplePos x="0" y="0"/>
                <wp:positionH relativeFrom="column">
                  <wp:posOffset>-241299</wp:posOffset>
                </wp:positionH>
                <wp:positionV relativeFrom="paragraph">
                  <wp:posOffset>292100</wp:posOffset>
                </wp:positionV>
                <wp:extent cx="6770265" cy="7539397"/>
                <wp:effectExtent l="0" t="0" r="0" b="0"/>
                <wp:wrapNone/>
                <wp:docPr id="1947778619" name="Grupo 1947778619"/>
                <wp:cNvGraphicFramePr/>
                <a:graphic xmlns:a="http://schemas.openxmlformats.org/drawingml/2006/main">
                  <a:graphicData uri="http://schemas.microsoft.com/office/word/2010/wordprocessingGroup">
                    <wpg:wgp>
                      <wpg:cNvGrpSpPr/>
                      <wpg:grpSpPr>
                        <a:xfrm>
                          <a:off x="0" y="0"/>
                          <a:ext cx="6770265" cy="7539397"/>
                          <a:chOff x="1960850" y="9750"/>
                          <a:chExt cx="6770300" cy="7539950"/>
                        </a:xfrm>
                      </wpg:grpSpPr>
                      <wpg:grpSp>
                        <wpg:cNvPr id="15" name="Grupo 15"/>
                        <wpg:cNvGrpSpPr/>
                        <wpg:grpSpPr>
                          <a:xfrm>
                            <a:off x="1960868" y="10302"/>
                            <a:ext cx="6770265" cy="7539397"/>
                            <a:chOff x="1960850" y="0"/>
                            <a:chExt cx="6770300" cy="7552150"/>
                          </a:xfrm>
                        </wpg:grpSpPr>
                        <wps:wsp>
                          <wps:cNvPr id="16" name="Retângulo 16"/>
                          <wps:cNvSpPr/>
                          <wps:spPr>
                            <a:xfrm>
                              <a:off x="1960850" y="0"/>
                              <a:ext cx="6770300" cy="755215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7" name="Grupo 17"/>
                          <wpg:cNvGrpSpPr/>
                          <wpg:grpSpPr>
                            <a:xfrm>
                              <a:off x="1960868" y="10302"/>
                              <a:ext cx="6770265" cy="7539397"/>
                              <a:chOff x="1960850" y="0"/>
                              <a:chExt cx="6770300" cy="7560000"/>
                            </a:xfrm>
                          </wpg:grpSpPr>
                          <wps:wsp>
                            <wps:cNvPr id="18" name="Retângulo 18"/>
                            <wps:cNvSpPr/>
                            <wps:spPr>
                              <a:xfrm>
                                <a:off x="1960850" y="0"/>
                                <a:ext cx="6770300" cy="75600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9" name="Grupo 19"/>
                            <wpg:cNvGrpSpPr/>
                            <wpg:grpSpPr>
                              <a:xfrm>
                                <a:off x="1960868" y="10302"/>
                                <a:ext cx="6770265" cy="7539397"/>
                                <a:chOff x="1960825" y="0"/>
                                <a:chExt cx="6770325" cy="7560000"/>
                              </a:xfrm>
                            </wpg:grpSpPr>
                            <wps:wsp>
                              <wps:cNvPr id="20" name="Retângulo 20"/>
                              <wps:cNvSpPr/>
                              <wps:spPr>
                                <a:xfrm>
                                  <a:off x="1960825" y="0"/>
                                  <a:ext cx="6770325" cy="75600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21" name="Grupo 21"/>
                              <wpg:cNvGrpSpPr/>
                              <wpg:grpSpPr>
                                <a:xfrm>
                                  <a:off x="1960868" y="0"/>
                                  <a:ext cx="6770265" cy="7560000"/>
                                  <a:chOff x="1960815" y="-3"/>
                                  <a:chExt cx="6770370" cy="7588089"/>
                                </a:xfrm>
                              </wpg:grpSpPr>
                              <wps:wsp>
                                <wps:cNvPr id="22" name="Retângulo 22"/>
                                <wps:cNvSpPr/>
                                <wps:spPr>
                                  <a:xfrm>
                                    <a:off x="1960815" y="-3"/>
                                    <a:ext cx="6770350" cy="7588075"/>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23" name="Grupo 23"/>
                                <wpg:cNvGrpSpPr/>
                                <wpg:grpSpPr>
                                  <a:xfrm>
                                    <a:off x="1960815" y="-3"/>
                                    <a:ext cx="6770370" cy="7588089"/>
                                    <a:chOff x="1948100" y="-3"/>
                                    <a:chExt cx="6796425" cy="7588089"/>
                                  </a:xfrm>
                                </wpg:grpSpPr>
                                <wps:wsp>
                                  <wps:cNvPr id="24" name="Retângulo 24"/>
                                  <wps:cNvSpPr/>
                                  <wps:spPr>
                                    <a:xfrm>
                                      <a:off x="1948100" y="0"/>
                                      <a:ext cx="6796425" cy="75600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25" name="Grupo 25"/>
                                  <wpg:cNvGrpSpPr/>
                                  <wpg:grpSpPr>
                                    <a:xfrm>
                                      <a:off x="1960815" y="-3"/>
                                      <a:ext cx="6762750" cy="7588089"/>
                                      <a:chOff x="3463" y="21415"/>
                                      <a:chExt cx="10650" cy="12156"/>
                                    </a:xfrm>
                                  </wpg:grpSpPr>
                                  <wps:wsp>
                                    <wps:cNvPr id="26" name="Retângulo 26"/>
                                    <wps:cNvSpPr/>
                                    <wps:spPr>
                                      <a:xfrm>
                                        <a:off x="3463" y="21415"/>
                                        <a:ext cx="10650" cy="121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s:wsp>
                                    <wps:cNvPr id="27" name="Retângulo 27"/>
                                    <wps:cNvSpPr/>
                                    <wps:spPr>
                                      <a:xfrm>
                                        <a:off x="3463" y="2887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textDirection w:val="btLr"/>
                                          </w:pPr>
                                          <w:proofErr w:type="gramStart"/>
                                          <w:r>
                                            <w:rPr>
                                              <w:rFonts w:ascii="Verdana" w:eastAsia="Verdana" w:hAnsi="Verdana" w:cs="Verdana"/>
                                              <w:b/>
                                              <w:color w:val="4F81BD"/>
                                              <w:sz w:val="20"/>
                                            </w:rPr>
                                            <w:t>5</w:t>
                                          </w:r>
                                          <w:proofErr w:type="gramEnd"/>
                                        </w:p>
                                        <w:p w:rsidR="008A55BE" w:rsidRDefault="00080BC9">
                                          <w:pPr>
                                            <w:ind w:firstLine="300"/>
                                            <w:jc w:val="both"/>
                                            <w:textDirection w:val="btLr"/>
                                          </w:pPr>
                                          <w:r>
                                            <w:rPr>
                                              <w:rFonts w:ascii="Verdana" w:eastAsia="Verdana" w:hAnsi="Verdana" w:cs="Verdana"/>
                                              <w:color w:val="000000"/>
                                              <w:sz w:val="20"/>
                                            </w:rPr>
                                            <w:t xml:space="preserve">Informações acerca de reaberturas de sessões de certames em andamento e prazos recursais serão divulgadas unicamente por meio de avisos/ comunicados </w:t>
                                          </w:r>
                                          <w:proofErr w:type="gramStart"/>
                                          <w:r>
                                            <w:rPr>
                                              <w:rFonts w:ascii="Verdana" w:eastAsia="Verdana" w:hAnsi="Verdana" w:cs="Verdana"/>
                                              <w:color w:val="000000"/>
                                              <w:sz w:val="20"/>
                                            </w:rPr>
                                            <w:t>pelo(</w:t>
                                          </w:r>
                                          <w:proofErr w:type="gramEnd"/>
                                          <w:r>
                                            <w:rPr>
                                              <w:rFonts w:ascii="Verdana" w:eastAsia="Verdana" w:hAnsi="Verdana" w:cs="Verdana"/>
                                              <w:color w:val="000000"/>
                                              <w:sz w:val="20"/>
                                            </w:rPr>
                                            <w:t>a) Pregoeiro(a) responsável no sistema eletrônico Gov.br.</w:t>
                                          </w:r>
                                        </w:p>
                                      </w:txbxContent>
                                    </wps:txbx>
                                    <wps:bodyPr spcFirstLastPara="1" wrap="square" lIns="91425" tIns="45700" rIns="91425" bIns="45700" anchor="t" anchorCtr="0">
                                      <a:noAutofit/>
                                    </wps:bodyPr>
                                  </wps:wsp>
                                  <wps:wsp>
                                    <wps:cNvPr id="28" name="Retângulo 28"/>
                                    <wps:cNvSpPr/>
                                    <wps:spPr>
                                      <a:xfrm>
                                        <a:off x="3469" y="30288"/>
                                        <a:ext cx="10620" cy="1577"/>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8A55BE">
                                          <w:pPr>
                                            <w:ind w:firstLine="300"/>
                                            <w:jc w:val="both"/>
                                            <w:textDirection w:val="btLr"/>
                                          </w:pPr>
                                        </w:p>
                                        <w:p w:rsidR="008A55BE" w:rsidRDefault="00080BC9">
                                          <w:pPr>
                                            <w:textDirection w:val="btLr"/>
                                          </w:pPr>
                                          <w:proofErr w:type="gramStart"/>
                                          <w:r>
                                            <w:rPr>
                                              <w:rFonts w:ascii="Verdana" w:eastAsia="Verdana" w:hAnsi="Verdana" w:cs="Verdana"/>
                                              <w:b/>
                                              <w:color w:val="4F81BD"/>
                                              <w:sz w:val="20"/>
                                            </w:rPr>
                                            <w:t>6</w:t>
                                          </w:r>
                                          <w:proofErr w:type="gramEnd"/>
                                        </w:p>
                                        <w:p w:rsidR="008A55BE" w:rsidRDefault="00080BC9">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proofErr w:type="gramStart"/>
                                          <w:r>
                                            <w:rPr>
                                              <w:rFonts w:ascii="Verdana" w:eastAsia="Verdana" w:hAnsi="Verdana" w:cs="Verdana"/>
                                              <w:color w:val="000099"/>
                                              <w:sz w:val="18"/>
                                              <w:u w:val="single"/>
                                            </w:rPr>
                                            <w:t>https</w:t>
                                          </w:r>
                                          <w:proofErr w:type="gramEnd"/>
                                          <w:r>
                                            <w:rPr>
                                              <w:rFonts w:ascii="Verdana" w:eastAsia="Verdana" w:hAnsi="Verdana" w:cs="Verdana"/>
                                              <w:color w:val="000099"/>
                                              <w:sz w:val="18"/>
                                              <w:u w:val="single"/>
                                            </w:rPr>
                                            <w:t>://www.uff.br/licitacoes/</w:t>
                                          </w:r>
                                          <w:r>
                                            <w:rPr>
                                              <w:rFonts w:ascii="Verdana" w:eastAsia="Verdana" w:hAnsi="Verdana" w:cs="Verdana"/>
                                              <w:color w:val="000000"/>
                                              <w:sz w:val="18"/>
                                            </w:rPr>
                                            <w:t xml:space="preserve"> ou https://pncp.gov.br/app/editais?q=&amp;status=recebendo_proposta&amp;</w:t>
                                          </w:r>
                                          <w:r>
                                            <w:rPr>
                                              <w:rFonts w:ascii="Verdana" w:eastAsia="Verdana" w:hAnsi="Verdana" w:cs="Verdana"/>
                                              <w:color w:val="000000"/>
                                              <w:sz w:val="18"/>
                                            </w:rPr>
                                            <w:t>pagina=1</w:t>
                                          </w:r>
                                        </w:p>
                                      </w:txbxContent>
                                    </wps:txbx>
                                    <wps:bodyPr spcFirstLastPara="1" wrap="square" lIns="91425" tIns="45700" rIns="91425" bIns="45700" anchor="t" anchorCtr="0">
                                      <a:noAutofit/>
                                    </wps:bodyPr>
                                  </wps:wsp>
                                  <wps:wsp>
                                    <wps:cNvPr id="29" name="Retângulo 29"/>
                                    <wps:cNvSpPr/>
                                    <wps:spPr>
                                      <a:xfrm>
                                        <a:off x="3468" y="31985"/>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textDirection w:val="btLr"/>
                                          </w:pPr>
                                          <w:proofErr w:type="gramStart"/>
                                          <w:r>
                                            <w:rPr>
                                              <w:rFonts w:ascii="Verdana" w:eastAsia="Verdana" w:hAnsi="Verdana" w:cs="Verdana"/>
                                              <w:b/>
                                              <w:color w:val="4F81BD"/>
                                              <w:sz w:val="20"/>
                                            </w:rPr>
                                            <w:t>7</w:t>
                                          </w:r>
                                          <w:proofErr w:type="gramEnd"/>
                                        </w:p>
                                        <w:p w:rsidR="008A55BE" w:rsidRDefault="00080BC9">
                                          <w:pPr>
                                            <w:jc w:val="center"/>
                                            <w:textDirection w:val="btLr"/>
                                          </w:pPr>
                                          <w:r>
                                            <w:rPr>
                                              <w:rFonts w:ascii="Verdana" w:eastAsia="Verdana" w:hAnsi="Verdana" w:cs="Verdana"/>
                                              <w:color w:val="000000"/>
                                              <w:sz w:val="20"/>
                                            </w:rPr>
                                            <w:t xml:space="preserve">A CLI/AD desconsiderará todos os e-mails que tratam de atividades </w:t>
                                          </w:r>
                                          <w:proofErr w:type="gramStart"/>
                                          <w:r>
                                            <w:rPr>
                                              <w:rFonts w:ascii="Verdana" w:eastAsia="Verdana" w:hAnsi="Verdana" w:cs="Verdana"/>
                                              <w:color w:val="000000"/>
                                              <w:sz w:val="20"/>
                                            </w:rPr>
                                            <w:t>sob responsabilidade</w:t>
                                          </w:r>
                                          <w:proofErr w:type="gramEnd"/>
                                          <w:r>
                                            <w:rPr>
                                              <w:rFonts w:ascii="Verdana" w:eastAsia="Verdana" w:hAnsi="Verdana" w:cs="Verdana"/>
                                              <w:color w:val="000000"/>
                                              <w:sz w:val="20"/>
                                            </w:rPr>
                                            <w:t xml:space="preserve"> de outros setores, tais como: envios de notas de empenho, envio de atas de registro de preços, adesões a atas de registro de preços, contratos, envios de no</w:t>
                                          </w:r>
                                          <w:r>
                                            <w:rPr>
                                              <w:rFonts w:ascii="Verdana" w:eastAsia="Verdana" w:hAnsi="Verdana" w:cs="Verdana"/>
                                              <w:color w:val="000000"/>
                                              <w:sz w:val="20"/>
                                            </w:rPr>
                                            <w:t xml:space="preserve">tas fiscais, pagamentos. Os contatos para tratar destes assuntos devem ser direcionados exclusivamente para o(s) respectivo(s) </w:t>
                                          </w:r>
                                          <w:proofErr w:type="gramStart"/>
                                          <w:r>
                                            <w:rPr>
                                              <w:rFonts w:ascii="Verdana" w:eastAsia="Verdana" w:hAnsi="Verdana" w:cs="Verdana"/>
                                              <w:color w:val="000000"/>
                                              <w:sz w:val="20"/>
                                            </w:rPr>
                                            <w:t>setor(</w:t>
                                          </w:r>
                                          <w:proofErr w:type="gramEnd"/>
                                          <w:r>
                                            <w:rPr>
                                              <w:rFonts w:ascii="Verdana" w:eastAsia="Verdana" w:hAnsi="Verdana" w:cs="Verdana"/>
                                              <w:color w:val="000000"/>
                                              <w:sz w:val="20"/>
                                            </w:rPr>
                                            <w:t>es) responsável(eis).</w:t>
                                          </w:r>
                                        </w:p>
                                        <w:p w:rsidR="008A55BE" w:rsidRDefault="008A55BE">
                                          <w:pPr>
                                            <w:jc w:val="center"/>
                                            <w:textDirection w:val="btLr"/>
                                          </w:pPr>
                                        </w:p>
                                        <w:p w:rsidR="008A55BE" w:rsidRDefault="008A55BE">
                                          <w:pPr>
                                            <w:ind w:firstLine="300"/>
                                            <w:jc w:val="both"/>
                                            <w:textDirection w:val="btLr"/>
                                          </w:pPr>
                                        </w:p>
                                      </w:txbxContent>
                                    </wps:txbx>
                                    <wps:bodyPr spcFirstLastPara="1" wrap="square" lIns="91425" tIns="45700" rIns="91425" bIns="45700" anchor="t" anchorCtr="0">
                                      <a:noAutofit/>
                                    </wps:bodyPr>
                                  </wps:wsp>
                                  <wps:wsp>
                                    <wps:cNvPr id="30" name="Retângulo de cantos arredondados 30"/>
                                    <wps:cNvSpPr/>
                                    <wps:spPr>
                                      <a:xfrm>
                                        <a:off x="3914" y="21415"/>
                                        <a:ext cx="9799" cy="906"/>
                                      </a:xfrm>
                                      <a:prstGeom prst="roundRect">
                                        <a:avLst>
                                          <a:gd name="adj" fmla="val 13032"/>
                                        </a:avLst>
                                      </a:prstGeom>
                                      <a:solidFill>
                                        <a:schemeClr val="lt2"/>
                                      </a:solidFill>
                                      <a:ln>
                                        <a:noFill/>
                                      </a:ln>
                                    </wps:spPr>
                                    <wps:txbx>
                                      <w:txbxContent>
                                        <w:p w:rsidR="008A55BE" w:rsidRDefault="00080BC9">
                                          <w:pPr>
                                            <w:spacing w:before="160"/>
                                            <w:ind w:right="100"/>
                                            <w:jc w:val="center"/>
                                            <w:textDirection w:val="btLr"/>
                                          </w:pPr>
                                          <w:r>
                                            <w:rPr>
                                              <w:rFonts w:ascii="Arial" w:eastAsia="Arial" w:hAnsi="Arial" w:cs="Arial"/>
                                              <w:b/>
                                              <w:color w:val="000000"/>
                                              <w:sz w:val="20"/>
                                            </w:rPr>
                                            <w:t xml:space="preserve">A leitura das orientações abaixo não dispensa a leitura integral do Edital e de seus Anexos, bem </w:t>
                                          </w:r>
                                          <w:r>
                                            <w:rPr>
                                              <w:rFonts w:ascii="Arial" w:eastAsia="Arial" w:hAnsi="Arial" w:cs="Arial"/>
                                              <w:b/>
                                              <w:color w:val="000000"/>
                                              <w:sz w:val="20"/>
                                            </w:rPr>
                                            <w:t>como da legislação pertinente.</w:t>
                                          </w:r>
                                        </w:p>
                                        <w:p w:rsidR="008A55BE" w:rsidRDefault="008A55BE">
                                          <w:pPr>
                                            <w:jc w:val="both"/>
                                            <w:textDirection w:val="btLr"/>
                                          </w:pPr>
                                        </w:p>
                                        <w:p w:rsidR="008A55BE" w:rsidRDefault="008A55BE">
                                          <w:pPr>
                                            <w:textDirection w:val="btLr"/>
                                          </w:pPr>
                                        </w:p>
                                        <w:p w:rsidR="008A55BE" w:rsidRDefault="008A55BE">
                                          <w:pPr>
                                            <w:textDirection w:val="btLr"/>
                                          </w:pPr>
                                        </w:p>
                                      </w:txbxContent>
                                    </wps:txbx>
                                    <wps:bodyPr spcFirstLastPara="1" wrap="square" lIns="91425" tIns="45700" rIns="91425" bIns="45700" anchor="ctr" anchorCtr="0">
                                      <a:noAutofit/>
                                    </wps:bodyPr>
                                  </wps:wsp>
                                  <wps:wsp>
                                    <wps:cNvPr id="31" name="Retângulo 31"/>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jc w:val="both"/>
                                            <w:textDirection w:val="btLr"/>
                                          </w:pPr>
                                          <w:proofErr w:type="gramStart"/>
                                          <w:r>
                                            <w:rPr>
                                              <w:rFonts w:ascii="Verdana" w:eastAsia="Verdana" w:hAnsi="Verdana" w:cs="Verdana"/>
                                              <w:b/>
                                              <w:color w:val="4F81BD"/>
                                              <w:sz w:val="20"/>
                                            </w:rPr>
                                            <w:t>1</w:t>
                                          </w:r>
                                          <w:proofErr w:type="gramEnd"/>
                                        </w:p>
                                        <w:p w:rsidR="008A55BE" w:rsidRDefault="00080BC9">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w:t>
                                          </w:r>
                                          <w:r>
                                            <w:rPr>
                                              <w:rFonts w:ascii="Verdana" w:eastAsia="Verdana" w:hAnsi="Verdana" w:cs="Verdana"/>
                                              <w:color w:val="000000"/>
                                              <w:sz w:val="20"/>
                                            </w:rPr>
                                            <w:t>uando da sessão pública da disputa do certame, por intermédio do sistema eletrônico COMPRASNET, sendo que não serão prestadas informações por contato telefônico ou via outro endereço eletrônico que não o indicado neste Edital.</w:t>
                                          </w:r>
                                        </w:p>
                                        <w:p w:rsidR="008A55BE" w:rsidRDefault="008A55BE">
                                          <w:pPr>
                                            <w:textDirection w:val="btLr"/>
                                          </w:pPr>
                                        </w:p>
                                        <w:p w:rsidR="008A55BE" w:rsidRDefault="008A55BE">
                                          <w:pPr>
                                            <w:textDirection w:val="btLr"/>
                                          </w:pPr>
                                        </w:p>
                                      </w:txbxContent>
                                    </wps:txbx>
                                    <wps:bodyPr spcFirstLastPara="1" wrap="square" lIns="91425" tIns="45700" rIns="91425" bIns="45700" anchor="t" anchorCtr="0">
                                      <a:noAutofit/>
                                    </wps:bodyPr>
                                  </wps:wsp>
                                  <wps:wsp>
                                    <wps:cNvPr id="1947778592" name="Retângulo 1947778592"/>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jc w:val="both"/>
                                            <w:textDirection w:val="btLr"/>
                                          </w:pPr>
                                          <w:proofErr w:type="gramStart"/>
                                          <w:r>
                                            <w:rPr>
                                              <w:rFonts w:ascii="Verdana" w:eastAsia="Verdana" w:hAnsi="Verdana" w:cs="Verdana"/>
                                              <w:b/>
                                              <w:color w:val="4F81BD"/>
                                              <w:sz w:val="20"/>
                                            </w:rPr>
                                            <w:t>2</w:t>
                                          </w:r>
                                          <w:proofErr w:type="gramEnd"/>
                                        </w:p>
                                        <w:p w:rsidR="008A55BE" w:rsidRDefault="00080BC9">
                                          <w:pPr>
                                            <w:ind w:firstLine="300"/>
                                            <w:jc w:val="both"/>
                                            <w:textDirection w:val="btLr"/>
                                          </w:pPr>
                                          <w:r>
                                            <w:rPr>
                                              <w:rFonts w:ascii="Verdana" w:eastAsia="Verdana" w:hAnsi="Verdana" w:cs="Verdana"/>
                                              <w:color w:val="000000"/>
                                              <w:sz w:val="20"/>
                                            </w:rPr>
                                            <w:t>Todos os pedidos de esc</w:t>
                                          </w:r>
                                          <w:r>
                                            <w:rPr>
                                              <w:rFonts w:ascii="Verdana" w:eastAsia="Verdana" w:hAnsi="Verdana" w:cs="Verdana"/>
                                              <w:color w:val="000000"/>
                                              <w:sz w:val="20"/>
                                            </w:rPr>
                                            <w:t>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947778593" name="Retângulo 1947778593"/>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textDirection w:val="btLr"/>
                                          </w:pPr>
                                          <w:proofErr w:type="gramStart"/>
                                          <w:r>
                                            <w:rPr>
                                              <w:rFonts w:ascii="Verdana" w:eastAsia="Verdana" w:hAnsi="Verdana" w:cs="Verdana"/>
                                              <w:b/>
                                              <w:color w:val="4F81BD"/>
                                              <w:sz w:val="20"/>
                                            </w:rPr>
                                            <w:t>3</w:t>
                                          </w:r>
                                          <w:proofErr w:type="gramEnd"/>
                                          <w:r>
                                            <w:rPr>
                                              <w:rFonts w:ascii="Verdana" w:eastAsia="Verdana" w:hAnsi="Verdana" w:cs="Verdana"/>
                                              <w:b/>
                                              <w:color w:val="4F81BD"/>
                                              <w:sz w:val="20"/>
                                            </w:rPr>
                                            <w:t xml:space="preserve"> </w:t>
                                          </w:r>
                                        </w:p>
                                        <w:p w:rsidR="008A55BE" w:rsidRDefault="00080BC9">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w:t>
                                          </w:r>
                                          <w:proofErr w:type="gramStart"/>
                                          <w:r>
                                            <w:rPr>
                                              <w:rFonts w:ascii="Verdana" w:eastAsia="Verdana" w:hAnsi="Verdana" w:cs="Verdana"/>
                                              <w:color w:val="000000"/>
                                              <w:sz w:val="20"/>
                                            </w:rPr>
                                            <w:t>da Licitações</w:t>
                                          </w:r>
                                          <w:proofErr w:type="gramEnd"/>
                                          <w:r>
                                            <w:rPr>
                                              <w:rFonts w:ascii="Verdana" w:eastAsia="Verdana" w:hAnsi="Verdana" w:cs="Verdana"/>
                                              <w:color w:val="000000"/>
                                              <w:sz w:val="20"/>
                                            </w:rPr>
                                            <w:t xml:space="preserve"> UFF e PNCP. </w:t>
                                          </w:r>
                                        </w:p>
                                        <w:p w:rsidR="008A55BE" w:rsidRDefault="008A55BE">
                                          <w:pPr>
                                            <w:jc w:val="center"/>
                                            <w:textDirection w:val="btLr"/>
                                          </w:pPr>
                                        </w:p>
                                      </w:txbxContent>
                                    </wps:txbx>
                                    <wps:bodyPr spcFirstLastPara="1" wrap="square" lIns="91425" tIns="45700" rIns="91425" bIns="45700" anchor="t" anchorCtr="0">
                                      <a:noAutofit/>
                                    </wps:bodyPr>
                                  </wps:wsp>
                                  <wps:wsp>
                                    <wps:cNvPr id="1947778594" name="Retângulo 1947778594"/>
                                    <wps:cNvSpPr/>
                                    <wps:spPr>
                                      <a:xfrm>
                                        <a:off x="3469" y="2765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textDirection w:val="btLr"/>
                                          </w:pPr>
                                          <w:proofErr w:type="gramStart"/>
                                          <w:r>
                                            <w:rPr>
                                              <w:rFonts w:ascii="Verdana" w:eastAsia="Verdana" w:hAnsi="Verdana" w:cs="Verdana"/>
                                              <w:b/>
                                              <w:color w:val="4F81BD"/>
                                              <w:sz w:val="20"/>
                                            </w:rPr>
                                            <w:t>4</w:t>
                                          </w:r>
                                          <w:proofErr w:type="gramEnd"/>
                                          <w:r>
                                            <w:rPr>
                                              <w:rFonts w:ascii="Verdana" w:eastAsia="Verdana" w:hAnsi="Verdana" w:cs="Verdana"/>
                                              <w:b/>
                                              <w:color w:val="4F81BD"/>
                                              <w:sz w:val="20"/>
                                            </w:rPr>
                                            <w:t xml:space="preserve"> </w:t>
                                          </w:r>
                                        </w:p>
                                        <w:p w:rsidR="008A55BE" w:rsidRDefault="00080BC9">
                                          <w:pPr>
                                            <w:ind w:firstLine="300"/>
                                            <w:jc w:val="both"/>
                                            <w:textDirection w:val="btLr"/>
                                          </w:pPr>
                                          <w:r>
                                            <w:rPr>
                                              <w:rFonts w:ascii="Verdana" w:eastAsia="Verdana" w:hAnsi="Verdana" w:cs="Verdana"/>
                                              <w:color w:val="000000"/>
                                              <w:sz w:val="20"/>
                                            </w:rPr>
                                            <w:t>Não responderemos e-</w:t>
                                          </w:r>
                                          <w:r>
                                            <w:rPr>
                                              <w:rFonts w:ascii="Verdana" w:eastAsia="Verdana" w:hAnsi="Verdana" w:cs="Verdana"/>
                                              <w:color w:val="000000"/>
                                              <w:sz w:val="20"/>
                                            </w:rPr>
                                            <w:t>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grpSp>
                              </wpg:grpSp>
                            </wpg:grpSp>
                          </wpg:grpSp>
                        </wpg:grpSp>
                      </wpg:grpSp>
                    </wpg:wg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-241299</wp:posOffset>
                </wp:positionH>
                <wp:positionV relativeFrom="paragraph">
                  <wp:posOffset>292100</wp:posOffset>
                </wp:positionV>
                <wp:extent cx="6770265" cy="7539397"/>
                <wp:effectExtent b="0" l="0" r="0" t="0"/>
                <wp:wrapNone/>
                <wp:docPr id="1947778619" name="image9.png"/>
                <a:graphic>
                  <a:graphicData uri="http://schemas.openxmlformats.org/drawingml/2006/picture">
                    <pic:pic>
                      <pic:nvPicPr>
                        <pic:cNvPr id="0" name="image9.png"/>
                        <pic:cNvPicPr preferRelativeResize="0"/>
                      </pic:nvPicPr>
                      <pic:blipFill>
                        <a:blip r:embed="rId11"/>
                        <a:srcRect/>
                        <a:stretch>
                          <a:fillRect/>
                        </a:stretch>
                      </pic:blipFill>
                      <pic:spPr>
                        <a:xfrm>
                          <a:off x="0" y="0"/>
                          <a:ext cx="6770265" cy="7539397"/>
                        </a:xfrm>
                        <a:prstGeom prst="rect"/>
                        <a:ln/>
                      </pic:spPr>
                    </pic:pic>
                  </a:graphicData>
                </a:graphic>
              </wp:anchor>
            </w:drawing>
          </mc:Fallback>
        </mc:AlternateContent>
      </w:r>
    </w:p>
    <w:p w:rsidR="008A55BE" w:rsidRDefault="00080BC9">
      <w:pPr>
        <w:rPr>
          <w:rFonts w:ascii="Arial" w:eastAsia="Arial" w:hAnsi="Arial" w:cs="Arial"/>
          <w:b/>
          <w:color w:val="5B5B5F"/>
          <w:sz w:val="28"/>
          <w:szCs w:val="28"/>
        </w:rPr>
      </w:pPr>
      <w:r>
        <w:rPr>
          <w:noProof/>
        </w:rPr>
        <w:lastRenderedPageBreak/>
        <mc:AlternateContent>
          <mc:Choice Requires="wpg">
            <w:drawing>
              <wp:anchor distT="0" distB="0" distL="114300" distR="114300" simplePos="0" relativeHeight="251661312" behindDoc="0" locked="0" layoutInCell="1" hidden="0" allowOverlap="1">
                <wp:simplePos x="0" y="0"/>
                <wp:positionH relativeFrom="column">
                  <wp:posOffset>-126999</wp:posOffset>
                </wp:positionH>
                <wp:positionV relativeFrom="paragraph">
                  <wp:posOffset>50800</wp:posOffset>
                </wp:positionV>
                <wp:extent cx="6767195" cy="5166360"/>
                <wp:effectExtent l="0" t="0" r="0" b="0"/>
                <wp:wrapNone/>
                <wp:docPr id="1947778621" name="Grupo 1947778621"/>
                <wp:cNvGraphicFramePr/>
                <a:graphic xmlns:a="http://schemas.openxmlformats.org/drawingml/2006/main">
                  <a:graphicData uri="http://schemas.microsoft.com/office/word/2010/wordprocessingGroup">
                    <wpg:wgp>
                      <wpg:cNvGrpSpPr/>
                      <wpg:grpSpPr>
                        <a:xfrm>
                          <a:off x="0" y="0"/>
                          <a:ext cx="6767195" cy="5166360"/>
                          <a:chOff x="1962400" y="1196800"/>
                          <a:chExt cx="6767200" cy="5166400"/>
                        </a:xfrm>
                      </wpg:grpSpPr>
                      <wpg:grpSp>
                        <wpg:cNvPr id="1947778595" name="Grupo 1947778595"/>
                        <wpg:cNvGrpSpPr/>
                        <wpg:grpSpPr>
                          <a:xfrm>
                            <a:off x="1962403" y="1196820"/>
                            <a:ext cx="6767195" cy="5166360"/>
                            <a:chOff x="1962400" y="1196800"/>
                            <a:chExt cx="6767200" cy="5166400"/>
                          </a:xfrm>
                        </wpg:grpSpPr>
                        <wps:wsp>
                          <wps:cNvPr id="1947778596" name="Retângulo 1947778596"/>
                          <wps:cNvSpPr/>
                          <wps:spPr>
                            <a:xfrm>
                              <a:off x="1962400" y="1196800"/>
                              <a:ext cx="6767200" cy="51664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947778597" name="Grupo 1947778597"/>
                          <wpg:cNvGrpSpPr/>
                          <wpg:grpSpPr>
                            <a:xfrm>
                              <a:off x="1962403" y="1196820"/>
                              <a:ext cx="6767195" cy="5166360"/>
                              <a:chOff x="1962400" y="1196800"/>
                              <a:chExt cx="6767200" cy="5166400"/>
                            </a:xfrm>
                          </wpg:grpSpPr>
                          <wps:wsp>
                            <wps:cNvPr id="1947778598" name="Retângulo 1947778598"/>
                            <wps:cNvSpPr/>
                            <wps:spPr>
                              <a:xfrm>
                                <a:off x="1962400" y="1196800"/>
                                <a:ext cx="6767200" cy="51664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947778599" name="Grupo 1947778599"/>
                            <wpg:cNvGrpSpPr/>
                            <wpg:grpSpPr>
                              <a:xfrm>
                                <a:off x="1962403" y="1196820"/>
                                <a:ext cx="6767195" cy="5166360"/>
                                <a:chOff x="1962400" y="1196800"/>
                                <a:chExt cx="6767200" cy="5166400"/>
                              </a:xfrm>
                            </wpg:grpSpPr>
                            <wps:wsp>
                              <wps:cNvPr id="1947778600" name="Retângulo 1947778600"/>
                              <wps:cNvSpPr/>
                              <wps:spPr>
                                <a:xfrm>
                                  <a:off x="1962400" y="1196800"/>
                                  <a:ext cx="6767200" cy="51664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947778601" name="Grupo 1947778601"/>
                              <wpg:cNvGrpSpPr/>
                              <wpg:grpSpPr>
                                <a:xfrm>
                                  <a:off x="1962403" y="1196820"/>
                                  <a:ext cx="6767195" cy="5166360"/>
                                  <a:chOff x="1962350" y="1196775"/>
                                  <a:chExt cx="6767300" cy="5166450"/>
                                </a:xfrm>
                              </wpg:grpSpPr>
                              <wps:wsp>
                                <wps:cNvPr id="1947778602" name="Retângulo 1947778602"/>
                                <wps:cNvSpPr/>
                                <wps:spPr>
                                  <a:xfrm>
                                    <a:off x="1962350" y="1196775"/>
                                    <a:ext cx="6767300" cy="516645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947778603" name="Grupo 1947778603"/>
                                <wpg:cNvGrpSpPr/>
                                <wpg:grpSpPr>
                                  <a:xfrm>
                                    <a:off x="1962403" y="1196820"/>
                                    <a:ext cx="6767195" cy="5166360"/>
                                    <a:chOff x="1949700" y="1184100"/>
                                    <a:chExt cx="6792600" cy="5191800"/>
                                  </a:xfrm>
                                </wpg:grpSpPr>
                                <wps:wsp>
                                  <wps:cNvPr id="1947778604" name="Retângulo 1947778604"/>
                                  <wps:cNvSpPr/>
                                  <wps:spPr>
                                    <a:xfrm>
                                      <a:off x="1949700" y="1184100"/>
                                      <a:ext cx="6792600" cy="5191800"/>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g:grpSp>
                                  <wpg:cNvPr id="1947778605" name="Grupo 1947778605"/>
                                  <wpg:cNvGrpSpPr/>
                                  <wpg:grpSpPr>
                                    <a:xfrm>
                                      <a:off x="1962403" y="1196820"/>
                                      <a:ext cx="6767195" cy="5166360"/>
                                      <a:chOff x="3554" y="36339"/>
                                      <a:chExt cx="10657" cy="8136"/>
                                    </a:xfrm>
                                  </wpg:grpSpPr>
                                  <wps:wsp>
                                    <wps:cNvPr id="1947778606" name="Retângulo 1947778606"/>
                                    <wps:cNvSpPr/>
                                    <wps:spPr>
                                      <a:xfrm>
                                        <a:off x="3554" y="36339"/>
                                        <a:ext cx="10650" cy="8125"/>
                                      </a:xfrm>
                                      <a:prstGeom prst="rect">
                                        <a:avLst/>
                                      </a:prstGeom>
                                      <a:noFill/>
                                      <a:ln>
                                        <a:noFill/>
                                      </a:ln>
                                    </wps:spPr>
                                    <wps:txbx>
                                      <w:txbxContent>
                                        <w:p w:rsidR="008A55BE" w:rsidRDefault="008A55BE">
                                          <w:pPr>
                                            <w:textDirection w:val="btLr"/>
                                          </w:pPr>
                                        </w:p>
                                      </w:txbxContent>
                                    </wps:txbx>
                                    <wps:bodyPr spcFirstLastPara="1" wrap="square" lIns="91425" tIns="91425" rIns="91425" bIns="91425" anchor="ctr" anchorCtr="0">
                                      <a:noAutofit/>
                                    </wps:bodyPr>
                                  </wps:wsp>
                                  <wps:wsp>
                                    <wps:cNvPr id="1947778607" name="Retângulo 1947778607"/>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jc w:val="both"/>
                                            <w:textDirection w:val="btLr"/>
                                          </w:pPr>
                                          <w:r>
                                            <w:rPr>
                                              <w:rFonts w:ascii="Verdana" w:eastAsia="Verdana" w:hAnsi="Verdana" w:cs="Verdana"/>
                                              <w:b/>
                                              <w:color w:val="4F81BD"/>
                                              <w:sz w:val="20"/>
                                            </w:rPr>
                                            <w:t>12</w:t>
                                          </w:r>
                                        </w:p>
                                        <w:p w:rsidR="008A55BE" w:rsidRDefault="00080BC9">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rsidR="008A55BE" w:rsidRDefault="008A55BE">
                                          <w:pPr>
                                            <w:ind w:firstLine="300"/>
                                            <w:jc w:val="both"/>
                                            <w:textDirection w:val="btLr"/>
                                          </w:pPr>
                                        </w:p>
                                        <w:p w:rsidR="008A55BE" w:rsidRDefault="00080BC9">
                                          <w:pPr>
                                            <w:ind w:firstLine="300"/>
                                            <w:jc w:val="both"/>
                                            <w:textDirection w:val="btLr"/>
                                          </w:pPr>
                                          <w:r>
                                            <w:rPr>
                                              <w:rFonts w:ascii="Verdana" w:eastAsia="Verdana" w:hAnsi="Verdana" w:cs="Verdana"/>
                                              <w:b/>
                                              <w:color w:val="000000"/>
                                              <w:sz w:val="20"/>
                                            </w:rPr>
                                            <w:t xml:space="preserve">Acessar sistema </w:t>
                                          </w:r>
                                          <w:proofErr w:type="spellStart"/>
                                          <w:r>
                                            <w:rPr>
                                              <w:rFonts w:ascii="Verdana" w:eastAsia="Verdana" w:hAnsi="Verdana" w:cs="Verdana"/>
                                              <w:b/>
                                              <w:color w:val="000000"/>
                                              <w:sz w:val="20"/>
                                            </w:rPr>
                                            <w:t>comprasnet</w:t>
                                          </w:r>
                                          <w:proofErr w:type="spellEnd"/>
                                          <w:r>
                                            <w:rPr>
                                              <w:rFonts w:ascii="Verdana" w:eastAsia="Verdana" w:hAnsi="Verdana" w:cs="Verdana"/>
                                              <w:b/>
                                              <w:color w:val="000000"/>
                                              <w:sz w:val="20"/>
                                            </w:rPr>
                                            <w:t xml:space="preserve"> &gt; serviços ao fornecedor &gt; dispensa/licitação eletrônica (novo) &gt; localizar compra &gt; c</w:t>
                                          </w:r>
                                          <w:r>
                                            <w:rPr>
                                              <w:rFonts w:ascii="Verdana" w:eastAsia="Verdana" w:hAnsi="Verdana" w:cs="Verdana"/>
                                              <w:b/>
                                              <w:color w:val="000000"/>
                                              <w:sz w:val="20"/>
                                            </w:rPr>
                                            <w:t>licar em participar para cadastrar a proposta.</w:t>
                                          </w:r>
                                          <w:r>
                                            <w:rPr>
                                              <w:rFonts w:ascii="Times New Roman" w:eastAsia="Times New Roman" w:hAnsi="Times New Roman" w:cs="Times New Roman"/>
                                              <w:b/>
                                              <w:color w:val="000000"/>
                                            </w:rPr>
                                            <w:t> </w:t>
                                          </w:r>
                                        </w:p>
                                        <w:p w:rsidR="008A55BE" w:rsidRDefault="008A55BE">
                                          <w:pPr>
                                            <w:jc w:val="both"/>
                                            <w:textDirection w:val="btLr"/>
                                          </w:pPr>
                                        </w:p>
                                        <w:p w:rsidR="008A55BE" w:rsidRDefault="008A55BE">
                                          <w:pPr>
                                            <w:jc w:val="both"/>
                                            <w:textDirection w:val="btLr"/>
                                          </w:pPr>
                                        </w:p>
                                      </w:txbxContent>
                                    </wps:txbx>
                                    <wps:bodyPr spcFirstLastPara="1" wrap="square" lIns="91425" tIns="45700" rIns="91425" bIns="45700" anchor="t" anchorCtr="0">
                                      <a:noAutofit/>
                                    </wps:bodyPr>
                                  </wps:wsp>
                                  <wps:wsp>
                                    <wps:cNvPr id="1947778608" name="Retângulo 1947778608"/>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textDirection w:val="btLr"/>
                                          </w:pPr>
                                          <w:proofErr w:type="gramStart"/>
                                          <w:r>
                                            <w:rPr>
                                              <w:rFonts w:ascii="Verdana" w:eastAsia="Verdana" w:hAnsi="Verdana" w:cs="Verdana"/>
                                              <w:b/>
                                              <w:color w:val="4F81BD"/>
                                              <w:sz w:val="20"/>
                                            </w:rPr>
                                            <w:t>9</w:t>
                                          </w:r>
                                          <w:proofErr w:type="gramEnd"/>
                                        </w:p>
                                        <w:p w:rsidR="008A55BE" w:rsidRDefault="00080BC9">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w:t>
                                          </w:r>
                                          <w:r>
                                            <w:rPr>
                                              <w:rFonts w:ascii="Verdana" w:eastAsia="Verdana" w:hAnsi="Verdana" w:cs="Verdana"/>
                                              <w:color w:val="000000"/>
                                              <w:sz w:val="20"/>
                                            </w:rPr>
                                            <w:t xml:space="preserve"> fornecedores, assim, não iremos esclarecer dúvidas quanto à operacionalização do sistema.</w:t>
                                          </w:r>
                                        </w:p>
                                        <w:p w:rsidR="008A55BE" w:rsidRDefault="008A55BE">
                                          <w:pPr>
                                            <w:ind w:firstLine="300"/>
                                            <w:jc w:val="both"/>
                                            <w:textDirection w:val="btLr"/>
                                          </w:pPr>
                                        </w:p>
                                      </w:txbxContent>
                                    </wps:txbx>
                                    <wps:bodyPr spcFirstLastPara="1" wrap="square" lIns="91425" tIns="45700" rIns="91425" bIns="45700" anchor="t" anchorCtr="0">
                                      <a:noAutofit/>
                                    </wps:bodyPr>
                                  </wps:wsp>
                                  <wps:wsp>
                                    <wps:cNvPr id="1947778609" name="Retângulo 1947778609"/>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textDirection w:val="btLr"/>
                                          </w:pPr>
                                          <w:r>
                                            <w:rPr>
                                              <w:rFonts w:ascii="Verdana" w:eastAsia="Verdana" w:hAnsi="Verdana" w:cs="Verdana"/>
                                              <w:b/>
                                              <w:color w:val="4F81BD"/>
                                              <w:sz w:val="20"/>
                                            </w:rPr>
                                            <w:t>10</w:t>
                                          </w:r>
                                        </w:p>
                                        <w:p w:rsidR="008A55BE" w:rsidRDefault="00080BC9">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w:t>
                                          </w:r>
                                          <w:r>
                                            <w:rPr>
                                              <w:rFonts w:ascii="Verdana" w:eastAsia="Verdana" w:hAnsi="Verdana" w:cs="Verdana"/>
                                              <w:color w:val="000000"/>
                                              <w:sz w:val="20"/>
                                            </w:rPr>
                                            <w:t>e, bem como a observância dos preceitos legais e regulamentares em vigor, não cabendo quaisquer alegações posteriores de desconhecimento sobre as regras da disputa licitatória.</w:t>
                                          </w:r>
                                        </w:p>
                                        <w:p w:rsidR="008A55BE" w:rsidRDefault="008A55BE">
                                          <w:pPr>
                                            <w:ind w:firstLine="300"/>
                                            <w:jc w:val="both"/>
                                            <w:textDirection w:val="btLr"/>
                                          </w:pPr>
                                        </w:p>
                                      </w:txbxContent>
                                    </wps:txbx>
                                    <wps:bodyPr spcFirstLastPara="1" wrap="square" lIns="91425" tIns="45700" rIns="91425" bIns="45700" anchor="t" anchorCtr="0">
                                      <a:noAutofit/>
                                    </wps:bodyPr>
                                  </wps:wsp>
                                  <wps:wsp>
                                    <wps:cNvPr id="1947778610" name="Retângulo 1947778610"/>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jc w:val="both"/>
                                            <w:textDirection w:val="btLr"/>
                                          </w:pPr>
                                          <w:r>
                                            <w:rPr>
                                              <w:rFonts w:ascii="Verdana" w:eastAsia="Verdana" w:hAnsi="Verdana" w:cs="Verdana"/>
                                              <w:b/>
                                              <w:color w:val="4F81BD"/>
                                              <w:sz w:val="20"/>
                                            </w:rPr>
                                            <w:t xml:space="preserve">11 </w:t>
                                          </w:r>
                                        </w:p>
                                        <w:p w:rsidR="008A55BE" w:rsidRDefault="00080BC9">
                                          <w:pPr>
                                            <w:ind w:firstLine="300"/>
                                            <w:jc w:val="both"/>
                                            <w:textDirection w:val="btLr"/>
                                          </w:pPr>
                                          <w:r>
                                            <w:rPr>
                                              <w:rFonts w:ascii="Verdana" w:eastAsia="Verdana" w:hAnsi="Verdana" w:cs="Verdana"/>
                                              <w:color w:val="000000"/>
                                              <w:sz w:val="20"/>
                                            </w:rPr>
                                            <w:t xml:space="preserve">Conforme Acórdãos do TCU 2.673/2021 e </w:t>
                                          </w:r>
                                          <w:proofErr w:type="gramStart"/>
                                          <w:r>
                                            <w:rPr>
                                              <w:rFonts w:ascii="Verdana" w:eastAsia="Verdana" w:hAnsi="Verdana" w:cs="Verdana"/>
                                              <w:color w:val="000000"/>
                                              <w:sz w:val="20"/>
                                            </w:rPr>
                                            <w:t>2.443/2021, ambos</w:t>
                                          </w:r>
                                          <w:proofErr w:type="gramEnd"/>
                                          <w:r>
                                            <w:rPr>
                                              <w:rFonts w:ascii="Verdana" w:eastAsia="Verdana" w:hAnsi="Verdana" w:cs="Verdana"/>
                                              <w:color w:val="000000"/>
                                              <w:sz w:val="20"/>
                                            </w:rPr>
                                            <w:t xml:space="preserve"> do Plenário, a v</w:t>
                                          </w:r>
                                          <w:r>
                                            <w:rPr>
                                              <w:rFonts w:ascii="Verdana" w:eastAsia="Verdana" w:hAnsi="Verdana" w:cs="Verdana"/>
                                              <w:color w:val="000000"/>
                                              <w:sz w:val="20"/>
                                            </w:rPr>
                                            <w:t xml:space="preserve">edação à inclusão de novo documento, prevista no Art. 64 da Lei 14.133/2021 não alcança documento ausente, comprobatório de condição atendida pelo licitante quando apresentou sua proposta, que não foi juntado com os demais comprovantes de habilitação e da </w:t>
                                          </w:r>
                                          <w:r>
                                            <w:rPr>
                                              <w:rFonts w:ascii="Verdana" w:eastAsia="Verdana" w:hAnsi="Verdana" w:cs="Verdana"/>
                                              <w:color w:val="000000"/>
                                              <w:sz w:val="20"/>
                                            </w:rPr>
                                            <w:t xml:space="preserve">proposta. </w:t>
                                          </w:r>
                                          <w:proofErr w:type="gramStart"/>
                                          <w:r>
                                            <w:rPr>
                                              <w:rFonts w:ascii="Verdana" w:eastAsia="Verdana" w:hAnsi="Verdana" w:cs="Verdana"/>
                                              <w:color w:val="000000"/>
                                              <w:sz w:val="20"/>
                                            </w:rPr>
                                            <w:t>por</w:t>
                                          </w:r>
                                          <w:proofErr w:type="gramEnd"/>
                                          <w:r>
                                            <w:rPr>
                                              <w:rFonts w:ascii="Verdana" w:eastAsia="Verdana" w:hAnsi="Verdana" w:cs="Verdana"/>
                                              <w:color w:val="000000"/>
                                              <w:sz w:val="20"/>
                                            </w:rPr>
                                            <w:t xml:space="preserve"> equívoco ou falha, o qual deverá ser solicitado e avaliado pelo pregoeiro.</w:t>
                                          </w:r>
                                        </w:p>
                                        <w:p w:rsidR="008A55BE" w:rsidRDefault="008A55BE">
                                          <w:pPr>
                                            <w:jc w:val="both"/>
                                            <w:textDirection w:val="btLr"/>
                                          </w:pPr>
                                        </w:p>
                                        <w:p w:rsidR="008A55BE" w:rsidRDefault="008A55BE">
                                          <w:pPr>
                                            <w:jc w:val="both"/>
                                            <w:textDirection w:val="btLr"/>
                                          </w:pPr>
                                        </w:p>
                                      </w:txbxContent>
                                    </wps:txbx>
                                    <wps:bodyPr spcFirstLastPara="1" wrap="square" lIns="91425" tIns="45700" rIns="91425" bIns="45700" anchor="t" anchorCtr="0">
                                      <a:noAutofit/>
                                    </wps:bodyPr>
                                  </wps:wsp>
                                  <wps:wsp>
                                    <wps:cNvPr id="1947778611" name="Retângulo 1947778611"/>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textDirection w:val="btLr"/>
                                          </w:pPr>
                                          <w:proofErr w:type="gramStart"/>
                                          <w:r>
                                            <w:rPr>
                                              <w:rFonts w:ascii="Verdana" w:eastAsia="Verdana" w:hAnsi="Verdana" w:cs="Verdana"/>
                                              <w:b/>
                                              <w:color w:val="4F81BD"/>
                                              <w:sz w:val="20"/>
                                            </w:rPr>
                                            <w:t>8</w:t>
                                          </w:r>
                                          <w:proofErr w:type="gramEnd"/>
                                        </w:p>
                                        <w:p w:rsidR="008A55BE" w:rsidRDefault="00080BC9">
                                          <w:pPr>
                                            <w:ind w:firstLine="300"/>
                                            <w:jc w:val="both"/>
                                            <w:textDirection w:val="btLr"/>
                                          </w:pPr>
                                          <w:r>
                                            <w:rPr>
                                              <w:rFonts w:ascii="Verdana" w:eastAsia="Verdana" w:hAnsi="Verdana" w:cs="Verdana"/>
                                              <w:color w:val="000000"/>
                                              <w:sz w:val="20"/>
                                            </w:rPr>
                                            <w:t>Dúvidas acerca de acessos e funcionalidades do sistema eletrônico Gov.</w:t>
                                          </w:r>
                                          <w:proofErr w:type="gramStart"/>
                                          <w:r>
                                            <w:rPr>
                                              <w:rFonts w:ascii="Verdana" w:eastAsia="Verdana" w:hAnsi="Verdana" w:cs="Verdana"/>
                                              <w:color w:val="000000"/>
                                              <w:sz w:val="20"/>
                                            </w:rPr>
                                            <w:t>br</w:t>
                                          </w:r>
                                          <w:proofErr w:type="gramEnd"/>
                                          <w:r>
                                            <w:rPr>
                                              <w:rFonts w:ascii="Verdana" w:eastAsia="Verdana" w:hAnsi="Verdana" w:cs="Verdana"/>
                                              <w:color w:val="000000"/>
                                              <w:sz w:val="20"/>
                                            </w:rPr>
                                            <w:t xml:space="preserve"> deverão ser dirimidas diretamente com o provedor do portal. </w:t>
                                          </w:r>
                                        </w:p>
                                        <w:p w:rsidR="008A55BE" w:rsidRDefault="008A55BE">
                                          <w:pPr>
                                            <w:ind w:firstLine="300"/>
                                            <w:jc w:val="both"/>
                                            <w:textDirection w:val="btLr"/>
                                          </w:pPr>
                                        </w:p>
                                      </w:txbxContent>
                                    </wps:txbx>
                                    <wps:bodyPr spcFirstLastPara="1" wrap="square" lIns="91425" tIns="45700" rIns="91425" bIns="45700" anchor="t" anchorCtr="0">
                                      <a:noAutofit/>
                                    </wps:bodyPr>
                                  </wps:wsp>
                                </wpg:grpSp>
                              </wpg:grpSp>
                            </wpg:grpSp>
                          </wpg:grpSp>
                        </wpg:grpSp>
                      </wpg:grpSp>
                    </wpg:wg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-126999</wp:posOffset>
                </wp:positionH>
                <wp:positionV relativeFrom="paragraph">
                  <wp:posOffset>50800</wp:posOffset>
                </wp:positionV>
                <wp:extent cx="6767195" cy="5166360"/>
                <wp:effectExtent b="0" l="0" r="0" t="0"/>
                <wp:wrapNone/>
                <wp:docPr id="1947778621" name="image11.png"/>
                <a:graphic>
                  <a:graphicData uri="http://schemas.openxmlformats.org/drawingml/2006/picture">
                    <pic:pic>
                      <pic:nvPicPr>
                        <pic:cNvPr id="0" name="image11.png"/>
                        <pic:cNvPicPr preferRelativeResize="0"/>
                      </pic:nvPicPr>
                      <pic:blipFill>
                        <a:blip r:embed="rId12"/>
                        <a:srcRect/>
                        <a:stretch>
                          <a:fillRect/>
                        </a:stretch>
                      </pic:blipFill>
                      <pic:spPr>
                        <a:xfrm>
                          <a:off x="0" y="0"/>
                          <a:ext cx="6767195" cy="5166360"/>
                        </a:xfrm>
                        <a:prstGeom prst="rect"/>
                        <a:ln/>
                      </pic:spPr>
                    </pic:pic>
                  </a:graphicData>
                </a:graphic>
              </wp:anchor>
            </w:drawing>
          </mc:Fallback>
        </mc:AlternateContent>
      </w: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080BC9">
      <w:pPr>
        <w:rPr>
          <w:rFonts w:ascii="Arial" w:eastAsia="Arial" w:hAnsi="Arial" w:cs="Arial"/>
          <w:b/>
          <w:color w:val="5B5B5F"/>
          <w:sz w:val="28"/>
          <w:szCs w:val="28"/>
        </w:rPr>
      </w:pPr>
      <w:r>
        <w:rPr>
          <w:noProof/>
        </w:rPr>
        <mc:AlternateContent>
          <mc:Choice Requires="wpg">
            <w:drawing>
              <wp:anchor distT="0" distB="0" distL="114300" distR="114300" simplePos="0" relativeHeight="251662336" behindDoc="0" locked="0" layoutInCell="1" hidden="0" allowOverlap="1">
                <wp:simplePos x="0" y="0"/>
                <wp:positionH relativeFrom="column">
                  <wp:posOffset>-228599</wp:posOffset>
                </wp:positionH>
                <wp:positionV relativeFrom="paragraph">
                  <wp:posOffset>101600</wp:posOffset>
                </wp:positionV>
                <wp:extent cx="6863080" cy="802640"/>
                <wp:effectExtent l="0" t="0" r="0" b="0"/>
                <wp:wrapNone/>
                <wp:docPr id="1947778617" name="Retângulo 1947778617"/>
                <wp:cNvGraphicFramePr/>
                <a:graphic xmlns:a="http://schemas.openxmlformats.org/drawingml/2006/main">
                  <a:graphicData uri="http://schemas.microsoft.com/office/word/2010/wordprocessingShape">
                    <wps:wsp>
                      <wps:cNvSpPr/>
                      <wps:spPr>
                        <a:xfrm>
                          <a:off x="1927160" y="3391380"/>
                          <a:ext cx="6837680" cy="777240"/>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jc w:val="both"/>
                              <w:textDirection w:val="btLr"/>
                            </w:pPr>
                            <w:r>
                              <w:rPr>
                                <w:rFonts w:ascii="Verdana" w:eastAsia="Verdana" w:hAnsi="Verdana" w:cs="Verdana"/>
                                <w:b/>
                                <w:color w:val="4F81BD"/>
                                <w:sz w:val="20"/>
                              </w:rPr>
                              <w:t>13</w:t>
                            </w:r>
                          </w:p>
                          <w:p w:rsidR="008A55BE" w:rsidRDefault="00080BC9">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rsidR="008A55BE" w:rsidRDefault="008A55BE">
                            <w:pPr>
                              <w:jc w:val="both"/>
                              <w:textDirection w:val="btLr"/>
                            </w:pPr>
                          </w:p>
                          <w:p w:rsidR="008A55BE" w:rsidRDefault="008A55BE">
                            <w:pPr>
                              <w:jc w:val="both"/>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-228599</wp:posOffset>
                </wp:positionH>
                <wp:positionV relativeFrom="paragraph">
                  <wp:posOffset>101600</wp:posOffset>
                </wp:positionV>
                <wp:extent cx="6863080" cy="802640"/>
                <wp:effectExtent b="0" l="0" r="0" t="0"/>
                <wp:wrapNone/>
                <wp:docPr id="1947778617" name="image7.png"/>
                <a:graphic>
                  <a:graphicData uri="http://schemas.openxmlformats.org/drawingml/2006/picture">
                    <pic:pic>
                      <pic:nvPicPr>
                        <pic:cNvPr id="0" name="image7.png"/>
                        <pic:cNvPicPr preferRelativeResize="0"/>
                      </pic:nvPicPr>
                      <pic:blipFill>
                        <a:blip r:embed="rId13"/>
                        <a:srcRect/>
                        <a:stretch>
                          <a:fillRect/>
                        </a:stretch>
                      </pic:blipFill>
                      <pic:spPr>
                        <a:xfrm>
                          <a:off x="0" y="0"/>
                          <a:ext cx="6863080" cy="802640"/>
                        </a:xfrm>
                        <a:prstGeom prst="rect"/>
                        <a:ln/>
                      </pic:spPr>
                    </pic:pic>
                  </a:graphicData>
                </a:graphic>
              </wp:anchor>
            </w:drawing>
          </mc:Fallback>
        </mc:AlternateContent>
      </w: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080BC9">
      <w:pPr>
        <w:rPr>
          <w:rFonts w:ascii="Arial" w:eastAsia="Arial" w:hAnsi="Arial" w:cs="Arial"/>
          <w:b/>
          <w:color w:val="5B5B5F"/>
          <w:sz w:val="28"/>
          <w:szCs w:val="28"/>
        </w:rPr>
      </w:pPr>
      <w:r>
        <w:rPr>
          <w:noProof/>
        </w:rPr>
        <mc:AlternateContent>
          <mc:Choice Requires="wpg">
            <w:drawing>
              <wp:anchor distT="0" distB="0" distL="114300" distR="114300" simplePos="0" relativeHeight="251663360" behindDoc="0" locked="0" layoutInCell="1" hidden="0" allowOverlap="1">
                <wp:simplePos x="0" y="0"/>
                <wp:positionH relativeFrom="column">
                  <wp:posOffset>-228599</wp:posOffset>
                </wp:positionH>
                <wp:positionV relativeFrom="paragraph">
                  <wp:posOffset>101600</wp:posOffset>
                </wp:positionV>
                <wp:extent cx="6863080" cy="802640"/>
                <wp:effectExtent l="0" t="0" r="0" b="0"/>
                <wp:wrapNone/>
                <wp:docPr id="1947778618" name="Retângulo 1947778618"/>
                <wp:cNvGraphicFramePr/>
                <a:graphic xmlns:a="http://schemas.openxmlformats.org/drawingml/2006/main">
                  <a:graphicData uri="http://schemas.microsoft.com/office/word/2010/wordprocessingShape">
                    <wps:wsp>
                      <wps:cNvSpPr/>
                      <wps:spPr>
                        <a:xfrm>
                          <a:off x="1927160" y="3391380"/>
                          <a:ext cx="6837680" cy="777240"/>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8A55BE" w:rsidRDefault="00080BC9">
                            <w:pPr>
                              <w:jc w:val="both"/>
                              <w:textDirection w:val="btLr"/>
                            </w:pPr>
                            <w:r>
                              <w:rPr>
                                <w:rFonts w:ascii="Verdana" w:eastAsia="Verdana" w:hAnsi="Verdana" w:cs="Verdana"/>
                                <w:b/>
                                <w:color w:val="4F81BD"/>
                                <w:sz w:val="20"/>
                              </w:rPr>
                              <w:t>14</w:t>
                            </w:r>
                          </w:p>
                          <w:p w:rsidR="008A55BE" w:rsidRDefault="00080BC9">
                            <w:pPr>
                              <w:ind w:firstLine="300"/>
                              <w:jc w:val="both"/>
                              <w:textDirection w:val="btLr"/>
                            </w:pPr>
                            <w:r>
                              <w:rPr>
                                <w:rFonts w:ascii="Verdana" w:eastAsia="Verdana" w:hAnsi="Verdana" w:cs="Verdana"/>
                                <w:color w:val="000000"/>
                                <w:sz w:val="20"/>
                              </w:rPr>
                              <w:t xml:space="preserve">    Os licitantes são responsáveis por cadastrar suas inf</w:t>
                            </w:r>
                            <w:r>
                              <w:rPr>
                                <w:rFonts w:ascii="Verdana" w:eastAsia="Verdana" w:hAnsi="Verdana" w:cs="Verdana"/>
                                <w:color w:val="000000"/>
                                <w:sz w:val="20"/>
                              </w:rPr>
                              <w:t>ormações no sistema e não poderão alegar posteriormente equívocos ou erros.</w:t>
                            </w:r>
                          </w:p>
                          <w:p w:rsidR="008A55BE" w:rsidRDefault="008A55BE">
                            <w:pPr>
                              <w:jc w:val="both"/>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-228599</wp:posOffset>
                </wp:positionH>
                <wp:positionV relativeFrom="paragraph">
                  <wp:posOffset>101600</wp:posOffset>
                </wp:positionV>
                <wp:extent cx="6863080" cy="802640"/>
                <wp:effectExtent b="0" l="0" r="0" t="0"/>
                <wp:wrapNone/>
                <wp:docPr id="1947778618" name="image8.png"/>
                <a:graphic>
                  <a:graphicData uri="http://schemas.openxmlformats.org/drawingml/2006/picture">
                    <pic:pic>
                      <pic:nvPicPr>
                        <pic:cNvPr id="0" name="image8.png"/>
                        <pic:cNvPicPr preferRelativeResize="0"/>
                      </pic:nvPicPr>
                      <pic:blipFill>
                        <a:blip r:embed="rId14"/>
                        <a:srcRect/>
                        <a:stretch>
                          <a:fillRect/>
                        </a:stretch>
                      </pic:blipFill>
                      <pic:spPr>
                        <a:xfrm>
                          <a:off x="0" y="0"/>
                          <a:ext cx="6863080" cy="802640"/>
                        </a:xfrm>
                        <a:prstGeom prst="rect"/>
                        <a:ln/>
                      </pic:spPr>
                    </pic:pic>
                  </a:graphicData>
                </a:graphic>
              </wp:anchor>
            </w:drawing>
          </mc:Fallback>
        </mc:AlternateContent>
      </w: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080BC9">
      <w:pPr>
        <w:rPr>
          <w:rFonts w:ascii="Arial" w:eastAsia="Arial" w:hAnsi="Arial" w:cs="Arial"/>
          <w:b/>
          <w:color w:val="5B5B5F"/>
          <w:sz w:val="28"/>
          <w:szCs w:val="28"/>
        </w:rPr>
      </w:pPr>
      <w:r>
        <w:rPr>
          <w:noProof/>
        </w:rPr>
        <mc:AlternateContent>
          <mc:Choice Requires="wpg">
            <w:drawing>
              <wp:anchor distT="0" distB="0" distL="114300" distR="114300" simplePos="0" relativeHeight="251664384" behindDoc="0" locked="0" layoutInCell="1" hidden="0" allowOverlap="1">
                <wp:simplePos x="0" y="0"/>
                <wp:positionH relativeFrom="column">
                  <wp:posOffset>-215899</wp:posOffset>
                </wp:positionH>
                <wp:positionV relativeFrom="paragraph">
                  <wp:posOffset>114300</wp:posOffset>
                </wp:positionV>
                <wp:extent cx="6888480" cy="908685"/>
                <wp:effectExtent l="0" t="0" r="0" b="0"/>
                <wp:wrapNone/>
                <wp:docPr id="1947778616" name="Retângulo 1947778616"/>
                <wp:cNvGraphicFramePr/>
                <a:graphic xmlns:a="http://schemas.openxmlformats.org/drawingml/2006/main">
                  <a:graphicData uri="http://schemas.microsoft.com/office/word/2010/wordprocessingShape">
                    <wps:wsp>
                      <wps:cNvSpPr/>
                      <wps:spPr>
                        <a:xfrm>
                          <a:off x="1914460" y="3338358"/>
                          <a:ext cx="6863080" cy="883285"/>
                        </a:xfrm>
                        <a:prstGeom prst="rect">
                          <a:avLst/>
                        </a:prstGeom>
                        <a:solidFill>
                          <a:srgbClr val="FFFFFF"/>
                        </a:solidFill>
                        <a:ln w="25400" cap="flat" cmpd="sng">
                          <a:solidFill>
                            <a:srgbClr val="9FC5E8"/>
                          </a:solidFill>
                          <a:prstDash val="solid"/>
                          <a:round/>
                          <a:headEnd type="none" w="sm" len="sm"/>
                          <a:tailEnd type="none" w="sm" len="sm"/>
                        </a:ln>
                      </wps:spPr>
                      <wps:txbx>
                        <w:txbxContent>
                          <w:p w:rsidR="008A55BE" w:rsidRDefault="00080BC9">
                            <w:pPr>
                              <w:jc w:val="both"/>
                              <w:textDirection w:val="btLr"/>
                            </w:pPr>
                            <w:r>
                              <w:rPr>
                                <w:rFonts w:ascii="Verdana" w:eastAsia="Verdana" w:hAnsi="Verdana" w:cs="Verdana"/>
                                <w:b/>
                                <w:color w:val="4F81BD"/>
                                <w:sz w:val="20"/>
                              </w:rPr>
                              <w:t>15</w:t>
                            </w:r>
                          </w:p>
                          <w:p w:rsidR="008A55BE" w:rsidRDefault="00080BC9">
                            <w:pPr>
                              <w:ind w:firstLine="300"/>
                              <w:jc w:val="both"/>
                              <w:textDirection w:val="btLr"/>
                            </w:pPr>
                            <w:r>
                              <w:rPr>
                                <w:rFonts w:ascii="Verdana" w:eastAsia="Verdana" w:hAnsi="Verdana" w:cs="Verdana"/>
                                <w:color w:val="000000"/>
                                <w:sz w:val="20"/>
                              </w:rPr>
                              <w:t xml:space="preserve">    </w:t>
                            </w:r>
                            <w:r>
                              <w:rPr>
                                <w:rFonts w:ascii="Verdana" w:eastAsia="Verdana" w:hAnsi="Verdana" w:cs="Verdana"/>
                                <w:color w:val="000000"/>
                                <w:sz w:val="20"/>
                                <w:highlight w:val="white"/>
                              </w:rPr>
                              <w:t xml:space="preserve">Não serão aceitas marcas com expressões como, “similar”, “outros”, “importado” ou “conforme o edital”, </w:t>
                            </w:r>
                            <w:r>
                              <w:rPr>
                                <w:rFonts w:ascii="Verdana" w:eastAsia="Verdana" w:hAnsi="Verdana" w:cs="Verdana"/>
                                <w:color w:val="000000"/>
                                <w:sz w:val="22"/>
                                <w:highlight w:val="white"/>
                              </w:rPr>
                              <w:t xml:space="preserve">“diversos”, dentre </w:t>
                            </w:r>
                            <w:proofErr w:type="gramStart"/>
                            <w:r>
                              <w:rPr>
                                <w:rFonts w:ascii="Verdana" w:eastAsia="Verdana" w:hAnsi="Verdana" w:cs="Verdana"/>
                                <w:color w:val="000000"/>
                                <w:sz w:val="22"/>
                                <w:highlight w:val="white"/>
                              </w:rPr>
                              <w:t>outros</w:t>
                            </w:r>
                            <w:proofErr w:type="gramEnd"/>
                          </w:p>
                          <w:p w:rsidR="008A55BE" w:rsidRDefault="008A55BE">
                            <w:pPr>
                              <w:ind w:firstLine="300"/>
                              <w:jc w:val="both"/>
                              <w:textDirection w:val="btLr"/>
                            </w:pPr>
                          </w:p>
                          <w:p w:rsidR="008A55BE" w:rsidRDefault="008A55BE">
                            <w:pPr>
                              <w:jc w:val="both"/>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-215899</wp:posOffset>
                </wp:positionH>
                <wp:positionV relativeFrom="paragraph">
                  <wp:posOffset>114300</wp:posOffset>
                </wp:positionV>
                <wp:extent cx="6888480" cy="908685"/>
                <wp:effectExtent b="0" l="0" r="0" t="0"/>
                <wp:wrapNone/>
                <wp:docPr id="1947778616"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6888480" cy="908685"/>
                        </a:xfrm>
                        <a:prstGeom prst="rect"/>
                        <a:ln/>
                      </pic:spPr>
                    </pic:pic>
                  </a:graphicData>
                </a:graphic>
              </wp:anchor>
            </w:drawing>
          </mc:Fallback>
        </mc:AlternateContent>
      </w: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080BC9">
      <w:pPr>
        <w:rPr>
          <w:rFonts w:ascii="Arial" w:eastAsia="Arial" w:hAnsi="Arial" w:cs="Arial"/>
          <w:b/>
          <w:color w:val="5B5B5F"/>
          <w:sz w:val="28"/>
          <w:szCs w:val="28"/>
        </w:rPr>
      </w:pPr>
      <w:r>
        <w:rPr>
          <w:noProof/>
        </w:rPr>
        <mc:AlternateContent>
          <mc:Choice Requires="wpg">
            <w:drawing>
              <wp:anchor distT="0" distB="0" distL="114300" distR="114300" simplePos="0" relativeHeight="251665408" behindDoc="0" locked="0" layoutInCell="1" hidden="0" allowOverlap="1">
                <wp:simplePos x="0" y="0"/>
                <wp:positionH relativeFrom="column">
                  <wp:posOffset>-215899</wp:posOffset>
                </wp:positionH>
                <wp:positionV relativeFrom="paragraph">
                  <wp:posOffset>228600</wp:posOffset>
                </wp:positionV>
                <wp:extent cx="6859905" cy="1066800"/>
                <wp:effectExtent l="0" t="0" r="0" b="0"/>
                <wp:wrapNone/>
                <wp:docPr id="1947778620" name="Retângulo 1947778620"/>
                <wp:cNvGraphicFramePr/>
                <a:graphic xmlns:a="http://schemas.openxmlformats.org/drawingml/2006/main">
                  <a:graphicData uri="http://schemas.microsoft.com/office/word/2010/wordprocessingShape">
                    <wps:wsp>
                      <wps:cNvSpPr/>
                      <wps:spPr>
                        <a:xfrm>
                          <a:off x="1928748" y="3259300"/>
                          <a:ext cx="6834505" cy="1041400"/>
                        </a:xfrm>
                        <a:prstGeom prst="rect">
                          <a:avLst/>
                        </a:prstGeom>
                        <a:solidFill>
                          <a:srgbClr val="FFFFFF"/>
                        </a:solidFill>
                        <a:ln w="25400" cap="flat" cmpd="sng">
                          <a:solidFill>
                            <a:srgbClr val="4F81BD"/>
                          </a:solidFill>
                          <a:prstDash val="solid"/>
                          <a:round/>
                          <a:headEnd type="none" w="sm" len="sm"/>
                          <a:tailEnd type="none" w="sm" len="sm"/>
                        </a:ln>
                      </wps:spPr>
                      <wps:txbx>
                        <w:txbxContent>
                          <w:p w:rsidR="008A55BE" w:rsidRDefault="00080BC9">
                            <w:pPr>
                              <w:jc w:val="both"/>
                              <w:textDirection w:val="btLr"/>
                            </w:pPr>
                            <w:r>
                              <w:rPr>
                                <w:rFonts w:ascii="Verdana" w:eastAsia="Verdana" w:hAnsi="Verdana" w:cs="Verdana"/>
                                <w:b/>
                                <w:color w:val="4F81BD"/>
                                <w:sz w:val="20"/>
                              </w:rPr>
                              <w:t>16</w:t>
                            </w:r>
                          </w:p>
                          <w:p w:rsidR="008A55BE" w:rsidRDefault="00080BC9">
                            <w:pPr>
                              <w:ind w:firstLine="300"/>
                              <w:jc w:val="both"/>
                              <w:textDirection w:val="btLr"/>
                            </w:pPr>
                            <w:r>
                              <w:rPr>
                                <w:rFonts w:ascii="Verdana" w:eastAsia="Verdana" w:hAnsi="Verdana" w:cs="Verdana"/>
                                <w:color w:val="000000"/>
                                <w:sz w:val="18"/>
                              </w:rPr>
                              <w:t xml:space="preserve">Considerando que a funcionalidade do sistema para desempate entre propostas previsto nos incisos do Art. 60 da Lei 14.133 c/c § 2º do </w:t>
                            </w:r>
                            <w:proofErr w:type="spellStart"/>
                            <w:r>
                              <w:rPr>
                                <w:rFonts w:ascii="Verdana" w:eastAsia="Verdana" w:hAnsi="Verdana" w:cs="Verdana"/>
                                <w:color w:val="000000"/>
                                <w:sz w:val="18"/>
                              </w:rPr>
                              <w:t>art</w:t>
                            </w:r>
                            <w:proofErr w:type="spellEnd"/>
                            <w:r>
                              <w:rPr>
                                <w:rFonts w:ascii="Verdana" w:eastAsia="Verdana" w:hAnsi="Verdana" w:cs="Verdana"/>
                                <w:color w:val="000000"/>
                                <w:sz w:val="18"/>
                              </w:rPr>
                              <w:t xml:space="preserve"> 28 da IN SEGES/ME nº 73/2022, está programada para avançar do inciso I direto para o sorteio automaticamente, </w:t>
                            </w:r>
                            <w:proofErr w:type="gramStart"/>
                            <w:r>
                              <w:rPr>
                                <w:rFonts w:ascii="Verdana" w:eastAsia="Verdana" w:hAnsi="Verdana" w:cs="Verdana"/>
                                <w:color w:val="000000"/>
                                <w:sz w:val="18"/>
                              </w:rPr>
                              <w:t>o(</w:t>
                            </w:r>
                            <w:proofErr w:type="gramEnd"/>
                            <w:r>
                              <w:rPr>
                                <w:rFonts w:ascii="Verdana" w:eastAsia="Verdana" w:hAnsi="Verdana" w:cs="Verdana"/>
                                <w:color w:val="000000"/>
                                <w:sz w:val="18"/>
                              </w:rPr>
                              <w:t>a) pre</w:t>
                            </w:r>
                            <w:r>
                              <w:rPr>
                                <w:rFonts w:ascii="Verdana" w:eastAsia="Verdana" w:hAnsi="Verdana" w:cs="Verdana"/>
                                <w:color w:val="000000"/>
                                <w:sz w:val="18"/>
                              </w:rPr>
                              <w:t>goeiro(a) antes de acionar a opção, questionará aos licitantes empatados se enviarão novos valores para que, no caso de negativa dos mesmos, prossiga na ordem que a lei tem regulamentado pelos dispositivos pertinentes.</w:t>
                            </w:r>
                          </w:p>
                          <w:p w:rsidR="008A55BE" w:rsidRDefault="008A55BE">
                            <w:pPr>
                              <w:jc w:val="both"/>
                              <w:textDirection w:val="btLr"/>
                            </w:pPr>
                          </w:p>
                          <w:p w:rsidR="008A55BE" w:rsidRDefault="008A55BE">
                            <w:pPr>
                              <w:jc w:val="both"/>
                              <w:textDirection w:val="btLr"/>
                            </w:pPr>
                          </w:p>
                        </w:txbxContent>
                      </wps:txbx>
                      <wps:bodyPr spcFirstLastPara="1" wrap="square" lIns="91425" tIns="45675" rIns="91425" bIns="45675" anchor="t"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-215899</wp:posOffset>
                </wp:positionH>
                <wp:positionV relativeFrom="paragraph">
                  <wp:posOffset>228600</wp:posOffset>
                </wp:positionV>
                <wp:extent cx="6859905" cy="1066800"/>
                <wp:effectExtent b="0" l="0" r="0" t="0"/>
                <wp:wrapNone/>
                <wp:docPr id="1947778620" name="image10.png"/>
                <a:graphic>
                  <a:graphicData uri="http://schemas.openxmlformats.org/drawingml/2006/picture">
                    <pic:pic>
                      <pic:nvPicPr>
                        <pic:cNvPr id="0" name="image10.png"/>
                        <pic:cNvPicPr preferRelativeResize="0"/>
                      </pic:nvPicPr>
                      <pic:blipFill>
                        <a:blip r:embed="rId16"/>
                        <a:srcRect/>
                        <a:stretch>
                          <a:fillRect/>
                        </a:stretch>
                      </pic:blipFill>
                      <pic:spPr>
                        <a:xfrm>
                          <a:off x="0" y="0"/>
                          <a:ext cx="6859905" cy="1066800"/>
                        </a:xfrm>
                        <a:prstGeom prst="rect"/>
                        <a:ln/>
                      </pic:spPr>
                    </pic:pic>
                  </a:graphicData>
                </a:graphic>
              </wp:anchor>
            </w:drawing>
          </mc:Fallback>
        </mc:AlternateContent>
      </w: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bookmarkStart w:id="0" w:name="_GoBack"/>
      <w:bookmarkEnd w:id="0"/>
    </w:p>
    <w:p w:rsidR="008A55BE" w:rsidRDefault="00080BC9">
      <w:pPr>
        <w:keepNext/>
        <w:keepLines/>
        <w:pBdr>
          <w:top w:val="nil"/>
          <w:left w:val="nil"/>
          <w:bottom w:val="nil"/>
          <w:right w:val="nil"/>
          <w:between w:val="nil"/>
        </w:pBdr>
        <w:spacing w:before="240" w:line="259" w:lineRule="auto"/>
        <w:rPr>
          <w:rFonts w:ascii="Calibri" w:eastAsia="Calibri" w:hAnsi="Calibri" w:cs="Calibri"/>
          <w:color w:val="366091"/>
          <w:sz w:val="32"/>
          <w:szCs w:val="32"/>
        </w:rPr>
      </w:pPr>
      <w:r>
        <w:rPr>
          <w:rFonts w:ascii="Calibri" w:eastAsia="Calibri" w:hAnsi="Calibri" w:cs="Calibri"/>
          <w:color w:val="366091"/>
          <w:sz w:val="32"/>
          <w:szCs w:val="32"/>
        </w:rPr>
        <w:t>Sumário</w:t>
      </w:r>
    </w:p>
    <w:p w:rsidR="008A55BE" w:rsidRDefault="008A55BE"/>
    <w:p w:rsidR="008A55BE" w:rsidRDefault="00080BC9">
      <w:pPr>
        <w:keepNext/>
        <w:keepLines/>
        <w:pBdr>
          <w:top w:val="nil"/>
          <w:left w:val="nil"/>
          <w:bottom w:val="nil"/>
          <w:right w:val="nil"/>
          <w:between w:val="nil"/>
        </w:pBdr>
        <w:spacing w:before="240" w:line="259" w:lineRule="auto"/>
        <w:rPr>
          <w:rFonts w:ascii="Calibri" w:eastAsia="Calibri" w:hAnsi="Calibri" w:cs="Calibri"/>
          <w:color w:val="366091"/>
          <w:sz w:val="32"/>
          <w:szCs w:val="32"/>
        </w:rPr>
      </w:pPr>
      <w:r>
        <w:rPr>
          <w:rFonts w:ascii="Calibri" w:eastAsia="Calibri" w:hAnsi="Calibri" w:cs="Calibri"/>
          <w:color w:val="366091"/>
          <w:sz w:val="32"/>
          <w:szCs w:val="32"/>
        </w:rPr>
        <w:t>Sumário</w:t>
      </w:r>
    </w:p>
    <w:p w:rsidR="008A55BE" w:rsidRDefault="00080BC9">
      <w:pPr>
        <w:keepNext/>
        <w:keepLines/>
        <w:pBdr>
          <w:top w:val="nil"/>
          <w:left w:val="nil"/>
          <w:bottom w:val="nil"/>
          <w:right w:val="nil"/>
          <w:between w:val="nil"/>
        </w:pBdr>
        <w:spacing w:before="240" w:line="259" w:lineRule="auto"/>
        <w:rPr>
          <w:rFonts w:ascii="Calibri" w:eastAsia="Calibri" w:hAnsi="Calibri" w:cs="Calibri"/>
          <w:color w:val="366091"/>
          <w:sz w:val="32"/>
          <w:szCs w:val="32"/>
        </w:rPr>
      </w:pPr>
      <w:r>
        <w:rPr>
          <w:rFonts w:ascii="Calibri" w:eastAsia="Calibri" w:hAnsi="Calibri" w:cs="Calibri"/>
          <w:color w:val="366091"/>
          <w:sz w:val="32"/>
          <w:szCs w:val="32"/>
        </w:rPr>
        <w:t>Sumário</w:t>
      </w:r>
    </w:p>
    <w:sdt>
      <w:sdtPr>
        <w:id w:val="1424220108"/>
        <w:docPartObj>
          <w:docPartGallery w:val="Table of Contents"/>
          <w:docPartUnique/>
        </w:docPartObj>
      </w:sdtPr>
      <w:sdtEndPr/>
      <w:sdtContent>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r>
            <w:fldChar w:fldCharType="begin"/>
          </w:r>
          <w:r>
            <w:instrText xml:space="preserve"> TOC \h \u \z \t "Heading 1,1,Heading 2,2,Heading 3,3,"</w:instrText>
          </w:r>
          <w:r>
            <w:fldChar w:fldCharType="separate"/>
          </w:r>
          <w:hyperlink w:anchor="_heading=h.gjdgxs">
            <w:r>
              <w:rPr>
                <w:rFonts w:ascii="Arial" w:eastAsia="Arial" w:hAnsi="Arial" w:cs="Arial"/>
                <w:color w:val="000000"/>
                <w:sz w:val="20"/>
                <w:szCs w:val="20"/>
              </w:rPr>
              <w:t>UNIVERSIDADE FEDERAL FLUMINENSE</w:t>
            </w:r>
            <w:r>
              <w:rPr>
                <w:rFonts w:ascii="Arial" w:eastAsia="Arial" w:hAnsi="Arial" w:cs="Arial"/>
                <w:color w:val="000000"/>
                <w:sz w:val="20"/>
                <w:szCs w:val="20"/>
              </w:rPr>
              <w:tab/>
              <w:t>5</w:t>
            </w:r>
          </w:hyperlink>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1fob9te">
            <w:r>
              <w:rPr>
                <w:rFonts w:ascii="Arial" w:eastAsia="Arial" w:hAnsi="Arial" w:cs="Arial"/>
                <w:color w:val="000000"/>
                <w:sz w:val="20"/>
                <w:szCs w:val="20"/>
                <w:highlight w:val="lightGray"/>
              </w:rPr>
              <w:t>1.</w:t>
            </w:r>
          </w:hyperlink>
          <w:hyperlink w:anchor="_heading=h.1fob9te">
            <w:r>
              <w:rPr>
                <w:rFonts w:ascii="Cambria" w:eastAsia="Cambria" w:hAnsi="Cambria" w:cs="Cambria"/>
                <w:color w:val="000000"/>
              </w:rPr>
              <w:tab/>
            </w:r>
          </w:hyperlink>
          <w:r>
            <w:fldChar w:fldCharType="begin"/>
          </w:r>
          <w:r>
            <w:instrText xml:space="preserve"> PAGEREF _heading=h.1fob9te \h </w:instrText>
          </w:r>
          <w:r>
            <w:fldChar w:fldCharType="separate"/>
          </w:r>
          <w:r w:rsidR="000340F4">
            <w:rPr>
              <w:noProof/>
            </w:rPr>
            <w:t>5</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3znysh7">
            <w:r>
              <w:rPr>
                <w:rFonts w:ascii="Arial" w:eastAsia="Arial" w:hAnsi="Arial" w:cs="Arial"/>
                <w:color w:val="000000"/>
                <w:sz w:val="20"/>
                <w:szCs w:val="20"/>
                <w:highlight w:val="lightGray"/>
              </w:rPr>
              <w:t>2.</w:t>
            </w:r>
          </w:hyperlink>
          <w:hyperlink w:anchor="_heading=h.3znysh7">
            <w:r>
              <w:rPr>
                <w:rFonts w:ascii="Cambria" w:eastAsia="Cambria" w:hAnsi="Cambria" w:cs="Cambria"/>
                <w:color w:val="000000"/>
              </w:rPr>
              <w:tab/>
            </w:r>
          </w:hyperlink>
          <w:r>
            <w:fldChar w:fldCharType="begin"/>
          </w:r>
          <w:r>
            <w:instrText xml:space="preserve"> PAGEREF _heading=h.3znysh7 \h </w:instrText>
          </w:r>
          <w:r>
            <w:fldChar w:fldCharType="separate"/>
          </w:r>
          <w:r w:rsidR="000340F4">
            <w:rPr>
              <w:noProof/>
            </w:rPr>
            <w:t>6</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3rdcrjn">
            <w:r>
              <w:rPr>
                <w:rFonts w:ascii="Arial" w:eastAsia="Arial" w:hAnsi="Arial" w:cs="Arial"/>
                <w:color w:val="000000"/>
                <w:sz w:val="20"/>
                <w:szCs w:val="20"/>
                <w:highlight w:val="lightGray"/>
              </w:rPr>
              <w:t>3.</w:t>
            </w:r>
          </w:hyperlink>
          <w:hyperlink w:anchor="_heading=h.3rdcrjn">
            <w:r>
              <w:rPr>
                <w:rFonts w:ascii="Cambria" w:eastAsia="Cambria" w:hAnsi="Cambria" w:cs="Cambria"/>
                <w:color w:val="000000"/>
              </w:rPr>
              <w:tab/>
            </w:r>
          </w:hyperlink>
          <w:r>
            <w:fldChar w:fldCharType="begin"/>
          </w:r>
          <w:r>
            <w:instrText xml:space="preserve"> PAGEREF _heading=h.3rdcrjn \h </w:instrText>
          </w:r>
          <w:r>
            <w:fldChar w:fldCharType="separate"/>
          </w:r>
          <w:r w:rsidR="000340F4">
            <w:rPr>
              <w:noProof/>
            </w:rPr>
            <w:t>8</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44sinio">
            <w:r>
              <w:rPr>
                <w:rFonts w:ascii="Arial" w:eastAsia="Arial" w:hAnsi="Arial" w:cs="Arial"/>
                <w:color w:val="000000"/>
                <w:sz w:val="20"/>
                <w:szCs w:val="20"/>
                <w:highlight w:val="lightGray"/>
              </w:rPr>
              <w:t>4.</w:t>
            </w:r>
          </w:hyperlink>
          <w:hyperlink w:anchor="_heading=h.44sinio">
            <w:r>
              <w:rPr>
                <w:rFonts w:ascii="Cambria" w:eastAsia="Cambria" w:hAnsi="Cambria" w:cs="Cambria"/>
                <w:color w:val="000000"/>
              </w:rPr>
              <w:tab/>
            </w:r>
          </w:hyperlink>
          <w:r>
            <w:fldChar w:fldCharType="begin"/>
          </w:r>
          <w:r>
            <w:instrText xml:space="preserve"> PAGEREF _heading=h.44sinio \h </w:instrText>
          </w:r>
          <w:r>
            <w:fldChar w:fldCharType="separate"/>
          </w:r>
          <w:r w:rsidR="000340F4">
            <w:rPr>
              <w:noProof/>
            </w:rPr>
            <w:t>10</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2jxsxqh">
            <w:r>
              <w:rPr>
                <w:rFonts w:ascii="Arial" w:eastAsia="Arial" w:hAnsi="Arial" w:cs="Arial"/>
                <w:color w:val="000000"/>
                <w:sz w:val="20"/>
                <w:szCs w:val="20"/>
                <w:highlight w:val="lightGray"/>
              </w:rPr>
              <w:t>5.</w:t>
            </w:r>
          </w:hyperlink>
          <w:hyperlink w:anchor="_heading=h.2jxsxqh">
            <w:r>
              <w:rPr>
                <w:rFonts w:ascii="Cambria" w:eastAsia="Cambria" w:hAnsi="Cambria" w:cs="Cambria"/>
                <w:color w:val="000000"/>
              </w:rPr>
              <w:tab/>
            </w:r>
          </w:hyperlink>
          <w:r>
            <w:fldChar w:fldCharType="begin"/>
          </w:r>
          <w:r>
            <w:instrText xml:space="preserve"> PAGEREF _heading=h.2jxsxqh \h </w:instrText>
          </w:r>
          <w:r>
            <w:fldChar w:fldCharType="separate"/>
          </w:r>
          <w:r w:rsidR="000340F4">
            <w:rPr>
              <w:noProof/>
            </w:rPr>
            <w:t>12</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2bn6wsx">
            <w:r>
              <w:rPr>
                <w:rFonts w:ascii="Arial" w:eastAsia="Arial" w:hAnsi="Arial" w:cs="Arial"/>
                <w:color w:val="000000"/>
                <w:sz w:val="20"/>
                <w:szCs w:val="20"/>
                <w:highlight w:val="lightGray"/>
              </w:rPr>
              <w:t>6.</w:t>
            </w:r>
          </w:hyperlink>
          <w:hyperlink w:anchor="_heading=h.2bn6wsx">
            <w:r>
              <w:rPr>
                <w:rFonts w:ascii="Cambria" w:eastAsia="Cambria" w:hAnsi="Cambria" w:cs="Cambria"/>
                <w:color w:val="000000"/>
              </w:rPr>
              <w:tab/>
            </w:r>
          </w:hyperlink>
          <w:r>
            <w:fldChar w:fldCharType="begin"/>
          </w:r>
          <w:r>
            <w:instrText xml:space="preserve"> PAGEREF _heading=h.2bn6wsx \h </w:instrText>
          </w:r>
          <w:r>
            <w:fldChar w:fldCharType="separate"/>
          </w:r>
          <w:r w:rsidR="000340F4">
            <w:rPr>
              <w:noProof/>
            </w:rPr>
            <w:t>17</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3as4poj">
            <w:r>
              <w:rPr>
                <w:rFonts w:ascii="Arial" w:eastAsia="Arial" w:hAnsi="Arial" w:cs="Arial"/>
                <w:color w:val="000000"/>
                <w:sz w:val="20"/>
                <w:szCs w:val="20"/>
                <w:highlight w:val="lightGray"/>
              </w:rPr>
              <w:t>7.</w:t>
            </w:r>
          </w:hyperlink>
          <w:hyperlink w:anchor="_heading=h.3as4poj">
            <w:r>
              <w:rPr>
                <w:rFonts w:ascii="Cambria" w:eastAsia="Cambria" w:hAnsi="Cambria" w:cs="Cambria"/>
                <w:color w:val="000000"/>
              </w:rPr>
              <w:tab/>
            </w:r>
          </w:hyperlink>
          <w:r>
            <w:fldChar w:fldCharType="begin"/>
          </w:r>
          <w:r>
            <w:instrText xml:space="preserve"> PAGEREF _heading=h.3as4poj \h </w:instrText>
          </w:r>
          <w:r>
            <w:fldChar w:fldCharType="separate"/>
          </w:r>
          <w:r w:rsidR="000340F4">
            <w:rPr>
              <w:noProof/>
            </w:rPr>
            <w:t>19</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23ckvvd">
            <w:r>
              <w:rPr>
                <w:rFonts w:ascii="Arial" w:eastAsia="Arial" w:hAnsi="Arial" w:cs="Arial"/>
                <w:color w:val="000000"/>
                <w:sz w:val="20"/>
                <w:szCs w:val="20"/>
                <w:highlight w:val="lightGray"/>
              </w:rPr>
              <w:t>8.</w:t>
            </w:r>
          </w:hyperlink>
          <w:hyperlink w:anchor="_heading=h.23ckvvd">
            <w:r>
              <w:rPr>
                <w:rFonts w:ascii="Cambria" w:eastAsia="Cambria" w:hAnsi="Cambria" w:cs="Cambria"/>
                <w:color w:val="000000"/>
              </w:rPr>
              <w:tab/>
            </w:r>
          </w:hyperlink>
          <w:r>
            <w:fldChar w:fldCharType="begin"/>
          </w:r>
          <w:r>
            <w:instrText xml:space="preserve"> PAGEREF _heading=h.23ckvvd \h </w:instrText>
          </w:r>
          <w:r>
            <w:fldChar w:fldCharType="separate"/>
          </w:r>
          <w:r w:rsidR="000340F4">
            <w:rPr>
              <w:noProof/>
            </w:rPr>
            <w:t>22</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ihv636">
            <w:r>
              <w:rPr>
                <w:rFonts w:ascii="Arial" w:eastAsia="Arial" w:hAnsi="Arial" w:cs="Arial"/>
                <w:color w:val="000000"/>
                <w:sz w:val="20"/>
                <w:szCs w:val="20"/>
                <w:highlight w:val="lightGray"/>
              </w:rPr>
              <w:t>9.</w:t>
            </w:r>
          </w:hyperlink>
          <w:hyperlink w:anchor="_heading=h.ihv636">
            <w:r>
              <w:rPr>
                <w:rFonts w:ascii="Cambria" w:eastAsia="Cambria" w:hAnsi="Cambria" w:cs="Cambria"/>
                <w:color w:val="000000"/>
              </w:rPr>
              <w:tab/>
            </w:r>
          </w:hyperlink>
          <w:r>
            <w:fldChar w:fldCharType="begin"/>
          </w:r>
          <w:r>
            <w:instrText xml:space="preserve"> PAGEREF _heading=h.ihv636 \h </w:instrText>
          </w:r>
          <w:r>
            <w:fldChar w:fldCharType="separate"/>
          </w:r>
          <w:r w:rsidR="000340F4">
            <w:rPr>
              <w:noProof/>
            </w:rPr>
            <w:t>23</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19c6y18">
            <w:r>
              <w:rPr>
                <w:rFonts w:ascii="Arial" w:eastAsia="Arial" w:hAnsi="Arial" w:cs="Arial"/>
                <w:color w:val="000000"/>
                <w:sz w:val="20"/>
                <w:szCs w:val="20"/>
                <w:highlight w:val="lightGray"/>
              </w:rPr>
              <w:t>10.</w:t>
            </w:r>
          </w:hyperlink>
          <w:hyperlink w:anchor="_heading=h.19c6y18">
            <w:r>
              <w:rPr>
                <w:rFonts w:ascii="Cambria" w:eastAsia="Cambria" w:hAnsi="Cambria" w:cs="Cambria"/>
                <w:color w:val="000000"/>
              </w:rPr>
              <w:tab/>
            </w:r>
          </w:hyperlink>
          <w:r>
            <w:fldChar w:fldCharType="begin"/>
          </w:r>
          <w:r>
            <w:instrText xml:space="preserve"> PAGEREF _heading=h.19c6y18 \h </w:instrText>
          </w:r>
          <w:r>
            <w:fldChar w:fldCharType="separate"/>
          </w:r>
          <w:r w:rsidR="000340F4">
            <w:rPr>
              <w:noProof/>
            </w:rPr>
            <w:t>24</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3tbugp1">
            <w:r>
              <w:rPr>
                <w:rFonts w:ascii="Arial" w:eastAsia="Arial" w:hAnsi="Arial" w:cs="Arial"/>
                <w:color w:val="000000"/>
                <w:sz w:val="20"/>
                <w:szCs w:val="20"/>
                <w:highlight w:val="lightGray"/>
              </w:rPr>
              <w:t>11.</w:t>
            </w:r>
          </w:hyperlink>
          <w:hyperlink w:anchor="_heading=h.3tbugp1">
            <w:r>
              <w:rPr>
                <w:rFonts w:ascii="Cambria" w:eastAsia="Cambria" w:hAnsi="Cambria" w:cs="Cambria"/>
                <w:color w:val="000000"/>
              </w:rPr>
              <w:tab/>
            </w:r>
          </w:hyperlink>
          <w:r>
            <w:fldChar w:fldCharType="begin"/>
          </w:r>
          <w:r>
            <w:instrText xml:space="preserve"> PAGEREF _heading=h.3tbugp1 \h </w:instrText>
          </w:r>
          <w:r>
            <w:fldChar w:fldCharType="separate"/>
          </w:r>
          <w:r w:rsidR="000340F4">
            <w:rPr>
              <w:noProof/>
            </w:rPr>
            <w:t>27</w:t>
          </w:r>
          <w:r>
            <w:fldChar w:fldCharType="end"/>
          </w:r>
        </w:p>
        <w:p w:rsidR="008A55BE" w:rsidRDefault="00080BC9">
          <w:pPr>
            <w:pBdr>
              <w:top w:val="nil"/>
              <w:left w:val="nil"/>
              <w:bottom w:val="nil"/>
              <w:right w:val="nil"/>
              <w:between w:val="nil"/>
            </w:pBdr>
            <w:tabs>
              <w:tab w:val="left" w:pos="426"/>
              <w:tab w:val="right" w:pos="9628"/>
            </w:tabs>
            <w:spacing w:after="100"/>
            <w:rPr>
              <w:rFonts w:ascii="Cambria" w:eastAsia="Cambria" w:hAnsi="Cambria" w:cs="Cambria"/>
              <w:color w:val="000000"/>
            </w:rPr>
          </w:pPr>
          <w:hyperlink w:anchor="_heading=h.2lwamvv">
            <w:r>
              <w:rPr>
                <w:rFonts w:ascii="Arial" w:eastAsia="Arial" w:hAnsi="Arial" w:cs="Arial"/>
                <w:color w:val="000000"/>
                <w:sz w:val="20"/>
                <w:szCs w:val="20"/>
                <w:highlight w:val="lightGray"/>
              </w:rPr>
              <w:t>12.</w:t>
            </w:r>
          </w:hyperlink>
          <w:hyperlink w:anchor="_heading=h.2lwamvv">
            <w:r>
              <w:rPr>
                <w:rFonts w:ascii="Cambria" w:eastAsia="Cambria" w:hAnsi="Cambria" w:cs="Cambria"/>
                <w:color w:val="000000"/>
              </w:rPr>
              <w:tab/>
            </w:r>
          </w:hyperlink>
          <w:r>
            <w:fldChar w:fldCharType="begin"/>
          </w:r>
          <w:r>
            <w:instrText xml:space="preserve"> PAGEREF _heading=h.2lwamvv \h </w:instrText>
          </w:r>
          <w:r>
            <w:fldChar w:fldCharType="separate"/>
          </w:r>
          <w:r w:rsidR="000340F4">
            <w:rPr>
              <w:noProof/>
            </w:rPr>
            <w:t>28</w:t>
          </w:r>
          <w:r>
            <w:fldChar w:fldCharType="end"/>
          </w:r>
        </w:p>
        <w:p w:rsidR="008A55BE" w:rsidRDefault="00080BC9">
          <w:r>
            <w:fldChar w:fldCharType="end"/>
          </w:r>
        </w:p>
      </w:sdtContent>
    </w:sdt>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rPr>
          <w:rFonts w:ascii="Arial" w:eastAsia="Arial" w:hAnsi="Arial" w:cs="Arial"/>
          <w:b/>
          <w:color w:val="5B5B5F"/>
          <w:sz w:val="28"/>
          <w:szCs w:val="28"/>
        </w:rPr>
      </w:pPr>
    </w:p>
    <w:p w:rsidR="008A55BE" w:rsidRDefault="008A55BE">
      <w:pPr>
        <w:spacing w:before="288" w:after="288" w:line="312" w:lineRule="auto"/>
        <w:ind w:firstLine="567"/>
        <w:rPr>
          <w:rFonts w:ascii="Arial" w:eastAsia="Arial" w:hAnsi="Arial" w:cs="Arial"/>
          <w:b/>
          <w:color w:val="000000"/>
          <w:sz w:val="20"/>
          <w:szCs w:val="20"/>
        </w:rPr>
      </w:pPr>
    </w:p>
    <w:p w:rsidR="008A55BE" w:rsidRDefault="008A55BE">
      <w:pPr>
        <w:spacing w:before="288" w:after="288" w:line="312" w:lineRule="auto"/>
        <w:ind w:firstLine="567"/>
        <w:rPr>
          <w:rFonts w:ascii="Arial" w:eastAsia="Arial" w:hAnsi="Arial" w:cs="Arial"/>
          <w:b/>
          <w:color w:val="000000"/>
          <w:sz w:val="20"/>
          <w:szCs w:val="20"/>
        </w:rPr>
      </w:pPr>
    </w:p>
    <w:p w:rsidR="008A55BE" w:rsidRDefault="008A55BE">
      <w:pPr>
        <w:spacing w:before="288" w:after="288" w:line="312" w:lineRule="auto"/>
        <w:ind w:firstLine="567"/>
        <w:rPr>
          <w:rFonts w:ascii="Arial" w:eastAsia="Arial" w:hAnsi="Arial" w:cs="Arial"/>
          <w:b/>
          <w:color w:val="000000"/>
          <w:sz w:val="20"/>
          <w:szCs w:val="20"/>
        </w:rPr>
      </w:pPr>
    </w:p>
    <w:p w:rsidR="008A55BE" w:rsidRDefault="008A55BE">
      <w:pPr>
        <w:spacing w:before="288" w:after="288" w:line="312" w:lineRule="auto"/>
        <w:ind w:firstLine="567"/>
        <w:rPr>
          <w:rFonts w:ascii="Arial" w:eastAsia="Arial" w:hAnsi="Arial" w:cs="Arial"/>
          <w:b/>
          <w:color w:val="000000"/>
          <w:sz w:val="20"/>
          <w:szCs w:val="20"/>
        </w:rPr>
      </w:pPr>
    </w:p>
    <w:p w:rsidR="008A55BE" w:rsidRDefault="008A55BE">
      <w:pPr>
        <w:spacing w:before="288" w:after="288" w:line="312" w:lineRule="auto"/>
        <w:ind w:firstLine="567"/>
        <w:rPr>
          <w:rFonts w:ascii="Arial" w:eastAsia="Arial" w:hAnsi="Arial" w:cs="Arial"/>
          <w:b/>
          <w:color w:val="000000"/>
          <w:sz w:val="20"/>
          <w:szCs w:val="20"/>
        </w:rPr>
      </w:pPr>
    </w:p>
    <w:p w:rsidR="008A55BE" w:rsidRDefault="008A55BE">
      <w:pPr>
        <w:spacing w:before="288" w:after="288" w:line="312" w:lineRule="auto"/>
        <w:ind w:firstLine="567"/>
        <w:rPr>
          <w:rFonts w:ascii="Arial" w:eastAsia="Arial" w:hAnsi="Arial" w:cs="Arial"/>
          <w:b/>
          <w:color w:val="000000"/>
          <w:sz w:val="20"/>
          <w:szCs w:val="20"/>
        </w:rPr>
      </w:pPr>
    </w:p>
    <w:p w:rsidR="008A55BE" w:rsidRDefault="008A55BE">
      <w:pPr>
        <w:spacing w:before="288" w:after="288" w:line="312" w:lineRule="auto"/>
        <w:ind w:firstLine="567"/>
        <w:rPr>
          <w:rFonts w:ascii="Arial" w:eastAsia="Arial" w:hAnsi="Arial" w:cs="Arial"/>
          <w:b/>
          <w:color w:val="000000"/>
          <w:sz w:val="20"/>
          <w:szCs w:val="20"/>
        </w:rPr>
      </w:pPr>
    </w:p>
    <w:p w:rsidR="008A55BE" w:rsidRDefault="00080BC9">
      <w:pPr>
        <w:spacing w:before="288" w:after="288" w:line="312" w:lineRule="auto"/>
        <w:ind w:firstLine="567"/>
        <w:rPr>
          <w:rFonts w:ascii="Arial" w:eastAsia="Arial" w:hAnsi="Arial" w:cs="Arial"/>
          <w:b/>
          <w:color w:val="000000"/>
          <w:sz w:val="20"/>
          <w:szCs w:val="20"/>
        </w:rPr>
      </w:pPr>
      <w:r>
        <w:rPr>
          <w:noProof/>
        </w:rPr>
        <w:drawing>
          <wp:anchor distT="0" distB="0" distL="0" distR="0" simplePos="0" relativeHeight="251666432" behindDoc="0" locked="0" layoutInCell="1" hidden="0" allowOverlap="1" wp14:anchorId="1E5C7294" wp14:editId="5BA452A8">
            <wp:simplePos x="0" y="0"/>
            <wp:positionH relativeFrom="column">
              <wp:posOffset>2694940</wp:posOffset>
            </wp:positionH>
            <wp:positionV relativeFrom="paragraph">
              <wp:posOffset>121285</wp:posOffset>
            </wp:positionV>
            <wp:extent cx="640080" cy="619125"/>
            <wp:effectExtent l="0" t="0" r="0" b="0"/>
            <wp:wrapNone/>
            <wp:docPr id="194777862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640080" cy="619125"/>
                    </a:xfrm>
                    <a:prstGeom prst="rect">
                      <a:avLst/>
                    </a:prstGeom>
                    <a:ln/>
                  </pic:spPr>
                </pic:pic>
              </a:graphicData>
            </a:graphic>
          </wp:anchor>
        </w:drawing>
      </w:r>
    </w:p>
    <w:p w:rsidR="008A55BE" w:rsidRDefault="008A55BE">
      <w:pPr>
        <w:spacing w:before="288" w:after="288" w:line="312" w:lineRule="auto"/>
        <w:ind w:firstLine="567"/>
        <w:jc w:val="center"/>
        <w:rPr>
          <w:rFonts w:ascii="Arial" w:eastAsia="Arial" w:hAnsi="Arial" w:cs="Arial"/>
          <w:b/>
          <w:i/>
          <w:color w:val="FF0000"/>
          <w:sz w:val="20"/>
          <w:szCs w:val="20"/>
        </w:rPr>
      </w:pPr>
    </w:p>
    <w:p w:rsidR="008A55BE" w:rsidRDefault="00080BC9">
      <w:pPr>
        <w:tabs>
          <w:tab w:val="left" w:pos="6284"/>
        </w:tabs>
        <w:jc w:val="center"/>
      </w:pPr>
      <w:r>
        <w:rPr>
          <w:rFonts w:ascii="Calibri" w:eastAsia="Calibri" w:hAnsi="Calibri" w:cs="Calibri"/>
          <w:b/>
          <w:sz w:val="22"/>
          <w:szCs w:val="22"/>
        </w:rPr>
        <w:t>MINISTÉRIO DA EDUCAÇÃO</w:t>
      </w:r>
    </w:p>
    <w:p w:rsidR="008A55BE" w:rsidRDefault="00080BC9">
      <w:pPr>
        <w:pStyle w:val="Ttulo1"/>
        <w:spacing w:before="0"/>
        <w:jc w:val="center"/>
      </w:pPr>
      <w:bookmarkStart w:id="1" w:name="_heading=h.gjdgxs" w:colFirst="0" w:colLast="0"/>
      <w:bookmarkEnd w:id="1"/>
      <w:r>
        <w:rPr>
          <w:color w:val="000000"/>
          <w:sz w:val="22"/>
          <w:szCs w:val="22"/>
        </w:rPr>
        <w:t>U</w:t>
      </w:r>
      <w:r>
        <w:rPr>
          <w:color w:val="000000"/>
          <w:sz w:val="22"/>
          <w:szCs w:val="22"/>
        </w:rPr>
        <w:t>NIVERSIDADE FEDERAL FLUMINENSE</w:t>
      </w:r>
    </w:p>
    <w:p w:rsidR="008A55BE" w:rsidRDefault="00080BC9">
      <w:pPr>
        <w:jc w:val="center"/>
      </w:pPr>
      <w:r>
        <w:rPr>
          <w:rFonts w:ascii="Calibri" w:eastAsia="Calibri" w:hAnsi="Calibri" w:cs="Calibri"/>
          <w:b/>
          <w:sz w:val="22"/>
          <w:szCs w:val="22"/>
        </w:rPr>
        <w:t>PRÓ-REITORIA DE ADMINISTRAÇÃO</w:t>
      </w:r>
    </w:p>
    <w:p w:rsidR="008A55BE" w:rsidRDefault="00080BC9">
      <w:pPr>
        <w:jc w:val="center"/>
      </w:pPr>
      <w:r>
        <w:rPr>
          <w:rFonts w:ascii="Calibri" w:eastAsia="Calibri" w:hAnsi="Calibri" w:cs="Calibri"/>
          <w:b/>
          <w:sz w:val="22"/>
          <w:szCs w:val="22"/>
        </w:rPr>
        <w:t xml:space="preserve">COORDENAÇÃO DE LICITAÇÃO </w:t>
      </w:r>
    </w:p>
    <w:p w:rsidR="008A55BE" w:rsidRDefault="008A55BE">
      <w:pPr>
        <w:jc w:val="center"/>
        <w:rPr>
          <w:rFonts w:ascii="Calibri" w:eastAsia="Calibri" w:hAnsi="Calibri" w:cs="Calibri"/>
          <w:b/>
          <w:sz w:val="22"/>
          <w:szCs w:val="22"/>
        </w:rPr>
      </w:pPr>
    </w:p>
    <w:p w:rsidR="008A55BE" w:rsidRDefault="008A55BE">
      <w:pPr>
        <w:tabs>
          <w:tab w:val="left" w:pos="708"/>
          <w:tab w:val="center" w:pos="4252"/>
          <w:tab w:val="right" w:pos="8504"/>
        </w:tabs>
        <w:spacing w:before="100" w:after="100"/>
        <w:jc w:val="both"/>
        <w:rPr>
          <w:rFonts w:ascii="Calibri" w:eastAsia="Calibri" w:hAnsi="Calibri" w:cs="Calibri"/>
          <w:b/>
          <w:i/>
          <w:color w:val="FF0000"/>
          <w:sz w:val="22"/>
          <w:szCs w:val="22"/>
        </w:rPr>
      </w:pPr>
    </w:p>
    <w:p w:rsidR="008A55BE" w:rsidRDefault="00080BC9">
      <w:pPr>
        <w:tabs>
          <w:tab w:val="left" w:pos="708"/>
          <w:tab w:val="center" w:pos="4252"/>
          <w:tab w:val="right" w:pos="8504"/>
        </w:tabs>
        <w:spacing w:before="100" w:after="100"/>
        <w:jc w:val="center"/>
        <w:rPr>
          <w:color w:val="FF0000"/>
          <w:sz w:val="20"/>
          <w:szCs w:val="20"/>
        </w:rPr>
      </w:pPr>
      <w:r>
        <w:rPr>
          <w:rFonts w:ascii="Verdana" w:eastAsia="Verdana" w:hAnsi="Verdana" w:cs="Verdana"/>
          <w:b/>
          <w:color w:val="FF0000"/>
          <w:sz w:val="20"/>
          <w:szCs w:val="20"/>
        </w:rPr>
        <w:t>EDITAL DE LICITAÇÃO</w:t>
      </w:r>
    </w:p>
    <w:p w:rsidR="008A55BE" w:rsidRDefault="00080BC9">
      <w:pPr>
        <w:spacing w:before="100" w:after="100"/>
        <w:jc w:val="center"/>
        <w:rPr>
          <w:sz w:val="20"/>
          <w:szCs w:val="20"/>
        </w:rPr>
      </w:pPr>
      <w:r>
        <w:rPr>
          <w:rFonts w:ascii="Verdana" w:eastAsia="Verdana" w:hAnsi="Verdana" w:cs="Verdana"/>
          <w:b/>
          <w:sz w:val="20"/>
          <w:szCs w:val="20"/>
        </w:rPr>
        <w:t>PREGÃO ELETRÔNICO Nº 90.009/2025/AD</w:t>
      </w:r>
    </w:p>
    <w:p w:rsidR="008A55BE" w:rsidRDefault="00080BC9">
      <w:pPr>
        <w:spacing w:before="100" w:after="100"/>
        <w:jc w:val="center"/>
        <w:rPr>
          <w:rFonts w:ascii="Verdana" w:eastAsia="Verdana" w:hAnsi="Verdana" w:cs="Verdana"/>
          <w:b/>
          <w:color w:val="000000"/>
          <w:sz w:val="20"/>
          <w:szCs w:val="20"/>
        </w:rPr>
      </w:pPr>
      <w:r>
        <w:rPr>
          <w:rFonts w:ascii="Verdana" w:eastAsia="Verdana" w:hAnsi="Verdana" w:cs="Verdana"/>
          <w:b/>
          <w:color w:val="000000"/>
          <w:sz w:val="20"/>
          <w:szCs w:val="20"/>
        </w:rPr>
        <w:t xml:space="preserve">PROCESSO Nº </w:t>
      </w:r>
      <w:r>
        <w:rPr>
          <w:rFonts w:ascii="Verdana" w:eastAsia="Verdana" w:hAnsi="Verdana" w:cs="Verdana"/>
          <w:b/>
          <w:sz w:val="20"/>
          <w:szCs w:val="20"/>
        </w:rPr>
        <w:t>23069.150418/2025-34</w:t>
      </w:r>
    </w:p>
    <w:p w:rsidR="008A55BE" w:rsidRDefault="008A55BE">
      <w:pPr>
        <w:spacing w:before="100" w:after="100"/>
        <w:jc w:val="center"/>
        <w:rPr>
          <w:rFonts w:ascii="Verdana" w:eastAsia="Verdana" w:hAnsi="Verdana" w:cs="Verdana"/>
          <w:b/>
          <w:color w:val="000000"/>
          <w:sz w:val="20"/>
          <w:szCs w:val="20"/>
        </w:rPr>
      </w:pPr>
    </w:p>
    <w:p w:rsidR="008A55BE" w:rsidRDefault="008A55BE">
      <w:pPr>
        <w:spacing w:before="100" w:after="100"/>
        <w:jc w:val="center"/>
        <w:rPr>
          <w:rFonts w:ascii="Arial" w:eastAsia="Arial" w:hAnsi="Arial" w:cs="Arial"/>
          <w:color w:val="000000"/>
          <w:sz w:val="20"/>
          <w:szCs w:val="20"/>
        </w:rPr>
      </w:pPr>
    </w:p>
    <w:p w:rsidR="008A55BE" w:rsidRDefault="00080BC9">
      <w:pPr>
        <w:spacing w:before="288" w:after="288" w:line="312" w:lineRule="auto"/>
        <w:ind w:firstLine="567"/>
        <w:jc w:val="both"/>
        <w:rPr>
          <w:rFonts w:ascii="Arial" w:eastAsia="Arial" w:hAnsi="Arial" w:cs="Arial"/>
          <w:sz w:val="20"/>
          <w:szCs w:val="20"/>
        </w:rPr>
      </w:pPr>
      <w:r>
        <w:rPr>
          <w:rFonts w:ascii="Arial" w:eastAsia="Arial" w:hAnsi="Arial" w:cs="Arial"/>
          <w:color w:val="000000"/>
          <w:sz w:val="20"/>
          <w:szCs w:val="20"/>
        </w:rPr>
        <w:t xml:space="preserve">Torna-se público que a Universidade Federal Fluminense, por meio da </w:t>
      </w:r>
      <w:proofErr w:type="spellStart"/>
      <w:r>
        <w:rPr>
          <w:rFonts w:ascii="Arial" w:eastAsia="Arial" w:hAnsi="Arial" w:cs="Arial"/>
          <w:color w:val="000000"/>
          <w:sz w:val="20"/>
          <w:szCs w:val="20"/>
        </w:rPr>
        <w:t>Pró-Reitoria</w:t>
      </w:r>
      <w:proofErr w:type="spellEnd"/>
      <w:r>
        <w:rPr>
          <w:rFonts w:ascii="Arial" w:eastAsia="Arial" w:hAnsi="Arial" w:cs="Arial"/>
          <w:color w:val="000000"/>
          <w:sz w:val="20"/>
          <w:szCs w:val="20"/>
        </w:rPr>
        <w:t xml:space="preserve"> de Administração, inscrita no CNPJ/MF sob nº </w:t>
      </w:r>
      <w:r>
        <w:rPr>
          <w:rFonts w:ascii="Arial" w:eastAsia="Arial" w:hAnsi="Arial" w:cs="Arial"/>
          <w:sz w:val="20"/>
          <w:szCs w:val="20"/>
        </w:rPr>
        <w:t>28.523.215/0039-89</w:t>
      </w:r>
      <w:r>
        <w:rPr>
          <w:rFonts w:ascii="Arial" w:eastAsia="Arial" w:hAnsi="Arial" w:cs="Arial"/>
          <w:color w:val="000000"/>
          <w:sz w:val="20"/>
          <w:szCs w:val="20"/>
        </w:rPr>
        <w:t xml:space="preserve">, situada na Rua Miguel de Frias, </w:t>
      </w:r>
      <w:proofErr w:type="gramStart"/>
      <w:r>
        <w:rPr>
          <w:rFonts w:ascii="Arial" w:eastAsia="Arial" w:hAnsi="Arial" w:cs="Arial"/>
          <w:color w:val="000000"/>
          <w:sz w:val="20"/>
          <w:szCs w:val="20"/>
        </w:rPr>
        <w:t>9</w:t>
      </w:r>
      <w:proofErr w:type="gramEnd"/>
      <w:r>
        <w:rPr>
          <w:rFonts w:ascii="Arial" w:eastAsia="Arial" w:hAnsi="Arial" w:cs="Arial"/>
          <w:color w:val="000000"/>
          <w:sz w:val="20"/>
          <w:szCs w:val="20"/>
        </w:rPr>
        <w:t>, 1º andar, Icaraí, Niterói/RJ, CEP 24.220-008, realizará licitação, na modal</w:t>
      </w:r>
      <w:r>
        <w:rPr>
          <w:rFonts w:ascii="Arial" w:eastAsia="Arial" w:hAnsi="Arial" w:cs="Arial"/>
          <w:color w:val="000000"/>
          <w:sz w:val="20"/>
          <w:szCs w:val="20"/>
        </w:rPr>
        <w:t xml:space="preserve">idade PREGÃO, na forma ELETRÔNICA, nos termos da </w:t>
      </w:r>
      <w:hyperlink r:id="rId18">
        <w:r>
          <w:rPr>
            <w:rFonts w:ascii="Arial" w:eastAsia="Arial" w:hAnsi="Arial" w:cs="Arial"/>
            <w:color w:val="0000FF"/>
            <w:sz w:val="20"/>
            <w:szCs w:val="20"/>
            <w:u w:val="single"/>
          </w:rPr>
          <w:t>Lei nº 14.133, de 2021</w:t>
        </w:r>
      </w:hyperlink>
      <w:r>
        <w:rPr>
          <w:rFonts w:ascii="Arial" w:eastAsia="Arial" w:hAnsi="Arial" w:cs="Arial"/>
          <w:sz w:val="20"/>
          <w:szCs w:val="20"/>
        </w:rPr>
        <w:t>, Instrução Normativa SLTI/MP  nº 01, de 19 de janeiro de 2010, da Instrução Normativa SEGES/MP</w:t>
      </w:r>
      <w:r>
        <w:rPr>
          <w:rFonts w:ascii="Arial" w:eastAsia="Arial" w:hAnsi="Arial" w:cs="Arial"/>
          <w:sz w:val="20"/>
          <w:szCs w:val="20"/>
        </w:rPr>
        <w:t xml:space="preserve"> nº 03, de 26 de abril, de 2018, da  Instrução Normativa SEGES/ME nº 73 de 30 de setembro de 2022, da Lei Complementar n° 123, de 14 de dezembro de 2006, Decreto n° 8.538, de 06 de outubro de 2015, e demais legislações aplicáveis e, ainda, de acordo com as</w:t>
      </w:r>
      <w:r>
        <w:rPr>
          <w:rFonts w:ascii="Arial" w:eastAsia="Arial" w:hAnsi="Arial" w:cs="Arial"/>
          <w:sz w:val="20"/>
          <w:szCs w:val="20"/>
        </w:rPr>
        <w:t xml:space="preserve"> condições estabelecidas neste Edital.</w:t>
      </w:r>
    </w:p>
    <w:p w:rsidR="008A55BE" w:rsidRDefault="008A55BE">
      <w:pPr>
        <w:spacing w:before="288" w:after="288" w:line="312" w:lineRule="auto"/>
        <w:ind w:firstLine="567"/>
        <w:jc w:val="both"/>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2" w:name="_heading=h.1fob9te" w:colFirst="0" w:colLast="0"/>
      <w:bookmarkEnd w:id="2"/>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O OBJETO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objeto da presente licitação é </w:t>
      </w:r>
      <w:r>
        <w:rPr>
          <w:rFonts w:ascii="Arial" w:eastAsia="Arial" w:hAnsi="Arial" w:cs="Arial"/>
          <w:sz w:val="20"/>
          <w:szCs w:val="20"/>
        </w:rPr>
        <w:t xml:space="preserve">a </w:t>
      </w:r>
      <w:r>
        <w:rPr>
          <w:rFonts w:ascii="Arial" w:eastAsia="Arial" w:hAnsi="Arial" w:cs="Arial"/>
          <w:b/>
          <w:color w:val="000000"/>
          <w:sz w:val="20"/>
          <w:szCs w:val="20"/>
        </w:rPr>
        <w:t xml:space="preserve">Aquisição de </w:t>
      </w:r>
      <w:r>
        <w:rPr>
          <w:rFonts w:ascii="Arial" w:eastAsia="Arial" w:hAnsi="Arial" w:cs="Arial"/>
          <w:b/>
          <w:sz w:val="20"/>
          <w:szCs w:val="20"/>
        </w:rPr>
        <w:t>Materiais de limpeza</w:t>
      </w:r>
      <w:r>
        <w:rPr>
          <w:rFonts w:ascii="Arial" w:eastAsia="Arial" w:hAnsi="Arial" w:cs="Arial"/>
          <w:color w:val="000000"/>
          <w:sz w:val="20"/>
          <w:szCs w:val="20"/>
        </w:rPr>
        <w:t>,</w:t>
      </w:r>
      <w:r>
        <w:rPr>
          <w:rFonts w:ascii="Calibri" w:eastAsia="Calibri" w:hAnsi="Calibri" w:cs="Calibri"/>
          <w:color w:val="000000"/>
          <w:sz w:val="20"/>
          <w:szCs w:val="20"/>
        </w:rPr>
        <w:t> </w:t>
      </w:r>
      <w:r>
        <w:rPr>
          <w:rFonts w:ascii="Arial" w:eastAsia="Arial" w:hAnsi="Arial" w:cs="Arial"/>
          <w:color w:val="000000"/>
          <w:sz w:val="20"/>
          <w:szCs w:val="20"/>
        </w:rPr>
        <w:t xml:space="preserve">conforme condições, </w:t>
      </w:r>
      <w:r>
        <w:rPr>
          <w:rFonts w:ascii="Arial" w:eastAsia="Arial" w:hAnsi="Arial" w:cs="Arial"/>
          <w:sz w:val="20"/>
          <w:szCs w:val="20"/>
        </w:rPr>
        <w:t>quantidades e exigências estabelecidas neste instrumento e seus anexos.</w:t>
      </w:r>
    </w:p>
    <w:p w:rsidR="008A55BE" w:rsidRDefault="00080BC9">
      <w:pPr>
        <w:numPr>
          <w:ilvl w:val="1"/>
          <w:numId w:val="1"/>
        </w:numPr>
        <w:spacing w:before="288" w:after="288" w:line="312" w:lineRule="auto"/>
        <w:jc w:val="both"/>
      </w:pPr>
      <w:r>
        <w:rPr>
          <w:rFonts w:ascii="Arial" w:eastAsia="Arial" w:hAnsi="Arial" w:cs="Arial"/>
          <w:sz w:val="20"/>
          <w:szCs w:val="20"/>
        </w:rPr>
        <w:t xml:space="preserve">A licitação será dividida em itens e grupos, sendo este(s) último(s) formado(s) por dois ou mais itens, conforme tabela constante do Termo de </w:t>
      </w:r>
      <w:proofErr w:type="gramStart"/>
      <w:r>
        <w:rPr>
          <w:rFonts w:ascii="Arial" w:eastAsia="Arial" w:hAnsi="Arial" w:cs="Arial"/>
          <w:sz w:val="20"/>
          <w:szCs w:val="20"/>
        </w:rPr>
        <w:t>Referência</w:t>
      </w:r>
      <w:proofErr w:type="gramEnd"/>
    </w:p>
    <w:p w:rsidR="008A55BE" w:rsidRDefault="00080BC9">
      <w:pPr>
        <w:numPr>
          <w:ilvl w:val="2"/>
          <w:numId w:val="1"/>
        </w:numPr>
        <w:spacing w:before="120" w:after="120" w:line="360" w:lineRule="auto"/>
        <w:jc w:val="both"/>
      </w:pPr>
      <w:bookmarkStart w:id="3" w:name="_heading=h.yp5vqg4ld8tb" w:colFirst="0" w:colLast="0"/>
      <w:bookmarkEnd w:id="3"/>
      <w:proofErr w:type="gramStart"/>
      <w:r>
        <w:rPr>
          <w:rFonts w:ascii="Arial" w:eastAsia="Arial" w:hAnsi="Arial" w:cs="Arial"/>
          <w:sz w:val="20"/>
          <w:szCs w:val="20"/>
        </w:rPr>
        <w:t>relativamente</w:t>
      </w:r>
      <w:proofErr w:type="gramEnd"/>
      <w:r>
        <w:rPr>
          <w:rFonts w:ascii="Arial" w:eastAsia="Arial" w:hAnsi="Arial" w:cs="Arial"/>
          <w:sz w:val="20"/>
          <w:szCs w:val="20"/>
        </w:rPr>
        <w:t xml:space="preserve"> ao(s) item(s) isolado(s), faculta-se ao licitante a participação em quantos itens forem d</w:t>
      </w:r>
      <w:r>
        <w:rPr>
          <w:rFonts w:ascii="Arial" w:eastAsia="Arial" w:hAnsi="Arial" w:cs="Arial"/>
          <w:sz w:val="20"/>
          <w:szCs w:val="20"/>
        </w:rPr>
        <w:t>e seu interesse</w:t>
      </w:r>
    </w:p>
    <w:p w:rsidR="008A55BE" w:rsidRDefault="00080BC9">
      <w:pPr>
        <w:numPr>
          <w:ilvl w:val="2"/>
          <w:numId w:val="1"/>
        </w:numPr>
        <w:spacing w:before="120" w:after="120" w:line="360" w:lineRule="auto"/>
        <w:jc w:val="both"/>
      </w:pPr>
      <w:bookmarkStart w:id="4" w:name="_heading=h.y9sgi74puh52" w:colFirst="0" w:colLast="0"/>
      <w:bookmarkEnd w:id="4"/>
      <w:proofErr w:type="gramStart"/>
      <w:r>
        <w:rPr>
          <w:rFonts w:ascii="Arial" w:eastAsia="Arial" w:hAnsi="Arial" w:cs="Arial"/>
          <w:sz w:val="20"/>
          <w:szCs w:val="20"/>
        </w:rPr>
        <w:t>relativamente</w:t>
      </w:r>
      <w:proofErr w:type="gramEnd"/>
      <w:r>
        <w:rPr>
          <w:rFonts w:ascii="Arial" w:eastAsia="Arial" w:hAnsi="Arial" w:cs="Arial"/>
          <w:sz w:val="20"/>
          <w:szCs w:val="20"/>
        </w:rPr>
        <w:t xml:space="preserve"> ao(s) grupo(s), faculta-se ao licitante a participação em quantos grupos forem de seu interesse, devendo oferecer proposta para todos os itens que os compõem</w:t>
      </w:r>
    </w:p>
    <w:p w:rsidR="008A55BE" w:rsidRDefault="008A55BE">
      <w:pPr>
        <w:spacing w:before="120" w:after="120" w:line="360" w:lineRule="auto"/>
        <w:ind w:left="1842"/>
        <w:jc w:val="both"/>
      </w:pPr>
      <w:bookmarkStart w:id="5" w:name="_heading=h.8asaudfithh3" w:colFirst="0" w:colLast="0"/>
      <w:bookmarkEnd w:id="5"/>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6" w:name="_heading=h.3znysh7" w:colFirst="0" w:colLast="0"/>
      <w:bookmarkEnd w:id="6"/>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A PARTICIPAÇÃO NA LICITAÇÃO</w:t>
      </w:r>
    </w:p>
    <w:p w:rsidR="008A55BE" w:rsidRDefault="00080BC9">
      <w:pPr>
        <w:numPr>
          <w:ilvl w:val="1"/>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P</w:t>
      </w:r>
      <w:r>
        <w:rPr>
          <w:rFonts w:ascii="Arial" w:eastAsia="Arial" w:hAnsi="Arial" w:cs="Arial"/>
          <w:sz w:val="20"/>
          <w:szCs w:val="20"/>
        </w:rPr>
        <w:t>oderão participar deste certame os interessados cujo ramo de atividade seja compatível com o objeto da licitação e que estiverem previamente credenciados no Sistema de Cadastramento Unificado de Fornecedores - SICAF e no Sistema de Compras do Governo Feder</w:t>
      </w:r>
      <w:r>
        <w:rPr>
          <w:rFonts w:ascii="Arial" w:eastAsia="Arial" w:hAnsi="Arial" w:cs="Arial"/>
          <w:sz w:val="20"/>
          <w:szCs w:val="20"/>
        </w:rPr>
        <w:t>al (</w:t>
      </w:r>
      <w:hyperlink r:id="rId19">
        <w:r>
          <w:rPr>
            <w:rFonts w:ascii="Arial" w:eastAsia="Arial" w:hAnsi="Arial" w:cs="Arial"/>
            <w:color w:val="1155CC"/>
            <w:sz w:val="20"/>
            <w:szCs w:val="20"/>
            <w:u w:val="single"/>
          </w:rPr>
          <w:t>www.gov.br/compras</w:t>
        </w:r>
      </w:hyperlink>
      <w:r>
        <w:rPr>
          <w:rFonts w:ascii="Arial" w:eastAsia="Arial" w:hAnsi="Arial" w:cs="Arial"/>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licitante responsabiliza-se exclusiva e formalmente pelas transações efetuadas em seu nome, assume como firmes e verdadeiras suas propostas e seus lances, inclusive os atos </w:t>
      </w:r>
      <w:proofErr w:type="gramStart"/>
      <w:r>
        <w:rPr>
          <w:rFonts w:ascii="Arial" w:eastAsia="Arial" w:hAnsi="Arial" w:cs="Arial"/>
          <w:color w:val="000000"/>
          <w:sz w:val="20"/>
          <w:szCs w:val="20"/>
        </w:rPr>
        <w:t>praticados d</w:t>
      </w:r>
      <w:r>
        <w:rPr>
          <w:rFonts w:ascii="Arial" w:eastAsia="Arial" w:hAnsi="Arial" w:cs="Arial"/>
          <w:color w:val="000000"/>
          <w:sz w:val="20"/>
          <w:szCs w:val="20"/>
        </w:rPr>
        <w:t>iretamente ou por seu representante, excluída</w:t>
      </w:r>
      <w:proofErr w:type="gramEnd"/>
      <w:r>
        <w:rPr>
          <w:rFonts w:ascii="Arial" w:eastAsia="Arial" w:hAnsi="Arial" w:cs="Arial"/>
          <w:color w:val="000000"/>
          <w:sz w:val="20"/>
          <w:szCs w:val="20"/>
        </w:rPr>
        <w:t xml:space="preserve"> a responsabilidade do provedor do sistema ou do órgão ou entidade promotora da licitação por eventuais danos decorrentes de uso indevido das credenciais de acesso, ainda que por terceiros.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É de responsabilidade</w:t>
      </w:r>
      <w:r>
        <w:rPr>
          <w:rFonts w:ascii="Arial" w:eastAsia="Arial" w:hAnsi="Arial" w:cs="Arial"/>
          <w:color w:val="000000"/>
          <w:sz w:val="20"/>
          <w:szCs w:val="20"/>
        </w:rPr>
        <w:t xml:space="preserve"> </w:t>
      </w:r>
      <w:proofErr w:type="gramStart"/>
      <w:r>
        <w:rPr>
          <w:rFonts w:ascii="Arial" w:eastAsia="Arial" w:hAnsi="Arial" w:cs="Arial"/>
          <w:color w:val="000000"/>
          <w:sz w:val="20"/>
          <w:szCs w:val="20"/>
        </w:rPr>
        <w:t>do cadastrado conferir</w:t>
      </w:r>
      <w:proofErr w:type="gramEnd"/>
      <w:r>
        <w:rPr>
          <w:rFonts w:ascii="Arial" w:eastAsia="Arial" w:hAnsi="Arial" w:cs="Arial"/>
          <w:color w:val="000000"/>
          <w:sz w:val="20"/>
          <w:szCs w:val="20"/>
        </w:rPr>
        <w:t xml:space="preserve"> a exatidão dos seus dados cadastrais nos Sistemas relacionados no item anterior e mantê-los atualizados junto aos órgãos responsáveis pela informação, devendo proceder, imediatamente, à correção ou à alteração dos registros tão logo</w:t>
      </w:r>
      <w:r>
        <w:rPr>
          <w:rFonts w:ascii="Arial" w:eastAsia="Arial" w:hAnsi="Arial" w:cs="Arial"/>
          <w:color w:val="000000"/>
          <w:sz w:val="20"/>
          <w:szCs w:val="20"/>
        </w:rPr>
        <w:t xml:space="preserve"> identifique incorreção ou aqueles se tornem desatualizados.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Para a participação exclusiva a microempresas e empresas de pequeno porte, nos termos do </w:t>
      </w:r>
      <w:hyperlink r:id="rId20">
        <w:r>
          <w:rPr>
            <w:rFonts w:ascii="Arial" w:eastAsia="Arial" w:hAnsi="Arial" w:cs="Arial"/>
            <w:color w:val="0000FF"/>
            <w:sz w:val="20"/>
            <w:szCs w:val="20"/>
            <w:u w:val="single"/>
          </w:rPr>
          <w:t>art. 48 da Lei Complementar n</w:t>
        </w:r>
        <w:r>
          <w:rPr>
            <w:rFonts w:ascii="Arial" w:eastAsia="Arial" w:hAnsi="Arial" w:cs="Arial"/>
            <w:color w:val="0000FF"/>
            <w:sz w:val="20"/>
            <w:szCs w:val="20"/>
            <w:u w:val="single"/>
          </w:rPr>
          <w:t>º 123, de 14 de dezembro de 2006</w:t>
        </w:r>
      </w:hyperlink>
      <w:r>
        <w:rPr>
          <w:rFonts w:ascii="Arial" w:eastAsia="Arial" w:hAnsi="Arial" w:cs="Arial"/>
          <w:color w:val="000000"/>
          <w:sz w:val="20"/>
          <w:szCs w:val="20"/>
        </w:rPr>
        <w:t>, observar o anexo I-A.</w:t>
      </w:r>
    </w:p>
    <w:p w:rsidR="008A55BE" w:rsidRDefault="00080BC9">
      <w:pPr>
        <w:numPr>
          <w:ilvl w:val="1"/>
          <w:numId w:val="1"/>
        </w:numPr>
        <w:pBdr>
          <w:top w:val="nil"/>
          <w:left w:val="nil"/>
          <w:bottom w:val="nil"/>
          <w:right w:val="nil"/>
          <w:between w:val="nil"/>
        </w:pBdr>
        <w:spacing w:before="288" w:after="288" w:line="312" w:lineRule="auto"/>
        <w:jc w:val="both"/>
      </w:pPr>
      <w:bookmarkStart w:id="7" w:name="_heading=h.2et92p0" w:colFirst="0" w:colLast="0"/>
      <w:bookmarkEnd w:id="7"/>
      <w:r>
        <w:rPr>
          <w:rFonts w:ascii="Arial" w:eastAsia="Arial" w:hAnsi="Arial" w:cs="Arial"/>
          <w:color w:val="000000"/>
          <w:sz w:val="20"/>
          <w:szCs w:val="20"/>
        </w:rPr>
        <w:t xml:space="preserve">A obtenção do benefício a que se refere o item anterior fica limitada às microempresas e às empresas de pequeno porte que, no ano-calendário de realização da licitação, ainda não tenham celebrado contratos com a Administração Pública cujos valores somados </w:t>
      </w:r>
      <w:r>
        <w:rPr>
          <w:rFonts w:ascii="Arial" w:eastAsia="Arial" w:hAnsi="Arial" w:cs="Arial"/>
          <w:color w:val="000000"/>
          <w:sz w:val="20"/>
          <w:szCs w:val="20"/>
        </w:rPr>
        <w:t>extrapolem a receita bruta máxima admitida para fins de enquadramento como empresa de pequeno porte.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Será concedido tratamento favorecido para as microempresas e empresas de pequeno porte, para as sociedades cooperativas mencionadas no </w:t>
      </w:r>
      <w:hyperlink r:id="rId21" w:anchor="art16">
        <w:r>
          <w:rPr>
            <w:rFonts w:ascii="Arial" w:eastAsia="Arial" w:hAnsi="Arial" w:cs="Arial"/>
            <w:color w:val="0000FF"/>
            <w:sz w:val="20"/>
            <w:szCs w:val="20"/>
            <w:u w:val="single"/>
          </w:rPr>
          <w:t xml:space="preserve">artigo </w:t>
        </w:r>
      </w:hyperlink>
      <w:r>
        <w:rPr>
          <w:rFonts w:ascii="Arial" w:eastAsia="Arial" w:hAnsi="Arial" w:cs="Arial"/>
          <w:color w:val="0000FF"/>
          <w:sz w:val="20"/>
          <w:szCs w:val="20"/>
          <w:u w:val="single"/>
        </w:rPr>
        <w:t>16 da Lei nº 14.133, de 2021</w:t>
      </w:r>
      <w:r>
        <w:rPr>
          <w:rFonts w:ascii="Arial" w:eastAsia="Arial" w:hAnsi="Arial" w:cs="Arial"/>
          <w:color w:val="000000"/>
          <w:sz w:val="20"/>
          <w:szCs w:val="20"/>
        </w:rPr>
        <w:t xml:space="preserve">, para o agricultor familiar, o produtor rural pessoa física e para o microempreendedor individual - MEI, nos limites previstos da </w:t>
      </w:r>
      <w:hyperlink r:id="rId22">
        <w:r>
          <w:rPr>
            <w:rFonts w:ascii="Arial" w:eastAsia="Arial" w:hAnsi="Arial" w:cs="Arial"/>
            <w:color w:val="000000"/>
            <w:sz w:val="20"/>
            <w:szCs w:val="20"/>
          </w:rPr>
          <w:t>Lei Complementar nº 123, de 2006</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bookmarkStart w:id="8" w:name="_heading=h.tyjcwt" w:colFirst="0" w:colLast="0"/>
      <w:bookmarkEnd w:id="8"/>
      <w:r>
        <w:rPr>
          <w:rFonts w:ascii="Arial" w:eastAsia="Arial" w:hAnsi="Arial" w:cs="Arial"/>
          <w:sz w:val="20"/>
          <w:szCs w:val="20"/>
        </w:rPr>
        <w:t>Considerando os termos da Lei 14.133/2021, que determina as regras do procedimento licitatório, as exigências contidas na habilitação deverão ser observad</w:t>
      </w:r>
      <w:r>
        <w:rPr>
          <w:rFonts w:ascii="Arial" w:eastAsia="Arial" w:hAnsi="Arial" w:cs="Arial"/>
          <w:sz w:val="20"/>
          <w:szCs w:val="20"/>
        </w:rPr>
        <w:t xml:space="preserve">as por todas as empresas participantes independe de seu porte, em </w:t>
      </w:r>
      <w:r>
        <w:rPr>
          <w:rFonts w:ascii="Arial" w:eastAsia="Arial" w:hAnsi="Arial" w:cs="Arial"/>
          <w:b/>
          <w:sz w:val="20"/>
          <w:szCs w:val="20"/>
        </w:rPr>
        <w:t xml:space="preserve">especial atenção </w:t>
      </w:r>
      <w:r>
        <w:rPr>
          <w:rFonts w:ascii="Arial" w:eastAsia="Arial" w:hAnsi="Arial" w:cs="Arial"/>
          <w:sz w:val="20"/>
          <w:szCs w:val="20"/>
        </w:rPr>
        <w:t xml:space="preserve">ao que abrange os requisitos de qualificação econômico-financeira, </w:t>
      </w:r>
      <w:r>
        <w:rPr>
          <w:rFonts w:ascii="Arial" w:eastAsia="Arial" w:hAnsi="Arial" w:cs="Arial"/>
          <w:b/>
          <w:sz w:val="20"/>
          <w:szCs w:val="20"/>
        </w:rPr>
        <w:t>quando exigido</w:t>
      </w:r>
      <w:r>
        <w:rPr>
          <w:rFonts w:ascii="Arial" w:eastAsia="Arial" w:hAnsi="Arial" w:cs="Arial"/>
          <w:sz w:val="20"/>
          <w:szCs w:val="20"/>
        </w:rPr>
        <w:t>, conforme descrito neste edital e no Termo de Referência.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Não poderão disputar esta licitação:</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aquele</w:t>
      </w:r>
      <w:proofErr w:type="gramEnd"/>
      <w:r>
        <w:rPr>
          <w:rFonts w:ascii="Arial" w:eastAsia="Arial" w:hAnsi="Arial" w:cs="Arial"/>
          <w:color w:val="000000"/>
          <w:sz w:val="20"/>
          <w:szCs w:val="20"/>
        </w:rPr>
        <w:t xml:space="preserve"> que não atenda às condições deste Edital e seu(s) anexo(s);</w:t>
      </w:r>
    </w:p>
    <w:p w:rsidR="008A55BE" w:rsidRDefault="00080BC9">
      <w:pPr>
        <w:numPr>
          <w:ilvl w:val="2"/>
          <w:numId w:val="1"/>
        </w:numPr>
        <w:pBdr>
          <w:top w:val="nil"/>
          <w:left w:val="nil"/>
          <w:bottom w:val="nil"/>
          <w:right w:val="nil"/>
          <w:between w:val="nil"/>
        </w:pBdr>
        <w:spacing w:before="120" w:after="120" w:line="360" w:lineRule="auto"/>
        <w:jc w:val="both"/>
        <w:rPr>
          <w:rFonts w:ascii="Arial" w:eastAsia="Arial" w:hAnsi="Arial" w:cs="Arial"/>
          <w:color w:val="000000"/>
          <w:sz w:val="20"/>
          <w:szCs w:val="20"/>
        </w:rPr>
      </w:pPr>
      <w:bookmarkStart w:id="9" w:name="_heading=h.3dy6vkm" w:colFirst="0" w:colLast="0"/>
      <w:bookmarkEnd w:id="9"/>
      <w:proofErr w:type="gramStart"/>
      <w:r>
        <w:rPr>
          <w:rFonts w:ascii="Arial" w:eastAsia="Arial" w:hAnsi="Arial" w:cs="Arial"/>
          <w:color w:val="000000"/>
          <w:sz w:val="20"/>
          <w:szCs w:val="20"/>
        </w:rPr>
        <w:lastRenderedPageBreak/>
        <w:t>sociedade</w:t>
      </w:r>
      <w:proofErr w:type="gramEnd"/>
      <w:r>
        <w:rPr>
          <w:rFonts w:ascii="Arial" w:eastAsia="Arial" w:hAnsi="Arial" w:cs="Arial"/>
          <w:color w:val="000000"/>
          <w:sz w:val="20"/>
          <w:szCs w:val="20"/>
        </w:rPr>
        <w:t xml:space="preserve"> que desempenhe atividade incompatível com o objeto da licitação;</w:t>
      </w:r>
    </w:p>
    <w:p w:rsidR="008A55BE" w:rsidRDefault="00080BC9">
      <w:pPr>
        <w:numPr>
          <w:ilvl w:val="2"/>
          <w:numId w:val="1"/>
        </w:numPr>
        <w:pBdr>
          <w:top w:val="nil"/>
          <w:left w:val="nil"/>
          <w:bottom w:val="nil"/>
          <w:right w:val="nil"/>
          <w:between w:val="nil"/>
        </w:pBdr>
        <w:spacing w:before="120" w:after="120" w:line="360" w:lineRule="auto"/>
        <w:jc w:val="both"/>
        <w:rPr>
          <w:rFonts w:ascii="Arial" w:eastAsia="Arial" w:hAnsi="Arial" w:cs="Arial"/>
          <w:color w:val="000000"/>
          <w:sz w:val="20"/>
          <w:szCs w:val="20"/>
        </w:rPr>
      </w:pPr>
      <w:proofErr w:type="gramStart"/>
      <w:r>
        <w:rPr>
          <w:rFonts w:ascii="Arial" w:eastAsia="Arial" w:hAnsi="Arial" w:cs="Arial"/>
          <w:color w:val="000000"/>
          <w:sz w:val="20"/>
          <w:szCs w:val="20"/>
        </w:rPr>
        <w:t>empresas</w:t>
      </w:r>
      <w:proofErr w:type="gramEnd"/>
      <w:r>
        <w:rPr>
          <w:rFonts w:ascii="Arial" w:eastAsia="Arial" w:hAnsi="Arial" w:cs="Arial"/>
          <w:color w:val="000000"/>
          <w:sz w:val="20"/>
          <w:szCs w:val="20"/>
        </w:rPr>
        <w:t xml:space="preserve"> estrangeiras que não tenham representação legal no Brasil com podere</w:t>
      </w:r>
      <w:r>
        <w:rPr>
          <w:rFonts w:ascii="Arial" w:eastAsia="Arial" w:hAnsi="Arial" w:cs="Arial"/>
          <w:color w:val="000000"/>
          <w:sz w:val="20"/>
          <w:szCs w:val="20"/>
        </w:rPr>
        <w:t>s expressos para receber citação e responder administrativa ou judicialmente;</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pessoa</w:t>
      </w:r>
      <w:proofErr w:type="gramEnd"/>
      <w:r>
        <w:rPr>
          <w:rFonts w:ascii="Arial" w:eastAsia="Arial" w:hAnsi="Arial" w:cs="Arial"/>
          <w:color w:val="000000"/>
          <w:sz w:val="20"/>
          <w:szCs w:val="20"/>
        </w:rPr>
        <w:t xml:space="preserve"> física ou jurídica que se encontre, ao tempo da licitação, impossibilitada de participar da licitação em decorrência de sanção que lhe foi imposta;</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aquele</w:t>
      </w:r>
      <w:proofErr w:type="gramEnd"/>
      <w:r>
        <w:rPr>
          <w:rFonts w:ascii="Arial" w:eastAsia="Arial" w:hAnsi="Arial" w:cs="Arial"/>
          <w:color w:val="000000"/>
          <w:sz w:val="20"/>
          <w:szCs w:val="20"/>
        </w:rPr>
        <w:t xml:space="preserve"> que mantenha vín</w:t>
      </w:r>
      <w:r>
        <w:rPr>
          <w:rFonts w:ascii="Arial" w:eastAsia="Arial" w:hAnsi="Arial" w:cs="Arial"/>
          <w:color w:val="000000"/>
          <w:sz w:val="20"/>
          <w:szCs w:val="20"/>
        </w:rPr>
        <w:t>culo de natureza técnica, comercial, econômica, financeira, trabalhista ou civil com dirigente do órgão ou entidade contratante ou com agente público que desempenhe função na licitação ou atue na fiscalização ou na gestão do contrato, ou que deles seja côn</w:t>
      </w:r>
      <w:r>
        <w:rPr>
          <w:rFonts w:ascii="Arial" w:eastAsia="Arial" w:hAnsi="Arial" w:cs="Arial"/>
          <w:color w:val="000000"/>
          <w:sz w:val="20"/>
          <w:szCs w:val="20"/>
        </w:rPr>
        <w:t>juge, companheiro ou parente em linha reta, colateral ou por afinidade, até o terceiro grau;</w:t>
      </w:r>
    </w:p>
    <w:p w:rsidR="008A55BE" w:rsidRDefault="00080BC9">
      <w:pPr>
        <w:numPr>
          <w:ilvl w:val="2"/>
          <w:numId w:val="1"/>
        </w:numPr>
        <w:pBdr>
          <w:top w:val="nil"/>
          <w:left w:val="nil"/>
          <w:bottom w:val="nil"/>
          <w:right w:val="nil"/>
          <w:between w:val="nil"/>
        </w:pBdr>
        <w:spacing w:before="120" w:after="120" w:line="360" w:lineRule="auto"/>
        <w:jc w:val="both"/>
      </w:pPr>
      <w:bookmarkStart w:id="10" w:name="_heading=h.1t3h5sf" w:colFirst="0" w:colLast="0"/>
      <w:bookmarkEnd w:id="10"/>
      <w:proofErr w:type="gramStart"/>
      <w:r>
        <w:rPr>
          <w:rFonts w:ascii="Arial" w:eastAsia="Arial" w:hAnsi="Arial" w:cs="Arial"/>
          <w:color w:val="000000"/>
          <w:sz w:val="20"/>
          <w:szCs w:val="20"/>
        </w:rPr>
        <w:t>empresas</w:t>
      </w:r>
      <w:proofErr w:type="gramEnd"/>
      <w:r>
        <w:rPr>
          <w:rFonts w:ascii="Arial" w:eastAsia="Arial" w:hAnsi="Arial" w:cs="Arial"/>
          <w:color w:val="000000"/>
          <w:sz w:val="20"/>
          <w:szCs w:val="20"/>
        </w:rPr>
        <w:t xml:space="preserve"> controladoras, controladas ou coligadas, nos termos da Lei nº 6.404, de 15 de dezembro de 1976, concorrendo entre si;</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pessoa</w:t>
      </w:r>
      <w:proofErr w:type="gramEnd"/>
      <w:r>
        <w:rPr>
          <w:rFonts w:ascii="Arial" w:eastAsia="Arial" w:hAnsi="Arial" w:cs="Arial"/>
          <w:color w:val="000000"/>
          <w:sz w:val="20"/>
          <w:szCs w:val="20"/>
        </w:rPr>
        <w:t xml:space="preserve"> física ou jurídica que, nos 5</w:t>
      </w:r>
      <w:r>
        <w:rPr>
          <w:rFonts w:ascii="Arial" w:eastAsia="Arial" w:hAnsi="Arial" w:cs="Arial"/>
          <w:color w:val="000000"/>
          <w:sz w:val="20"/>
          <w:szCs w:val="20"/>
        </w:rPr>
        <w:t xml:space="preserve"> (cinco) anos anteriores à divulgação do edital, tenha sido condenada judicialmente, com trânsito em julgado, por exploração de trabalho infantil, por submissão de trabalhadores a condições análogas às de escravo ou por contratação de adolescentes nos caso</w:t>
      </w:r>
      <w:r>
        <w:rPr>
          <w:rFonts w:ascii="Arial" w:eastAsia="Arial" w:hAnsi="Arial" w:cs="Arial"/>
          <w:color w:val="000000"/>
          <w:sz w:val="20"/>
          <w:szCs w:val="20"/>
        </w:rPr>
        <w:t>s vedados pela legislação trabalhista;</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highlight w:val="white"/>
        </w:rPr>
        <w:t>pessoas</w:t>
      </w:r>
      <w:proofErr w:type="gramEnd"/>
      <w:r>
        <w:rPr>
          <w:rFonts w:ascii="Arial" w:eastAsia="Arial" w:hAnsi="Arial" w:cs="Arial"/>
          <w:color w:val="000000"/>
          <w:sz w:val="20"/>
          <w:szCs w:val="20"/>
          <w:highlight w:val="white"/>
        </w:rPr>
        <w:t xml:space="preserve"> jurídicas reunidas em consórcio;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Organizações da Sociedade Civil de Interesse Público - OSCIP, atuando nessa condição;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Não poderá participar, direta ou indiretamente, da licitação ou da execução do contrato ag</w:t>
      </w:r>
      <w:r>
        <w:rPr>
          <w:rFonts w:ascii="Arial" w:eastAsia="Arial" w:hAnsi="Arial" w:cs="Arial"/>
          <w:color w:val="000000"/>
          <w:sz w:val="20"/>
          <w:szCs w:val="20"/>
        </w:rPr>
        <w:t xml:space="preserve">ente público do órgão ou entidade contratante, devendo ser observadas as situações que possam configurar conflito de interesses no exercício ou após o exercício do cargo ou emprego, nos termos da legislação que disciplina a matéria, conforme </w:t>
      </w:r>
      <w:hyperlink r:id="rId23" w:anchor="art9%C2%A71">
        <w:r>
          <w:rPr>
            <w:rFonts w:ascii="Arial" w:eastAsia="Arial" w:hAnsi="Arial" w:cs="Arial"/>
            <w:color w:val="000000"/>
            <w:sz w:val="20"/>
            <w:szCs w:val="20"/>
          </w:rPr>
          <w:t>§ 1º do art. 9º da Lei n.º 14.133, de 2021</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impedimento de que trata o item 2.</w:t>
      </w:r>
      <w:r>
        <w:rPr>
          <w:rFonts w:ascii="Arial" w:eastAsia="Arial" w:hAnsi="Arial" w:cs="Arial"/>
          <w:sz w:val="20"/>
          <w:szCs w:val="20"/>
        </w:rPr>
        <w:t>6</w:t>
      </w:r>
      <w:r>
        <w:rPr>
          <w:rFonts w:ascii="Arial" w:eastAsia="Arial" w:hAnsi="Arial" w:cs="Arial"/>
          <w:color w:val="000000"/>
          <w:sz w:val="20"/>
          <w:szCs w:val="20"/>
        </w:rPr>
        <w:t xml:space="preserve">.2 será também </w:t>
      </w:r>
      <w:proofErr w:type="gramStart"/>
      <w:r>
        <w:rPr>
          <w:rFonts w:ascii="Arial" w:eastAsia="Arial" w:hAnsi="Arial" w:cs="Arial"/>
          <w:color w:val="000000"/>
          <w:sz w:val="20"/>
          <w:szCs w:val="20"/>
        </w:rPr>
        <w:t>aplicado</w:t>
      </w:r>
      <w:proofErr w:type="gramEnd"/>
      <w:r>
        <w:rPr>
          <w:rFonts w:ascii="Arial" w:eastAsia="Arial" w:hAnsi="Arial" w:cs="Arial"/>
          <w:color w:val="000000"/>
          <w:sz w:val="20"/>
          <w:szCs w:val="20"/>
        </w:rPr>
        <w:t xml:space="preserve"> ao licitante que atue em substituição a outra pessoa, físi</w:t>
      </w:r>
      <w:r>
        <w:rPr>
          <w:rFonts w:ascii="Arial" w:eastAsia="Arial" w:hAnsi="Arial" w:cs="Arial"/>
          <w:color w:val="000000"/>
          <w:sz w:val="20"/>
          <w:szCs w:val="20"/>
        </w:rPr>
        <w:t>ca ou jurídica, com o intuito de burlar a efetividade da sanção a ela aplicada, inclusive a sua controladora, controlada ou coligada, desde que devidamente comprovado o ilícito ou a utilização fraudulenta da personalidade jurídica do licitante.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As vedações</w:t>
      </w:r>
      <w:r>
        <w:rPr>
          <w:rFonts w:ascii="Arial" w:eastAsia="Arial" w:hAnsi="Arial" w:cs="Arial"/>
          <w:sz w:val="20"/>
          <w:szCs w:val="20"/>
        </w:rPr>
        <w:t xml:space="preserve"> de que tratam o Artigo 9º da Lei 14.133/2021 estendem-se </w:t>
      </w:r>
      <w:r>
        <w:rPr>
          <w:rFonts w:ascii="Arial" w:eastAsia="Arial" w:hAnsi="Arial" w:cs="Arial"/>
          <w:color w:val="000000"/>
          <w:sz w:val="20"/>
          <w:szCs w:val="20"/>
        </w:rPr>
        <w:t xml:space="preserve">a terceiro que auxilie a condução da contratação na qualidade de integrante de equipe de apoio, profissional especializado ou funcionário ou representante de empresa que preste assessoria técnica. </w:t>
      </w:r>
    </w:p>
    <w:p w:rsidR="008A55BE" w:rsidRDefault="008A55B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11" w:name="_heading=h.3rdcrjn" w:colFirst="0" w:colLast="0"/>
      <w:bookmarkEnd w:id="11"/>
      <w:r>
        <w:rPr>
          <w:rFonts w:ascii="Arial" w:eastAsia="Arial" w:hAnsi="Arial" w:cs="Arial"/>
          <w:b/>
          <w:color w:val="000000"/>
          <w:sz w:val="20"/>
          <w:szCs w:val="20"/>
          <w:highlight w:val="lightGray"/>
        </w:rPr>
        <w:lastRenderedPageBreak/>
        <w:t>D</w:t>
      </w:r>
      <w:r>
        <w:rPr>
          <w:rFonts w:ascii="Arial" w:eastAsia="Arial" w:hAnsi="Arial" w:cs="Arial"/>
          <w:b/>
          <w:color w:val="000000"/>
          <w:sz w:val="20"/>
          <w:szCs w:val="20"/>
          <w:highlight w:val="lightGray"/>
        </w:rPr>
        <w:t>A APRESENTAÇÃO DA PROPOSTA E DOS DOCUMENTOS DE HABILITAÇÃO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licitantes encaminharão, exclusivamente por meio do sistema eletrônico, a proposta com o preço ou o percentual de desconto, conforme o critério de julgamento adotado neste Edital, até a data e</w:t>
      </w:r>
      <w:r>
        <w:rPr>
          <w:rFonts w:ascii="Arial" w:eastAsia="Arial" w:hAnsi="Arial" w:cs="Arial"/>
          <w:color w:val="000000"/>
          <w:sz w:val="20"/>
          <w:szCs w:val="20"/>
        </w:rPr>
        <w:t xml:space="preserve"> o horário estabelecidos para abertura da sessão pública.</w:t>
      </w:r>
    </w:p>
    <w:p w:rsidR="008A55BE" w:rsidRDefault="00080BC9">
      <w:pPr>
        <w:numPr>
          <w:ilvl w:val="1"/>
          <w:numId w:val="1"/>
        </w:numPr>
        <w:pBdr>
          <w:top w:val="nil"/>
          <w:left w:val="nil"/>
          <w:bottom w:val="nil"/>
          <w:right w:val="nil"/>
          <w:between w:val="nil"/>
        </w:pBdr>
        <w:spacing w:before="120" w:after="120" w:line="360" w:lineRule="auto"/>
        <w:jc w:val="both"/>
      </w:pPr>
      <w:bookmarkStart w:id="12" w:name="_heading=h.lnxbz9" w:colFirst="0" w:colLast="0"/>
      <w:bookmarkEnd w:id="12"/>
      <w:r>
        <w:rPr>
          <w:rFonts w:ascii="Arial" w:eastAsia="Arial" w:hAnsi="Arial" w:cs="Arial"/>
          <w:color w:val="000000"/>
          <w:sz w:val="20"/>
          <w:szCs w:val="20"/>
        </w:rPr>
        <w:t>No cadastramento da proposta inicial, o licitante declarará, em campo próprio do sistema, que:</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Está ciente e concorda com as condições contidas no edital e seus anexos, bem como de que a proposta apresentada compreende a integralidade dos custos para atendimento dos direitos trabalhistas assegurados na Constituição Federal, nas leis trabalhistas, na</w:t>
      </w:r>
      <w:r>
        <w:rPr>
          <w:rFonts w:ascii="Arial" w:eastAsia="Arial" w:hAnsi="Arial" w:cs="Arial"/>
          <w:color w:val="000000"/>
          <w:sz w:val="20"/>
          <w:szCs w:val="20"/>
        </w:rPr>
        <w:t xml:space="preserve">s normas </w:t>
      </w:r>
      <w:proofErr w:type="spellStart"/>
      <w:r>
        <w:rPr>
          <w:rFonts w:ascii="Arial" w:eastAsia="Arial" w:hAnsi="Arial" w:cs="Arial"/>
          <w:color w:val="000000"/>
          <w:sz w:val="20"/>
          <w:szCs w:val="20"/>
        </w:rPr>
        <w:t>infralegais</w:t>
      </w:r>
      <w:proofErr w:type="spellEnd"/>
      <w:r>
        <w:rPr>
          <w:rFonts w:ascii="Arial" w:eastAsia="Arial" w:hAnsi="Arial" w:cs="Arial"/>
          <w:color w:val="000000"/>
          <w:sz w:val="20"/>
          <w:szCs w:val="20"/>
        </w:rPr>
        <w:t>, nas convenções coletivas de trabalho e nos termos de ajustamento de conduta vigentes na data de sua entrega em definitivo e que cumpre plenamente os requisitos de habilitação definidos no instrumento convocatório;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Não emprega menor de</w:t>
      </w:r>
      <w:r>
        <w:rPr>
          <w:rFonts w:ascii="Arial" w:eastAsia="Arial" w:hAnsi="Arial" w:cs="Arial"/>
          <w:color w:val="000000"/>
          <w:sz w:val="20"/>
          <w:szCs w:val="20"/>
        </w:rPr>
        <w:t xml:space="preserve"> 18 anos em trabalho noturno, perigoso ou insalubre e não emprega menor de 16 anos, salvo menor, a partir de 14 anos, na condição de aprendiz, nos termos do </w:t>
      </w:r>
      <w:hyperlink r:id="rId24" w:anchor="art7">
        <w:r>
          <w:rPr>
            <w:rFonts w:ascii="Arial" w:eastAsia="Arial" w:hAnsi="Arial" w:cs="Arial"/>
            <w:color w:val="0000FF"/>
            <w:sz w:val="20"/>
            <w:szCs w:val="20"/>
            <w:u w:val="single"/>
          </w:rPr>
          <w:t>artigo 7°, XXXIII, da Constituição</w:t>
        </w:r>
      </w:hyperlink>
      <w:r>
        <w:rPr>
          <w:rFonts w:ascii="Arial" w:eastAsia="Arial" w:hAnsi="Arial" w:cs="Arial"/>
          <w:color w:val="000000"/>
          <w:sz w:val="20"/>
          <w:szCs w:val="20"/>
        </w:rPr>
        <w:t>;</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Não </w:t>
      </w:r>
      <w:proofErr w:type="gramStart"/>
      <w:r>
        <w:rPr>
          <w:rFonts w:ascii="Arial" w:eastAsia="Arial" w:hAnsi="Arial" w:cs="Arial"/>
          <w:color w:val="000000"/>
          <w:sz w:val="20"/>
          <w:szCs w:val="20"/>
        </w:rPr>
        <w:t xml:space="preserve">possui empregados executando trabalho degradante ou forçado, observando o disposto nos </w:t>
      </w:r>
      <w:hyperlink r:id="rId25">
        <w:r>
          <w:rPr>
            <w:rFonts w:ascii="Arial" w:eastAsia="Arial" w:hAnsi="Arial" w:cs="Arial"/>
            <w:color w:val="0000FF"/>
            <w:sz w:val="20"/>
            <w:szCs w:val="20"/>
            <w:u w:val="single"/>
          </w:rPr>
          <w:t>incisos III e IV do art. 1</w:t>
        </w:r>
        <w:r>
          <w:rPr>
            <w:rFonts w:ascii="Arial" w:eastAsia="Arial" w:hAnsi="Arial" w:cs="Arial"/>
            <w:color w:val="0000FF"/>
            <w:sz w:val="20"/>
            <w:szCs w:val="20"/>
            <w:u w:val="single"/>
          </w:rPr>
          <w:t>º e no inciso III do art. 5º da Constituição Federal</w:t>
        </w:r>
        <w:proofErr w:type="gramEnd"/>
      </w:hyperlink>
      <w:r>
        <w:rPr>
          <w:rFonts w:ascii="Arial" w:eastAsia="Arial" w:hAnsi="Arial" w:cs="Arial"/>
          <w:color w:val="000000"/>
          <w:sz w:val="20"/>
          <w:szCs w:val="20"/>
        </w:rPr>
        <w:t>;</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Cumpre as exigências de reserva de cargos para pessoa com deficiência e para reabilitado da Previdência Social, previstas em lei e em outras normas específicas.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licitante organizado em cooperativa dev</w:t>
      </w:r>
      <w:r>
        <w:rPr>
          <w:rFonts w:ascii="Arial" w:eastAsia="Arial" w:hAnsi="Arial" w:cs="Arial"/>
          <w:color w:val="000000"/>
          <w:sz w:val="20"/>
          <w:szCs w:val="20"/>
        </w:rPr>
        <w:t xml:space="preserve">erá declarar, ainda, em campo próprio do sistema eletrônico, que cumpre os requisitos estabelecidos no </w:t>
      </w:r>
      <w:hyperlink r:id="rId26" w:anchor="art16">
        <w:r>
          <w:rPr>
            <w:rFonts w:ascii="Arial" w:eastAsia="Arial" w:hAnsi="Arial" w:cs="Arial"/>
            <w:color w:val="0000FF"/>
            <w:sz w:val="20"/>
            <w:szCs w:val="20"/>
            <w:u w:val="single"/>
          </w:rPr>
          <w:t>artigo 16 da Lei nº 14.133, de 2021</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O licitante dev</w:t>
      </w:r>
      <w:r>
        <w:rPr>
          <w:rFonts w:ascii="Arial" w:eastAsia="Arial" w:hAnsi="Arial" w:cs="Arial"/>
          <w:sz w:val="20"/>
          <w:szCs w:val="20"/>
        </w:rPr>
        <w:t>erá declarar em campo próprio do sistema se o produto ou serviço ofertado é manufaturado nacional beneficiado por um dos critérios de margem de preferência indicados no Termo de Referência, quando for o caso, para usufruir do benefício</w:t>
      </w:r>
    </w:p>
    <w:p w:rsidR="008A55BE" w:rsidRDefault="00080BC9">
      <w:pPr>
        <w:numPr>
          <w:ilvl w:val="1"/>
          <w:numId w:val="1"/>
        </w:numPr>
        <w:pBdr>
          <w:top w:val="nil"/>
          <w:left w:val="nil"/>
          <w:bottom w:val="nil"/>
          <w:right w:val="nil"/>
          <w:between w:val="nil"/>
        </w:pBdr>
        <w:spacing w:before="288" w:after="288" w:line="312" w:lineRule="auto"/>
        <w:jc w:val="both"/>
      </w:pPr>
      <w:bookmarkStart w:id="13" w:name="_heading=h.35nkun2" w:colFirst="0" w:colLast="0"/>
      <w:bookmarkEnd w:id="13"/>
      <w:r>
        <w:rPr>
          <w:rFonts w:ascii="Arial" w:eastAsia="Arial" w:hAnsi="Arial" w:cs="Arial"/>
          <w:color w:val="000000"/>
          <w:sz w:val="20"/>
          <w:szCs w:val="20"/>
        </w:rPr>
        <w:t>O fornecedor enquadr</w:t>
      </w:r>
      <w:r>
        <w:rPr>
          <w:rFonts w:ascii="Arial" w:eastAsia="Arial" w:hAnsi="Arial" w:cs="Arial"/>
          <w:color w:val="000000"/>
          <w:sz w:val="20"/>
          <w:szCs w:val="20"/>
        </w:rPr>
        <w:t xml:space="preserve">ado como microempresa, empresa de pequeno porte ou sociedade cooperativa deverá declarar, ainda, em campo próprio do sistema eletrônico, que cumpre os requisitos estabelecidos no </w:t>
      </w:r>
      <w:hyperlink r:id="rId27" w:anchor="art3">
        <w:r>
          <w:rPr>
            <w:rFonts w:ascii="Arial" w:eastAsia="Arial" w:hAnsi="Arial" w:cs="Arial"/>
            <w:color w:val="0000FF"/>
            <w:sz w:val="20"/>
            <w:szCs w:val="20"/>
            <w:u w:val="single"/>
          </w:rPr>
          <w:t>artigo 3° da Lei Complementar nº 123, de 2006</w:t>
        </w:r>
      </w:hyperlink>
      <w:r>
        <w:rPr>
          <w:rFonts w:ascii="Arial" w:eastAsia="Arial" w:hAnsi="Arial" w:cs="Arial"/>
          <w:color w:val="000000"/>
          <w:sz w:val="20"/>
          <w:szCs w:val="20"/>
        </w:rPr>
        <w:t xml:space="preserve">, estando apto a usufruir do tratamento favorecido estabelecido em seus </w:t>
      </w:r>
      <w:hyperlink r:id="rId28" w:anchor="art4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42 a 49</w:t>
        </w:r>
      </w:hyperlink>
      <w:r>
        <w:rPr>
          <w:rFonts w:ascii="Arial" w:eastAsia="Arial" w:hAnsi="Arial" w:cs="Arial"/>
          <w:color w:val="000000"/>
          <w:sz w:val="20"/>
          <w:szCs w:val="20"/>
        </w:rPr>
        <w:t xml:space="preserve">, observado o disposto nos </w:t>
      </w:r>
      <w:hyperlink r:id="rId29" w:anchor="art4%C2%A71">
        <w:r>
          <w:rPr>
            <w:rFonts w:ascii="Arial" w:eastAsia="Arial" w:hAnsi="Arial" w:cs="Arial"/>
            <w:color w:val="0000FF"/>
            <w:sz w:val="20"/>
            <w:szCs w:val="20"/>
            <w:u w:val="single"/>
          </w:rPr>
          <w:t xml:space="preserve">§§ 1º ao 3º do art. 4º, da Lei n.º 14.133, de </w:t>
        </w:r>
        <w:proofErr w:type="gramStart"/>
        <w:r>
          <w:rPr>
            <w:rFonts w:ascii="Arial" w:eastAsia="Arial" w:hAnsi="Arial" w:cs="Arial"/>
            <w:color w:val="0000FF"/>
            <w:sz w:val="20"/>
            <w:szCs w:val="20"/>
            <w:u w:val="single"/>
          </w:rPr>
          <w:t>2021.</w:t>
        </w:r>
        <w:proofErr w:type="gramEnd"/>
      </w:hyperlink>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No item exclusivo para participação de microempresas e empresas de pequeno porte, a assinalação do campo “não” impedirá o prosseguimento no certame, para aquele item;</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 xml:space="preserve">Nos itens em que a participação não for exclusiva para microempresas e empresas de pequeno porte, a assinalação do campo “não” apenas produzirá o efeito de o licitante não ter direito ao tratamento favorecido previsto na </w:t>
      </w:r>
      <w:hyperlink r:id="rId30">
        <w:r>
          <w:rPr>
            <w:rFonts w:ascii="Arial" w:eastAsia="Arial" w:hAnsi="Arial" w:cs="Arial"/>
            <w:color w:val="0000FF"/>
            <w:sz w:val="20"/>
            <w:szCs w:val="20"/>
            <w:u w:val="single"/>
          </w:rPr>
          <w:t>Lei Complementar nº 123, de 2006</w:t>
        </w:r>
      </w:hyperlink>
      <w:r>
        <w:rPr>
          <w:rFonts w:ascii="Arial" w:eastAsia="Arial" w:hAnsi="Arial" w:cs="Arial"/>
          <w:color w:val="000000"/>
          <w:sz w:val="20"/>
          <w:szCs w:val="20"/>
        </w:rPr>
        <w:t>, mesmo que microempresa, empresa de pequeno porte ou sociedade cooperativa.</w:t>
      </w:r>
    </w:p>
    <w:p w:rsidR="008A55BE" w:rsidRDefault="00080BC9">
      <w:pPr>
        <w:numPr>
          <w:ilvl w:val="1"/>
          <w:numId w:val="1"/>
        </w:numPr>
        <w:pBdr>
          <w:top w:val="nil"/>
          <w:left w:val="nil"/>
          <w:bottom w:val="nil"/>
          <w:right w:val="nil"/>
          <w:between w:val="nil"/>
        </w:pBdr>
        <w:spacing w:before="288" w:after="288" w:line="312" w:lineRule="auto"/>
        <w:jc w:val="both"/>
      </w:pPr>
      <w:bookmarkStart w:id="14" w:name="_heading=h.rgcsbev5jwkx" w:colFirst="0" w:colLast="0"/>
      <w:bookmarkEnd w:id="14"/>
      <w:r>
        <w:rPr>
          <w:rFonts w:ascii="Arial" w:eastAsia="Arial" w:hAnsi="Arial" w:cs="Arial"/>
          <w:sz w:val="20"/>
          <w:szCs w:val="20"/>
        </w:rPr>
        <w:t xml:space="preserve">Não poderá se beneficiar do tratamento jurídico diferenciado estabelecido nos </w:t>
      </w:r>
      <w:proofErr w:type="spellStart"/>
      <w:r>
        <w:rPr>
          <w:rFonts w:ascii="Arial" w:eastAsia="Arial" w:hAnsi="Arial" w:cs="Arial"/>
          <w:sz w:val="20"/>
          <w:szCs w:val="20"/>
        </w:rPr>
        <w:t>arts</w:t>
      </w:r>
      <w:proofErr w:type="spellEnd"/>
      <w:r>
        <w:rPr>
          <w:rFonts w:ascii="Arial" w:eastAsia="Arial" w:hAnsi="Arial" w:cs="Arial"/>
          <w:sz w:val="20"/>
          <w:szCs w:val="20"/>
        </w:rPr>
        <w:t xml:space="preserve">. </w:t>
      </w:r>
      <w:proofErr w:type="gramStart"/>
      <w:r>
        <w:rPr>
          <w:rFonts w:ascii="Arial" w:eastAsia="Arial" w:hAnsi="Arial" w:cs="Arial"/>
          <w:sz w:val="20"/>
          <w:szCs w:val="20"/>
        </w:rPr>
        <w:t>42 a 49 da Lei Comple</w:t>
      </w:r>
      <w:r>
        <w:rPr>
          <w:rFonts w:ascii="Arial" w:eastAsia="Arial" w:hAnsi="Arial" w:cs="Arial"/>
          <w:sz w:val="20"/>
          <w:szCs w:val="20"/>
        </w:rPr>
        <w:t>mentar nº</w:t>
      </w:r>
      <w:proofErr w:type="gramEnd"/>
      <w:r>
        <w:rPr>
          <w:rFonts w:ascii="Arial" w:eastAsia="Arial" w:hAnsi="Arial" w:cs="Arial"/>
          <w:sz w:val="20"/>
          <w:szCs w:val="20"/>
        </w:rPr>
        <w:t xml:space="preserve"> 123, de 2006, a pessoa jurídica:</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de</w:t>
      </w:r>
      <w:proofErr w:type="gramEnd"/>
      <w:r>
        <w:rPr>
          <w:rFonts w:ascii="Arial" w:eastAsia="Arial" w:hAnsi="Arial" w:cs="Arial"/>
          <w:sz w:val="20"/>
          <w:szCs w:val="20"/>
        </w:rPr>
        <w:t xml:space="preserve"> cujo capital participe outra pessoa jurídica</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que</w:t>
      </w:r>
      <w:proofErr w:type="gramEnd"/>
      <w:r>
        <w:rPr>
          <w:rFonts w:ascii="Arial" w:eastAsia="Arial" w:hAnsi="Arial" w:cs="Arial"/>
          <w:sz w:val="20"/>
          <w:szCs w:val="20"/>
        </w:rPr>
        <w:t xml:space="preserve"> seja filial, sucursal, agência ou representação, no País, de pessoa jurídica com sede no exterior;</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de</w:t>
      </w:r>
      <w:proofErr w:type="gramEnd"/>
      <w:r>
        <w:rPr>
          <w:rFonts w:ascii="Arial" w:eastAsia="Arial" w:hAnsi="Arial" w:cs="Arial"/>
          <w:sz w:val="20"/>
          <w:szCs w:val="20"/>
        </w:rPr>
        <w:t xml:space="preserve"> cujo capital participe pessoa física que seja inscrita como</w:t>
      </w:r>
      <w:r>
        <w:rPr>
          <w:rFonts w:ascii="Arial" w:eastAsia="Arial" w:hAnsi="Arial" w:cs="Arial"/>
          <w:sz w:val="20"/>
          <w:szCs w:val="20"/>
        </w:rPr>
        <w:t xml:space="preserve"> empresário ou seja sócia de outra empresa que receba tratamento jurídico diferenciado nos termos da Lei Complementar nº 123, de 2006, desde que a receita bruta global ultrapasse o limite de que trata o inciso II do art. 3º da referida lei</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cujo</w:t>
      </w:r>
      <w:proofErr w:type="gramEnd"/>
      <w:r>
        <w:rPr>
          <w:rFonts w:ascii="Arial" w:eastAsia="Arial" w:hAnsi="Arial" w:cs="Arial"/>
          <w:sz w:val="20"/>
          <w:szCs w:val="20"/>
        </w:rPr>
        <w:t xml:space="preserve"> titular ou </w:t>
      </w:r>
      <w:r>
        <w:rPr>
          <w:rFonts w:ascii="Arial" w:eastAsia="Arial" w:hAnsi="Arial" w:cs="Arial"/>
          <w:sz w:val="20"/>
          <w:szCs w:val="20"/>
        </w:rPr>
        <w:t>sócio participe com mais de 10% (dez por cento) do capital de outra empresa não beneficiada pela Lei Complementar nº 123, de 2006, desde que a receita bruta global ultrapasse o limite de que trata o inciso II do art. 3º da referida lei;</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cujo</w:t>
      </w:r>
      <w:proofErr w:type="gramEnd"/>
      <w:r>
        <w:rPr>
          <w:rFonts w:ascii="Arial" w:eastAsia="Arial" w:hAnsi="Arial" w:cs="Arial"/>
          <w:sz w:val="20"/>
          <w:szCs w:val="20"/>
        </w:rPr>
        <w:t xml:space="preserve"> sócio ou titul</w:t>
      </w:r>
      <w:r>
        <w:rPr>
          <w:rFonts w:ascii="Arial" w:eastAsia="Arial" w:hAnsi="Arial" w:cs="Arial"/>
          <w:sz w:val="20"/>
          <w:szCs w:val="20"/>
        </w:rPr>
        <w:t>ar seja administrador ou equiparado de outra pessoa jurídica com fins lucrativos, desde que a receita bruta global ultrapasse o limite de que trata o inciso II do art. 3º da referida lei;</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constituída</w:t>
      </w:r>
      <w:proofErr w:type="gramEnd"/>
      <w:r>
        <w:rPr>
          <w:rFonts w:ascii="Arial" w:eastAsia="Arial" w:hAnsi="Arial" w:cs="Arial"/>
          <w:sz w:val="20"/>
          <w:szCs w:val="20"/>
        </w:rPr>
        <w:t xml:space="preserve"> sob a forma de cooperativas, salvo as de consumo;</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que</w:t>
      </w:r>
      <w:proofErr w:type="gramEnd"/>
      <w:r>
        <w:rPr>
          <w:rFonts w:ascii="Arial" w:eastAsia="Arial" w:hAnsi="Arial" w:cs="Arial"/>
          <w:sz w:val="20"/>
          <w:szCs w:val="20"/>
        </w:rPr>
        <w:t xml:space="preserve"> pa</w:t>
      </w:r>
      <w:r>
        <w:rPr>
          <w:rFonts w:ascii="Arial" w:eastAsia="Arial" w:hAnsi="Arial" w:cs="Arial"/>
          <w:sz w:val="20"/>
          <w:szCs w:val="20"/>
        </w:rPr>
        <w:t>rticipe do capital de outra pessoa jurídica;</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que</w:t>
      </w:r>
      <w:proofErr w:type="gramEnd"/>
      <w:r>
        <w:rPr>
          <w:rFonts w:ascii="Arial" w:eastAsia="Arial" w:hAnsi="Arial" w:cs="Arial"/>
          <w:sz w:val="20"/>
          <w:szCs w:val="20"/>
        </w:rPr>
        <w:t xml:space="preserve"> exerça atividade de banco comercial, de investimentos e de desenvolvimento, de caixa econômica, de sociedade de crédito, financiamento e investimento ou de crédito imobiliário, de corretora ou de distribuido</w:t>
      </w:r>
      <w:r>
        <w:rPr>
          <w:rFonts w:ascii="Arial" w:eastAsia="Arial" w:hAnsi="Arial" w:cs="Arial"/>
          <w:sz w:val="20"/>
          <w:szCs w:val="20"/>
        </w:rPr>
        <w:t>ra de títulos, valores mobiliários e câmbio, de empresa de arrendamento mercantil, de seguros privados e de capitalização ou de previdência complementar;</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resultante</w:t>
      </w:r>
      <w:proofErr w:type="gramEnd"/>
      <w:r>
        <w:rPr>
          <w:rFonts w:ascii="Arial" w:eastAsia="Arial" w:hAnsi="Arial" w:cs="Arial"/>
          <w:sz w:val="20"/>
          <w:szCs w:val="20"/>
        </w:rPr>
        <w:t xml:space="preserve"> ou remanescente de cisão ou qualquer outra forma de desmembramento de pessoa jurídica que t</w:t>
      </w:r>
      <w:r>
        <w:rPr>
          <w:rFonts w:ascii="Arial" w:eastAsia="Arial" w:hAnsi="Arial" w:cs="Arial"/>
          <w:sz w:val="20"/>
          <w:szCs w:val="20"/>
        </w:rPr>
        <w:t>enha ocorrido em um dos 5 (cinco) anos-calendário anteriores;</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t>constituída</w:t>
      </w:r>
      <w:proofErr w:type="gramEnd"/>
      <w:r>
        <w:rPr>
          <w:rFonts w:ascii="Arial" w:eastAsia="Arial" w:hAnsi="Arial" w:cs="Arial"/>
          <w:sz w:val="20"/>
          <w:szCs w:val="20"/>
        </w:rPr>
        <w:t xml:space="preserve"> sob a forma de sociedade por ações.</w:t>
      </w:r>
    </w:p>
    <w:p w:rsidR="008A55BE" w:rsidRDefault="00080BC9">
      <w:pPr>
        <w:numPr>
          <w:ilvl w:val="2"/>
          <w:numId w:val="1"/>
        </w:numPr>
        <w:spacing w:before="240" w:after="240" w:line="360" w:lineRule="auto"/>
        <w:jc w:val="both"/>
      </w:pPr>
      <w:proofErr w:type="gramStart"/>
      <w:r>
        <w:rPr>
          <w:rFonts w:ascii="Arial" w:eastAsia="Arial" w:hAnsi="Arial" w:cs="Arial"/>
          <w:sz w:val="20"/>
          <w:szCs w:val="20"/>
        </w:rPr>
        <w:lastRenderedPageBreak/>
        <w:t>cujos</w:t>
      </w:r>
      <w:proofErr w:type="gramEnd"/>
      <w:r>
        <w:rPr>
          <w:rFonts w:ascii="Arial" w:eastAsia="Arial" w:hAnsi="Arial" w:cs="Arial"/>
          <w:sz w:val="20"/>
          <w:szCs w:val="20"/>
        </w:rPr>
        <w:t xml:space="preserve"> titulares ou sócios guardem, cumulativamente, com o contratante do serviço, relação de pessoalidade, subordinação e habitualidade.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falsida</w:t>
      </w:r>
      <w:r>
        <w:rPr>
          <w:rFonts w:ascii="Arial" w:eastAsia="Arial" w:hAnsi="Arial" w:cs="Arial"/>
          <w:color w:val="000000"/>
          <w:sz w:val="20"/>
          <w:szCs w:val="20"/>
        </w:rPr>
        <w:t xml:space="preserve">de da declaração de que trata os itens 3.2 ou 3.4 sujeitará o licitante às sanções previstas na </w:t>
      </w:r>
      <w:hyperlink r:id="rId31">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e neste Edital.</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b/>
          <w:color w:val="000000"/>
          <w:sz w:val="20"/>
          <w:szCs w:val="20"/>
        </w:rPr>
        <w:t>Os licitantes poderão alterar o cadastro de seus valores iniciais</w:t>
      </w:r>
      <w:r>
        <w:rPr>
          <w:rFonts w:ascii="Arial" w:eastAsia="Arial" w:hAnsi="Arial" w:cs="Arial"/>
          <w:color w:val="000000"/>
          <w:sz w:val="20"/>
          <w:szCs w:val="20"/>
        </w:rPr>
        <w:t xml:space="preserve"> até a abertura da sessão pública.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Não haverá ordem de classificação na etapa de apresentação da proposta, o que ocorrerá somente após os procedimentos de abertura da sessão pública e da fase</w:t>
      </w:r>
      <w:r>
        <w:rPr>
          <w:rFonts w:ascii="Arial" w:eastAsia="Arial" w:hAnsi="Arial" w:cs="Arial"/>
          <w:color w:val="000000"/>
          <w:sz w:val="20"/>
          <w:szCs w:val="20"/>
        </w:rPr>
        <w:t xml:space="preserve"> de envio de lances.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w:t>
      </w:r>
      <w:r>
        <w:rPr>
          <w:rFonts w:ascii="Arial" w:eastAsia="Arial" w:hAnsi="Arial" w:cs="Arial"/>
          <w:color w:val="000000"/>
          <w:sz w:val="20"/>
          <w:szCs w:val="20"/>
        </w:rPr>
        <w:t xml:space="preserve"> emitidas pela Administração ou de sua desconexão.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licitante deverá comunicar imediatamente ao provedor do sistema qualquer acontecimento que possa comprometer o sigilo ou a segurança, para imediato bloqueio de acesso.</w:t>
      </w:r>
    </w:p>
    <w:p w:rsidR="008A55BE" w:rsidRDefault="008A55BE">
      <w:pPr>
        <w:rPr>
          <w:rFonts w:ascii="Arial" w:eastAsia="Arial" w:hAnsi="Arial" w:cs="Arial"/>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15" w:name="_heading=h.44sinio" w:colFirst="0" w:colLast="0"/>
      <w:bookmarkEnd w:id="15"/>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O PREENCHIMENTO DA PROPOSTA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licitante deverá </w:t>
      </w:r>
      <w:r>
        <w:rPr>
          <w:rFonts w:ascii="Arial" w:eastAsia="Arial" w:hAnsi="Arial" w:cs="Arial"/>
          <w:sz w:val="20"/>
          <w:szCs w:val="20"/>
        </w:rPr>
        <w:t xml:space="preserve">cadastrar </w:t>
      </w:r>
      <w:r>
        <w:rPr>
          <w:rFonts w:ascii="Arial" w:eastAsia="Arial" w:hAnsi="Arial" w:cs="Arial"/>
          <w:color w:val="000000"/>
          <w:sz w:val="20"/>
          <w:szCs w:val="20"/>
        </w:rPr>
        <w:t>sua proposta mediante o preenchimento, no sistema eletrônico, dos seguintes campos: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Valor unitário e total do item/grupo;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Marca/Fabricante;</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Modelo/Versão</w:t>
      </w:r>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Os licitantes deverão registrar uma única marca corresponde ao produto ofertado para que não haja prejuízos à isonomia do certame, sendo passível de recusa da proposta.</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b/>
          <w:sz w:val="20"/>
          <w:szCs w:val="20"/>
          <w:highlight w:val="white"/>
        </w:rPr>
        <w:t>Não serão aceitos registros de marca e modelo nas propostas em sistema com expressões q</w:t>
      </w:r>
      <w:r>
        <w:rPr>
          <w:rFonts w:ascii="Arial" w:eastAsia="Arial" w:hAnsi="Arial" w:cs="Arial"/>
          <w:b/>
          <w:sz w:val="20"/>
          <w:szCs w:val="20"/>
          <w:highlight w:val="white"/>
        </w:rPr>
        <w:t>ue denotem generalidade, prejudicando a isonomia do processo, tais como “similar”, “outros”, “importado”, “conforme o edital”, “diversos”, dentre outros.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b/>
          <w:sz w:val="20"/>
          <w:szCs w:val="20"/>
          <w:highlight w:val="white"/>
        </w:rPr>
        <w:lastRenderedPageBreak/>
        <w:t>Não serão aceitas divergências entre as marcas e modelos registrados em sistema com as que se encontra</w:t>
      </w:r>
      <w:r>
        <w:rPr>
          <w:rFonts w:ascii="Arial" w:eastAsia="Arial" w:hAnsi="Arial" w:cs="Arial"/>
          <w:b/>
          <w:sz w:val="20"/>
          <w:szCs w:val="20"/>
          <w:highlight w:val="white"/>
        </w:rPr>
        <w:t>m na proposta enviada na fase de julgamento, decorrendo na desclassificação do participante do certame.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Os licitantes são responsáveis por cadastrar suas informações no sistema e não poderão alegar posteriormente equívocos ou erros.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Todas as especificações</w:t>
      </w:r>
      <w:r>
        <w:rPr>
          <w:rFonts w:ascii="Arial" w:eastAsia="Arial" w:hAnsi="Arial" w:cs="Arial"/>
          <w:color w:val="000000"/>
          <w:sz w:val="20"/>
          <w:szCs w:val="20"/>
        </w:rPr>
        <w:t xml:space="preserve"> do objeto contidas na proposta vinculam o licitante.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na execução do</w:t>
      </w:r>
      <w:r>
        <w:rPr>
          <w:rFonts w:ascii="Arial" w:eastAsia="Arial" w:hAnsi="Arial" w:cs="Arial"/>
          <w:color w:val="000000"/>
          <w:sz w:val="20"/>
          <w:szCs w:val="20"/>
        </w:rPr>
        <w:t xml:space="preserve"> objeto.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Os preços ofertados, tanto na proposta inicial, quanto na etapa de lances, serão de exclusiva responsabilidade do licitante, não lhe assistindo o direito de pleitear qualquer alteração, </w:t>
      </w:r>
      <w:proofErr w:type="gramStart"/>
      <w:r>
        <w:rPr>
          <w:rFonts w:ascii="Arial" w:eastAsia="Arial" w:hAnsi="Arial" w:cs="Arial"/>
          <w:color w:val="000000"/>
          <w:sz w:val="20"/>
          <w:szCs w:val="20"/>
        </w:rPr>
        <w:t>sob alegação</w:t>
      </w:r>
      <w:proofErr w:type="gramEnd"/>
      <w:r>
        <w:rPr>
          <w:rFonts w:ascii="Arial" w:eastAsia="Arial" w:hAnsi="Arial" w:cs="Arial"/>
          <w:color w:val="000000"/>
          <w:sz w:val="20"/>
          <w:szCs w:val="20"/>
        </w:rPr>
        <w:t xml:space="preserve"> de erro, omissão ou qualquer outro pretexto.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a</w:t>
      </w:r>
      <w:r>
        <w:rPr>
          <w:rFonts w:ascii="Arial" w:eastAsia="Arial" w:hAnsi="Arial" w:cs="Arial"/>
          <w:color w:val="000000"/>
          <w:sz w:val="20"/>
          <w:szCs w:val="20"/>
        </w:rPr>
        <w:t>presentação das propostas implica obrigatoriedade do cumprimento das disposições nelas contidas, em conformidade com o que dispõe o Termo de Referência, assumindo o proponente o compromisso de executar o objeto licitado nos seus termos, bem como de fornece</w:t>
      </w:r>
      <w:r>
        <w:rPr>
          <w:rFonts w:ascii="Arial" w:eastAsia="Arial" w:hAnsi="Arial" w:cs="Arial"/>
          <w:color w:val="000000"/>
          <w:sz w:val="20"/>
          <w:szCs w:val="20"/>
        </w:rPr>
        <w:t xml:space="preserve">r os materiais, equipamentos, ferramentas e utensílios necessários, em quantidades e qualidades </w:t>
      </w:r>
      <w:proofErr w:type="gramStart"/>
      <w:r>
        <w:rPr>
          <w:rFonts w:ascii="Arial" w:eastAsia="Arial" w:hAnsi="Arial" w:cs="Arial"/>
          <w:color w:val="000000"/>
          <w:sz w:val="20"/>
          <w:szCs w:val="20"/>
        </w:rPr>
        <w:t>adequadas à perfeita execução contratual, promovendo, quando requerido, sua substituição</w:t>
      </w:r>
      <w:proofErr w:type="gramEnd"/>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prazo de validade da proposta não será inferior a </w:t>
      </w:r>
      <w:r>
        <w:rPr>
          <w:rFonts w:ascii="Arial" w:eastAsia="Arial" w:hAnsi="Arial" w:cs="Arial"/>
          <w:b/>
          <w:color w:val="000000"/>
          <w:sz w:val="20"/>
          <w:szCs w:val="20"/>
        </w:rPr>
        <w:t>60 (sessenta)</w:t>
      </w:r>
      <w:r>
        <w:rPr>
          <w:rFonts w:ascii="Arial" w:eastAsia="Arial" w:hAnsi="Arial" w:cs="Arial"/>
          <w:color w:val="000000"/>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t>Caso o critério de julgamento seja o de menor preço,</w:t>
      </w:r>
      <w:r>
        <w:rPr>
          <w:rFonts w:ascii="Arial" w:eastAsia="Arial" w:hAnsi="Arial" w:cs="Arial"/>
          <w:sz w:val="20"/>
          <w:szCs w:val="20"/>
          <w:highlight w:val="white"/>
        </w:rPr>
        <w:t xml:space="preserve"> os licitantes devem respeitar os preços máximos previstos </w:t>
      </w:r>
      <w:r>
        <w:rPr>
          <w:rFonts w:ascii="Arial" w:eastAsia="Arial" w:hAnsi="Arial" w:cs="Arial"/>
          <w:sz w:val="20"/>
          <w:szCs w:val="20"/>
        </w:rPr>
        <w:t>nos anexos do certame</w:t>
      </w:r>
      <w:r>
        <w:rPr>
          <w:rFonts w:ascii="Arial" w:eastAsia="Arial" w:hAnsi="Arial" w:cs="Arial"/>
          <w:sz w:val="20"/>
          <w:szCs w:val="20"/>
          <w:highlight w:val="white"/>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o critério de julgamento seja o de maior desconto, o preço já decorrente da aplicação do desconto ofertado deverá respeitar os preços máximos previstos nos anexos do cer</w:t>
      </w:r>
      <w:r>
        <w:rPr>
          <w:rFonts w:ascii="Arial" w:eastAsia="Arial" w:hAnsi="Arial" w:cs="Arial"/>
          <w:color w:val="000000"/>
          <w:sz w:val="20"/>
          <w:szCs w:val="20"/>
        </w:rPr>
        <w:t>tame.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descumprimento das regras supramencionadas pode ensejar a responsabilização pelo Tribunal de Contas da União e, após o devido processo legal, gerar as seguintes consequências: assinatura de prazo para a adoção das medidas necessárias ao exato cumpr</w:t>
      </w:r>
      <w:r>
        <w:rPr>
          <w:rFonts w:ascii="Arial" w:eastAsia="Arial" w:hAnsi="Arial" w:cs="Arial"/>
          <w:color w:val="000000"/>
          <w:sz w:val="20"/>
          <w:szCs w:val="20"/>
        </w:rPr>
        <w:t xml:space="preserve">imento da lei, nos termos do </w:t>
      </w:r>
      <w:hyperlink r:id="rId32">
        <w:r>
          <w:rPr>
            <w:rFonts w:ascii="Arial" w:eastAsia="Arial" w:hAnsi="Arial" w:cs="Arial"/>
            <w:color w:val="0000FF"/>
            <w:sz w:val="20"/>
            <w:szCs w:val="20"/>
            <w:u w:val="single"/>
          </w:rPr>
          <w:t>art. 71, inciso IX, da Constituição</w:t>
        </w:r>
      </w:hyperlink>
      <w:r>
        <w:rPr>
          <w:rFonts w:ascii="Arial" w:eastAsia="Arial" w:hAnsi="Arial" w:cs="Arial"/>
          <w:color w:val="000000"/>
          <w:sz w:val="20"/>
          <w:szCs w:val="20"/>
        </w:rPr>
        <w:t xml:space="preserve">; ou condenação dos agentes públicos responsáveis e da empresa contratada ao pagamento dos prejuízos ao erário, caso verificada a ocorrência de superfaturamento por </w:t>
      </w:r>
      <w:proofErr w:type="spellStart"/>
      <w:r>
        <w:rPr>
          <w:rFonts w:ascii="Arial" w:eastAsia="Arial" w:hAnsi="Arial" w:cs="Arial"/>
          <w:color w:val="000000"/>
          <w:sz w:val="20"/>
          <w:szCs w:val="20"/>
        </w:rPr>
        <w:t>sobrepreço</w:t>
      </w:r>
      <w:proofErr w:type="spellEnd"/>
      <w:r>
        <w:rPr>
          <w:rFonts w:ascii="Arial" w:eastAsia="Arial" w:hAnsi="Arial" w:cs="Arial"/>
          <w:color w:val="000000"/>
          <w:sz w:val="20"/>
          <w:szCs w:val="20"/>
        </w:rPr>
        <w:t xml:space="preserve"> na execução do contrato.</w:t>
      </w:r>
    </w:p>
    <w:p w:rsidR="008A55BE" w:rsidRDefault="008A55B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16" w:name="_heading=h.2jxsxqh" w:colFirst="0" w:colLast="0"/>
      <w:bookmarkEnd w:id="16"/>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 xml:space="preserve">A ABERTURA DA SESSÃO, CLASSIFICAÇÃO DAS PROPOSTAS E FORMULAÇÃO DE </w:t>
      </w:r>
      <w:proofErr w:type="gramStart"/>
      <w:r>
        <w:rPr>
          <w:rFonts w:ascii="Arial" w:eastAsia="Arial" w:hAnsi="Arial" w:cs="Arial"/>
          <w:b/>
          <w:color w:val="000000"/>
          <w:sz w:val="20"/>
          <w:szCs w:val="20"/>
          <w:highlight w:val="lightGray"/>
        </w:rPr>
        <w:t>LANCES</w:t>
      </w:r>
      <w:proofErr w:type="gramEnd"/>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abertura da presente licitação dar-se-á automaticamente em sessão pública, por meio de sistema eletrônico, na data, horário e </w:t>
      </w:r>
      <w:proofErr w:type="gramStart"/>
      <w:r>
        <w:rPr>
          <w:rFonts w:ascii="Arial" w:eastAsia="Arial" w:hAnsi="Arial" w:cs="Arial"/>
          <w:color w:val="000000"/>
          <w:sz w:val="20"/>
          <w:szCs w:val="20"/>
        </w:rPr>
        <w:t>local indicados</w:t>
      </w:r>
      <w:proofErr w:type="gramEnd"/>
      <w:r>
        <w:rPr>
          <w:rFonts w:ascii="Arial" w:eastAsia="Arial" w:hAnsi="Arial" w:cs="Arial"/>
          <w:color w:val="000000"/>
          <w:sz w:val="20"/>
          <w:szCs w:val="20"/>
        </w:rPr>
        <w:t xml:space="preserve"> neste Edital.</w:t>
      </w:r>
    </w:p>
    <w:p w:rsidR="008A55BE" w:rsidRDefault="00080BC9">
      <w:pPr>
        <w:numPr>
          <w:ilvl w:val="1"/>
          <w:numId w:val="1"/>
        </w:numPr>
        <w:pBdr>
          <w:top w:val="nil"/>
          <w:left w:val="nil"/>
          <w:bottom w:val="nil"/>
          <w:right w:val="nil"/>
          <w:between w:val="nil"/>
        </w:pBdr>
        <w:spacing w:before="120" w:after="120" w:line="360" w:lineRule="auto"/>
        <w:jc w:val="both"/>
      </w:pPr>
      <w:r>
        <w:rPr>
          <w:rFonts w:ascii="Arial" w:eastAsia="Arial" w:hAnsi="Arial" w:cs="Arial"/>
          <w:b/>
          <w:color w:val="000000"/>
          <w:sz w:val="20"/>
          <w:szCs w:val="20"/>
        </w:rPr>
        <w:t>Os licitantes</w:t>
      </w:r>
      <w:r>
        <w:rPr>
          <w:rFonts w:ascii="Arial" w:eastAsia="Arial" w:hAnsi="Arial" w:cs="Arial"/>
          <w:color w:val="000000"/>
          <w:sz w:val="20"/>
          <w:szCs w:val="20"/>
        </w:rPr>
        <w:t xml:space="preserve"> </w:t>
      </w:r>
      <w:r>
        <w:rPr>
          <w:rFonts w:ascii="Arial" w:eastAsia="Arial" w:hAnsi="Arial" w:cs="Arial"/>
          <w:b/>
          <w:color w:val="000000"/>
          <w:sz w:val="20"/>
          <w:szCs w:val="20"/>
        </w:rPr>
        <w:t>poderão alterar o cadastro de seus valores iniciais, até a abertura da sessão pública</w:t>
      </w:r>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sistema disponibilizará campo próprio para troca de mensagens entre o Pregoeiro e os licitantes.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Iniciada a etapa competitiva, os licitantes deverão encaminhar lances </w:t>
      </w:r>
      <w:r>
        <w:rPr>
          <w:rFonts w:ascii="Arial" w:eastAsia="Arial" w:hAnsi="Arial" w:cs="Arial"/>
          <w:color w:val="000000"/>
          <w:sz w:val="20"/>
          <w:szCs w:val="20"/>
        </w:rPr>
        <w:t xml:space="preserve">exclusivamente por meio de sistema eletrônico, sendo imediatamente informados do seu recebimento e do valor consignado no registro.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b/>
          <w:color w:val="000000"/>
          <w:sz w:val="20"/>
          <w:szCs w:val="20"/>
        </w:rPr>
        <w:t>O lance deverá ser ofertado pelo valor unitário do item</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licitantes poderão oferecer lances sucessivos, observando o horá</w:t>
      </w:r>
      <w:r>
        <w:rPr>
          <w:rFonts w:ascii="Arial" w:eastAsia="Arial" w:hAnsi="Arial" w:cs="Arial"/>
          <w:color w:val="000000"/>
          <w:sz w:val="20"/>
          <w:szCs w:val="20"/>
        </w:rPr>
        <w:t>rio fixado para abertura da sessão e as regras estabelecidas no Edital.</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licitante somente poderá oferecer lance de valor inferior ou percentual de desconto superior ao último por ele ofertado e registrado pelo sistema.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intervalo mínimo de diferença de</w:t>
      </w:r>
      <w:r>
        <w:rPr>
          <w:rFonts w:ascii="Arial" w:eastAsia="Arial" w:hAnsi="Arial" w:cs="Arial"/>
          <w:color w:val="000000"/>
          <w:sz w:val="20"/>
          <w:szCs w:val="20"/>
        </w:rPr>
        <w:t xml:space="preserve"> valores entre os lances, que incidirá tanto em relação aos lances intermediários quanto em relação à proposta que cobrir a melhor oferta deverá ser conforme Anexo I-A deste Edital.</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licitante </w:t>
      </w:r>
      <w:proofErr w:type="gramStart"/>
      <w:r>
        <w:rPr>
          <w:rFonts w:ascii="Arial" w:eastAsia="Arial" w:hAnsi="Arial" w:cs="Arial"/>
          <w:color w:val="000000"/>
          <w:sz w:val="20"/>
          <w:szCs w:val="20"/>
        </w:rPr>
        <w:t>poderá,</w:t>
      </w:r>
      <w:proofErr w:type="gramEnd"/>
      <w:r>
        <w:rPr>
          <w:rFonts w:ascii="Arial" w:eastAsia="Arial" w:hAnsi="Arial" w:cs="Arial"/>
          <w:color w:val="000000"/>
          <w:sz w:val="20"/>
          <w:szCs w:val="20"/>
        </w:rPr>
        <w:t xml:space="preserve"> uma única vez, excluir seu último lance ofertado, no i</w:t>
      </w:r>
      <w:r>
        <w:rPr>
          <w:rFonts w:ascii="Arial" w:eastAsia="Arial" w:hAnsi="Arial" w:cs="Arial"/>
          <w:color w:val="000000"/>
          <w:sz w:val="20"/>
          <w:szCs w:val="20"/>
        </w:rPr>
        <w:t>ntervalo de quinze segundos após o registro no sistema, na hipótese de lance inconsistente ou inexequível.</w:t>
      </w:r>
    </w:p>
    <w:p w:rsidR="008A55BE" w:rsidRDefault="00080BC9">
      <w:pPr>
        <w:numPr>
          <w:ilvl w:val="1"/>
          <w:numId w:val="1"/>
        </w:numPr>
        <w:pBdr>
          <w:top w:val="nil"/>
          <w:left w:val="nil"/>
          <w:bottom w:val="nil"/>
          <w:right w:val="nil"/>
          <w:between w:val="nil"/>
        </w:pBdr>
        <w:spacing w:before="288" w:after="288" w:line="312" w:lineRule="auto"/>
        <w:jc w:val="both"/>
      </w:pPr>
      <w:bookmarkStart w:id="17" w:name="_heading=h.1y810tw" w:colFirst="0" w:colLast="0"/>
      <w:bookmarkEnd w:id="17"/>
      <w:r>
        <w:rPr>
          <w:rFonts w:ascii="Arial" w:eastAsia="Arial" w:hAnsi="Arial" w:cs="Arial"/>
          <w:color w:val="000000"/>
          <w:sz w:val="20"/>
          <w:szCs w:val="20"/>
          <w:highlight w:val="white"/>
        </w:rPr>
        <w:t xml:space="preserve">O procedimento seguirá de acordo com o modo de </w:t>
      </w:r>
      <w:r>
        <w:rPr>
          <w:rFonts w:ascii="Arial" w:eastAsia="Arial" w:hAnsi="Arial" w:cs="Arial"/>
          <w:color w:val="000000"/>
          <w:sz w:val="20"/>
          <w:szCs w:val="20"/>
        </w:rPr>
        <w:t xml:space="preserve">disputa </w:t>
      </w:r>
      <w:r>
        <w:rPr>
          <w:rFonts w:ascii="Arial" w:eastAsia="Arial" w:hAnsi="Arial" w:cs="Arial"/>
          <w:b/>
          <w:sz w:val="20"/>
          <w:szCs w:val="20"/>
        </w:rPr>
        <w:t xml:space="preserve">aberto.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No </w:t>
      </w:r>
      <w:r>
        <w:rPr>
          <w:rFonts w:ascii="Arial" w:eastAsia="Arial" w:hAnsi="Arial" w:cs="Arial"/>
          <w:b/>
          <w:color w:val="000000"/>
          <w:sz w:val="20"/>
          <w:szCs w:val="20"/>
        </w:rPr>
        <w:t>modo de disputa “aberto</w:t>
      </w:r>
      <w:r>
        <w:rPr>
          <w:rFonts w:ascii="Arial" w:eastAsia="Arial" w:hAnsi="Arial" w:cs="Arial"/>
          <w:color w:val="000000"/>
          <w:sz w:val="20"/>
          <w:szCs w:val="20"/>
        </w:rPr>
        <w:t xml:space="preserve">”, os licitantes apresentarão lances públicos e sucessivos, com </w:t>
      </w:r>
      <w:proofErr w:type="gramStart"/>
      <w:r>
        <w:rPr>
          <w:rFonts w:ascii="Arial" w:eastAsia="Arial" w:hAnsi="Arial" w:cs="Arial"/>
          <w:color w:val="000000"/>
          <w:sz w:val="20"/>
          <w:szCs w:val="20"/>
        </w:rPr>
        <w:t>prorrogações</w:t>
      </w:r>
      <w:proofErr w:type="gramEnd"/>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etapa de lances da sessão pública terá duração de dez minutos e, após isso, será prorrogada automaticamente pelo sistema quando houver lance ofertado nos últimos dois minutos do período de duração da sessão pública.</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A prorrogação automática da etapa de l</w:t>
      </w:r>
      <w:r>
        <w:rPr>
          <w:rFonts w:ascii="Arial" w:eastAsia="Arial" w:hAnsi="Arial" w:cs="Arial"/>
          <w:color w:val="000000"/>
          <w:sz w:val="20"/>
          <w:szCs w:val="20"/>
        </w:rPr>
        <w:t>ances, de que trata o subitem anterior, será de dois minutos e ocorrerá sucessivamente sempre que houver lances enviados nesse período de prorrogação, inclusive no caso de lances intermediários.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Não havendo novos lances na forma estabelecida nos itens ante</w:t>
      </w:r>
      <w:r>
        <w:rPr>
          <w:rFonts w:ascii="Arial" w:eastAsia="Arial" w:hAnsi="Arial" w:cs="Arial"/>
          <w:color w:val="000000"/>
          <w:sz w:val="20"/>
          <w:szCs w:val="20"/>
        </w:rPr>
        <w:t>riores, a sessão pública encerrar-se-á automaticamente, e o sistema ordenará e divulgará os lances conforme a ordem final de classificação</w:t>
      </w:r>
      <w:r>
        <w:rPr>
          <w:rFonts w:ascii="Arial" w:eastAsia="Arial" w:hAnsi="Arial" w:cs="Arial"/>
          <w:sz w:val="20"/>
          <w:szCs w:val="20"/>
        </w:rPr>
        <w:t xml:space="preserve">, sem prejuízo da aplicação da margem de preferência e do desempate ficto, conforme disposto neste edital, quando for </w:t>
      </w:r>
      <w:r>
        <w:rPr>
          <w:rFonts w:ascii="Arial" w:eastAsia="Arial" w:hAnsi="Arial" w:cs="Arial"/>
          <w:sz w:val="20"/>
          <w:szCs w:val="20"/>
        </w:rPr>
        <w:t>o caso.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Definida a melhor proposta, se a diferença em relação à proposta classificada em segundo lugar for de pelo menos 5% (cinco por cento), o pregoeiro, auxiliado pela equipe de apoio, poderá admitir o reinício da disputa aberta, para a definição das de</w:t>
      </w:r>
      <w:r>
        <w:rPr>
          <w:rFonts w:ascii="Arial" w:eastAsia="Arial" w:hAnsi="Arial" w:cs="Arial"/>
          <w:color w:val="000000"/>
          <w:sz w:val="20"/>
          <w:szCs w:val="20"/>
        </w:rPr>
        <w:t xml:space="preserve">mais </w:t>
      </w:r>
      <w:proofErr w:type="gramStart"/>
      <w:r>
        <w:rPr>
          <w:rFonts w:ascii="Arial" w:eastAsia="Arial" w:hAnsi="Arial" w:cs="Arial"/>
          <w:color w:val="000000"/>
          <w:sz w:val="20"/>
          <w:szCs w:val="20"/>
        </w:rPr>
        <w:t>colocações</w:t>
      </w:r>
      <w:proofErr w:type="gramEnd"/>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Após o reinício previsto no item supra, os licitantes serão convocados</w:t>
      </w:r>
      <w:proofErr w:type="gramStart"/>
      <w:r>
        <w:rPr>
          <w:rFonts w:ascii="Arial" w:eastAsia="Arial" w:hAnsi="Arial" w:cs="Arial"/>
          <w:color w:val="000000"/>
          <w:sz w:val="20"/>
          <w:szCs w:val="20"/>
        </w:rPr>
        <w:t xml:space="preserve">  </w:t>
      </w:r>
      <w:proofErr w:type="gramEnd"/>
      <w:r>
        <w:rPr>
          <w:rFonts w:ascii="Arial" w:eastAsia="Arial" w:hAnsi="Arial" w:cs="Arial"/>
          <w:color w:val="000000"/>
          <w:sz w:val="20"/>
          <w:szCs w:val="20"/>
        </w:rPr>
        <w:t>para apresentar lances intermediários.</w:t>
      </w:r>
      <w:r>
        <w:rPr>
          <w:rFonts w:ascii="Arial" w:eastAsia="Arial" w:hAnsi="Arial" w:cs="Arial"/>
          <w:sz w:val="20"/>
          <w:szCs w:val="20"/>
        </w:rPr>
        <w:t xml:space="preserve">                                                                                                </w:t>
      </w:r>
    </w:p>
    <w:p w:rsidR="008A55BE" w:rsidRDefault="00080BC9">
      <w:pPr>
        <w:numPr>
          <w:ilvl w:val="1"/>
          <w:numId w:val="1"/>
        </w:numPr>
        <w:pBdr>
          <w:top w:val="nil"/>
          <w:left w:val="nil"/>
          <w:bottom w:val="nil"/>
          <w:right w:val="nil"/>
          <w:between w:val="nil"/>
        </w:pBdr>
        <w:spacing w:before="288" w:after="288" w:line="312" w:lineRule="auto"/>
        <w:jc w:val="both"/>
      </w:pPr>
      <w:bookmarkStart w:id="18" w:name="_heading=h.z337ya" w:colFirst="0" w:colLast="0"/>
      <w:bookmarkEnd w:id="18"/>
      <w:r>
        <w:rPr>
          <w:rFonts w:ascii="Arial" w:eastAsia="Arial" w:hAnsi="Arial" w:cs="Arial"/>
          <w:color w:val="000000"/>
          <w:sz w:val="20"/>
          <w:szCs w:val="20"/>
        </w:rPr>
        <w:t>Após o término dos prazos estabel</w:t>
      </w:r>
      <w:r>
        <w:rPr>
          <w:rFonts w:ascii="Arial" w:eastAsia="Arial" w:hAnsi="Arial" w:cs="Arial"/>
          <w:color w:val="000000"/>
          <w:sz w:val="20"/>
          <w:szCs w:val="20"/>
        </w:rPr>
        <w:t>ecidos nos subitens anteriores, o sistema ordenará e divulgará os lances segundo a ordem crescente de valores.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Não serão aceitos dois ou mais lances de mesmo valor, prevalecendo aquele que for recebido e registrado em primeiro lugar.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Durante o transcurso </w:t>
      </w:r>
      <w:r>
        <w:rPr>
          <w:rFonts w:ascii="Arial" w:eastAsia="Arial" w:hAnsi="Arial" w:cs="Arial"/>
          <w:color w:val="000000"/>
          <w:sz w:val="20"/>
          <w:szCs w:val="20"/>
        </w:rPr>
        <w:t xml:space="preserve">da sessão pública, os licitantes serão informados, em tempo real, do valor do menor lance registrado, vedada a identificação do licitante.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No caso de desconexão com o Pregoeiro, no decorrer da etapa competitiva do Pregão, o sistema eletrônico poderá perma</w:t>
      </w:r>
      <w:r>
        <w:rPr>
          <w:rFonts w:ascii="Arial" w:eastAsia="Arial" w:hAnsi="Arial" w:cs="Arial"/>
          <w:color w:val="000000"/>
          <w:sz w:val="20"/>
          <w:szCs w:val="20"/>
        </w:rPr>
        <w:t xml:space="preserve">necer acessível aos licitantes para a recepção dos lances.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Quando a desconexão do sistema eletrônico para o pregoeiro persistir por tempo superior a dez minutos, a sessão pública será suspensa e reiniciada somente </w:t>
      </w:r>
      <w:proofErr w:type="gramStart"/>
      <w:r>
        <w:rPr>
          <w:rFonts w:ascii="Arial" w:eastAsia="Arial" w:hAnsi="Arial" w:cs="Arial"/>
          <w:color w:val="000000"/>
          <w:sz w:val="20"/>
          <w:szCs w:val="20"/>
        </w:rPr>
        <w:t>após</w:t>
      </w:r>
      <w:proofErr w:type="gramEnd"/>
      <w:r>
        <w:rPr>
          <w:rFonts w:ascii="Arial" w:eastAsia="Arial" w:hAnsi="Arial" w:cs="Arial"/>
          <w:color w:val="000000"/>
          <w:sz w:val="20"/>
          <w:szCs w:val="20"/>
        </w:rPr>
        <w:t xml:space="preserve"> decorridas vinte e quatro horas da c</w:t>
      </w:r>
      <w:r>
        <w:rPr>
          <w:rFonts w:ascii="Arial" w:eastAsia="Arial" w:hAnsi="Arial" w:cs="Arial"/>
          <w:color w:val="000000"/>
          <w:sz w:val="20"/>
          <w:szCs w:val="20"/>
        </w:rPr>
        <w:t>omunicação do fato pelo Pregoeiro aos participantes, no sítio eletrônico utilizado para divulgação.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o licitante não apresente lances, concorrerá com o valor de sua proposta.</w:t>
      </w:r>
    </w:p>
    <w:p w:rsidR="008A55BE" w:rsidRDefault="00080BC9">
      <w:pPr>
        <w:numPr>
          <w:ilvl w:val="1"/>
          <w:numId w:val="1"/>
        </w:numPr>
        <w:pBdr>
          <w:top w:val="nil"/>
          <w:left w:val="nil"/>
          <w:bottom w:val="nil"/>
          <w:right w:val="nil"/>
          <w:between w:val="nil"/>
        </w:pBdr>
        <w:spacing w:before="288" w:after="288" w:line="312" w:lineRule="auto"/>
        <w:jc w:val="both"/>
        <w:rPr>
          <w:rFonts w:ascii="Arial" w:eastAsia="Arial" w:hAnsi="Arial" w:cs="Arial"/>
          <w:color w:val="000000"/>
          <w:sz w:val="20"/>
          <w:szCs w:val="20"/>
        </w:rPr>
      </w:pPr>
      <w:r>
        <w:rPr>
          <w:rFonts w:ascii="Arial" w:eastAsia="Arial" w:hAnsi="Arial" w:cs="Arial"/>
          <w:color w:val="000000"/>
          <w:sz w:val="20"/>
          <w:szCs w:val="20"/>
        </w:rPr>
        <w:t xml:space="preserve">     Ao final da fase de lances, será aplicado o benefício da margem de prefe</w:t>
      </w:r>
      <w:r>
        <w:rPr>
          <w:rFonts w:ascii="Arial" w:eastAsia="Arial" w:hAnsi="Arial" w:cs="Arial"/>
          <w:color w:val="000000"/>
          <w:sz w:val="20"/>
          <w:szCs w:val="20"/>
        </w:rPr>
        <w:t>rência, nos termos do art. 26 da Lei 14133/21.</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Para produtos ou serviços abrangidos por margem de preferência normal ou adicional, caso a proposta de menor preço não tenha por objeto produto ou serviço contemplado pela referida margem, o sistema automatica</w:t>
      </w:r>
      <w:r>
        <w:rPr>
          <w:rFonts w:ascii="Arial" w:eastAsia="Arial" w:hAnsi="Arial" w:cs="Arial"/>
          <w:sz w:val="20"/>
          <w:szCs w:val="20"/>
        </w:rPr>
        <w:t xml:space="preserve">mente indicará as propostas </w:t>
      </w:r>
      <w:r>
        <w:rPr>
          <w:rFonts w:ascii="Arial" w:eastAsia="Arial" w:hAnsi="Arial" w:cs="Arial"/>
          <w:sz w:val="20"/>
          <w:szCs w:val="20"/>
        </w:rPr>
        <w:lastRenderedPageBreak/>
        <w:t>de produtos ou serviços que façam jus ao diferencial de preço, pela ordem de classificação, para fins de aceitação pelo Pregoeiro/Agente de Contratação/Comissão.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 xml:space="preserve">Nestas situações, a proposta beneficiada pela aplicação da margem </w:t>
      </w:r>
      <w:r>
        <w:rPr>
          <w:rFonts w:ascii="Arial" w:eastAsia="Arial" w:hAnsi="Arial" w:cs="Arial"/>
          <w:sz w:val="20"/>
          <w:szCs w:val="20"/>
        </w:rPr>
        <w:t>de preferência normal ou adicional, conforme o caso</w:t>
      </w:r>
      <w:proofErr w:type="gramStart"/>
      <w:r>
        <w:rPr>
          <w:rFonts w:ascii="Arial" w:eastAsia="Arial" w:hAnsi="Arial" w:cs="Arial"/>
          <w:sz w:val="20"/>
          <w:szCs w:val="20"/>
        </w:rPr>
        <w:t>, tornar-se-á</w:t>
      </w:r>
      <w:proofErr w:type="gramEnd"/>
      <w:r>
        <w:rPr>
          <w:rFonts w:ascii="Arial" w:eastAsia="Arial" w:hAnsi="Arial" w:cs="Arial"/>
          <w:sz w:val="20"/>
          <w:szCs w:val="20"/>
        </w:rPr>
        <w:t xml:space="preserve"> a proposta classificada em primeiro lugar.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Em relação a itens não exclusivos para participação de microempresas e empresas de pequeno porte, uma vez encerrada a etapa de lances, será efetiva</w:t>
      </w:r>
      <w:r>
        <w:rPr>
          <w:rFonts w:ascii="Arial" w:eastAsia="Arial" w:hAnsi="Arial" w:cs="Arial"/>
          <w:color w:val="000000"/>
          <w:sz w:val="20"/>
          <w:szCs w:val="20"/>
        </w:rPr>
        <w:t>da a verificação automática, junto à Receita Federal, do porte da entidade empresarial</w:t>
      </w:r>
      <w:r>
        <w:rPr>
          <w:rFonts w:ascii="Arial" w:eastAsia="Arial" w:hAnsi="Arial" w:cs="Arial"/>
          <w:sz w:val="20"/>
          <w:szCs w:val="20"/>
        </w:rPr>
        <w:t xml:space="preserve">, caso a contratação não se enquadre nas vedações dos §§1º e 2º do art. 4º da Lei nº 14.133, de 2021. </w:t>
      </w:r>
      <w:r>
        <w:rPr>
          <w:rFonts w:ascii="Arial" w:eastAsia="Arial" w:hAnsi="Arial" w:cs="Arial"/>
          <w:color w:val="000000"/>
          <w:sz w:val="20"/>
          <w:szCs w:val="20"/>
        </w:rPr>
        <w:t xml:space="preserve">O sistema identificará em coluna própria </w:t>
      </w:r>
      <w:proofErr w:type="gramStart"/>
      <w:r>
        <w:rPr>
          <w:rFonts w:ascii="Arial" w:eastAsia="Arial" w:hAnsi="Arial" w:cs="Arial"/>
          <w:color w:val="000000"/>
          <w:sz w:val="20"/>
          <w:szCs w:val="20"/>
        </w:rPr>
        <w:t>as</w:t>
      </w:r>
      <w:proofErr w:type="gramEnd"/>
      <w:r>
        <w:rPr>
          <w:rFonts w:ascii="Arial" w:eastAsia="Arial" w:hAnsi="Arial" w:cs="Arial"/>
          <w:color w:val="000000"/>
          <w:sz w:val="20"/>
          <w:szCs w:val="20"/>
        </w:rPr>
        <w:t xml:space="preserve"> microempresas e empresas</w:t>
      </w:r>
      <w:r>
        <w:rPr>
          <w:rFonts w:ascii="Arial" w:eastAsia="Arial" w:hAnsi="Arial" w:cs="Arial"/>
          <w:color w:val="000000"/>
          <w:sz w:val="20"/>
          <w:szCs w:val="20"/>
        </w:rPr>
        <w:t xml:space="preserve"> de pequeno porte participantes, procedendo à comparação com os valores da primeira colocada, se esta for empresa de maior porte, assim como das demais classificadas, para o fim de aplicar-se o disposto nos </w:t>
      </w:r>
      <w:hyperlink r:id="rId33" w:anchor="art44">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44 e 45 da Lei Complementar nº 123, de 2006</w:t>
        </w:r>
      </w:hyperlink>
      <w:r>
        <w:rPr>
          <w:rFonts w:ascii="Arial" w:eastAsia="Arial" w:hAnsi="Arial" w:cs="Arial"/>
          <w:color w:val="000000"/>
          <w:sz w:val="20"/>
          <w:szCs w:val="20"/>
        </w:rPr>
        <w:t xml:space="preserve">, </w:t>
      </w:r>
      <w:proofErr w:type="gramStart"/>
      <w:r>
        <w:rPr>
          <w:rFonts w:ascii="Arial" w:eastAsia="Arial" w:hAnsi="Arial" w:cs="Arial"/>
          <w:color w:val="000000"/>
          <w:sz w:val="20"/>
          <w:szCs w:val="20"/>
        </w:rPr>
        <w:t>regulamentada</w:t>
      </w:r>
      <w:proofErr w:type="gramEnd"/>
      <w:r>
        <w:rPr>
          <w:rFonts w:ascii="Arial" w:eastAsia="Arial" w:hAnsi="Arial" w:cs="Arial"/>
          <w:color w:val="000000"/>
          <w:sz w:val="20"/>
          <w:szCs w:val="20"/>
        </w:rPr>
        <w:t xml:space="preserve"> pelo </w:t>
      </w:r>
      <w:hyperlink r:id="rId34">
        <w:r>
          <w:rPr>
            <w:rFonts w:ascii="Arial" w:eastAsia="Arial" w:hAnsi="Arial" w:cs="Arial"/>
            <w:color w:val="0000FF"/>
            <w:sz w:val="20"/>
            <w:szCs w:val="20"/>
            <w:u w:val="single"/>
          </w:rPr>
          <w:t>Decreto nº 8.538, de 2015</w:t>
        </w:r>
      </w:hyperlink>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Quando houver propostas ben</w:t>
      </w:r>
      <w:r>
        <w:rPr>
          <w:rFonts w:ascii="Arial" w:eastAsia="Arial" w:hAnsi="Arial" w:cs="Arial"/>
          <w:sz w:val="20"/>
          <w:szCs w:val="20"/>
        </w:rPr>
        <w:t xml:space="preserve">eficiadas com as margens de preferência, apenas poderão se valer do critério de desempate previsto nos </w:t>
      </w:r>
      <w:proofErr w:type="spellStart"/>
      <w:r>
        <w:rPr>
          <w:rFonts w:ascii="Arial" w:eastAsia="Arial" w:hAnsi="Arial" w:cs="Arial"/>
          <w:sz w:val="20"/>
          <w:szCs w:val="20"/>
        </w:rPr>
        <w:t>arts</w:t>
      </w:r>
      <w:proofErr w:type="spellEnd"/>
      <w:r>
        <w:rPr>
          <w:rFonts w:ascii="Arial" w:eastAsia="Arial" w:hAnsi="Arial" w:cs="Arial"/>
          <w:sz w:val="20"/>
          <w:szCs w:val="20"/>
        </w:rPr>
        <w:t>. 44 e 45 da Lei Complementar nº 123, de 2006, as propostas de microempresas e empresas de pequeno porte que também fizerem jus às margens de preferê</w:t>
      </w:r>
      <w:r>
        <w:rPr>
          <w:rFonts w:ascii="Arial" w:eastAsia="Arial" w:hAnsi="Arial" w:cs="Arial"/>
          <w:sz w:val="20"/>
          <w:szCs w:val="20"/>
        </w:rPr>
        <w:t>ncia (art. 5º, §9º, I, do Decreto n.º 8538, de 2015)</w:t>
      </w:r>
      <w:r>
        <w:t>.</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O parâmetro para o empate ficto, nesse caso, consistirá no preço ofertado pela fornecedora classificada em primeiro lugar em razão da aplicação da margem de preferência</w:t>
      </w:r>
      <w:r>
        <w:t>.</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Nessas condições, as propostas de microempresas e empresas de pequeno porte que se encontrarem na faixa de até 5% (cinco por cento) acima da melhor proposta</w:t>
      </w:r>
      <w:proofErr w:type="gramStart"/>
      <w:r>
        <w:rPr>
          <w:rFonts w:ascii="Arial" w:eastAsia="Arial" w:hAnsi="Arial" w:cs="Arial"/>
          <w:color w:val="000000"/>
          <w:sz w:val="20"/>
          <w:szCs w:val="20"/>
        </w:rPr>
        <w:t xml:space="preserve"> ou melhor</w:t>
      </w:r>
      <w:proofErr w:type="gramEnd"/>
      <w:r>
        <w:rPr>
          <w:rFonts w:ascii="Arial" w:eastAsia="Arial" w:hAnsi="Arial" w:cs="Arial"/>
          <w:color w:val="000000"/>
          <w:sz w:val="20"/>
          <w:szCs w:val="20"/>
        </w:rPr>
        <w:t xml:space="preserve"> lance serão consideradas empatadas com a primeira colocada.</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A licitante </w:t>
      </w:r>
      <w:r>
        <w:rPr>
          <w:rFonts w:ascii="Arial" w:eastAsia="Arial" w:hAnsi="Arial" w:cs="Arial"/>
          <w:sz w:val="20"/>
          <w:szCs w:val="20"/>
        </w:rPr>
        <w:t>mais bem classifi</w:t>
      </w:r>
      <w:r>
        <w:rPr>
          <w:rFonts w:ascii="Arial" w:eastAsia="Arial" w:hAnsi="Arial" w:cs="Arial"/>
          <w:sz w:val="20"/>
          <w:szCs w:val="20"/>
        </w:rPr>
        <w:t>cada</w:t>
      </w:r>
      <w:r>
        <w:rPr>
          <w:rFonts w:ascii="Arial" w:eastAsia="Arial" w:hAnsi="Arial" w:cs="Arial"/>
          <w:color w:val="000000"/>
          <w:sz w:val="20"/>
          <w:szCs w:val="20"/>
        </w:rPr>
        <w:t xml:space="preserve"> nos termos do subitem anterior terá o direito de encaminhar uma última oferta para desempate, obrigatoriamente em valor inferior ao da primeira colocada, no prazo de </w:t>
      </w:r>
      <w:proofErr w:type="gramStart"/>
      <w:r>
        <w:rPr>
          <w:rFonts w:ascii="Arial" w:eastAsia="Arial" w:hAnsi="Arial" w:cs="Arial"/>
          <w:color w:val="000000"/>
          <w:sz w:val="20"/>
          <w:szCs w:val="20"/>
        </w:rPr>
        <w:t>5</w:t>
      </w:r>
      <w:proofErr w:type="gramEnd"/>
      <w:r>
        <w:rPr>
          <w:rFonts w:ascii="Arial" w:eastAsia="Arial" w:hAnsi="Arial" w:cs="Arial"/>
          <w:color w:val="000000"/>
          <w:sz w:val="20"/>
          <w:szCs w:val="20"/>
        </w:rPr>
        <w:t xml:space="preserve"> (cinco) minutos controlados pelo sistema, contados após a comunicação automática pa</w:t>
      </w:r>
      <w:r>
        <w:rPr>
          <w:rFonts w:ascii="Arial" w:eastAsia="Arial" w:hAnsi="Arial" w:cs="Arial"/>
          <w:color w:val="000000"/>
          <w:sz w:val="20"/>
          <w:szCs w:val="20"/>
        </w:rPr>
        <w:t>ra tanto.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w:t>
      </w:r>
      <w:r>
        <w:rPr>
          <w:rFonts w:ascii="Arial" w:eastAsia="Arial" w:hAnsi="Arial" w:cs="Arial"/>
          <w:color w:val="000000"/>
          <w:sz w:val="20"/>
          <w:szCs w:val="20"/>
        </w:rPr>
        <w:t xml:space="preserve"> por cento), na ordem de classificação, para o exercício do mesmo direito, no prazo estabelecido no subitem anterior.</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No caso de equivalência dos valores apresentados pelas microempresas e empresas de pequeno porte que se encontrem nos intervalos estabelecidos nos subitens anteriores, será realizado sorteio entre elas para que se identifique aquela que primeiro poderá apr</w:t>
      </w:r>
      <w:r>
        <w:rPr>
          <w:rFonts w:ascii="Arial" w:eastAsia="Arial" w:hAnsi="Arial" w:cs="Arial"/>
          <w:color w:val="000000"/>
          <w:sz w:val="20"/>
          <w:szCs w:val="20"/>
        </w:rPr>
        <w:t>esentar melhor oferta.</w:t>
      </w:r>
    </w:p>
    <w:p w:rsidR="008A55BE" w:rsidRDefault="00080BC9">
      <w:pPr>
        <w:numPr>
          <w:ilvl w:val="2"/>
          <w:numId w:val="1"/>
        </w:numPr>
        <w:spacing w:before="240" w:after="240" w:line="360" w:lineRule="auto"/>
        <w:jc w:val="both"/>
      </w:pPr>
      <w:r>
        <w:rPr>
          <w:rFonts w:ascii="Arial" w:eastAsia="Arial" w:hAnsi="Arial" w:cs="Arial"/>
          <w:sz w:val="20"/>
          <w:szCs w:val="20"/>
        </w:rPr>
        <w:t>A obtenção do benefício a que se refere o item anterior fica limitada às microempresas e às empresas de pequeno porte que, no ano-calendário de realização da licitação, ainda não tenham celebrado contratos com a Administração Pública</w:t>
      </w:r>
      <w:r>
        <w:rPr>
          <w:rFonts w:ascii="Arial" w:eastAsia="Arial" w:hAnsi="Arial" w:cs="Arial"/>
          <w:sz w:val="20"/>
          <w:szCs w:val="20"/>
        </w:rPr>
        <w:t xml:space="preserve"> cujos valores somados extrapolem a receita bruta máxima admitida para fins de enquadramento como empresa de pequeno </w:t>
      </w:r>
      <w:proofErr w:type="gramStart"/>
      <w:r>
        <w:rPr>
          <w:rFonts w:ascii="Arial" w:eastAsia="Arial" w:hAnsi="Arial" w:cs="Arial"/>
          <w:sz w:val="20"/>
          <w:szCs w:val="20"/>
        </w:rPr>
        <w:t>porte</w:t>
      </w:r>
      <w:proofErr w:type="gramEnd"/>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Só poderá haver empate entre propostas iguais (não seguidas de lances), ou entre lances finais da fase fechada do modo de disputa abe</w:t>
      </w:r>
      <w:r>
        <w:rPr>
          <w:rFonts w:ascii="Arial" w:eastAsia="Arial" w:hAnsi="Arial" w:cs="Arial"/>
          <w:color w:val="000000"/>
          <w:sz w:val="20"/>
          <w:szCs w:val="20"/>
        </w:rPr>
        <w:t xml:space="preserve">rto e fechado.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Havendo eventual empate entre propostas ou lances, o critério de desempate será aquele previsto no </w:t>
      </w:r>
      <w:hyperlink r:id="rId35" w:anchor="art60">
        <w:r>
          <w:rPr>
            <w:rFonts w:ascii="Arial" w:eastAsia="Arial" w:hAnsi="Arial" w:cs="Arial"/>
            <w:color w:val="0000FF"/>
            <w:sz w:val="20"/>
            <w:szCs w:val="20"/>
            <w:u w:val="single"/>
          </w:rPr>
          <w:t>art</w:t>
        </w:r>
      </w:hyperlink>
      <w:r>
        <w:rPr>
          <w:rFonts w:ascii="Arial" w:eastAsia="Arial" w:hAnsi="Arial" w:cs="Arial"/>
          <w:color w:val="0000FF"/>
          <w:sz w:val="20"/>
          <w:szCs w:val="20"/>
          <w:u w:val="single"/>
        </w:rPr>
        <w:t>. 60 da Lei nº 14.133, de 2021</w:t>
      </w:r>
      <w:r>
        <w:rPr>
          <w:rFonts w:ascii="Arial" w:eastAsia="Arial" w:hAnsi="Arial" w:cs="Arial"/>
          <w:color w:val="000000"/>
          <w:sz w:val="20"/>
          <w:szCs w:val="20"/>
        </w:rPr>
        <w:t>, nesta</w:t>
      </w:r>
      <w:r>
        <w:rPr>
          <w:rFonts w:ascii="Arial" w:eastAsia="Arial" w:hAnsi="Arial" w:cs="Arial"/>
          <w:color w:val="000000"/>
          <w:sz w:val="20"/>
          <w:szCs w:val="20"/>
        </w:rPr>
        <w:t xml:space="preserve"> ordem:</w:t>
      </w:r>
    </w:p>
    <w:p w:rsidR="008A55BE" w:rsidRDefault="00080BC9">
      <w:pPr>
        <w:numPr>
          <w:ilvl w:val="2"/>
          <w:numId w:val="1"/>
        </w:numPr>
        <w:pBdr>
          <w:top w:val="nil"/>
          <w:left w:val="nil"/>
          <w:bottom w:val="nil"/>
          <w:right w:val="nil"/>
          <w:between w:val="nil"/>
        </w:pBdr>
        <w:spacing w:before="240" w:after="240" w:line="360" w:lineRule="auto"/>
        <w:jc w:val="both"/>
      </w:pPr>
      <w:proofErr w:type="gramStart"/>
      <w:r>
        <w:rPr>
          <w:rFonts w:ascii="Arial" w:eastAsia="Arial" w:hAnsi="Arial" w:cs="Arial"/>
          <w:color w:val="000000"/>
          <w:sz w:val="20"/>
          <w:szCs w:val="20"/>
        </w:rPr>
        <w:t>disputa</w:t>
      </w:r>
      <w:proofErr w:type="gramEnd"/>
      <w:r>
        <w:rPr>
          <w:rFonts w:ascii="Arial" w:eastAsia="Arial" w:hAnsi="Arial" w:cs="Arial"/>
          <w:color w:val="000000"/>
          <w:sz w:val="20"/>
          <w:szCs w:val="20"/>
        </w:rPr>
        <w:t xml:space="preserve"> final, hipótese em que os licitantes empatados poderão apresentar nova proposta em ato contínuo à classificação;</w:t>
      </w:r>
    </w:p>
    <w:p w:rsidR="008A55BE" w:rsidRDefault="00080BC9">
      <w:pPr>
        <w:numPr>
          <w:ilvl w:val="2"/>
          <w:numId w:val="1"/>
        </w:numPr>
        <w:pBdr>
          <w:top w:val="nil"/>
          <w:left w:val="nil"/>
          <w:bottom w:val="nil"/>
          <w:right w:val="nil"/>
          <w:between w:val="nil"/>
        </w:pBdr>
        <w:spacing w:before="240" w:after="240" w:line="360" w:lineRule="auto"/>
        <w:jc w:val="both"/>
        <w:rPr>
          <w:rFonts w:ascii="Arial" w:eastAsia="Arial" w:hAnsi="Arial" w:cs="Arial"/>
          <w:b/>
          <w:color w:val="000000"/>
          <w:sz w:val="20"/>
          <w:szCs w:val="20"/>
        </w:rPr>
      </w:pPr>
      <w:proofErr w:type="gramStart"/>
      <w:r>
        <w:rPr>
          <w:rFonts w:ascii="Arial" w:eastAsia="Arial" w:hAnsi="Arial" w:cs="Arial"/>
          <w:strike/>
          <w:color w:val="000000"/>
          <w:sz w:val="20"/>
          <w:szCs w:val="20"/>
        </w:rPr>
        <w:t>avaliação</w:t>
      </w:r>
      <w:proofErr w:type="gramEnd"/>
      <w:r>
        <w:rPr>
          <w:rFonts w:ascii="Arial" w:eastAsia="Arial" w:hAnsi="Arial" w:cs="Arial"/>
          <w:strike/>
          <w:color w:val="000000"/>
          <w:sz w:val="20"/>
          <w:szCs w:val="20"/>
        </w:rPr>
        <w:t xml:space="preserve"> do desempenho contratual prévio dos licitantes, para a qual deverão preferencialmente ser utilizados registros cadastrais para efeito de atesto de cumprimento de obrigações previstos nesta Lei</w:t>
      </w:r>
      <w:r>
        <w:rPr>
          <w:rFonts w:ascii="Arial" w:eastAsia="Arial" w:hAnsi="Arial" w:cs="Arial"/>
          <w:strike/>
          <w:color w:val="000000"/>
        </w:rPr>
        <w:t>;(</w:t>
      </w:r>
      <w:r>
        <w:rPr>
          <w:rFonts w:ascii="Arial" w:eastAsia="Arial" w:hAnsi="Arial" w:cs="Arial"/>
          <w:b/>
          <w:color w:val="000000"/>
          <w:sz w:val="20"/>
          <w:szCs w:val="20"/>
          <w:highlight w:val="magenta"/>
        </w:rPr>
        <w:t xml:space="preserve">Nota explicativa da AGU: </w:t>
      </w:r>
      <w:r>
        <w:rPr>
          <w:rFonts w:ascii="Arial" w:eastAsia="Arial" w:hAnsi="Arial" w:cs="Arial"/>
          <w:color w:val="000000"/>
          <w:sz w:val="20"/>
          <w:szCs w:val="20"/>
          <w:highlight w:val="magenta"/>
        </w:rPr>
        <w:t xml:space="preserve">A definição objetiva dessa </w:t>
      </w:r>
      <w:r>
        <w:rPr>
          <w:rFonts w:ascii="Arial" w:eastAsia="Arial" w:hAnsi="Arial" w:cs="Arial"/>
          <w:color w:val="000000"/>
          <w:sz w:val="20"/>
          <w:szCs w:val="20"/>
          <w:highlight w:val="magenta"/>
        </w:rPr>
        <w:t>hipótese ainda se acha pendente de regulamentação</w:t>
      </w:r>
      <w:r>
        <w:rPr>
          <w:rFonts w:ascii="Arial" w:eastAsia="Arial" w:hAnsi="Arial" w:cs="Arial"/>
          <w:color w:val="000000"/>
          <w:sz w:val="22"/>
          <w:szCs w:val="22"/>
          <w:highlight w:val="magenta"/>
        </w:rPr>
        <w:t>.</w:t>
      </w:r>
    </w:p>
    <w:p w:rsidR="008A55BE" w:rsidRDefault="00080BC9">
      <w:pPr>
        <w:numPr>
          <w:ilvl w:val="2"/>
          <w:numId w:val="1"/>
        </w:numPr>
        <w:pBdr>
          <w:top w:val="nil"/>
          <w:left w:val="nil"/>
          <w:bottom w:val="nil"/>
          <w:right w:val="nil"/>
          <w:between w:val="nil"/>
        </w:pBdr>
        <w:spacing w:before="240" w:after="240" w:line="360" w:lineRule="auto"/>
        <w:jc w:val="both"/>
        <w:rPr>
          <w:rFonts w:ascii="Arial" w:eastAsia="Arial" w:hAnsi="Arial" w:cs="Arial"/>
          <w:color w:val="000000"/>
          <w:sz w:val="20"/>
          <w:szCs w:val="20"/>
        </w:rPr>
      </w:pPr>
      <w:proofErr w:type="gramStart"/>
      <w:r>
        <w:rPr>
          <w:rFonts w:ascii="Arial" w:eastAsia="Arial" w:hAnsi="Arial" w:cs="Arial"/>
          <w:color w:val="000000"/>
          <w:sz w:val="20"/>
          <w:szCs w:val="20"/>
        </w:rPr>
        <w:t>desenvolvimento</w:t>
      </w:r>
      <w:proofErr w:type="gramEnd"/>
      <w:r>
        <w:rPr>
          <w:rFonts w:ascii="Arial" w:eastAsia="Arial" w:hAnsi="Arial" w:cs="Arial"/>
          <w:color w:val="000000"/>
          <w:sz w:val="20"/>
          <w:szCs w:val="20"/>
        </w:rPr>
        <w:t xml:space="preserve"> pelo licitante de ações de equidade entre homens e mulheres no ambiente de trabalho, conforme </w:t>
      </w:r>
      <w:r>
        <w:rPr>
          <w:rFonts w:ascii="Arial" w:eastAsia="Arial" w:hAnsi="Arial" w:cs="Arial"/>
          <w:b/>
          <w:color w:val="000000"/>
          <w:sz w:val="20"/>
          <w:szCs w:val="20"/>
          <w:u w:val="single"/>
        </w:rPr>
        <w:t>Decreto 11.430 de 8 março de 2023</w:t>
      </w:r>
      <w:r>
        <w:rPr>
          <w:rFonts w:ascii="Arial" w:eastAsia="Arial" w:hAnsi="Arial" w:cs="Arial"/>
          <w:color w:val="000000"/>
          <w:sz w:val="20"/>
          <w:szCs w:val="20"/>
        </w:rPr>
        <w:t>;</w:t>
      </w:r>
    </w:p>
    <w:p w:rsidR="008A55BE" w:rsidRDefault="00080BC9">
      <w:pPr>
        <w:numPr>
          <w:ilvl w:val="2"/>
          <w:numId w:val="1"/>
        </w:numPr>
        <w:pBdr>
          <w:top w:val="nil"/>
          <w:left w:val="nil"/>
          <w:bottom w:val="nil"/>
          <w:right w:val="nil"/>
          <w:between w:val="nil"/>
        </w:pBdr>
        <w:spacing w:before="240" w:after="240" w:line="360" w:lineRule="auto"/>
        <w:jc w:val="both"/>
      </w:pPr>
      <w:proofErr w:type="gramStart"/>
      <w:r>
        <w:rPr>
          <w:rFonts w:ascii="Arial" w:eastAsia="Arial" w:hAnsi="Arial" w:cs="Arial"/>
          <w:color w:val="000000"/>
          <w:sz w:val="20"/>
          <w:szCs w:val="20"/>
        </w:rPr>
        <w:t>desenvolvimento</w:t>
      </w:r>
      <w:proofErr w:type="gramEnd"/>
      <w:r>
        <w:rPr>
          <w:rFonts w:ascii="Arial" w:eastAsia="Arial" w:hAnsi="Arial" w:cs="Arial"/>
          <w:color w:val="000000"/>
          <w:sz w:val="20"/>
          <w:szCs w:val="20"/>
        </w:rPr>
        <w:t xml:space="preserve"> pelo licitante de programa de integridade, conforme orientações dos órgãos de controle, conforme </w:t>
      </w:r>
      <w:r>
        <w:rPr>
          <w:rFonts w:ascii="Arial" w:eastAsia="Arial" w:hAnsi="Arial" w:cs="Arial"/>
          <w:b/>
          <w:color w:val="000000"/>
          <w:sz w:val="20"/>
          <w:szCs w:val="20"/>
          <w:u w:val="single"/>
        </w:rPr>
        <w:t>Decreto nº 12.304, de 9 de dezembro de 2024</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Persistindo o empate, será assegurada preferência, sucessivamente, aos bens e serviços produzidos o</w:t>
      </w:r>
      <w:r>
        <w:rPr>
          <w:rFonts w:ascii="Arial" w:eastAsia="Arial" w:hAnsi="Arial" w:cs="Arial"/>
          <w:color w:val="000000"/>
          <w:sz w:val="20"/>
          <w:szCs w:val="20"/>
        </w:rPr>
        <w:t>u prestados por:</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bookmarkStart w:id="19" w:name="bookmark=id.3j2qqm3" w:colFirst="0" w:colLast="0"/>
      <w:bookmarkEnd w:id="19"/>
      <w:proofErr w:type="gramStart"/>
      <w:r>
        <w:rPr>
          <w:rFonts w:ascii="Arial" w:eastAsia="Arial" w:hAnsi="Arial" w:cs="Arial"/>
          <w:color w:val="000000"/>
          <w:sz w:val="20"/>
          <w:szCs w:val="20"/>
        </w:rPr>
        <w:t>empresas</w:t>
      </w:r>
      <w:proofErr w:type="gramEnd"/>
      <w:r>
        <w:rPr>
          <w:rFonts w:ascii="Arial" w:eastAsia="Arial" w:hAnsi="Arial" w:cs="Arial"/>
          <w:color w:val="000000"/>
          <w:sz w:val="20"/>
          <w:szCs w:val="20"/>
        </w:rPr>
        <w:t xml:space="preserve"> estabelecidas no território do Estado ou do Distrito Federal do órgão ou entidade da Administração Pública estadual ou distrital licitante ou, no caso de licitação realizada por órgão ou entidade de Município, no território do Est</w:t>
      </w:r>
      <w:r>
        <w:rPr>
          <w:rFonts w:ascii="Arial" w:eastAsia="Arial" w:hAnsi="Arial" w:cs="Arial"/>
          <w:color w:val="000000"/>
          <w:sz w:val="20"/>
          <w:szCs w:val="20"/>
        </w:rPr>
        <w:t>ado em que este se localize;</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bookmarkStart w:id="20" w:name="bookmark=id.1y810tw" w:colFirst="0" w:colLast="0"/>
      <w:bookmarkEnd w:id="20"/>
      <w:proofErr w:type="gramStart"/>
      <w:r>
        <w:rPr>
          <w:rFonts w:ascii="Arial" w:eastAsia="Arial" w:hAnsi="Arial" w:cs="Arial"/>
          <w:color w:val="000000"/>
          <w:sz w:val="20"/>
          <w:szCs w:val="20"/>
        </w:rPr>
        <w:t>empresas</w:t>
      </w:r>
      <w:proofErr w:type="gramEnd"/>
      <w:r>
        <w:rPr>
          <w:rFonts w:ascii="Arial" w:eastAsia="Arial" w:hAnsi="Arial" w:cs="Arial"/>
          <w:color w:val="000000"/>
          <w:sz w:val="20"/>
          <w:szCs w:val="20"/>
        </w:rPr>
        <w:t xml:space="preserve"> brasileiras;</w:t>
      </w:r>
    </w:p>
    <w:p w:rsidR="008A55BE" w:rsidRDefault="00080BC9">
      <w:pPr>
        <w:numPr>
          <w:ilvl w:val="3"/>
          <w:numId w:val="1"/>
        </w:numPr>
        <w:pBdr>
          <w:top w:val="nil"/>
          <w:left w:val="nil"/>
          <w:bottom w:val="nil"/>
          <w:right w:val="nil"/>
          <w:between w:val="nil"/>
        </w:pBdr>
        <w:spacing w:before="120" w:after="120" w:line="312" w:lineRule="auto"/>
        <w:ind w:left="1276" w:firstLine="284"/>
        <w:jc w:val="both"/>
        <w:rPr>
          <w:rFonts w:ascii="Arial" w:eastAsia="Arial" w:hAnsi="Arial" w:cs="Arial"/>
          <w:color w:val="000000"/>
          <w:sz w:val="20"/>
          <w:szCs w:val="20"/>
        </w:rPr>
      </w:pPr>
      <w:proofErr w:type="gramStart"/>
      <w:r>
        <w:rPr>
          <w:rFonts w:ascii="Arial" w:eastAsia="Arial" w:hAnsi="Arial" w:cs="Arial"/>
          <w:color w:val="000000"/>
          <w:sz w:val="20"/>
          <w:szCs w:val="20"/>
        </w:rPr>
        <w:lastRenderedPageBreak/>
        <w:t>empresas</w:t>
      </w:r>
      <w:proofErr w:type="gramEnd"/>
      <w:r>
        <w:rPr>
          <w:rFonts w:ascii="Arial" w:eastAsia="Arial" w:hAnsi="Arial" w:cs="Arial"/>
          <w:color w:val="000000"/>
          <w:sz w:val="20"/>
          <w:szCs w:val="20"/>
        </w:rPr>
        <w:t xml:space="preserve"> que invistam em pesquisa e no desenvolvimento de tecnologia no País;</w:t>
      </w:r>
      <w:bookmarkStart w:id="21" w:name="bookmark=id.z337ya" w:colFirst="0" w:colLast="0"/>
      <w:bookmarkEnd w:id="21"/>
    </w:p>
    <w:p w:rsidR="008A55BE" w:rsidRDefault="00080BC9">
      <w:pPr>
        <w:numPr>
          <w:ilvl w:val="3"/>
          <w:numId w:val="1"/>
        </w:numPr>
        <w:pBdr>
          <w:top w:val="nil"/>
          <w:left w:val="nil"/>
          <w:bottom w:val="nil"/>
          <w:right w:val="nil"/>
          <w:between w:val="nil"/>
        </w:pBdr>
        <w:spacing w:before="120" w:after="120" w:line="312" w:lineRule="auto"/>
        <w:ind w:left="1276" w:firstLine="284"/>
        <w:jc w:val="both"/>
        <w:rPr>
          <w:rFonts w:ascii="Arial" w:eastAsia="Arial" w:hAnsi="Arial" w:cs="Arial"/>
          <w:color w:val="000000"/>
          <w:sz w:val="20"/>
          <w:szCs w:val="20"/>
        </w:rPr>
      </w:pPr>
      <w:proofErr w:type="gramStart"/>
      <w:r>
        <w:rPr>
          <w:rFonts w:ascii="Arial" w:eastAsia="Arial" w:hAnsi="Arial" w:cs="Arial"/>
          <w:color w:val="000000"/>
          <w:sz w:val="20"/>
          <w:szCs w:val="20"/>
        </w:rPr>
        <w:t>empresas</w:t>
      </w:r>
      <w:proofErr w:type="gramEnd"/>
      <w:r>
        <w:rPr>
          <w:rFonts w:ascii="Arial" w:eastAsia="Arial" w:hAnsi="Arial" w:cs="Arial"/>
          <w:color w:val="000000"/>
          <w:sz w:val="20"/>
          <w:szCs w:val="20"/>
        </w:rPr>
        <w:t xml:space="preserve"> que comprovem a prática de mitigação, nos termos da Lei nº 12.187, de 29 de dezembro de 2009.</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 xml:space="preserve">  Esgotados todos os demais critérios de desempate previstos em lei, a escolha do licitante vencedor ocorrerá por sorteio, em ato público, para o qual todos os licitantes serão convocados, vedado qualquer outro processo.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Encerrada a etapa de envio de lance</w:t>
      </w:r>
      <w:r>
        <w:rPr>
          <w:rFonts w:ascii="Arial" w:eastAsia="Arial" w:hAnsi="Arial" w:cs="Arial"/>
          <w:color w:val="000000"/>
          <w:sz w:val="20"/>
          <w:szCs w:val="20"/>
        </w:rPr>
        <w:t>s da sessão pública, na hipótese da proposta do primeiro colocado permanecer acima do preço máximo ou inferior ao desconto definido para a contratação, o pregoeiro poderá negociar condições mais vantajosas, após definido o resultado do julgamento.</w:t>
      </w:r>
    </w:p>
    <w:p w:rsidR="008A55BE" w:rsidRDefault="00080BC9">
      <w:pPr>
        <w:numPr>
          <w:ilvl w:val="2"/>
          <w:numId w:val="1"/>
        </w:numPr>
        <w:spacing w:before="240" w:after="240" w:line="312" w:lineRule="auto"/>
        <w:jc w:val="both"/>
      </w:pPr>
      <w:r>
        <w:rPr>
          <w:rFonts w:ascii="Arial" w:eastAsia="Arial" w:hAnsi="Arial" w:cs="Arial"/>
          <w:sz w:val="20"/>
          <w:szCs w:val="20"/>
          <w:highlight w:val="white"/>
        </w:rPr>
        <w:t>Tratando</w:t>
      </w:r>
      <w:r>
        <w:rPr>
          <w:rFonts w:ascii="Arial" w:eastAsia="Arial" w:hAnsi="Arial" w:cs="Arial"/>
          <w:sz w:val="20"/>
          <w:szCs w:val="20"/>
          <w:highlight w:val="white"/>
        </w:rPr>
        <w:t>-se de licitação em grupo, a contratação posterior de item específico do grupo exigirá prévia pesquisa de mercado e demonstração de sua vantagem para o órgão ou a entidade e serão observados como critério de aceitabilidade os preços unitários máximos defin</w:t>
      </w:r>
      <w:r>
        <w:rPr>
          <w:rFonts w:ascii="Arial" w:eastAsia="Arial" w:hAnsi="Arial" w:cs="Arial"/>
          <w:sz w:val="20"/>
          <w:szCs w:val="20"/>
          <w:highlight w:val="white"/>
        </w:rPr>
        <w:t>idos no Termo de Referência.</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A negociação poderá ser feita com os demais licitantes, segundo a ordem de classificação inicialmente estabelecida, quando </w:t>
      </w:r>
      <w:proofErr w:type="gramStart"/>
      <w:r>
        <w:rPr>
          <w:rFonts w:ascii="Arial" w:eastAsia="Arial" w:hAnsi="Arial" w:cs="Arial"/>
          <w:color w:val="000000"/>
          <w:sz w:val="20"/>
          <w:szCs w:val="20"/>
        </w:rPr>
        <w:t>o primeiro colocado, mesmo</w:t>
      </w:r>
      <w:proofErr w:type="gramEnd"/>
      <w:r>
        <w:rPr>
          <w:rFonts w:ascii="Arial" w:eastAsia="Arial" w:hAnsi="Arial" w:cs="Arial"/>
          <w:color w:val="000000"/>
          <w:sz w:val="20"/>
          <w:szCs w:val="20"/>
        </w:rPr>
        <w:t xml:space="preserve"> após a negociação, for desclassificado em razão de sua proposta permanecer ac</w:t>
      </w:r>
      <w:r>
        <w:rPr>
          <w:rFonts w:ascii="Arial" w:eastAsia="Arial" w:hAnsi="Arial" w:cs="Arial"/>
          <w:color w:val="000000"/>
          <w:sz w:val="20"/>
          <w:szCs w:val="20"/>
        </w:rPr>
        <w:t>ima do preço máximo definido pela Administração.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negociação será realizada por meio do sistema, podendo ser acompanhada pelos demais licitantes.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 resultado da negociação será divulgado a todos os licitantes e anexado aos autos do processo licitatório</w:t>
      </w:r>
    </w:p>
    <w:p w:rsidR="008A55BE" w:rsidRDefault="00080BC9">
      <w:pPr>
        <w:numPr>
          <w:ilvl w:val="2"/>
          <w:numId w:val="1"/>
        </w:numPr>
        <w:pBdr>
          <w:top w:val="nil"/>
          <w:left w:val="nil"/>
          <w:bottom w:val="nil"/>
          <w:right w:val="nil"/>
          <w:between w:val="nil"/>
        </w:pBdr>
        <w:spacing w:before="120" w:after="120" w:line="360" w:lineRule="auto"/>
        <w:jc w:val="both"/>
      </w:pPr>
      <w:bookmarkStart w:id="22" w:name="_heading=h.1ci93xb" w:colFirst="0" w:colLast="0"/>
      <w:bookmarkEnd w:id="22"/>
      <w:r>
        <w:rPr>
          <w:rFonts w:ascii="Arial" w:eastAsia="Arial" w:hAnsi="Arial" w:cs="Arial"/>
          <w:color w:val="000000"/>
          <w:sz w:val="20"/>
          <w:szCs w:val="20"/>
        </w:rPr>
        <w:t xml:space="preserve">O pregoeiro solicitará ao licitante mais bem classificado que, no prazo de </w:t>
      </w:r>
      <w:proofErr w:type="gramStart"/>
      <w:r>
        <w:rPr>
          <w:rFonts w:ascii="Arial" w:eastAsia="Arial" w:hAnsi="Arial" w:cs="Arial"/>
          <w:color w:val="000000"/>
          <w:sz w:val="20"/>
          <w:szCs w:val="20"/>
        </w:rPr>
        <w:t>2</w:t>
      </w:r>
      <w:proofErr w:type="gramEnd"/>
      <w:r>
        <w:rPr>
          <w:rFonts w:ascii="Arial" w:eastAsia="Arial" w:hAnsi="Arial" w:cs="Arial"/>
          <w:color w:val="000000"/>
          <w:sz w:val="20"/>
          <w:szCs w:val="20"/>
        </w:rPr>
        <w:t xml:space="preserve"> (duas) horas, ou conforme descrito no chat pelo Pregoeiro, envie a proposta adequada ao último lance ofertado após a negociação realizada, acompanhada, se for o caso, dos document</w:t>
      </w:r>
      <w:r>
        <w:rPr>
          <w:rFonts w:ascii="Arial" w:eastAsia="Arial" w:hAnsi="Arial" w:cs="Arial"/>
          <w:color w:val="000000"/>
          <w:sz w:val="20"/>
          <w:szCs w:val="20"/>
        </w:rPr>
        <w:t>os complementares, quando necessários à confirmação daqueles exigidos neste Edital e já apresentados.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É facultado ao pregoeiro prorrogar o prazo estabelecido, a partir de solicitação fundamentada feita no chat pelo licitante, ou através de solicitação e ju</w:t>
      </w:r>
      <w:r>
        <w:rPr>
          <w:rFonts w:ascii="Arial" w:eastAsia="Arial" w:hAnsi="Arial" w:cs="Arial"/>
          <w:color w:val="000000"/>
          <w:sz w:val="20"/>
          <w:szCs w:val="20"/>
        </w:rPr>
        <w:t xml:space="preserve">stificativa encaminhados para o e-mail – </w:t>
      </w:r>
      <w:hyperlink r:id="rId36">
        <w:r>
          <w:rPr>
            <w:rFonts w:ascii="Arial" w:eastAsia="Arial" w:hAnsi="Arial" w:cs="Arial"/>
            <w:color w:val="0000FF"/>
            <w:sz w:val="20"/>
            <w:szCs w:val="20"/>
            <w:u w:val="single"/>
          </w:rPr>
          <w:t>cpl@id.uff.br</w:t>
        </w:r>
      </w:hyperlink>
      <w:r>
        <w:rPr>
          <w:rFonts w:ascii="Arial" w:eastAsia="Arial" w:hAnsi="Arial" w:cs="Arial"/>
          <w:color w:val="000000"/>
          <w:sz w:val="20"/>
          <w:szCs w:val="20"/>
        </w:rPr>
        <w:t>, antes de findo o prazo.</w:t>
      </w:r>
    </w:p>
    <w:p w:rsidR="008A55BE" w:rsidRDefault="00080BC9">
      <w:pPr>
        <w:numPr>
          <w:ilvl w:val="1"/>
          <w:numId w:val="1"/>
        </w:numPr>
        <w:pBdr>
          <w:top w:val="nil"/>
          <w:left w:val="nil"/>
          <w:bottom w:val="nil"/>
          <w:right w:val="nil"/>
          <w:between w:val="nil"/>
        </w:pBdr>
        <w:spacing w:before="120" w:after="120" w:line="360" w:lineRule="auto"/>
        <w:jc w:val="both"/>
      </w:pPr>
      <w:bookmarkStart w:id="23" w:name="_heading=h.3whwml4" w:colFirst="0" w:colLast="0"/>
      <w:bookmarkEnd w:id="23"/>
      <w:r>
        <w:rPr>
          <w:rFonts w:ascii="Arial" w:eastAsia="Arial" w:hAnsi="Arial" w:cs="Arial"/>
          <w:color w:val="000000"/>
          <w:sz w:val="20"/>
          <w:szCs w:val="20"/>
        </w:rPr>
        <w:t>Após a negociação do preço, o Pregoeiro iniciará a fase de aceitação e julgamento da proposta.</w:t>
      </w:r>
    </w:p>
    <w:p w:rsidR="008A55BE" w:rsidRDefault="008A55BE">
      <w:pPr>
        <w:pBdr>
          <w:top w:val="nil"/>
          <w:left w:val="nil"/>
          <w:bottom w:val="nil"/>
          <w:right w:val="nil"/>
          <w:between w:val="nil"/>
        </w:pBdr>
        <w:spacing w:before="120" w:after="120" w:line="360" w:lineRule="auto"/>
        <w:ind w:left="567"/>
        <w:jc w:val="both"/>
        <w:rPr>
          <w:rFonts w:ascii="Arial" w:eastAsia="Arial" w:hAnsi="Arial" w:cs="Arial"/>
          <w:color w:val="000000"/>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24" w:name="_heading=h.2bn6wsx" w:colFirst="0" w:colLast="0"/>
      <w:bookmarkEnd w:id="24"/>
      <w:r>
        <w:rPr>
          <w:rFonts w:ascii="Arial" w:eastAsia="Arial" w:hAnsi="Arial" w:cs="Arial"/>
          <w:b/>
          <w:color w:val="000000"/>
          <w:sz w:val="20"/>
          <w:szCs w:val="20"/>
          <w:highlight w:val="lightGray"/>
        </w:rPr>
        <w:lastRenderedPageBreak/>
        <w:t>D</w:t>
      </w:r>
      <w:r>
        <w:rPr>
          <w:rFonts w:ascii="Arial" w:eastAsia="Arial" w:hAnsi="Arial" w:cs="Arial"/>
          <w:b/>
          <w:color w:val="000000"/>
          <w:sz w:val="20"/>
          <w:szCs w:val="20"/>
          <w:highlight w:val="lightGray"/>
        </w:rPr>
        <w:t>A FASE DE JULGAMENTO</w:t>
      </w:r>
    </w:p>
    <w:p w:rsidR="008A55BE" w:rsidRDefault="00080BC9">
      <w:pPr>
        <w:numPr>
          <w:ilvl w:val="1"/>
          <w:numId w:val="1"/>
        </w:numPr>
        <w:pBdr>
          <w:top w:val="nil"/>
          <w:left w:val="nil"/>
          <w:bottom w:val="nil"/>
          <w:right w:val="nil"/>
          <w:between w:val="nil"/>
        </w:pBdr>
        <w:spacing w:before="288" w:after="288" w:line="312" w:lineRule="auto"/>
        <w:jc w:val="both"/>
      </w:pPr>
      <w:bookmarkStart w:id="25" w:name="_heading=h.qsh70q" w:colFirst="0" w:colLast="0"/>
      <w:bookmarkEnd w:id="25"/>
      <w:r>
        <w:rPr>
          <w:rFonts w:ascii="Arial" w:eastAsia="Arial" w:hAnsi="Arial" w:cs="Arial"/>
          <w:color w:val="000000"/>
          <w:sz w:val="20"/>
          <w:szCs w:val="20"/>
        </w:rPr>
        <w:t xml:space="preserve">Encerrada a etapa de negociação, o pregoeiro verificará se o licitante provisoriamente classificado em primeiro lugar atende às condições de participação no certame, conforme previsto no </w:t>
      </w:r>
      <w:hyperlink r:id="rId37" w:anchor="art14">
        <w:r>
          <w:rPr>
            <w:rFonts w:ascii="Arial" w:eastAsia="Arial" w:hAnsi="Arial" w:cs="Arial"/>
            <w:color w:val="0000FF"/>
            <w:sz w:val="20"/>
            <w:szCs w:val="20"/>
            <w:u w:val="single"/>
          </w:rPr>
          <w:t>art. 14 da Lei nº 14.133/2021</w:t>
        </w:r>
      </w:hyperlink>
      <w:r>
        <w:rPr>
          <w:rFonts w:ascii="Arial" w:eastAsia="Arial" w:hAnsi="Arial" w:cs="Arial"/>
          <w:color w:val="000000"/>
          <w:sz w:val="20"/>
          <w:szCs w:val="20"/>
        </w:rPr>
        <w:t>, legislação correlata e no item 2.6 do edital, especialmente quanto à existência de sanção que impeça a participação no certame ou a futura contratação, mediante a consulta aos seguintes cadastr</w:t>
      </w:r>
      <w:r>
        <w:rPr>
          <w:rFonts w:ascii="Arial" w:eastAsia="Arial" w:hAnsi="Arial" w:cs="Arial"/>
          <w:color w:val="000000"/>
          <w:sz w:val="20"/>
          <w:szCs w:val="20"/>
        </w:rPr>
        <w:t>os:</w:t>
      </w:r>
    </w:p>
    <w:p w:rsidR="008A55BE" w:rsidRDefault="00080BC9">
      <w:pPr>
        <w:numPr>
          <w:ilvl w:val="2"/>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 SICAF;</w:t>
      </w:r>
      <w:proofErr w:type="gramStart"/>
      <w:r>
        <w:rPr>
          <w:rFonts w:ascii="Arial" w:eastAsia="Arial" w:hAnsi="Arial" w:cs="Arial"/>
          <w:color w:val="000000"/>
          <w:sz w:val="20"/>
          <w:szCs w:val="20"/>
        </w:rPr>
        <w:t xml:space="preserve">  </w:t>
      </w:r>
    </w:p>
    <w:p w:rsidR="008A55BE" w:rsidRDefault="00080BC9">
      <w:pPr>
        <w:numPr>
          <w:ilvl w:val="1"/>
          <w:numId w:val="1"/>
        </w:numPr>
        <w:pBdr>
          <w:top w:val="nil"/>
          <w:left w:val="nil"/>
          <w:bottom w:val="nil"/>
          <w:right w:val="nil"/>
          <w:between w:val="nil"/>
        </w:pBdr>
        <w:spacing w:before="288" w:after="288" w:line="312" w:lineRule="auto"/>
        <w:jc w:val="both"/>
      </w:pPr>
      <w:bookmarkStart w:id="26" w:name="_heading=h.e7xumplncbq6" w:colFirst="0" w:colLast="0"/>
      <w:bookmarkEnd w:id="26"/>
      <w:proofErr w:type="gramEnd"/>
      <w:r>
        <w:rPr>
          <w:rFonts w:ascii="Arial" w:eastAsia="Arial" w:hAnsi="Arial" w:cs="Arial"/>
          <w:sz w:val="20"/>
          <w:szCs w:val="20"/>
        </w:rPr>
        <w:t>A consulta aos cadastros será realizada no nome e no CNPJ da empresa licitante.</w:t>
      </w:r>
    </w:p>
    <w:p w:rsidR="008A55BE" w:rsidRDefault="00080BC9">
      <w:pPr>
        <w:numPr>
          <w:ilvl w:val="2"/>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t>A consulta no CNEP quanto às sanções previstas na Lei nº 8.429, de1992, também ocorrerá no nome e no CPF do sócio majoritário da empresa licitante, se houver, por</w:t>
      </w:r>
      <w:r>
        <w:rPr>
          <w:rFonts w:ascii="Arial" w:eastAsia="Arial" w:hAnsi="Arial" w:cs="Arial"/>
          <w:sz w:val="20"/>
          <w:szCs w:val="20"/>
          <w:highlight w:val="white"/>
        </w:rPr>
        <w:t xml:space="preserve"> força do art. 12 da citada lei.</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conste na Consulta de Situação do licitante a existência de Ocorrências Impeditivas Indiretas, o Pregoeiro diligenciará para verificar se houve fraude por parte das empresas apontadas no Relatório de Ocorrências Impedi</w:t>
      </w:r>
      <w:r>
        <w:rPr>
          <w:rFonts w:ascii="Arial" w:eastAsia="Arial" w:hAnsi="Arial" w:cs="Arial"/>
          <w:color w:val="000000"/>
          <w:sz w:val="20"/>
          <w:szCs w:val="20"/>
        </w:rPr>
        <w:t xml:space="preserve">tivas Indiretas. </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tentativa de burla será verificada por meio dos vínculos societários, linhas de fornecimento similares, dentre outros.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O licitante será convocado para manifestação previamente a uma eventual desclassificação. </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Constatada a existência de sanção, o licitante será reputado inabilitado, por falta de condição de participação.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atendidas as condições de participação, será iniciado o procedimento de habilitação.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o licitante provisoriamente classificado em prim</w:t>
      </w:r>
      <w:r>
        <w:rPr>
          <w:rFonts w:ascii="Arial" w:eastAsia="Arial" w:hAnsi="Arial" w:cs="Arial"/>
          <w:color w:val="000000"/>
          <w:sz w:val="20"/>
          <w:szCs w:val="20"/>
        </w:rPr>
        <w:t>eiro lugar tenha se utilizado de algum tratamento favorecido às ME/</w:t>
      </w:r>
      <w:proofErr w:type="spellStart"/>
      <w:r>
        <w:rPr>
          <w:rFonts w:ascii="Arial" w:eastAsia="Arial" w:hAnsi="Arial" w:cs="Arial"/>
          <w:color w:val="000000"/>
          <w:sz w:val="20"/>
          <w:szCs w:val="20"/>
        </w:rPr>
        <w:t>EPPs</w:t>
      </w:r>
      <w:proofErr w:type="spellEnd"/>
      <w:r>
        <w:rPr>
          <w:rFonts w:ascii="Arial" w:eastAsia="Arial" w:hAnsi="Arial" w:cs="Arial"/>
          <w:color w:val="000000"/>
          <w:sz w:val="20"/>
          <w:szCs w:val="20"/>
        </w:rPr>
        <w:t>,</w:t>
      </w:r>
      <w:proofErr w:type="gramStart"/>
      <w:r>
        <w:rPr>
          <w:rFonts w:ascii="Arial" w:eastAsia="Arial" w:hAnsi="Arial" w:cs="Arial"/>
          <w:color w:val="000000"/>
          <w:sz w:val="20"/>
          <w:szCs w:val="20"/>
        </w:rPr>
        <w:t xml:space="preserve"> </w:t>
      </w:r>
      <w:r>
        <w:rPr>
          <w:rFonts w:ascii="Arial" w:eastAsia="Arial" w:hAnsi="Arial" w:cs="Arial"/>
          <w:sz w:val="20"/>
          <w:szCs w:val="20"/>
        </w:rPr>
        <w:t xml:space="preserve"> </w:t>
      </w:r>
      <w:proofErr w:type="gramEnd"/>
      <w:r>
        <w:rPr>
          <w:rFonts w:ascii="Arial" w:eastAsia="Arial" w:hAnsi="Arial" w:cs="Arial"/>
          <w:sz w:val="20"/>
          <w:szCs w:val="20"/>
        </w:rPr>
        <w:t xml:space="preserve">ou tenha se valido da aplicação da margem de preferência, </w:t>
      </w:r>
      <w:r>
        <w:rPr>
          <w:rFonts w:ascii="Arial" w:eastAsia="Arial" w:hAnsi="Arial" w:cs="Arial"/>
          <w:color w:val="000000"/>
          <w:sz w:val="20"/>
          <w:szCs w:val="20"/>
        </w:rPr>
        <w:t>o pregoeiro verificará se faz jus ao benefício</w:t>
      </w:r>
      <w:r>
        <w:rPr>
          <w:rFonts w:ascii="Arial" w:eastAsia="Arial" w:hAnsi="Arial" w:cs="Arial"/>
          <w:sz w:val="20"/>
          <w:szCs w:val="20"/>
        </w:rPr>
        <w:t xml:space="preserve"> aplicado.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Caso o licitante não venha a comprovar o atendimento dos requisitos</w:t>
      </w:r>
      <w:r>
        <w:rPr>
          <w:rFonts w:ascii="Arial" w:eastAsia="Arial" w:hAnsi="Arial" w:cs="Arial"/>
          <w:sz w:val="20"/>
          <w:szCs w:val="20"/>
        </w:rPr>
        <w:t xml:space="preserve"> para fazer jus ao benefício da margem de preferência, as propostas serão reclassificadas, para fins de nova aplicação da margem de preferência.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Verificadas as condições de participação e de utilização do tratamento favorecido, o pregoeiro examinará a prop</w:t>
      </w:r>
      <w:r>
        <w:rPr>
          <w:rFonts w:ascii="Arial" w:eastAsia="Arial" w:hAnsi="Arial" w:cs="Arial"/>
          <w:color w:val="000000"/>
          <w:sz w:val="20"/>
          <w:szCs w:val="20"/>
        </w:rPr>
        <w:t xml:space="preserve">osta classificada em primeiro lugar quanto à adequação ao objeto e à compatibilidade do preço em relação ao máximo estipulado para contratação neste Edital e em seus anexos, observado o disposto no </w:t>
      </w:r>
      <w:hyperlink r:id="rId38" w:anchor="art29">
        <w:r>
          <w:rPr>
            <w:rFonts w:ascii="Arial" w:eastAsia="Arial" w:hAnsi="Arial" w:cs="Arial"/>
            <w:color w:val="0000FF"/>
            <w:sz w:val="20"/>
            <w:szCs w:val="20"/>
            <w:u w:val="single"/>
          </w:rPr>
          <w:t>artigo 29 a 35 da IN SEGES nº 73, de 30 de setembro de 2022</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 xml:space="preserve">Será desclassificada a proposta vencedora que: </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contiver</w:t>
      </w:r>
      <w:proofErr w:type="gramEnd"/>
      <w:r>
        <w:rPr>
          <w:rFonts w:ascii="Arial" w:eastAsia="Arial" w:hAnsi="Arial" w:cs="Arial"/>
          <w:color w:val="000000"/>
          <w:sz w:val="20"/>
          <w:szCs w:val="20"/>
        </w:rPr>
        <w:t xml:space="preserve"> vícios insanáveis;</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não</w:t>
      </w:r>
      <w:proofErr w:type="gramEnd"/>
      <w:r>
        <w:rPr>
          <w:rFonts w:ascii="Arial" w:eastAsia="Arial" w:hAnsi="Arial" w:cs="Arial"/>
          <w:color w:val="000000"/>
          <w:sz w:val="20"/>
          <w:szCs w:val="20"/>
        </w:rPr>
        <w:t xml:space="preserve"> obedecer às especificações técnicas contidas no Termo de Referência;</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apresentar</w:t>
      </w:r>
      <w:proofErr w:type="gramEnd"/>
      <w:r>
        <w:rPr>
          <w:rFonts w:ascii="Arial" w:eastAsia="Arial" w:hAnsi="Arial" w:cs="Arial"/>
          <w:color w:val="000000"/>
          <w:sz w:val="20"/>
          <w:szCs w:val="20"/>
        </w:rPr>
        <w:t xml:space="preserve"> preços manifesta</w:t>
      </w:r>
      <w:r>
        <w:rPr>
          <w:rFonts w:ascii="Arial" w:eastAsia="Arial" w:hAnsi="Arial" w:cs="Arial"/>
          <w:sz w:val="20"/>
          <w:szCs w:val="20"/>
        </w:rPr>
        <w:t xml:space="preserve">mente </w:t>
      </w:r>
      <w:r>
        <w:rPr>
          <w:rFonts w:ascii="Arial" w:eastAsia="Arial" w:hAnsi="Arial" w:cs="Arial"/>
          <w:color w:val="000000"/>
          <w:sz w:val="20"/>
          <w:szCs w:val="20"/>
        </w:rPr>
        <w:t>inexequíveis ou permanecerem acima do preço máximo definido para a contratação;</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não</w:t>
      </w:r>
      <w:proofErr w:type="gramEnd"/>
      <w:r>
        <w:rPr>
          <w:rFonts w:ascii="Arial" w:eastAsia="Arial" w:hAnsi="Arial" w:cs="Arial"/>
          <w:color w:val="000000"/>
          <w:sz w:val="20"/>
          <w:szCs w:val="20"/>
        </w:rPr>
        <w:t xml:space="preserve"> tiverem sua exequibilidade demonstrada, quando exigido pela Admini</w:t>
      </w:r>
      <w:r>
        <w:rPr>
          <w:rFonts w:ascii="Arial" w:eastAsia="Arial" w:hAnsi="Arial" w:cs="Arial"/>
          <w:color w:val="000000"/>
          <w:sz w:val="20"/>
          <w:szCs w:val="20"/>
        </w:rPr>
        <w:t>stração;</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apresentar</w:t>
      </w:r>
      <w:proofErr w:type="gramEnd"/>
      <w:r>
        <w:rPr>
          <w:rFonts w:ascii="Arial" w:eastAsia="Arial" w:hAnsi="Arial" w:cs="Arial"/>
          <w:color w:val="000000"/>
          <w:sz w:val="20"/>
          <w:szCs w:val="20"/>
        </w:rPr>
        <w:t xml:space="preserve"> desconformidade com quaisquer outras exigências deste Edital ou seus anexos, desde que insanável.</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No caso de bens e serviços em geral, é indício de inexequibilidade das propostas valores inferiores a 50% (cinquenta por cento) do valor o</w:t>
      </w:r>
      <w:r>
        <w:rPr>
          <w:rFonts w:ascii="Arial" w:eastAsia="Arial" w:hAnsi="Arial" w:cs="Arial"/>
          <w:color w:val="000000"/>
          <w:sz w:val="20"/>
          <w:szCs w:val="20"/>
        </w:rPr>
        <w:t>rçado pela Administração.</w:t>
      </w:r>
    </w:p>
    <w:p w:rsidR="008A55BE" w:rsidRDefault="00080BC9">
      <w:pPr>
        <w:numPr>
          <w:ilvl w:val="2"/>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inexequibilidade, na hipótese de que trata o </w:t>
      </w:r>
      <w:r>
        <w:rPr>
          <w:rFonts w:ascii="Arial" w:eastAsia="Arial" w:hAnsi="Arial" w:cs="Arial"/>
          <w:b/>
          <w:color w:val="000000"/>
          <w:sz w:val="20"/>
          <w:szCs w:val="20"/>
        </w:rPr>
        <w:t>caput</w:t>
      </w:r>
      <w:r>
        <w:rPr>
          <w:rFonts w:ascii="Arial" w:eastAsia="Arial" w:hAnsi="Arial" w:cs="Arial"/>
          <w:color w:val="000000"/>
          <w:sz w:val="20"/>
          <w:szCs w:val="20"/>
        </w:rPr>
        <w:t>, só será considerada após diligência do pregoeiro, que comprove:</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o custo do licitante ultrapassa o valor da proposta; e</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inexistirem</w:t>
      </w:r>
      <w:proofErr w:type="gramEnd"/>
      <w:r>
        <w:rPr>
          <w:rFonts w:ascii="Arial" w:eastAsia="Arial" w:hAnsi="Arial" w:cs="Arial"/>
          <w:color w:val="000000"/>
          <w:sz w:val="20"/>
          <w:szCs w:val="20"/>
        </w:rPr>
        <w:t xml:space="preserve"> custos de oportunidade capazes de justificar o vulto da oferta.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Se houver indícios de inexequibilidade da proposta de preço, ou em caso da necessidade de esclarecimentos complementares, poderão ser efetuadas diligências, para que a empresa comp</w:t>
      </w:r>
      <w:r>
        <w:rPr>
          <w:rFonts w:ascii="Arial" w:eastAsia="Arial" w:hAnsi="Arial" w:cs="Arial"/>
          <w:color w:val="000000"/>
          <w:sz w:val="20"/>
          <w:szCs w:val="20"/>
        </w:rPr>
        <w:t>rove a exequibilidade da proposta.</w:t>
      </w:r>
    </w:p>
    <w:p w:rsidR="008A55BE" w:rsidRDefault="00080BC9">
      <w:pPr>
        <w:numPr>
          <w:ilvl w:val="1"/>
          <w:numId w:val="1"/>
        </w:numPr>
        <w:pBdr>
          <w:top w:val="nil"/>
          <w:left w:val="nil"/>
          <w:bottom w:val="nil"/>
          <w:right w:val="nil"/>
          <w:between w:val="nil"/>
        </w:pBdr>
        <w:spacing w:before="120" w:after="120" w:line="276" w:lineRule="auto"/>
        <w:jc w:val="both"/>
        <w:rPr>
          <w:rFonts w:ascii="Arial" w:eastAsia="Arial" w:hAnsi="Arial" w:cs="Arial"/>
          <w:b/>
          <w:color w:val="000000"/>
          <w:sz w:val="20"/>
          <w:szCs w:val="20"/>
        </w:rPr>
      </w:pPr>
      <w:r>
        <w:rPr>
          <w:rFonts w:ascii="Arial" w:eastAsia="Arial" w:hAnsi="Arial" w:cs="Arial"/>
          <w:color w:val="000000"/>
          <w:sz w:val="20"/>
          <w:szCs w:val="20"/>
        </w:rPr>
        <w:t>Para fins de análise da proposta quanto ao cumprimento das especificações do objeto, poderá ser colhida a manifestação escrita do setor requisitante do serviço ou da área especializada no objeto.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b/>
          <w:color w:val="000000"/>
          <w:sz w:val="20"/>
          <w:szCs w:val="20"/>
        </w:rPr>
        <w:t>AMOSTRAS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Caso o Termo de Referência exija a apresentação de </w:t>
      </w:r>
      <w:r>
        <w:rPr>
          <w:rFonts w:ascii="Arial" w:eastAsia="Arial" w:hAnsi="Arial" w:cs="Arial"/>
          <w:b/>
          <w:color w:val="000000"/>
          <w:sz w:val="20"/>
          <w:szCs w:val="20"/>
        </w:rPr>
        <w:t>amostra</w:t>
      </w:r>
      <w:r>
        <w:rPr>
          <w:rFonts w:ascii="Arial" w:eastAsia="Arial" w:hAnsi="Arial" w:cs="Arial"/>
          <w:color w:val="000000"/>
          <w:sz w:val="20"/>
          <w:szCs w:val="20"/>
        </w:rPr>
        <w:t xml:space="preserve">, o licitante classificado em primeiro lugar deverá apresentá-la, conforme disciplinado no Termo de Referência, </w:t>
      </w:r>
      <w:proofErr w:type="gramStart"/>
      <w:r>
        <w:rPr>
          <w:rFonts w:ascii="Arial" w:eastAsia="Arial" w:hAnsi="Arial" w:cs="Arial"/>
          <w:color w:val="000000"/>
          <w:sz w:val="20"/>
          <w:szCs w:val="20"/>
        </w:rPr>
        <w:t>sob pena</w:t>
      </w:r>
      <w:proofErr w:type="gramEnd"/>
      <w:r>
        <w:rPr>
          <w:rFonts w:ascii="Arial" w:eastAsia="Arial" w:hAnsi="Arial" w:cs="Arial"/>
          <w:color w:val="000000"/>
          <w:sz w:val="20"/>
          <w:szCs w:val="20"/>
        </w:rPr>
        <w:t xml:space="preserve"> de não aceitação da proposta.</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Por meio de mensagem no sistema, será divulgado</w:t>
      </w:r>
      <w:r>
        <w:rPr>
          <w:rFonts w:ascii="Arial" w:eastAsia="Arial" w:hAnsi="Arial" w:cs="Arial"/>
          <w:color w:val="000000"/>
          <w:sz w:val="20"/>
          <w:szCs w:val="20"/>
        </w:rPr>
        <w:t xml:space="preserve"> o local e horário de realização do procedimento para a avaliação das amostras, cuja presença será facultada a todos os interessados, incluindo os demais licitantes.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Os resultados das avaliações serão divulgados por meio de mensagem no sistema</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No caso de n</w:t>
      </w:r>
      <w:r>
        <w:rPr>
          <w:rFonts w:ascii="Arial" w:eastAsia="Arial" w:hAnsi="Arial" w:cs="Arial"/>
          <w:color w:val="000000"/>
          <w:sz w:val="20"/>
          <w:szCs w:val="20"/>
        </w:rPr>
        <w:t xml:space="preserve">ão haver entrega da amostra ou ocorrer atraso na entrega, sem justificativa aceita pelo Pregoeiro, ou havendo entrega de amostra fora das especificações previstas neste Edital, a proposta do licitante será </w:t>
      </w:r>
      <w:proofErr w:type="gramStart"/>
      <w:r>
        <w:rPr>
          <w:rFonts w:ascii="Arial" w:eastAsia="Arial" w:hAnsi="Arial" w:cs="Arial"/>
          <w:color w:val="000000"/>
          <w:sz w:val="20"/>
          <w:szCs w:val="20"/>
        </w:rPr>
        <w:t>recusada</w:t>
      </w:r>
      <w:proofErr w:type="gramEnd"/>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Se a(s) amostra(s) apresentada(s) pelo pr</w:t>
      </w:r>
      <w:r>
        <w:rPr>
          <w:rFonts w:ascii="Arial" w:eastAsia="Arial" w:hAnsi="Arial" w:cs="Arial"/>
          <w:color w:val="000000"/>
          <w:sz w:val="20"/>
          <w:szCs w:val="20"/>
        </w:rPr>
        <w:t xml:space="preserve">imeiro classificado não </w:t>
      </w:r>
      <w:proofErr w:type="gramStart"/>
      <w:r>
        <w:rPr>
          <w:rFonts w:ascii="Arial" w:eastAsia="Arial" w:hAnsi="Arial" w:cs="Arial"/>
          <w:color w:val="000000"/>
          <w:sz w:val="20"/>
          <w:szCs w:val="20"/>
        </w:rPr>
        <w:t>for(</w:t>
      </w:r>
      <w:proofErr w:type="gramEnd"/>
      <w:r>
        <w:rPr>
          <w:rFonts w:ascii="Arial" w:eastAsia="Arial" w:hAnsi="Arial" w:cs="Arial"/>
          <w:color w:val="000000"/>
          <w:sz w:val="20"/>
          <w:szCs w:val="20"/>
        </w:rPr>
        <w:t>em) aceita(s), o Pregoeiro analisará a aceitabilidade da proposta ou lance ofertado pelo segundo classificado. Seguir-se-á com a verificação da(s) amostra(s) e, assim, sucessivamente, até a verificação de uma que atenda às espec</w:t>
      </w:r>
      <w:r>
        <w:rPr>
          <w:rFonts w:ascii="Arial" w:eastAsia="Arial" w:hAnsi="Arial" w:cs="Arial"/>
          <w:color w:val="000000"/>
          <w:sz w:val="20"/>
          <w:szCs w:val="20"/>
        </w:rPr>
        <w:t>ificações constantes no Termo de Referência.</w:t>
      </w:r>
    </w:p>
    <w:p w:rsidR="008A55BE" w:rsidRDefault="008A55BE">
      <w:pPr>
        <w:pBdr>
          <w:top w:val="nil"/>
          <w:left w:val="nil"/>
          <w:bottom w:val="nil"/>
          <w:right w:val="nil"/>
          <w:between w:val="nil"/>
        </w:pBdr>
        <w:spacing w:before="120" w:after="120" w:line="360" w:lineRule="auto"/>
        <w:ind w:left="3198"/>
        <w:jc w:val="both"/>
        <w:rPr>
          <w:rFonts w:ascii="Arial" w:eastAsia="Arial" w:hAnsi="Arial" w:cs="Arial"/>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27" w:name="_heading=h.3as4poj" w:colFirst="0" w:colLast="0"/>
      <w:bookmarkEnd w:id="27"/>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A FASE DE HABILITAÇÃO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hyperlink r:id="rId39" w:anchor="art6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xml:space="preserve">. </w:t>
        </w:r>
        <w:proofErr w:type="gramStart"/>
        <w:r>
          <w:rPr>
            <w:rFonts w:ascii="Arial" w:eastAsia="Arial" w:hAnsi="Arial" w:cs="Arial"/>
            <w:color w:val="0000FF"/>
            <w:sz w:val="20"/>
            <w:szCs w:val="20"/>
            <w:u w:val="single"/>
          </w:rPr>
          <w:t>62 a 70 da Lei nº</w:t>
        </w:r>
        <w:proofErr w:type="gramEnd"/>
        <w:r>
          <w:rPr>
            <w:rFonts w:ascii="Arial" w:eastAsia="Arial" w:hAnsi="Arial" w:cs="Arial"/>
            <w:color w:val="0000FF"/>
            <w:sz w:val="20"/>
            <w:szCs w:val="20"/>
            <w:u w:val="single"/>
          </w:rPr>
          <w:t xml:space="preserve"> 14.133, de 2021</w:t>
        </w:r>
      </w:hyperlink>
      <w:r>
        <w:rPr>
          <w:rFonts w:ascii="Arial" w:eastAsia="Arial" w:hAnsi="Arial" w:cs="Arial"/>
          <w:color w:val="000000"/>
          <w:sz w:val="20"/>
          <w:szCs w:val="20"/>
        </w:rPr>
        <w:t>.</w:t>
      </w:r>
    </w:p>
    <w:p w:rsidR="008A55BE" w:rsidRDefault="00080BC9">
      <w:pPr>
        <w:numPr>
          <w:ilvl w:val="2"/>
          <w:numId w:val="1"/>
        </w:numPr>
        <w:pBdr>
          <w:top w:val="nil"/>
          <w:left w:val="nil"/>
          <w:bottom w:val="nil"/>
          <w:right w:val="nil"/>
          <w:between w:val="nil"/>
        </w:pBdr>
        <w:spacing w:before="288" w:after="288" w:line="312" w:lineRule="auto"/>
        <w:jc w:val="both"/>
      </w:pPr>
      <w:bookmarkStart w:id="28" w:name="_heading=h.1pxezwc" w:colFirst="0" w:colLast="0"/>
      <w:bookmarkEnd w:id="28"/>
      <w:r>
        <w:rPr>
          <w:rFonts w:ascii="Arial" w:eastAsia="Arial" w:hAnsi="Arial" w:cs="Arial"/>
          <w:color w:val="000000"/>
          <w:sz w:val="20"/>
          <w:szCs w:val="20"/>
        </w:rPr>
        <w:t>A documentação exigida para fins de habilitação jurídica, fiscal, social e trabalhista e econômico-</w:t>
      </w:r>
      <w:proofErr w:type="spellStart"/>
      <w:r>
        <w:rPr>
          <w:rFonts w:ascii="Arial" w:eastAsia="Arial" w:hAnsi="Arial" w:cs="Arial"/>
          <w:color w:val="000000"/>
          <w:sz w:val="20"/>
          <w:szCs w:val="20"/>
        </w:rPr>
        <w:t>ﬁ</w:t>
      </w:r>
      <w:r>
        <w:rPr>
          <w:rFonts w:ascii="Arial" w:eastAsia="Arial" w:hAnsi="Arial" w:cs="Arial"/>
          <w:color w:val="000000"/>
          <w:sz w:val="20"/>
          <w:szCs w:val="20"/>
        </w:rPr>
        <w:t>nanceira</w:t>
      </w:r>
      <w:proofErr w:type="spellEnd"/>
      <w:r>
        <w:rPr>
          <w:rFonts w:ascii="Arial" w:eastAsia="Arial" w:hAnsi="Arial" w:cs="Arial"/>
          <w:color w:val="000000"/>
          <w:sz w:val="20"/>
          <w:szCs w:val="20"/>
        </w:rPr>
        <w:t>, poderá ser substituída pelo registro cadastral no SICAF.</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Quando permitida a participação de empresas estrangeiras que não funcionem no País, as ex</w:t>
      </w:r>
      <w:r>
        <w:rPr>
          <w:rFonts w:ascii="Arial" w:eastAsia="Arial" w:hAnsi="Arial" w:cs="Arial"/>
          <w:color w:val="000000"/>
          <w:sz w:val="20"/>
          <w:szCs w:val="20"/>
        </w:rPr>
        <w:t>igências de habilitação serão atendidas mediante documentos equivalentes, inicialmente apresentados em tradução livre.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Na hipótese de o licitante vencedor ser empresa estrangeira que não funcione no País, para </w:t>
      </w:r>
      <w:proofErr w:type="spellStart"/>
      <w:r>
        <w:rPr>
          <w:rFonts w:ascii="Arial" w:eastAsia="Arial" w:hAnsi="Arial" w:cs="Arial"/>
          <w:color w:val="000000"/>
          <w:sz w:val="20"/>
          <w:szCs w:val="20"/>
        </w:rPr>
        <w:t>ﬁ</w:t>
      </w:r>
      <w:r>
        <w:rPr>
          <w:rFonts w:ascii="Arial" w:eastAsia="Arial" w:hAnsi="Arial" w:cs="Arial"/>
          <w:color w:val="000000"/>
          <w:sz w:val="20"/>
          <w:szCs w:val="20"/>
        </w:rPr>
        <w:t>ns</w:t>
      </w:r>
      <w:proofErr w:type="spellEnd"/>
      <w:r>
        <w:rPr>
          <w:rFonts w:ascii="Arial" w:eastAsia="Arial" w:hAnsi="Arial" w:cs="Arial"/>
          <w:color w:val="000000"/>
          <w:sz w:val="20"/>
          <w:szCs w:val="20"/>
        </w:rPr>
        <w:t xml:space="preserve"> de assinatura do contrato ou da ata de reg</w:t>
      </w:r>
      <w:r>
        <w:rPr>
          <w:rFonts w:ascii="Arial" w:eastAsia="Arial" w:hAnsi="Arial" w:cs="Arial"/>
          <w:color w:val="000000"/>
          <w:sz w:val="20"/>
          <w:szCs w:val="20"/>
        </w:rPr>
        <w:t xml:space="preserve">istro de preços, os documentos exigidos para a habilitação </w:t>
      </w:r>
      <w:proofErr w:type="gramStart"/>
      <w:r>
        <w:rPr>
          <w:rFonts w:ascii="Arial" w:eastAsia="Arial" w:hAnsi="Arial" w:cs="Arial"/>
          <w:color w:val="000000"/>
          <w:sz w:val="20"/>
          <w:szCs w:val="20"/>
        </w:rPr>
        <w:t>serão</w:t>
      </w:r>
      <w:proofErr w:type="gramEnd"/>
      <w:r>
        <w:rPr>
          <w:rFonts w:ascii="Arial" w:eastAsia="Arial" w:hAnsi="Arial" w:cs="Arial"/>
          <w:color w:val="000000"/>
          <w:sz w:val="20"/>
          <w:szCs w:val="20"/>
        </w:rPr>
        <w:t xml:space="preserve"> traduzidos por tradutor juramentado no País e apostilados nos termos do disposto no </w:t>
      </w:r>
      <w:hyperlink r:id="rId40">
        <w:r>
          <w:rPr>
            <w:rFonts w:ascii="Arial" w:eastAsia="Arial" w:hAnsi="Arial" w:cs="Arial"/>
            <w:color w:val="0000FF"/>
            <w:sz w:val="20"/>
            <w:szCs w:val="20"/>
            <w:u w:val="single"/>
          </w:rPr>
          <w:t>Decreto nº 8.</w:t>
        </w:r>
        <w:r>
          <w:rPr>
            <w:rFonts w:ascii="Arial" w:eastAsia="Arial" w:hAnsi="Arial" w:cs="Arial"/>
            <w:color w:val="0000FF"/>
            <w:sz w:val="20"/>
            <w:szCs w:val="20"/>
            <w:u w:val="single"/>
          </w:rPr>
          <w:t>660, de 29 de janeiro de 2016</w:t>
        </w:r>
      </w:hyperlink>
      <w:r>
        <w:rPr>
          <w:rFonts w:ascii="Arial" w:eastAsia="Arial" w:hAnsi="Arial" w:cs="Arial"/>
          <w:color w:val="000000"/>
          <w:sz w:val="20"/>
          <w:szCs w:val="20"/>
        </w:rPr>
        <w:t xml:space="preserve">, ou de outro que venha a substituí-lo, ou </w:t>
      </w:r>
      <w:proofErr w:type="spellStart"/>
      <w:r>
        <w:rPr>
          <w:rFonts w:ascii="Arial" w:eastAsia="Arial" w:hAnsi="Arial" w:cs="Arial"/>
          <w:color w:val="000000"/>
          <w:sz w:val="20"/>
          <w:szCs w:val="20"/>
        </w:rPr>
        <w:t>consularizados</w:t>
      </w:r>
      <w:proofErr w:type="spellEnd"/>
      <w:r>
        <w:rPr>
          <w:rFonts w:ascii="Arial" w:eastAsia="Arial" w:hAnsi="Arial" w:cs="Arial"/>
          <w:color w:val="000000"/>
          <w:sz w:val="20"/>
          <w:szCs w:val="20"/>
        </w:rPr>
        <w:t xml:space="preserve"> pelos respectivos consulados ou embaixadas.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documentos exigidos para fins de habilitação poderão ser apresentados em original, por cópia ou por meio eletrônico, certi</w:t>
      </w:r>
      <w:r>
        <w:rPr>
          <w:rFonts w:ascii="Arial" w:eastAsia="Arial" w:hAnsi="Arial" w:cs="Arial"/>
          <w:color w:val="000000"/>
          <w:sz w:val="20"/>
          <w:szCs w:val="20"/>
        </w:rPr>
        <w:t>ficados ou assinados digitalmente</w:t>
      </w:r>
      <w:r>
        <w:rPr>
          <w:rFonts w:ascii="Arial" w:eastAsia="Arial" w:hAnsi="Arial" w:cs="Arial"/>
          <w:color w:val="FF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Será verificado se o licitante apresentou declaração de que atende aos requisitos de habilitação, e o declarante responderá pela veracidade das informações prestadas, na forma da lei (</w:t>
      </w:r>
      <w:hyperlink r:id="rId41" w:anchor="art63">
        <w:r>
          <w:rPr>
            <w:rFonts w:ascii="Arial" w:eastAsia="Arial" w:hAnsi="Arial" w:cs="Arial"/>
            <w:color w:val="0000FF"/>
            <w:sz w:val="20"/>
            <w:szCs w:val="20"/>
            <w:u w:val="single"/>
          </w:rPr>
          <w:t>art. 63, I, da Lei nº 14.133/2021</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habilitação será verificada por meio do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nos documentos por ele abrangidos.</w:t>
      </w:r>
    </w:p>
    <w:p w:rsidR="008A55BE" w:rsidRDefault="00080BC9">
      <w:pPr>
        <w:numPr>
          <w:ilvl w:val="2"/>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Somente haverá a necessidade de comprovação do preenchimento de requisitos mediante apresentação dos docum</w:t>
      </w:r>
      <w:r>
        <w:rPr>
          <w:rFonts w:ascii="Arial" w:eastAsia="Arial" w:hAnsi="Arial" w:cs="Arial"/>
          <w:color w:val="000000"/>
          <w:sz w:val="20"/>
          <w:szCs w:val="20"/>
        </w:rPr>
        <w:t xml:space="preserve">entos originais </w:t>
      </w:r>
      <w:proofErr w:type="gramStart"/>
      <w:r>
        <w:rPr>
          <w:rFonts w:ascii="Arial" w:eastAsia="Arial" w:hAnsi="Arial" w:cs="Arial"/>
          <w:color w:val="000000"/>
          <w:sz w:val="20"/>
          <w:szCs w:val="20"/>
        </w:rPr>
        <w:t>não-digitais</w:t>
      </w:r>
      <w:proofErr w:type="gramEnd"/>
      <w:r>
        <w:rPr>
          <w:rFonts w:ascii="Arial" w:eastAsia="Arial" w:hAnsi="Arial" w:cs="Arial"/>
          <w:color w:val="000000"/>
          <w:sz w:val="20"/>
          <w:szCs w:val="20"/>
        </w:rPr>
        <w:t xml:space="preserve"> quando houver dúvida em relação à integridade do documento digital ou quando a lei expressamente o exigir. (</w:t>
      </w:r>
      <w:hyperlink r:id="rId42" w:anchor="art4">
        <w:r>
          <w:rPr>
            <w:rFonts w:ascii="Arial" w:eastAsia="Arial" w:hAnsi="Arial" w:cs="Arial"/>
            <w:color w:val="0000FF"/>
            <w:sz w:val="20"/>
            <w:szCs w:val="20"/>
            <w:u w:val="single"/>
          </w:rPr>
          <w:t>IN nº 3/2018, art. 4º, §1º, e art. 6º, §4º</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Ainda que as Microempresas (ME), Empresas de Pequeno Porte (EPP) e Microempreendedores Individuais (MEI) estejam dispensadas da elaboração do balanço patrimonial, conf</w:t>
      </w:r>
      <w:r>
        <w:rPr>
          <w:rFonts w:ascii="Arial" w:eastAsia="Arial" w:hAnsi="Arial" w:cs="Arial"/>
          <w:sz w:val="20"/>
          <w:szCs w:val="20"/>
        </w:rPr>
        <w:t>orme Lei Complementar nº 123, de 14 de dezembro de 2006, para participação em licitação pública, quando exigido para fins de comprovação de sua boa situação financeira, deverá apresentar o balanço patrimonial e demonstrações contábeis atendendo às exigênci</w:t>
      </w:r>
      <w:r>
        <w:rPr>
          <w:rFonts w:ascii="Arial" w:eastAsia="Arial" w:hAnsi="Arial" w:cs="Arial"/>
          <w:sz w:val="20"/>
          <w:szCs w:val="20"/>
        </w:rPr>
        <w:t>as do Termo de Referência e à seguinte peculiaridade:</w:t>
      </w:r>
    </w:p>
    <w:p w:rsidR="008A55BE" w:rsidRDefault="00080BC9">
      <w:pPr>
        <w:numPr>
          <w:ilvl w:val="2"/>
          <w:numId w:val="1"/>
        </w:numPr>
        <w:pBdr>
          <w:top w:val="nil"/>
          <w:left w:val="nil"/>
          <w:bottom w:val="nil"/>
          <w:right w:val="nil"/>
          <w:between w:val="nil"/>
        </w:pBdr>
        <w:spacing w:before="288" w:after="288" w:line="312" w:lineRule="auto"/>
        <w:jc w:val="both"/>
      </w:pPr>
      <w:r>
        <w:rPr>
          <w:rFonts w:ascii="Arial" w:eastAsia="Arial" w:hAnsi="Arial" w:cs="Arial"/>
          <w:sz w:val="20"/>
          <w:szCs w:val="20"/>
        </w:rPr>
        <w:t xml:space="preserve">A Instrução Normativa DREI/SGD/ME Nº 82/2021 torna obrigatória </w:t>
      </w:r>
      <w:proofErr w:type="gramStart"/>
      <w:r>
        <w:rPr>
          <w:rFonts w:ascii="Arial" w:eastAsia="Arial" w:hAnsi="Arial" w:cs="Arial"/>
          <w:sz w:val="20"/>
          <w:szCs w:val="20"/>
        </w:rPr>
        <w:t>a</w:t>
      </w:r>
      <w:proofErr w:type="gramEnd"/>
      <w:r>
        <w:rPr>
          <w:rFonts w:ascii="Arial" w:eastAsia="Arial" w:hAnsi="Arial" w:cs="Arial"/>
          <w:sz w:val="20"/>
          <w:szCs w:val="20"/>
        </w:rPr>
        <w:t xml:space="preserve"> autenticação na Junta Comercial dos documentos contábeis, cabendo salientar que, o Registro na Junta Comercial pode ser dispensado se as </w:t>
      </w:r>
      <w:r>
        <w:rPr>
          <w:rFonts w:ascii="Arial" w:eastAsia="Arial" w:hAnsi="Arial" w:cs="Arial"/>
          <w:sz w:val="20"/>
          <w:szCs w:val="20"/>
        </w:rPr>
        <w:t>demonstrações contáveis forem apresentadas através do Sistema Público de Escrituração Digital –</w:t>
      </w:r>
      <w:r>
        <w:rPr>
          <w:rFonts w:ascii="Arial" w:eastAsia="Arial" w:hAnsi="Arial" w:cs="Arial"/>
          <w:color w:val="4D5156"/>
          <w:sz w:val="21"/>
          <w:szCs w:val="21"/>
          <w:highlight w:val="white"/>
        </w:rPr>
        <w:t xml:space="preserve"> </w:t>
      </w:r>
      <w:r>
        <w:rPr>
          <w:rFonts w:ascii="Arial" w:eastAsia="Arial" w:hAnsi="Arial" w:cs="Arial"/>
          <w:sz w:val="20"/>
          <w:szCs w:val="20"/>
        </w:rPr>
        <w:t>SPED.</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É de responsabilidade </w:t>
      </w:r>
      <w:proofErr w:type="gramStart"/>
      <w:r>
        <w:rPr>
          <w:rFonts w:ascii="Arial" w:eastAsia="Arial" w:hAnsi="Arial" w:cs="Arial"/>
          <w:color w:val="000000"/>
          <w:sz w:val="20"/>
          <w:szCs w:val="20"/>
        </w:rPr>
        <w:t>do licitante conferir</w:t>
      </w:r>
      <w:proofErr w:type="gramEnd"/>
      <w:r>
        <w:rPr>
          <w:rFonts w:ascii="Arial" w:eastAsia="Arial" w:hAnsi="Arial" w:cs="Arial"/>
          <w:color w:val="000000"/>
          <w:sz w:val="20"/>
          <w:szCs w:val="20"/>
        </w:rPr>
        <w:t xml:space="preserve"> a exatidão dos seus dados cadastrais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e mantê-los atualizados junto aos órgãos responsáveis pela infor</w:t>
      </w:r>
      <w:r>
        <w:rPr>
          <w:rFonts w:ascii="Arial" w:eastAsia="Arial" w:hAnsi="Arial" w:cs="Arial"/>
          <w:color w:val="000000"/>
          <w:sz w:val="20"/>
          <w:szCs w:val="20"/>
        </w:rPr>
        <w:t>mação, devendo proceder, imediatamente, à correção ou à alteração dos registros tão logo identifique incorreção ou aqueles se tornem desatualizados. (</w:t>
      </w:r>
      <w:hyperlink r:id="rId43">
        <w:r>
          <w:rPr>
            <w:rFonts w:ascii="Arial" w:eastAsia="Arial" w:hAnsi="Arial" w:cs="Arial"/>
            <w:color w:val="0000FF"/>
            <w:sz w:val="20"/>
            <w:szCs w:val="20"/>
            <w:u w:val="single"/>
          </w:rPr>
          <w:t xml:space="preserve">IN nº 3/2018, art. 7º, </w:t>
        </w:r>
      </w:hyperlink>
      <w:hyperlink r:id="rId44">
        <w:r>
          <w:rPr>
            <w:rFonts w:ascii="Arial" w:eastAsia="Arial" w:hAnsi="Arial" w:cs="Arial"/>
            <w:i/>
            <w:color w:val="0000FF"/>
            <w:sz w:val="20"/>
            <w:szCs w:val="20"/>
            <w:u w:val="single"/>
          </w:rPr>
          <w:t>caput</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verificação pelo pregoe</w:t>
      </w:r>
      <w:r>
        <w:rPr>
          <w:rFonts w:ascii="Arial" w:eastAsia="Arial" w:hAnsi="Arial" w:cs="Arial"/>
          <w:color w:val="000000"/>
          <w:sz w:val="20"/>
          <w:szCs w:val="20"/>
        </w:rPr>
        <w:t>iro, em sítios eletrônicos oficiais de órgãos e entidades emissores de certidões constitui meio legal de prova, para fins de habilitação.</w:t>
      </w:r>
    </w:p>
    <w:p w:rsidR="008A55BE" w:rsidRDefault="00080BC9">
      <w:pPr>
        <w:numPr>
          <w:ilvl w:val="2"/>
          <w:numId w:val="1"/>
        </w:numPr>
        <w:pBdr>
          <w:top w:val="nil"/>
          <w:left w:val="nil"/>
          <w:bottom w:val="nil"/>
          <w:right w:val="nil"/>
          <w:between w:val="nil"/>
        </w:pBdr>
        <w:spacing w:before="120" w:after="120" w:line="360" w:lineRule="auto"/>
        <w:jc w:val="both"/>
      </w:pPr>
      <w:bookmarkStart w:id="29" w:name="_heading=h.49x2ik5" w:colFirst="0" w:colLast="0"/>
      <w:bookmarkEnd w:id="29"/>
      <w:r>
        <w:rPr>
          <w:rFonts w:ascii="Arial" w:eastAsia="Arial" w:hAnsi="Arial" w:cs="Arial"/>
          <w:color w:val="000000"/>
          <w:sz w:val="20"/>
          <w:szCs w:val="20"/>
        </w:rPr>
        <w:t xml:space="preserve">Os documentos exigidos para habilitação que não estejam contemplados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serão enviados por meio do sistema, em formato digital, no prazo de </w:t>
      </w:r>
      <w:proofErr w:type="gramStart"/>
      <w:r>
        <w:rPr>
          <w:rFonts w:ascii="Arial" w:eastAsia="Arial" w:hAnsi="Arial" w:cs="Arial"/>
          <w:color w:val="000000"/>
          <w:sz w:val="20"/>
          <w:szCs w:val="20"/>
        </w:rPr>
        <w:t>2</w:t>
      </w:r>
      <w:proofErr w:type="gramEnd"/>
      <w:r>
        <w:rPr>
          <w:rFonts w:ascii="Arial" w:eastAsia="Arial" w:hAnsi="Arial" w:cs="Arial"/>
          <w:color w:val="000000"/>
          <w:sz w:val="20"/>
          <w:szCs w:val="20"/>
        </w:rPr>
        <w:t xml:space="preserve"> (duas) horas, ou conforme solicitação do Pregoeiro através do chat, prorrogável por igual período, contado d</w:t>
      </w:r>
      <w:r>
        <w:rPr>
          <w:rFonts w:ascii="Arial" w:eastAsia="Arial" w:hAnsi="Arial" w:cs="Arial"/>
          <w:color w:val="000000"/>
          <w:sz w:val="20"/>
          <w:szCs w:val="20"/>
        </w:rPr>
        <w:t>a solicitação do pregoeiro.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verificação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ou a exigência dos documentos nele não contidos somente será feita em relação ao licitante vencedor.</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Os documentos relativos à regularidade fiscal que constem do Termo de Referência somente serão exigidos,</w:t>
      </w:r>
      <w:r>
        <w:rPr>
          <w:rFonts w:ascii="Arial" w:eastAsia="Arial" w:hAnsi="Arial" w:cs="Arial"/>
          <w:color w:val="000000"/>
          <w:sz w:val="20"/>
          <w:szCs w:val="20"/>
        </w:rPr>
        <w:t xml:space="preserve"> em qualquer caso, em momento posterior ao julgamento das propostas, e apenas do licitante mais bem classificado.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Respeitada a exceção do subitem anterior, relativa à regularidade fiscal, quando a fase de habilitação anteceder as fases de apresentação de p</w:t>
      </w:r>
      <w:r>
        <w:rPr>
          <w:rFonts w:ascii="Arial" w:eastAsia="Arial" w:hAnsi="Arial" w:cs="Arial"/>
          <w:color w:val="000000"/>
          <w:sz w:val="20"/>
          <w:szCs w:val="20"/>
        </w:rPr>
        <w:t>ropostas e lances e de julgamento, a verificação ou exigência do presente subitem ocorrerá em relação a todos os licitantes.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Após a entrega dos documentos para habilitação, não será permitida a substituição ou a apresentação de novos documentos, salvo em s</w:t>
      </w:r>
      <w:r>
        <w:rPr>
          <w:rFonts w:ascii="Arial" w:eastAsia="Arial" w:hAnsi="Arial" w:cs="Arial"/>
          <w:color w:val="000000"/>
          <w:sz w:val="20"/>
          <w:szCs w:val="20"/>
        </w:rPr>
        <w:t>ede de diligên</w:t>
      </w:r>
      <w:r>
        <w:rPr>
          <w:rFonts w:ascii="Arial" w:eastAsia="Arial" w:hAnsi="Arial" w:cs="Arial"/>
          <w:color w:val="000000"/>
          <w:sz w:val="20"/>
          <w:szCs w:val="20"/>
          <w:highlight w:val="white"/>
        </w:rPr>
        <w:t>cia,</w:t>
      </w:r>
      <w:r>
        <w:rPr>
          <w:rFonts w:ascii="Arial" w:eastAsia="Arial" w:hAnsi="Arial" w:cs="Arial"/>
          <w:sz w:val="20"/>
          <w:szCs w:val="20"/>
          <w:highlight w:val="white"/>
        </w:rPr>
        <w:t xml:space="preserve"> ou comprovação de condição pré-existente, para (</w:t>
      </w:r>
      <w:hyperlink r:id="rId45" w:anchor="art64">
        <w:r>
          <w:rPr>
            <w:rFonts w:ascii="Arial" w:eastAsia="Arial" w:hAnsi="Arial" w:cs="Arial"/>
            <w:color w:val="0000FF"/>
            <w:sz w:val="20"/>
            <w:szCs w:val="20"/>
            <w:highlight w:val="white"/>
            <w:u w:val="single"/>
          </w:rPr>
          <w:t>Lei 14.133/21, art. 64</w:t>
        </w:r>
      </w:hyperlink>
      <w:r>
        <w:rPr>
          <w:rFonts w:ascii="Arial" w:eastAsia="Arial" w:hAnsi="Arial" w:cs="Arial"/>
          <w:sz w:val="20"/>
          <w:szCs w:val="20"/>
          <w:highlight w:val="white"/>
        </w:rPr>
        <w:t xml:space="preserve">,  </w:t>
      </w:r>
      <w:hyperlink r:id="rId46">
        <w:r>
          <w:rPr>
            <w:rFonts w:ascii="Arial" w:eastAsia="Arial" w:hAnsi="Arial" w:cs="Arial"/>
            <w:color w:val="0000FF"/>
            <w:sz w:val="20"/>
            <w:szCs w:val="20"/>
            <w:highlight w:val="white"/>
            <w:u w:val="single"/>
          </w:rPr>
          <w:t>IN 73/2022, art. 39, §4º</w:t>
        </w:r>
      </w:hyperlink>
      <w:r>
        <w:rPr>
          <w:rFonts w:ascii="Arial" w:eastAsia="Arial" w:hAnsi="Arial" w:cs="Arial"/>
          <w:sz w:val="20"/>
          <w:szCs w:val="20"/>
          <w:highlight w:val="white"/>
        </w:rPr>
        <w:t xml:space="preserve"> e Acórdão 1.211/2021- Plenário</w:t>
      </w:r>
      <w:proofErr w:type="gramStart"/>
      <w:r>
        <w:rPr>
          <w:rFonts w:ascii="Arial" w:eastAsia="Arial" w:hAnsi="Arial" w:cs="Arial"/>
          <w:sz w:val="20"/>
          <w:szCs w:val="20"/>
          <w:highlight w:val="white"/>
        </w:rPr>
        <w:t>)</w:t>
      </w:r>
      <w:proofErr w:type="gramEnd"/>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Complementação de informações acerca dos documentos já apresentados pelos licitantes e desde que</w:t>
      </w:r>
      <w:r>
        <w:rPr>
          <w:rFonts w:ascii="Arial" w:eastAsia="Arial" w:hAnsi="Arial" w:cs="Arial"/>
          <w:color w:val="000000"/>
          <w:sz w:val="20"/>
          <w:szCs w:val="20"/>
        </w:rPr>
        <w:t xml:space="preserve"> necessária para apurar fatos existentes à época da abertura do certame; </w:t>
      </w:r>
      <w:proofErr w:type="gramStart"/>
      <w:r>
        <w:rPr>
          <w:rFonts w:ascii="Arial" w:eastAsia="Arial" w:hAnsi="Arial" w:cs="Arial"/>
          <w:color w:val="000000"/>
          <w:sz w:val="20"/>
          <w:szCs w:val="20"/>
        </w:rPr>
        <w:t>e</w:t>
      </w:r>
      <w:proofErr w:type="gramEnd"/>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Atualização de documentos cuja validade tenha expirado após a data de recebimento das propostas;</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highlight w:val="white"/>
        </w:rPr>
        <w:t>Inclusão de documentos que comprovem condição atendida pelo licitante, com data de e</w:t>
      </w:r>
      <w:r>
        <w:rPr>
          <w:rFonts w:ascii="Arial" w:eastAsia="Arial" w:hAnsi="Arial" w:cs="Arial"/>
          <w:sz w:val="20"/>
          <w:szCs w:val="20"/>
          <w:highlight w:val="white"/>
        </w:rPr>
        <w:t xml:space="preserve">missão anterior à abertura da sessão </w:t>
      </w:r>
      <w:proofErr w:type="gramStart"/>
      <w:r>
        <w:rPr>
          <w:rFonts w:ascii="Arial" w:eastAsia="Arial" w:hAnsi="Arial" w:cs="Arial"/>
          <w:sz w:val="20"/>
          <w:szCs w:val="20"/>
          <w:highlight w:val="white"/>
        </w:rPr>
        <w:t>pública</w:t>
      </w:r>
      <w:proofErr w:type="gramEnd"/>
    </w:p>
    <w:p w:rsidR="008A55BE" w:rsidRDefault="00080BC9">
      <w:pPr>
        <w:numPr>
          <w:ilvl w:val="3"/>
          <w:numId w:val="1"/>
        </w:numPr>
        <w:pBdr>
          <w:top w:val="nil"/>
          <w:left w:val="nil"/>
          <w:bottom w:val="nil"/>
          <w:right w:val="nil"/>
          <w:between w:val="nil"/>
        </w:pBdr>
        <w:spacing w:before="120" w:after="120" w:line="360" w:lineRule="auto"/>
        <w:ind w:hanging="647"/>
        <w:jc w:val="both"/>
        <w:rPr>
          <w:rFonts w:ascii="Arial" w:eastAsia="Arial" w:hAnsi="Arial" w:cs="Arial"/>
          <w:b/>
          <w:color w:val="000000"/>
          <w:sz w:val="20"/>
          <w:szCs w:val="20"/>
        </w:rPr>
      </w:pPr>
      <w:r>
        <w:rPr>
          <w:rFonts w:ascii="Arial" w:eastAsia="Arial" w:hAnsi="Arial" w:cs="Arial"/>
          <w:b/>
          <w:color w:val="000000"/>
          <w:sz w:val="20"/>
          <w:szCs w:val="20"/>
        </w:rPr>
        <w:t>A desclassificação da licitante sem que lhe seja conferida a oportunidade para sanear os seus documentos de habilitação e/ou proposta, resulta em objetivo dissociado do interesse público (Acordão n.º 1211/2021 – Plenário do TCU);</w:t>
      </w:r>
    </w:p>
    <w:p w:rsidR="008A55BE" w:rsidRDefault="00080BC9">
      <w:pPr>
        <w:numPr>
          <w:ilvl w:val="3"/>
          <w:numId w:val="1"/>
        </w:numPr>
        <w:pBdr>
          <w:top w:val="nil"/>
          <w:left w:val="nil"/>
          <w:bottom w:val="nil"/>
          <w:right w:val="nil"/>
          <w:between w:val="nil"/>
        </w:pBdr>
        <w:spacing w:before="120" w:after="120" w:line="360" w:lineRule="auto"/>
        <w:ind w:hanging="647"/>
        <w:jc w:val="both"/>
        <w:rPr>
          <w:rFonts w:ascii="Arial" w:eastAsia="Arial" w:hAnsi="Arial" w:cs="Arial"/>
          <w:i/>
          <w:color w:val="000000"/>
          <w:sz w:val="20"/>
          <w:szCs w:val="20"/>
        </w:rPr>
      </w:pPr>
      <w:r>
        <w:rPr>
          <w:rFonts w:ascii="Arial" w:eastAsia="Arial" w:hAnsi="Arial" w:cs="Arial"/>
          <w:b/>
          <w:color w:val="000000"/>
          <w:sz w:val="20"/>
          <w:szCs w:val="20"/>
        </w:rPr>
        <w:t>A vedação à inclusão de no</w:t>
      </w:r>
      <w:r>
        <w:rPr>
          <w:rFonts w:ascii="Arial" w:eastAsia="Arial" w:hAnsi="Arial" w:cs="Arial"/>
          <w:b/>
          <w:color w:val="000000"/>
          <w:sz w:val="20"/>
          <w:szCs w:val="20"/>
        </w:rPr>
        <w:t xml:space="preserve">vo documento, prevista no Art. 64 da Lei 14.133/2021 não alcança documento ausente, comprobatório de condição atendida pelo licitante quando apresentou sua proposta, que não foi juntado com os demais comprovantes de habilitação e da proposta, por equívoco </w:t>
      </w:r>
      <w:r>
        <w:rPr>
          <w:rFonts w:ascii="Arial" w:eastAsia="Arial" w:hAnsi="Arial" w:cs="Arial"/>
          <w:b/>
          <w:color w:val="000000"/>
          <w:sz w:val="20"/>
          <w:szCs w:val="20"/>
        </w:rPr>
        <w:t>ou falha, o qual deverá ser solicitado e avaliado pelo pregoeiro, conforme Acórdãos do TCU 2.673/2021, 2.443/2021 e 468/2022, ambos do Plenário.</w:t>
      </w:r>
    </w:p>
    <w:p w:rsidR="008A55BE" w:rsidRDefault="00080BC9">
      <w:pPr>
        <w:numPr>
          <w:ilvl w:val="3"/>
          <w:numId w:val="1"/>
        </w:numPr>
        <w:pBdr>
          <w:top w:val="nil"/>
          <w:left w:val="nil"/>
          <w:bottom w:val="nil"/>
          <w:right w:val="nil"/>
          <w:between w:val="nil"/>
        </w:pBdr>
        <w:spacing w:before="120" w:after="120" w:line="360" w:lineRule="auto"/>
        <w:ind w:hanging="647"/>
        <w:jc w:val="both"/>
        <w:rPr>
          <w:rFonts w:ascii="Arial" w:eastAsia="Arial" w:hAnsi="Arial" w:cs="Arial"/>
          <w:i/>
          <w:color w:val="000000"/>
          <w:sz w:val="20"/>
          <w:szCs w:val="20"/>
        </w:rPr>
      </w:pPr>
      <w:r>
        <w:rPr>
          <w:rFonts w:ascii="Arial" w:eastAsia="Arial" w:hAnsi="Arial" w:cs="Arial"/>
          <w:b/>
          <w:color w:val="000000"/>
          <w:sz w:val="20"/>
          <w:szCs w:val="20"/>
        </w:rPr>
        <w:t>Os documentos de habilitação devem atestar condição pré-existente à abertura da sessão pública do certame, ou s</w:t>
      </w:r>
      <w:r>
        <w:rPr>
          <w:rFonts w:ascii="Arial" w:eastAsia="Arial" w:hAnsi="Arial" w:cs="Arial"/>
          <w:b/>
          <w:color w:val="000000"/>
          <w:sz w:val="20"/>
          <w:szCs w:val="20"/>
        </w:rPr>
        <w:t>eja, TODOS OS DOCUMENTOS ENCAMINHADOS NESTA FASE DEVERÃO APRESENTAR DATA DE EMISSÃO ANTERIOR À ABERTURA DA SESSÃO PÚBLICA, excetuando as certidões/declarações que vencerem no decorrer do certame. (Acordão n.º 1211/2021 – Plenário do TCU)</w:t>
      </w:r>
    </w:p>
    <w:p w:rsidR="008A55BE" w:rsidRDefault="00080BC9">
      <w:pPr>
        <w:numPr>
          <w:ilvl w:val="1"/>
          <w:numId w:val="1"/>
        </w:numPr>
        <w:pBdr>
          <w:top w:val="nil"/>
          <w:left w:val="nil"/>
          <w:bottom w:val="nil"/>
          <w:right w:val="nil"/>
          <w:between w:val="nil"/>
        </w:pBdr>
        <w:spacing w:before="288" w:after="288" w:line="312" w:lineRule="auto"/>
        <w:jc w:val="both"/>
      </w:pPr>
      <w:bookmarkStart w:id="30" w:name="_heading=h.2p2csry" w:colFirst="0" w:colLast="0"/>
      <w:bookmarkEnd w:id="30"/>
      <w:r>
        <w:rPr>
          <w:rFonts w:ascii="Arial" w:eastAsia="Arial" w:hAnsi="Arial" w:cs="Arial"/>
          <w:color w:val="000000"/>
          <w:sz w:val="20"/>
          <w:szCs w:val="20"/>
        </w:rPr>
        <w:t>Na análise dos doc</w:t>
      </w:r>
      <w:r>
        <w:rPr>
          <w:rFonts w:ascii="Arial" w:eastAsia="Arial" w:hAnsi="Arial" w:cs="Arial"/>
          <w:color w:val="000000"/>
          <w:sz w:val="20"/>
          <w:szCs w:val="20"/>
        </w:rPr>
        <w:t xml:space="preserve">umentos de habilitação, a comissão de contratação poderá sanar erros ou falhas, que não alterem a substância dos documentos e sua validade jurídica, mediante decisão fundamentada, registrada em ata e acessível a todos, atribuindo-lhes </w:t>
      </w:r>
      <w:proofErr w:type="spellStart"/>
      <w:r>
        <w:rPr>
          <w:rFonts w:ascii="Arial" w:eastAsia="Arial" w:hAnsi="Arial" w:cs="Arial"/>
          <w:color w:val="000000"/>
          <w:sz w:val="20"/>
          <w:szCs w:val="20"/>
        </w:rPr>
        <w:t>eﬁ</w:t>
      </w:r>
      <w:proofErr w:type="gramStart"/>
      <w:r>
        <w:rPr>
          <w:rFonts w:ascii="Arial" w:eastAsia="Arial" w:hAnsi="Arial" w:cs="Arial"/>
          <w:color w:val="000000"/>
          <w:sz w:val="20"/>
          <w:szCs w:val="20"/>
        </w:rPr>
        <w:t>cácia</w:t>
      </w:r>
      <w:proofErr w:type="spellEnd"/>
      <w:proofErr w:type="gramEnd"/>
      <w:r>
        <w:rPr>
          <w:rFonts w:ascii="Arial" w:eastAsia="Arial" w:hAnsi="Arial" w:cs="Arial"/>
          <w:color w:val="000000"/>
          <w:sz w:val="20"/>
          <w:szCs w:val="20"/>
        </w:rPr>
        <w:t xml:space="preserve"> para fins de </w:t>
      </w:r>
      <w:r>
        <w:rPr>
          <w:rFonts w:ascii="Arial" w:eastAsia="Arial" w:hAnsi="Arial" w:cs="Arial"/>
          <w:color w:val="000000"/>
          <w:sz w:val="20"/>
          <w:szCs w:val="20"/>
        </w:rPr>
        <w:t>habilitação e classificação.</w:t>
      </w:r>
    </w:p>
    <w:p w:rsidR="008A55BE" w:rsidRDefault="00080BC9">
      <w:pPr>
        <w:numPr>
          <w:ilvl w:val="1"/>
          <w:numId w:val="1"/>
        </w:numPr>
        <w:pBdr>
          <w:top w:val="nil"/>
          <w:left w:val="nil"/>
          <w:bottom w:val="nil"/>
          <w:right w:val="nil"/>
          <w:between w:val="nil"/>
        </w:pBdr>
        <w:spacing w:before="288" w:after="288" w:line="312" w:lineRule="auto"/>
        <w:jc w:val="both"/>
      </w:pPr>
      <w:bookmarkStart w:id="31" w:name="_heading=h.147n2zr" w:colFirst="0" w:colLast="0"/>
      <w:bookmarkEnd w:id="31"/>
      <w:r>
        <w:rPr>
          <w:rFonts w:ascii="Arial" w:eastAsia="Arial" w:hAnsi="Arial" w:cs="Arial"/>
          <w:color w:val="000000"/>
          <w:sz w:val="20"/>
          <w:szCs w:val="20"/>
        </w:rPr>
        <w:t xml:space="preserve">Na hipótese de o licitante não atender às exigências para habilitação, o pregoeiro examinará a proposta subsequente e assim sucessivamente, na ordem de classificação, até a </w:t>
      </w:r>
      <w:r>
        <w:rPr>
          <w:rFonts w:ascii="Arial" w:eastAsia="Arial" w:hAnsi="Arial" w:cs="Arial"/>
          <w:color w:val="000000"/>
          <w:sz w:val="20"/>
          <w:szCs w:val="20"/>
        </w:rPr>
        <w:lastRenderedPageBreak/>
        <w:t>apuração de uma proposta que atenda ao presente edital</w:t>
      </w:r>
      <w:r>
        <w:rPr>
          <w:rFonts w:ascii="Arial" w:eastAsia="Arial" w:hAnsi="Arial" w:cs="Arial"/>
          <w:color w:val="000000"/>
          <w:sz w:val="20"/>
          <w:szCs w:val="20"/>
        </w:rPr>
        <w:t>, observado o prazo disposto no subitem 7.1</w:t>
      </w:r>
      <w:r>
        <w:rPr>
          <w:rFonts w:ascii="Arial" w:eastAsia="Arial" w:hAnsi="Arial" w:cs="Arial"/>
          <w:sz w:val="20"/>
          <w:szCs w:val="20"/>
        </w:rPr>
        <w:t>0</w:t>
      </w:r>
      <w:r>
        <w:rPr>
          <w:rFonts w:ascii="Arial" w:eastAsia="Arial" w:hAnsi="Arial" w:cs="Arial"/>
          <w:color w:val="000000"/>
          <w:sz w:val="20"/>
          <w:szCs w:val="20"/>
        </w:rPr>
        <w:t>.1.</w:t>
      </w:r>
    </w:p>
    <w:p w:rsidR="008A55BE" w:rsidRDefault="00080BC9">
      <w:pPr>
        <w:numPr>
          <w:ilvl w:val="1"/>
          <w:numId w:val="1"/>
        </w:numPr>
        <w:pBdr>
          <w:top w:val="nil"/>
          <w:left w:val="nil"/>
          <w:bottom w:val="nil"/>
          <w:right w:val="nil"/>
          <w:between w:val="nil"/>
        </w:pBdr>
        <w:spacing w:before="288" w:after="288" w:line="312" w:lineRule="auto"/>
        <w:jc w:val="both"/>
      </w:pPr>
      <w:bookmarkStart w:id="32" w:name="_heading=h.3o7alnk" w:colFirst="0" w:colLast="0"/>
      <w:bookmarkEnd w:id="32"/>
      <w:r>
        <w:rPr>
          <w:rFonts w:ascii="Arial" w:eastAsia="Arial" w:hAnsi="Arial" w:cs="Arial"/>
          <w:color w:val="000000"/>
          <w:sz w:val="20"/>
          <w:szCs w:val="20"/>
        </w:rPr>
        <w:t xml:space="preserve">Somente serão disponibilizados para acesso público os documentos de habilitação do licitante cuja proposta atenda ao edital de licitação, </w:t>
      </w:r>
      <w:proofErr w:type="gramStart"/>
      <w:r>
        <w:rPr>
          <w:rFonts w:ascii="Arial" w:eastAsia="Arial" w:hAnsi="Arial" w:cs="Arial"/>
          <w:color w:val="000000"/>
          <w:sz w:val="20"/>
          <w:szCs w:val="20"/>
        </w:rPr>
        <w:t>após</w:t>
      </w:r>
      <w:proofErr w:type="gramEnd"/>
      <w:r>
        <w:rPr>
          <w:rFonts w:ascii="Arial" w:eastAsia="Arial" w:hAnsi="Arial" w:cs="Arial"/>
          <w:color w:val="000000"/>
          <w:sz w:val="20"/>
          <w:szCs w:val="20"/>
        </w:rPr>
        <w:t xml:space="preserve"> concluídos os procedimentos de que trata o subitem anterior.</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highlight w:val="white"/>
        </w:rPr>
        <w:t xml:space="preserve">Os documentos acima descritos estarão disponíveis no processo SEI através do link </w:t>
      </w:r>
      <w:proofErr w:type="gramStart"/>
      <w:r>
        <w:rPr>
          <w:rFonts w:ascii="Arial" w:eastAsia="Arial" w:hAnsi="Arial" w:cs="Arial"/>
          <w:sz w:val="20"/>
          <w:szCs w:val="20"/>
          <w:highlight w:val="white"/>
        </w:rPr>
        <w:t>https</w:t>
      </w:r>
      <w:proofErr w:type="gramEnd"/>
      <w:r>
        <w:rPr>
          <w:rFonts w:ascii="Arial" w:eastAsia="Arial" w:hAnsi="Arial" w:cs="Arial"/>
          <w:sz w:val="20"/>
          <w:szCs w:val="20"/>
          <w:highlight w:val="white"/>
        </w:rPr>
        <w:t>://www.uff.br/licitacoes/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comprovação de regularidade fiscal e trabalhista das microempresas e das empresas de pequeno porte somente será exigida para efeito de contra</w:t>
      </w:r>
      <w:r>
        <w:rPr>
          <w:rFonts w:ascii="Arial" w:eastAsia="Arial" w:hAnsi="Arial" w:cs="Arial"/>
          <w:color w:val="000000"/>
          <w:sz w:val="20"/>
          <w:szCs w:val="20"/>
        </w:rPr>
        <w:t>tação, e não como condição para participação na licitação (</w:t>
      </w:r>
      <w:hyperlink r:id="rId47" w:anchor="art4">
        <w:r>
          <w:rPr>
            <w:rFonts w:ascii="Arial" w:eastAsia="Arial" w:hAnsi="Arial" w:cs="Arial"/>
            <w:color w:val="0000FF"/>
            <w:sz w:val="20"/>
            <w:szCs w:val="20"/>
            <w:u w:val="single"/>
          </w:rPr>
          <w:t>art. 4º do Decreto nº 8.538/2015</w:t>
        </w:r>
      </w:hyperlink>
      <w:r>
        <w:rPr>
          <w:rFonts w:ascii="Arial" w:eastAsia="Arial" w:hAnsi="Arial" w:cs="Arial"/>
          <w:color w:val="000000"/>
          <w:sz w:val="20"/>
          <w:szCs w:val="20"/>
        </w:rPr>
        <w:t>).</w:t>
      </w:r>
    </w:p>
    <w:p w:rsidR="008A55BE" w:rsidRDefault="008A55BE">
      <w:pPr>
        <w:pBdr>
          <w:top w:val="nil"/>
          <w:left w:val="nil"/>
          <w:bottom w:val="nil"/>
          <w:right w:val="nil"/>
          <w:between w:val="nil"/>
        </w:pBdr>
        <w:spacing w:before="288" w:after="288" w:line="312" w:lineRule="auto"/>
        <w:ind w:left="1275"/>
        <w:jc w:val="both"/>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33" w:name="_heading=h.23ckvvd" w:colFirst="0" w:colLast="0"/>
      <w:bookmarkEnd w:id="33"/>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O TERMO DE CONTRATO</w:t>
      </w:r>
    </w:p>
    <w:p w:rsidR="008A55BE" w:rsidRDefault="00080BC9">
      <w:pPr>
        <w:numPr>
          <w:ilvl w:val="1"/>
          <w:numId w:val="1"/>
        </w:numPr>
        <w:spacing w:before="240" w:after="240" w:line="312" w:lineRule="auto"/>
        <w:jc w:val="both"/>
      </w:pPr>
      <w:r>
        <w:rPr>
          <w:rFonts w:ascii="Arial" w:eastAsia="Arial" w:hAnsi="Arial" w:cs="Arial"/>
          <w:sz w:val="20"/>
          <w:szCs w:val="20"/>
        </w:rPr>
        <w:t>Após a homologação e adjudicação, caso se conclua pela contratação, será firmado termo de contrato, ou outro instrumento equivalente.</w:t>
      </w:r>
    </w:p>
    <w:p w:rsidR="008A55BE" w:rsidRDefault="00080BC9">
      <w:pPr>
        <w:numPr>
          <w:ilvl w:val="1"/>
          <w:numId w:val="1"/>
        </w:numPr>
        <w:spacing w:before="240" w:after="240" w:line="312" w:lineRule="auto"/>
        <w:jc w:val="both"/>
      </w:pPr>
      <w:r>
        <w:rPr>
          <w:rFonts w:ascii="Arial" w:eastAsia="Arial" w:hAnsi="Arial" w:cs="Arial"/>
          <w:sz w:val="20"/>
          <w:szCs w:val="20"/>
        </w:rPr>
        <w:t xml:space="preserve">O adjudicatário terá o prazo de </w:t>
      </w:r>
      <w:proofErr w:type="gramStart"/>
      <w:r>
        <w:rPr>
          <w:rFonts w:ascii="Arial" w:eastAsia="Arial" w:hAnsi="Arial" w:cs="Arial"/>
          <w:sz w:val="20"/>
          <w:szCs w:val="20"/>
        </w:rPr>
        <w:t>3</w:t>
      </w:r>
      <w:proofErr w:type="gramEnd"/>
      <w:r>
        <w:rPr>
          <w:rFonts w:ascii="Arial" w:eastAsia="Arial" w:hAnsi="Arial" w:cs="Arial"/>
          <w:sz w:val="20"/>
          <w:szCs w:val="20"/>
        </w:rPr>
        <w:t xml:space="preserve"> [três</w:t>
      </w:r>
      <w:r>
        <w:rPr>
          <w:rFonts w:ascii="Arial" w:eastAsia="Arial" w:hAnsi="Arial" w:cs="Arial"/>
          <w:sz w:val="20"/>
          <w:szCs w:val="20"/>
          <w:u w:val="single"/>
        </w:rPr>
        <w:t>]</w:t>
      </w:r>
      <w:r>
        <w:rPr>
          <w:rFonts w:ascii="Arial" w:eastAsia="Arial" w:hAnsi="Arial" w:cs="Arial"/>
          <w:color w:val="FF0000"/>
          <w:sz w:val="20"/>
          <w:szCs w:val="20"/>
        </w:rPr>
        <w:t xml:space="preserve"> </w:t>
      </w:r>
      <w:r>
        <w:rPr>
          <w:rFonts w:ascii="Arial" w:eastAsia="Arial" w:hAnsi="Arial" w:cs="Arial"/>
          <w:sz w:val="20"/>
          <w:szCs w:val="20"/>
        </w:rPr>
        <w:t xml:space="preserve">dias úteis, contados a partir da data de sua convocação, para assinar o termo de </w:t>
      </w:r>
      <w:r>
        <w:rPr>
          <w:rFonts w:ascii="Arial" w:eastAsia="Arial" w:hAnsi="Arial" w:cs="Arial"/>
          <w:sz w:val="20"/>
          <w:szCs w:val="20"/>
        </w:rPr>
        <w:t>contrato ou instrumento equivalente, sob pena de decair o direito à contratação, sem prejuízo das sanções previstas neste Edital.</w:t>
      </w:r>
    </w:p>
    <w:p w:rsidR="008A55BE" w:rsidRDefault="00080BC9">
      <w:pPr>
        <w:numPr>
          <w:ilvl w:val="1"/>
          <w:numId w:val="1"/>
        </w:numPr>
        <w:spacing w:before="240" w:after="240" w:line="312" w:lineRule="auto"/>
        <w:jc w:val="both"/>
      </w:pPr>
      <w:r>
        <w:rPr>
          <w:rFonts w:ascii="Arial" w:eastAsia="Arial" w:hAnsi="Arial" w:cs="Arial"/>
          <w:sz w:val="20"/>
          <w:szCs w:val="20"/>
        </w:rPr>
        <w:t>Alternativamente à convocação para comparecer perante o órgão ou entidade para a assinatura do Termo de Contrato ou instrument</w:t>
      </w:r>
      <w:r>
        <w:rPr>
          <w:rFonts w:ascii="Arial" w:eastAsia="Arial" w:hAnsi="Arial" w:cs="Arial"/>
          <w:sz w:val="20"/>
          <w:szCs w:val="20"/>
        </w:rPr>
        <w:t xml:space="preserve">o equivalente, a Administração poderá: a) encaminhá-lo para assinatura, mediante correspondência postal com aviso de recebimento (AR), para que seja assinado e devolvido no prazo de </w:t>
      </w:r>
      <w:proofErr w:type="gramStart"/>
      <w:r>
        <w:rPr>
          <w:rFonts w:ascii="Arial" w:eastAsia="Arial" w:hAnsi="Arial" w:cs="Arial"/>
          <w:sz w:val="20"/>
          <w:szCs w:val="20"/>
        </w:rPr>
        <w:t>5</w:t>
      </w:r>
      <w:proofErr w:type="gramEnd"/>
      <w:r>
        <w:rPr>
          <w:rFonts w:ascii="Arial" w:eastAsia="Arial" w:hAnsi="Arial" w:cs="Arial"/>
          <w:sz w:val="20"/>
          <w:szCs w:val="20"/>
        </w:rPr>
        <w:t xml:space="preserve"> [cinco</w:t>
      </w:r>
      <w:r>
        <w:rPr>
          <w:rFonts w:ascii="Arial" w:eastAsia="Arial" w:hAnsi="Arial" w:cs="Arial"/>
          <w:sz w:val="20"/>
          <w:szCs w:val="20"/>
          <w:u w:val="single"/>
        </w:rPr>
        <w:t>]</w:t>
      </w:r>
      <w:r>
        <w:rPr>
          <w:rFonts w:ascii="Arial" w:eastAsia="Arial" w:hAnsi="Arial" w:cs="Arial"/>
          <w:sz w:val="20"/>
          <w:szCs w:val="20"/>
        </w:rPr>
        <w:t xml:space="preserve"> dias úteis, a contar da data de seu recebimento; </w:t>
      </w:r>
      <w:r>
        <w:rPr>
          <w:rFonts w:ascii="Arial" w:eastAsia="Arial" w:hAnsi="Arial" w:cs="Arial"/>
          <w:b/>
          <w:sz w:val="20"/>
          <w:szCs w:val="20"/>
        </w:rPr>
        <w:t>b) disponibiliz</w:t>
      </w:r>
      <w:r>
        <w:rPr>
          <w:rFonts w:ascii="Arial" w:eastAsia="Arial" w:hAnsi="Arial" w:cs="Arial"/>
          <w:b/>
          <w:sz w:val="20"/>
          <w:szCs w:val="20"/>
        </w:rPr>
        <w:t>ar acesso a sistema de processo eletrônico para que seja assinado digitalmente em até 3 [três</w:t>
      </w:r>
      <w:r>
        <w:rPr>
          <w:rFonts w:ascii="Arial" w:eastAsia="Arial" w:hAnsi="Arial" w:cs="Arial"/>
          <w:b/>
          <w:sz w:val="20"/>
          <w:szCs w:val="20"/>
          <w:u w:val="single"/>
        </w:rPr>
        <w:t>]</w:t>
      </w:r>
      <w:r>
        <w:rPr>
          <w:rFonts w:ascii="Arial" w:eastAsia="Arial" w:hAnsi="Arial" w:cs="Arial"/>
          <w:b/>
          <w:sz w:val="20"/>
          <w:szCs w:val="20"/>
        </w:rPr>
        <w:t xml:space="preserve"> dias úteis;</w:t>
      </w:r>
      <w:r>
        <w:rPr>
          <w:rFonts w:ascii="Arial" w:eastAsia="Arial" w:hAnsi="Arial" w:cs="Arial"/>
          <w:sz w:val="20"/>
          <w:szCs w:val="20"/>
        </w:rPr>
        <w:t xml:space="preserve"> ou c) outro meio eletrônico, assegurado o prazo de 3 [três</w:t>
      </w:r>
      <w:r>
        <w:rPr>
          <w:rFonts w:ascii="Arial" w:eastAsia="Arial" w:hAnsi="Arial" w:cs="Arial"/>
          <w:sz w:val="20"/>
          <w:szCs w:val="20"/>
          <w:u w:val="single"/>
        </w:rPr>
        <w:t>]</w:t>
      </w:r>
      <w:r>
        <w:rPr>
          <w:rFonts w:ascii="Arial" w:eastAsia="Arial" w:hAnsi="Arial" w:cs="Arial"/>
          <w:sz w:val="20"/>
          <w:szCs w:val="20"/>
        </w:rPr>
        <w:t xml:space="preserve"> dias úteis para resposta após recebimento da notificação pela Administração.</w:t>
      </w:r>
    </w:p>
    <w:p w:rsidR="008A55BE" w:rsidRDefault="00080BC9">
      <w:pPr>
        <w:numPr>
          <w:ilvl w:val="1"/>
          <w:numId w:val="1"/>
        </w:numPr>
        <w:spacing w:before="240" w:after="240" w:line="312" w:lineRule="auto"/>
        <w:jc w:val="both"/>
      </w:pPr>
      <w:r>
        <w:rPr>
          <w:rFonts w:ascii="Arial" w:eastAsia="Arial" w:hAnsi="Arial" w:cs="Arial"/>
          <w:sz w:val="20"/>
          <w:szCs w:val="20"/>
        </w:rPr>
        <w:t>O Aceite da Nota de Empenho ou do instrumento equivalente, emitida ao fornecedor adjudicado, implica o reconhecimento de que:</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sz w:val="20"/>
          <w:szCs w:val="20"/>
        </w:rPr>
        <w:t>referida</w:t>
      </w:r>
      <w:proofErr w:type="gramEnd"/>
      <w:r>
        <w:rPr>
          <w:rFonts w:ascii="Arial" w:eastAsia="Arial" w:hAnsi="Arial" w:cs="Arial"/>
          <w:sz w:val="20"/>
          <w:szCs w:val="20"/>
        </w:rPr>
        <w:t xml:space="preserve"> Nota está substituindo o contrato, aplicando-se à relação de negócios ali estabelecida as disposições da Lei nº 14.133, d</w:t>
      </w:r>
      <w:r>
        <w:rPr>
          <w:rFonts w:ascii="Arial" w:eastAsia="Arial" w:hAnsi="Arial" w:cs="Arial"/>
          <w:sz w:val="20"/>
          <w:szCs w:val="20"/>
        </w:rPr>
        <w:t>e 2021;</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sz w:val="20"/>
          <w:szCs w:val="20"/>
        </w:rPr>
        <w:t>a</w:t>
      </w:r>
      <w:proofErr w:type="gramEnd"/>
      <w:r>
        <w:rPr>
          <w:rFonts w:ascii="Arial" w:eastAsia="Arial" w:hAnsi="Arial" w:cs="Arial"/>
          <w:sz w:val="20"/>
          <w:szCs w:val="20"/>
        </w:rPr>
        <w:t xml:space="preserve"> contratada se vincula à sua proposta e às previsões contidas neste Edital;</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sz w:val="20"/>
          <w:szCs w:val="20"/>
        </w:rPr>
        <w:lastRenderedPageBreak/>
        <w:t>a</w:t>
      </w:r>
      <w:proofErr w:type="gramEnd"/>
      <w:r>
        <w:rPr>
          <w:rFonts w:ascii="Arial" w:eastAsia="Arial" w:hAnsi="Arial" w:cs="Arial"/>
          <w:sz w:val="20"/>
          <w:szCs w:val="20"/>
        </w:rPr>
        <w:t xml:space="preserve"> contratada reconhece que as hipóteses de rescisão são aquelas previstas nos artigos 137 e 138 da Lei nº 14.133, de 2021 e reconhece os direitos da Administração previstos nos artigos 137 a 139 da mesma Lei.</w:t>
      </w:r>
    </w:p>
    <w:p w:rsidR="008A55BE" w:rsidRDefault="00080BC9">
      <w:pPr>
        <w:numPr>
          <w:ilvl w:val="1"/>
          <w:numId w:val="1"/>
        </w:numPr>
        <w:spacing w:before="240" w:after="240" w:line="312" w:lineRule="auto"/>
        <w:jc w:val="both"/>
      </w:pPr>
      <w:r>
        <w:rPr>
          <w:rFonts w:ascii="Arial" w:eastAsia="Arial" w:hAnsi="Arial" w:cs="Arial"/>
          <w:sz w:val="20"/>
          <w:szCs w:val="20"/>
        </w:rPr>
        <w:t>Os prazos dos itens 8.2 e 8.3 poderão ser prorr</w:t>
      </w:r>
      <w:r>
        <w:rPr>
          <w:rFonts w:ascii="Arial" w:eastAsia="Arial" w:hAnsi="Arial" w:cs="Arial"/>
          <w:sz w:val="20"/>
          <w:szCs w:val="20"/>
        </w:rPr>
        <w:t>ogados, por igual período, por solicitação justificada do adjudicatário e aceita pela Administração.</w:t>
      </w:r>
    </w:p>
    <w:p w:rsidR="008A55BE" w:rsidRDefault="00080BC9">
      <w:pPr>
        <w:numPr>
          <w:ilvl w:val="1"/>
          <w:numId w:val="1"/>
        </w:numPr>
        <w:spacing w:before="240" w:after="240" w:line="312" w:lineRule="auto"/>
        <w:jc w:val="both"/>
      </w:pPr>
      <w:r>
        <w:rPr>
          <w:rFonts w:ascii="Arial" w:eastAsia="Arial" w:hAnsi="Arial" w:cs="Arial"/>
          <w:sz w:val="20"/>
          <w:szCs w:val="20"/>
        </w:rPr>
        <w:t xml:space="preserve"> O prazo de vigência da contratação é o estabelecido no Termo de Referência.</w:t>
      </w:r>
    </w:p>
    <w:p w:rsidR="008A55BE" w:rsidRDefault="00080BC9">
      <w:pPr>
        <w:numPr>
          <w:ilvl w:val="1"/>
          <w:numId w:val="1"/>
        </w:numPr>
        <w:spacing w:before="240" w:after="240" w:line="312" w:lineRule="auto"/>
        <w:jc w:val="both"/>
      </w:pPr>
      <w:r>
        <w:rPr>
          <w:rFonts w:ascii="Arial" w:eastAsia="Arial" w:hAnsi="Arial" w:cs="Arial"/>
          <w:sz w:val="20"/>
          <w:szCs w:val="20"/>
        </w:rPr>
        <w:t xml:space="preserve"> Na assinatura do contrato ou instrumento equivalente será exigido o Cadastro </w:t>
      </w:r>
      <w:r>
        <w:rPr>
          <w:rFonts w:ascii="Arial" w:eastAsia="Arial" w:hAnsi="Arial" w:cs="Arial"/>
          <w:sz w:val="20"/>
          <w:szCs w:val="20"/>
        </w:rPr>
        <w:t>Informativo de Créditos não Quitados do Setor Público Federal – Cadin e a comprovação das condições de habilitação e contratação consignadas neste Edital, que deverão ser mantidas pelo fornecedor durante a vigência do contrato.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 xml:space="preserve">A existência de registro no </w:t>
      </w:r>
      <w:r>
        <w:rPr>
          <w:rFonts w:ascii="Arial" w:eastAsia="Arial" w:hAnsi="Arial" w:cs="Arial"/>
          <w:sz w:val="20"/>
          <w:szCs w:val="20"/>
        </w:rPr>
        <w:t>Cadin constitui fator impeditivo para a contratação.</w:t>
      </w:r>
    </w:p>
    <w:p w:rsidR="008A55BE" w:rsidRDefault="008A55BE">
      <w:pPr>
        <w:keepNext/>
        <w:keepLines/>
        <w:pBdr>
          <w:top w:val="nil"/>
          <w:left w:val="nil"/>
          <w:bottom w:val="nil"/>
          <w:right w:val="nil"/>
          <w:between w:val="nil"/>
        </w:pBdr>
        <w:tabs>
          <w:tab w:val="left" w:pos="567"/>
        </w:tabs>
        <w:spacing w:before="288" w:after="288" w:line="312" w:lineRule="auto"/>
        <w:jc w:val="both"/>
        <w:rPr>
          <w:rFonts w:ascii="Arial" w:eastAsia="Arial" w:hAnsi="Arial" w:cs="Arial"/>
          <w:b/>
          <w:color w:val="000000"/>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34" w:name="_heading=h.ihv636" w:colFirst="0" w:colLast="0"/>
      <w:bookmarkEnd w:id="34"/>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OS RECURSOS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interposição de recurso referente ao julgamento das propostas, à habilitação ou inabilitação de licitantes, à anulação ou revogação da licitação, observará o disposto no </w:t>
      </w:r>
      <w:hyperlink r:id="rId48" w:anchor="art165">
        <w:r>
          <w:rPr>
            <w:rFonts w:ascii="Arial" w:eastAsia="Arial" w:hAnsi="Arial" w:cs="Arial"/>
            <w:color w:val="0000FF"/>
            <w:sz w:val="20"/>
            <w:szCs w:val="20"/>
            <w:u w:val="single"/>
          </w:rPr>
          <w:t>art. 165 da Lei nº 14.133, de 2021</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prazo recursal é de </w:t>
      </w:r>
      <w:proofErr w:type="gramStart"/>
      <w:r>
        <w:rPr>
          <w:rFonts w:ascii="Arial" w:eastAsia="Arial" w:hAnsi="Arial" w:cs="Arial"/>
          <w:color w:val="000000"/>
          <w:sz w:val="20"/>
          <w:szCs w:val="20"/>
        </w:rPr>
        <w:t>3</w:t>
      </w:r>
      <w:proofErr w:type="gramEnd"/>
      <w:r>
        <w:rPr>
          <w:rFonts w:ascii="Arial" w:eastAsia="Arial" w:hAnsi="Arial" w:cs="Arial"/>
          <w:color w:val="000000"/>
          <w:sz w:val="20"/>
          <w:szCs w:val="20"/>
        </w:rPr>
        <w:t xml:space="preserve"> (três) dias úteis, contados da data de intimação ou de lavratura da ata.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Quando o recurso apresentado impugnar o julgamento das propostas ou o ato de habilitação ou inabilitação do licitante:</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w:t>
      </w:r>
      <w:proofErr w:type="gramEnd"/>
      <w:r>
        <w:rPr>
          <w:rFonts w:ascii="Arial" w:eastAsia="Arial" w:hAnsi="Arial" w:cs="Arial"/>
          <w:color w:val="000000"/>
          <w:sz w:val="20"/>
          <w:szCs w:val="20"/>
        </w:rPr>
        <w:t xml:space="preserve"> intenção de recorrer deverá ser manifestada imediatamente, sob pena de preclusão;</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o</w:t>
      </w:r>
      <w:proofErr w:type="gramEnd"/>
      <w:r>
        <w:rPr>
          <w:rFonts w:ascii="Arial" w:eastAsia="Arial" w:hAnsi="Arial" w:cs="Arial"/>
          <w:color w:val="000000"/>
          <w:sz w:val="20"/>
          <w:szCs w:val="20"/>
        </w:rPr>
        <w:t xml:space="preserve"> prazo para a manifestação da intenção de recorrer n</w:t>
      </w:r>
      <w:r>
        <w:rPr>
          <w:rFonts w:ascii="Arial" w:eastAsia="Arial" w:hAnsi="Arial" w:cs="Arial"/>
          <w:color w:val="000000"/>
          <w:sz w:val="20"/>
          <w:szCs w:val="20"/>
        </w:rPr>
        <w:t>ão será inferior a 10 (dez) minutos</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o</w:t>
      </w:r>
      <w:proofErr w:type="gramEnd"/>
      <w:r>
        <w:rPr>
          <w:rFonts w:ascii="Arial" w:eastAsia="Arial" w:hAnsi="Arial" w:cs="Arial"/>
          <w:color w:val="000000"/>
          <w:sz w:val="20"/>
          <w:szCs w:val="20"/>
        </w:rPr>
        <w:t xml:space="preserve"> prazo para apresentação das razões recursais será iniciado na data de intimação ou de lavratura da ata de habilitação ou inabilitação;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To</w:t>
      </w:r>
      <w:r>
        <w:rPr>
          <w:rFonts w:ascii="Arial" w:eastAsia="Arial" w:hAnsi="Arial" w:cs="Arial"/>
          <w:sz w:val="20"/>
          <w:szCs w:val="20"/>
          <w:highlight w:val="white"/>
        </w:rPr>
        <w:t>das as razões recursais serão analisadas independentemente da fase a qual foi fei</w:t>
      </w:r>
      <w:r>
        <w:rPr>
          <w:rFonts w:ascii="Arial" w:eastAsia="Arial" w:hAnsi="Arial" w:cs="Arial"/>
          <w:sz w:val="20"/>
          <w:szCs w:val="20"/>
          <w:highlight w:val="white"/>
        </w:rPr>
        <w:t>ta a opção da intenção de recurso;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recursos deverão ser encaminhados em campo próprio do sistema.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 xml:space="preserve">O recurso será dirigido à autoridade que tiver editado o ato ou proferido a decisão recorrida, a qual poderá reconsiderar sua decisão no prazo de </w:t>
      </w:r>
      <w:proofErr w:type="gramStart"/>
      <w:r>
        <w:rPr>
          <w:rFonts w:ascii="Arial" w:eastAsia="Arial" w:hAnsi="Arial" w:cs="Arial"/>
          <w:color w:val="000000"/>
          <w:sz w:val="20"/>
          <w:szCs w:val="20"/>
        </w:rPr>
        <w:t>3</w:t>
      </w:r>
      <w:proofErr w:type="gramEnd"/>
      <w:r>
        <w:rPr>
          <w:rFonts w:ascii="Arial" w:eastAsia="Arial" w:hAnsi="Arial" w:cs="Arial"/>
          <w:color w:val="000000"/>
          <w:sz w:val="20"/>
          <w:szCs w:val="20"/>
        </w:rPr>
        <w:t xml:space="preserve"> (três) dias úteis, ou, nesse mesmo prazo, encaminhar recurso para a autoridade superior, a qual deverá profe</w:t>
      </w:r>
      <w:r>
        <w:rPr>
          <w:rFonts w:ascii="Arial" w:eastAsia="Arial" w:hAnsi="Arial" w:cs="Arial"/>
          <w:color w:val="000000"/>
          <w:sz w:val="20"/>
          <w:szCs w:val="20"/>
        </w:rPr>
        <w:t>rir sua decisão no prazo de 10 (dez) dias úteis, contado do recebimento dos autos.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Os recursos interpostos fora do prazo não serão conhecidos.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prazo para apresentação de contrarrazões ao recurso pelos demais licitantes será de </w:t>
      </w:r>
      <w:proofErr w:type="gramStart"/>
      <w:r>
        <w:rPr>
          <w:rFonts w:ascii="Arial" w:eastAsia="Arial" w:hAnsi="Arial" w:cs="Arial"/>
          <w:color w:val="000000"/>
          <w:sz w:val="20"/>
          <w:szCs w:val="20"/>
        </w:rPr>
        <w:t>3</w:t>
      </w:r>
      <w:proofErr w:type="gramEnd"/>
      <w:r>
        <w:rPr>
          <w:rFonts w:ascii="Arial" w:eastAsia="Arial" w:hAnsi="Arial" w:cs="Arial"/>
          <w:color w:val="000000"/>
          <w:sz w:val="20"/>
          <w:szCs w:val="20"/>
        </w:rPr>
        <w:t xml:space="preserve"> (três) dias úteis, conta</w:t>
      </w:r>
      <w:r>
        <w:rPr>
          <w:rFonts w:ascii="Arial" w:eastAsia="Arial" w:hAnsi="Arial" w:cs="Arial"/>
          <w:color w:val="000000"/>
          <w:sz w:val="20"/>
          <w:szCs w:val="20"/>
        </w:rPr>
        <w:t>dos da data da intimação pessoal ou da divulgação da interposição do recurso, assegurada a vista imediata dos elementos indispensáveis à defesa de seus interesses.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recurso e o pedido de reconsideração terão efeito suspensivo do ato ou da decisão recorrid</w:t>
      </w:r>
      <w:r>
        <w:rPr>
          <w:rFonts w:ascii="Arial" w:eastAsia="Arial" w:hAnsi="Arial" w:cs="Arial"/>
          <w:color w:val="000000"/>
          <w:sz w:val="20"/>
          <w:szCs w:val="20"/>
        </w:rPr>
        <w:t xml:space="preserve">a até que sobrevenha decisão final da autoridade competente.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acolhimento do recurso invalida tão somente os atos insuscetíveis de aproveitamento.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autos do processo permanecerão com vista franqueada aos interessados, por meio do clique no nº do proce</w:t>
      </w:r>
      <w:r>
        <w:rPr>
          <w:rFonts w:ascii="Arial" w:eastAsia="Arial" w:hAnsi="Arial" w:cs="Arial"/>
          <w:color w:val="000000"/>
          <w:sz w:val="20"/>
          <w:szCs w:val="20"/>
        </w:rPr>
        <w:t>sso constante no endereço eletrônico www.uff.br/</w:t>
      </w:r>
      <w:proofErr w:type="spellStart"/>
      <w:r>
        <w:rPr>
          <w:rFonts w:ascii="Arial" w:eastAsia="Arial" w:hAnsi="Arial" w:cs="Arial"/>
          <w:color w:val="000000"/>
          <w:sz w:val="20"/>
          <w:szCs w:val="20"/>
        </w:rPr>
        <w:t>licitacoes</w:t>
      </w:r>
      <w:proofErr w:type="spellEnd"/>
      <w:r>
        <w:rPr>
          <w:rFonts w:ascii="Arial" w:eastAsia="Arial" w:hAnsi="Arial" w:cs="Arial"/>
          <w:color w:val="000000"/>
          <w:sz w:val="20"/>
          <w:szCs w:val="20"/>
        </w:rPr>
        <w:t>/.</w:t>
      </w:r>
    </w:p>
    <w:p w:rsidR="008A55BE" w:rsidRDefault="008A55B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35" w:name="_heading=h.19c6y18" w:colFirst="0" w:colLast="0"/>
      <w:bookmarkEnd w:id="35"/>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AS INFRAÇÕES ADMINISTRATIVAS E SANÇÕES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Comete infração administrativa, nos termos da lei, o licitante que, com dolo ou culpa: </w:t>
      </w:r>
    </w:p>
    <w:p w:rsidR="008A55BE" w:rsidRDefault="00080BC9">
      <w:pPr>
        <w:numPr>
          <w:ilvl w:val="2"/>
          <w:numId w:val="1"/>
        </w:numPr>
        <w:pBdr>
          <w:top w:val="nil"/>
          <w:left w:val="nil"/>
          <w:bottom w:val="nil"/>
          <w:right w:val="nil"/>
          <w:between w:val="nil"/>
        </w:pBdr>
        <w:spacing w:before="120" w:after="120" w:line="360" w:lineRule="auto"/>
        <w:jc w:val="both"/>
      </w:pPr>
      <w:bookmarkStart w:id="36" w:name="_heading=h.32hioqz" w:colFirst="0" w:colLast="0"/>
      <w:bookmarkEnd w:id="36"/>
      <w:proofErr w:type="gramStart"/>
      <w:r>
        <w:rPr>
          <w:rFonts w:ascii="Arial" w:eastAsia="Arial" w:hAnsi="Arial" w:cs="Arial"/>
          <w:color w:val="000000"/>
          <w:sz w:val="20"/>
          <w:szCs w:val="20"/>
        </w:rPr>
        <w:t>deixar</w:t>
      </w:r>
      <w:proofErr w:type="gramEnd"/>
      <w:r>
        <w:rPr>
          <w:rFonts w:ascii="Arial" w:eastAsia="Arial" w:hAnsi="Arial" w:cs="Arial"/>
          <w:color w:val="000000"/>
          <w:sz w:val="20"/>
          <w:szCs w:val="20"/>
        </w:rPr>
        <w:t xml:space="preserve"> de entregar a documentação exigida para o certame ou não entregar qualquer documento que tenha sido solicitado pelo/a pregoeiro/a durante o certame;</w:t>
      </w:r>
    </w:p>
    <w:p w:rsidR="008A55BE" w:rsidRDefault="00080BC9">
      <w:pPr>
        <w:numPr>
          <w:ilvl w:val="2"/>
          <w:numId w:val="1"/>
        </w:numPr>
        <w:pBdr>
          <w:top w:val="nil"/>
          <w:left w:val="nil"/>
          <w:bottom w:val="nil"/>
          <w:right w:val="nil"/>
          <w:between w:val="nil"/>
        </w:pBdr>
        <w:spacing w:before="120" w:after="120" w:line="360" w:lineRule="auto"/>
        <w:jc w:val="both"/>
      </w:pPr>
      <w:bookmarkStart w:id="37" w:name="_heading=h.1hmsyys" w:colFirst="0" w:colLast="0"/>
      <w:bookmarkEnd w:id="37"/>
      <w:r>
        <w:rPr>
          <w:rFonts w:ascii="Arial" w:eastAsia="Arial" w:hAnsi="Arial" w:cs="Arial"/>
          <w:color w:val="000000"/>
          <w:sz w:val="20"/>
          <w:szCs w:val="20"/>
        </w:rPr>
        <w:t>Salvo em decorrência de fato superveniente devidamente justificado, não mantiver a proposta em espec</w:t>
      </w:r>
      <w:r>
        <w:rPr>
          <w:rFonts w:ascii="Arial" w:eastAsia="Arial" w:hAnsi="Arial" w:cs="Arial"/>
          <w:color w:val="000000"/>
          <w:sz w:val="20"/>
          <w:szCs w:val="20"/>
        </w:rPr>
        <w:t>ial quando:</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não</w:t>
      </w:r>
      <w:proofErr w:type="gramEnd"/>
      <w:r>
        <w:rPr>
          <w:rFonts w:ascii="Arial" w:eastAsia="Arial" w:hAnsi="Arial" w:cs="Arial"/>
          <w:color w:val="000000"/>
          <w:sz w:val="20"/>
          <w:szCs w:val="20"/>
        </w:rPr>
        <w:t xml:space="preserve"> enviar a proposta adequada ao último lance ofertado ou após a negociação; </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recusar</w:t>
      </w:r>
      <w:proofErr w:type="gramEnd"/>
      <w:r>
        <w:rPr>
          <w:rFonts w:ascii="Arial" w:eastAsia="Arial" w:hAnsi="Arial" w:cs="Arial"/>
          <w:color w:val="000000"/>
          <w:sz w:val="20"/>
          <w:szCs w:val="20"/>
        </w:rPr>
        <w:t xml:space="preserve">-se a enviar o detalhamento da proposta quando exigível; </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pedir</w:t>
      </w:r>
      <w:proofErr w:type="gramEnd"/>
      <w:r>
        <w:rPr>
          <w:rFonts w:ascii="Arial" w:eastAsia="Arial" w:hAnsi="Arial" w:cs="Arial"/>
          <w:color w:val="000000"/>
          <w:sz w:val="20"/>
          <w:szCs w:val="20"/>
        </w:rPr>
        <w:t xml:space="preserve"> para ser desclassificado quando encerrada a etapa competitiva; ou </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deixar</w:t>
      </w:r>
      <w:proofErr w:type="gramEnd"/>
      <w:r>
        <w:rPr>
          <w:rFonts w:ascii="Arial" w:eastAsia="Arial" w:hAnsi="Arial" w:cs="Arial"/>
          <w:color w:val="000000"/>
          <w:sz w:val="20"/>
          <w:szCs w:val="20"/>
        </w:rPr>
        <w:t xml:space="preserve"> de apresentar amostra;</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apresentar</w:t>
      </w:r>
      <w:proofErr w:type="gramEnd"/>
      <w:r>
        <w:rPr>
          <w:rFonts w:ascii="Arial" w:eastAsia="Arial" w:hAnsi="Arial" w:cs="Arial"/>
          <w:color w:val="000000"/>
          <w:sz w:val="20"/>
          <w:szCs w:val="20"/>
        </w:rPr>
        <w:t xml:space="preserve"> proposta ou amostra em desacordo com as especificações do edital; </w:t>
      </w:r>
    </w:p>
    <w:p w:rsidR="008A55BE" w:rsidRDefault="00080BC9">
      <w:pPr>
        <w:numPr>
          <w:ilvl w:val="2"/>
          <w:numId w:val="1"/>
        </w:numPr>
        <w:pBdr>
          <w:top w:val="nil"/>
          <w:left w:val="nil"/>
          <w:bottom w:val="nil"/>
          <w:right w:val="nil"/>
          <w:between w:val="nil"/>
        </w:pBdr>
        <w:spacing w:before="288" w:after="288" w:line="312" w:lineRule="auto"/>
        <w:jc w:val="both"/>
      </w:pPr>
      <w:bookmarkStart w:id="38" w:name="_heading=h.41mghml" w:colFirst="0" w:colLast="0"/>
      <w:bookmarkEnd w:id="38"/>
      <w:proofErr w:type="gramStart"/>
      <w:r>
        <w:rPr>
          <w:rFonts w:ascii="Arial" w:eastAsia="Arial" w:hAnsi="Arial" w:cs="Arial"/>
          <w:color w:val="000000"/>
          <w:sz w:val="20"/>
          <w:szCs w:val="20"/>
        </w:rPr>
        <w:t>não</w:t>
      </w:r>
      <w:proofErr w:type="gramEnd"/>
      <w:r>
        <w:rPr>
          <w:rFonts w:ascii="Arial" w:eastAsia="Arial" w:hAnsi="Arial" w:cs="Arial"/>
          <w:color w:val="000000"/>
          <w:sz w:val="20"/>
          <w:szCs w:val="20"/>
        </w:rPr>
        <w:t xml:space="preserve"> celebrar o contrato ou não entregar a documentação exigida para a contratação, quando convocado dentro do prazo de validade de sua proposta;</w:t>
      </w:r>
    </w:p>
    <w:p w:rsidR="008A55BE" w:rsidRDefault="00080BC9">
      <w:pPr>
        <w:numPr>
          <w:ilvl w:val="3"/>
          <w:numId w:val="1"/>
        </w:numPr>
        <w:pBdr>
          <w:top w:val="nil"/>
          <w:left w:val="nil"/>
          <w:bottom w:val="nil"/>
          <w:right w:val="nil"/>
          <w:between w:val="nil"/>
        </w:pBdr>
        <w:spacing w:before="288" w:after="288" w:line="312" w:lineRule="auto"/>
        <w:ind w:left="1276" w:firstLine="284"/>
        <w:jc w:val="both"/>
      </w:pPr>
      <w:proofErr w:type="gramStart"/>
      <w:r>
        <w:rPr>
          <w:rFonts w:ascii="Arial" w:eastAsia="Arial" w:hAnsi="Arial" w:cs="Arial"/>
          <w:color w:val="000000"/>
          <w:sz w:val="20"/>
          <w:szCs w:val="20"/>
        </w:rPr>
        <w:lastRenderedPageBreak/>
        <w:t>rec</w:t>
      </w:r>
      <w:r>
        <w:rPr>
          <w:rFonts w:ascii="Arial" w:eastAsia="Arial" w:hAnsi="Arial" w:cs="Arial"/>
          <w:color w:val="000000"/>
          <w:sz w:val="20"/>
          <w:szCs w:val="20"/>
        </w:rPr>
        <w:t>usar</w:t>
      </w:r>
      <w:proofErr w:type="gramEnd"/>
      <w:r>
        <w:rPr>
          <w:rFonts w:ascii="Arial" w:eastAsia="Arial" w:hAnsi="Arial" w:cs="Arial"/>
          <w:color w:val="000000"/>
          <w:sz w:val="20"/>
          <w:szCs w:val="20"/>
        </w:rPr>
        <w:t>-se, sem justificativa, a assinar o contrato ou a ata de registro de preço, ou a aceitar ou retirar o instrumento equivalente no prazo estabelecido pela Administração;</w:t>
      </w:r>
    </w:p>
    <w:p w:rsidR="008A55BE" w:rsidRDefault="00080BC9">
      <w:pPr>
        <w:numPr>
          <w:ilvl w:val="2"/>
          <w:numId w:val="1"/>
        </w:numPr>
        <w:pBdr>
          <w:top w:val="nil"/>
          <w:left w:val="nil"/>
          <w:bottom w:val="nil"/>
          <w:right w:val="nil"/>
          <w:between w:val="nil"/>
        </w:pBdr>
        <w:spacing w:before="120" w:after="120" w:line="360" w:lineRule="auto"/>
        <w:jc w:val="both"/>
      </w:pPr>
      <w:bookmarkStart w:id="39" w:name="_heading=h.2grqrue" w:colFirst="0" w:colLast="0"/>
      <w:bookmarkEnd w:id="39"/>
      <w:proofErr w:type="gramStart"/>
      <w:r>
        <w:rPr>
          <w:rFonts w:ascii="Arial" w:eastAsia="Arial" w:hAnsi="Arial" w:cs="Arial"/>
          <w:color w:val="000000"/>
          <w:sz w:val="20"/>
          <w:szCs w:val="20"/>
        </w:rPr>
        <w:t>apresentar</w:t>
      </w:r>
      <w:proofErr w:type="gramEnd"/>
      <w:r>
        <w:rPr>
          <w:rFonts w:ascii="Arial" w:eastAsia="Arial" w:hAnsi="Arial" w:cs="Arial"/>
          <w:color w:val="000000"/>
          <w:sz w:val="20"/>
          <w:szCs w:val="20"/>
        </w:rPr>
        <w:t xml:space="preserve"> declaração ou documentação falsa exigida para o certame ou prestar declaração falsa durante a licitação</w:t>
      </w:r>
    </w:p>
    <w:p w:rsidR="008A55BE" w:rsidRDefault="00080BC9">
      <w:pPr>
        <w:numPr>
          <w:ilvl w:val="2"/>
          <w:numId w:val="1"/>
        </w:numPr>
        <w:pBdr>
          <w:top w:val="nil"/>
          <w:left w:val="nil"/>
          <w:bottom w:val="nil"/>
          <w:right w:val="nil"/>
          <w:between w:val="nil"/>
        </w:pBdr>
        <w:spacing w:before="120" w:after="120" w:line="360" w:lineRule="auto"/>
        <w:jc w:val="both"/>
      </w:pPr>
      <w:bookmarkStart w:id="40" w:name="_heading=h.vx1227" w:colFirst="0" w:colLast="0"/>
      <w:bookmarkEnd w:id="40"/>
      <w:proofErr w:type="gramStart"/>
      <w:r>
        <w:rPr>
          <w:rFonts w:ascii="Arial" w:eastAsia="Arial" w:hAnsi="Arial" w:cs="Arial"/>
          <w:color w:val="000000"/>
          <w:sz w:val="20"/>
          <w:szCs w:val="20"/>
        </w:rPr>
        <w:t>fraudar</w:t>
      </w:r>
      <w:proofErr w:type="gramEnd"/>
      <w:r>
        <w:rPr>
          <w:rFonts w:ascii="Arial" w:eastAsia="Arial" w:hAnsi="Arial" w:cs="Arial"/>
          <w:color w:val="000000"/>
          <w:sz w:val="20"/>
          <w:szCs w:val="20"/>
        </w:rPr>
        <w:t xml:space="preserve"> a licitação</w:t>
      </w:r>
    </w:p>
    <w:p w:rsidR="008A55BE" w:rsidRDefault="00080BC9">
      <w:pPr>
        <w:numPr>
          <w:ilvl w:val="2"/>
          <w:numId w:val="1"/>
        </w:numPr>
        <w:pBdr>
          <w:top w:val="nil"/>
          <w:left w:val="nil"/>
          <w:bottom w:val="nil"/>
          <w:right w:val="nil"/>
          <w:between w:val="nil"/>
        </w:pBdr>
        <w:spacing w:before="120" w:after="120" w:line="360" w:lineRule="auto"/>
        <w:jc w:val="both"/>
      </w:pPr>
      <w:bookmarkStart w:id="41" w:name="_heading=h.3fwokq0" w:colFirst="0" w:colLast="0"/>
      <w:bookmarkEnd w:id="41"/>
      <w:proofErr w:type="gramStart"/>
      <w:r>
        <w:rPr>
          <w:rFonts w:ascii="Arial" w:eastAsia="Arial" w:hAnsi="Arial" w:cs="Arial"/>
          <w:color w:val="000000"/>
          <w:sz w:val="20"/>
          <w:szCs w:val="20"/>
        </w:rPr>
        <w:t>comportar</w:t>
      </w:r>
      <w:proofErr w:type="gramEnd"/>
      <w:r>
        <w:rPr>
          <w:rFonts w:ascii="Arial" w:eastAsia="Arial" w:hAnsi="Arial" w:cs="Arial"/>
          <w:color w:val="000000"/>
          <w:sz w:val="20"/>
          <w:szCs w:val="20"/>
        </w:rPr>
        <w:t>-se de modo inidôneo ou cometer fraude de qualquer natureza, em especial quando:</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agir</w:t>
      </w:r>
      <w:proofErr w:type="gramEnd"/>
      <w:r>
        <w:rPr>
          <w:rFonts w:ascii="Arial" w:eastAsia="Arial" w:hAnsi="Arial" w:cs="Arial"/>
          <w:color w:val="000000"/>
          <w:sz w:val="20"/>
          <w:szCs w:val="20"/>
        </w:rPr>
        <w:t xml:space="preserve"> em conluio ou em desconfor</w:t>
      </w:r>
      <w:r>
        <w:rPr>
          <w:rFonts w:ascii="Arial" w:eastAsia="Arial" w:hAnsi="Arial" w:cs="Arial"/>
          <w:color w:val="000000"/>
          <w:sz w:val="20"/>
          <w:szCs w:val="20"/>
        </w:rPr>
        <w:t xml:space="preserve">midade com a lei; </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induzir</w:t>
      </w:r>
      <w:proofErr w:type="gramEnd"/>
      <w:r>
        <w:rPr>
          <w:rFonts w:ascii="Arial" w:eastAsia="Arial" w:hAnsi="Arial" w:cs="Arial"/>
          <w:color w:val="000000"/>
          <w:sz w:val="20"/>
          <w:szCs w:val="20"/>
        </w:rPr>
        <w:t xml:space="preserve"> deliberadamente a erro no julgamento; </w:t>
      </w:r>
    </w:p>
    <w:p w:rsidR="008A55BE" w:rsidRDefault="00080BC9">
      <w:pPr>
        <w:numPr>
          <w:ilvl w:val="3"/>
          <w:numId w:val="1"/>
        </w:numPr>
        <w:pBdr>
          <w:top w:val="nil"/>
          <w:left w:val="nil"/>
          <w:bottom w:val="nil"/>
          <w:right w:val="nil"/>
          <w:between w:val="nil"/>
        </w:pBdr>
        <w:spacing w:before="120" w:after="120" w:line="312" w:lineRule="auto"/>
        <w:ind w:left="1276" w:firstLine="284"/>
        <w:jc w:val="both"/>
      </w:pPr>
      <w:proofErr w:type="gramStart"/>
      <w:r>
        <w:rPr>
          <w:rFonts w:ascii="Arial" w:eastAsia="Arial" w:hAnsi="Arial" w:cs="Arial"/>
          <w:color w:val="000000"/>
          <w:sz w:val="20"/>
          <w:szCs w:val="20"/>
        </w:rPr>
        <w:t>apresentar</w:t>
      </w:r>
      <w:proofErr w:type="gramEnd"/>
      <w:r>
        <w:rPr>
          <w:rFonts w:ascii="Arial" w:eastAsia="Arial" w:hAnsi="Arial" w:cs="Arial"/>
          <w:color w:val="000000"/>
          <w:sz w:val="20"/>
          <w:szCs w:val="20"/>
        </w:rPr>
        <w:t xml:space="preserve"> amostra falsificada ou deteriorada; </w:t>
      </w:r>
    </w:p>
    <w:p w:rsidR="008A55BE" w:rsidRDefault="00080BC9">
      <w:pPr>
        <w:numPr>
          <w:ilvl w:val="2"/>
          <w:numId w:val="1"/>
        </w:numPr>
        <w:pBdr>
          <w:top w:val="nil"/>
          <w:left w:val="nil"/>
          <w:bottom w:val="nil"/>
          <w:right w:val="nil"/>
          <w:between w:val="nil"/>
        </w:pBdr>
        <w:spacing w:before="120" w:after="120" w:line="360" w:lineRule="auto"/>
        <w:jc w:val="both"/>
      </w:pPr>
      <w:bookmarkStart w:id="42" w:name="_heading=h.1v1yuxt" w:colFirst="0" w:colLast="0"/>
      <w:bookmarkEnd w:id="42"/>
      <w:proofErr w:type="gramStart"/>
      <w:r>
        <w:rPr>
          <w:rFonts w:ascii="Arial" w:eastAsia="Arial" w:hAnsi="Arial" w:cs="Arial"/>
          <w:color w:val="000000"/>
          <w:sz w:val="20"/>
          <w:szCs w:val="20"/>
        </w:rPr>
        <w:t>praticar</w:t>
      </w:r>
      <w:proofErr w:type="gramEnd"/>
      <w:r>
        <w:rPr>
          <w:rFonts w:ascii="Arial" w:eastAsia="Arial" w:hAnsi="Arial" w:cs="Arial"/>
          <w:color w:val="000000"/>
          <w:sz w:val="20"/>
          <w:szCs w:val="20"/>
        </w:rPr>
        <w:t xml:space="preserve"> atos ilícitos com vistas a frustrar os objetivos da licitação</w:t>
      </w:r>
    </w:p>
    <w:p w:rsidR="008A55BE" w:rsidRDefault="00080BC9">
      <w:pPr>
        <w:numPr>
          <w:ilvl w:val="2"/>
          <w:numId w:val="1"/>
        </w:numPr>
        <w:pBdr>
          <w:top w:val="nil"/>
          <w:left w:val="nil"/>
          <w:bottom w:val="nil"/>
          <w:right w:val="nil"/>
          <w:between w:val="nil"/>
        </w:pBdr>
        <w:spacing w:before="120" w:after="120" w:line="360" w:lineRule="auto"/>
        <w:jc w:val="both"/>
      </w:pPr>
      <w:bookmarkStart w:id="43" w:name="_heading=h.4f1mdlm" w:colFirst="0" w:colLast="0"/>
      <w:bookmarkEnd w:id="43"/>
      <w:proofErr w:type="gramStart"/>
      <w:r>
        <w:rPr>
          <w:rFonts w:ascii="Arial" w:eastAsia="Arial" w:hAnsi="Arial" w:cs="Arial"/>
          <w:color w:val="000000"/>
          <w:sz w:val="20"/>
          <w:szCs w:val="20"/>
        </w:rPr>
        <w:t>praticar</w:t>
      </w:r>
      <w:proofErr w:type="gramEnd"/>
      <w:r>
        <w:rPr>
          <w:rFonts w:ascii="Arial" w:eastAsia="Arial" w:hAnsi="Arial" w:cs="Arial"/>
          <w:color w:val="000000"/>
          <w:sz w:val="20"/>
          <w:szCs w:val="20"/>
        </w:rPr>
        <w:t xml:space="preserve"> ato lesivo previsto no </w:t>
      </w:r>
      <w:hyperlink r:id="rId49" w:anchor="art5">
        <w:r>
          <w:rPr>
            <w:rFonts w:ascii="Arial" w:eastAsia="Arial" w:hAnsi="Arial" w:cs="Arial"/>
            <w:color w:val="0000FF"/>
            <w:sz w:val="20"/>
            <w:szCs w:val="20"/>
            <w:u w:val="single"/>
          </w:rPr>
          <w:t>art. 5º da Lei n.º 12.846, de 2013</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Com fulcro na </w:t>
      </w:r>
      <w:hyperlink r:id="rId50">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xml:space="preserve">, a Administração poderá, </w:t>
      </w:r>
      <w:r>
        <w:rPr>
          <w:rFonts w:ascii="Arial" w:eastAsia="Arial" w:hAnsi="Arial" w:cs="Arial"/>
          <w:sz w:val="20"/>
          <w:szCs w:val="20"/>
        </w:rPr>
        <w:t xml:space="preserve">após regular processo </w:t>
      </w:r>
      <w:proofErr w:type="gramStart"/>
      <w:r>
        <w:rPr>
          <w:rFonts w:ascii="Arial" w:eastAsia="Arial" w:hAnsi="Arial" w:cs="Arial"/>
          <w:sz w:val="20"/>
          <w:szCs w:val="20"/>
        </w:rPr>
        <w:t xml:space="preserve">administrativo, </w:t>
      </w:r>
      <w:r>
        <w:rPr>
          <w:rFonts w:ascii="Arial" w:eastAsia="Arial" w:hAnsi="Arial" w:cs="Arial"/>
          <w:color w:val="000000"/>
          <w:sz w:val="20"/>
          <w:szCs w:val="20"/>
        </w:rPr>
        <w:t>garantida</w:t>
      </w:r>
      <w:proofErr w:type="gramEnd"/>
      <w:r>
        <w:rPr>
          <w:rFonts w:ascii="Arial" w:eastAsia="Arial" w:hAnsi="Arial" w:cs="Arial"/>
          <w:color w:val="000000"/>
          <w:sz w:val="20"/>
          <w:szCs w:val="20"/>
        </w:rPr>
        <w:t xml:space="preserve"> a prévia defesa, aplicar aos licitantes e/ou adjudicatários as seguintes sanções, sem prejuízo das responsabilidades civil e criminal: </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advertência</w:t>
      </w:r>
      <w:proofErr w:type="gramEnd"/>
      <w:r>
        <w:rPr>
          <w:rFonts w:ascii="Arial" w:eastAsia="Arial" w:hAnsi="Arial" w:cs="Arial"/>
          <w:color w:val="000000"/>
          <w:sz w:val="20"/>
          <w:szCs w:val="20"/>
        </w:rPr>
        <w:t xml:space="preserve">; </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multa</w:t>
      </w:r>
      <w:proofErr w:type="gramEnd"/>
      <w:r>
        <w:rPr>
          <w:rFonts w:ascii="Arial" w:eastAsia="Arial" w:hAnsi="Arial" w:cs="Arial"/>
          <w:color w:val="000000"/>
          <w:sz w:val="20"/>
          <w:szCs w:val="20"/>
        </w:rPr>
        <w:t>;</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impedimento</w:t>
      </w:r>
      <w:proofErr w:type="gramEnd"/>
      <w:r>
        <w:rPr>
          <w:rFonts w:ascii="Arial" w:eastAsia="Arial" w:hAnsi="Arial" w:cs="Arial"/>
          <w:color w:val="000000"/>
          <w:sz w:val="20"/>
          <w:szCs w:val="20"/>
        </w:rPr>
        <w:t xml:space="preserve"> de licitar e contratar e</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declaração</w:t>
      </w:r>
      <w:proofErr w:type="gramEnd"/>
      <w:r>
        <w:rPr>
          <w:rFonts w:ascii="Arial" w:eastAsia="Arial" w:hAnsi="Arial" w:cs="Arial"/>
          <w:color w:val="000000"/>
          <w:sz w:val="20"/>
          <w:szCs w:val="20"/>
        </w:rPr>
        <w:t xml:space="preserve"> de </w:t>
      </w:r>
      <w:r>
        <w:rPr>
          <w:rFonts w:ascii="Arial" w:eastAsia="Arial" w:hAnsi="Arial" w:cs="Arial"/>
          <w:color w:val="000000"/>
          <w:sz w:val="20"/>
          <w:szCs w:val="20"/>
        </w:rPr>
        <w:t>inidoneidade para licitar ou contratar, enquanto perdurarem os motivos determinantes da punição ou até que seja promovida sua reabilitação perante a própria autoridade que aplicou a penalidade.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Na aplicação das sanções serão considerados:</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w:t>
      </w:r>
      <w:proofErr w:type="gramEnd"/>
      <w:r>
        <w:rPr>
          <w:rFonts w:ascii="Arial" w:eastAsia="Arial" w:hAnsi="Arial" w:cs="Arial"/>
          <w:color w:val="000000"/>
          <w:sz w:val="20"/>
          <w:szCs w:val="20"/>
        </w:rPr>
        <w:t xml:space="preserve"> natureza e a gr</w:t>
      </w:r>
      <w:r>
        <w:rPr>
          <w:rFonts w:ascii="Arial" w:eastAsia="Arial" w:hAnsi="Arial" w:cs="Arial"/>
          <w:color w:val="000000"/>
          <w:sz w:val="20"/>
          <w:szCs w:val="20"/>
        </w:rPr>
        <w:t>avidade da infração cometida.</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as</w:t>
      </w:r>
      <w:proofErr w:type="gramEnd"/>
      <w:r>
        <w:rPr>
          <w:rFonts w:ascii="Arial" w:eastAsia="Arial" w:hAnsi="Arial" w:cs="Arial"/>
          <w:color w:val="000000"/>
          <w:sz w:val="20"/>
          <w:szCs w:val="20"/>
        </w:rPr>
        <w:t xml:space="preserve"> peculiaridades do caso concreto</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as</w:t>
      </w:r>
      <w:proofErr w:type="gramEnd"/>
      <w:r>
        <w:rPr>
          <w:rFonts w:ascii="Arial" w:eastAsia="Arial" w:hAnsi="Arial" w:cs="Arial"/>
          <w:color w:val="000000"/>
          <w:sz w:val="20"/>
          <w:szCs w:val="20"/>
        </w:rPr>
        <w:t xml:space="preserve"> circunstâncias agravantes ou atenuantes</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os</w:t>
      </w:r>
      <w:proofErr w:type="gramEnd"/>
      <w:r>
        <w:rPr>
          <w:rFonts w:ascii="Arial" w:eastAsia="Arial" w:hAnsi="Arial" w:cs="Arial"/>
          <w:color w:val="000000"/>
          <w:sz w:val="20"/>
          <w:szCs w:val="20"/>
        </w:rPr>
        <w:t xml:space="preserve"> danos que dela provierem para a Administração Pública</w:t>
      </w:r>
    </w:p>
    <w:p w:rsidR="008A55BE" w:rsidRDefault="00080BC9">
      <w:pPr>
        <w:numPr>
          <w:ilvl w:val="2"/>
          <w:numId w:val="1"/>
        </w:numPr>
        <w:pBdr>
          <w:top w:val="nil"/>
          <w:left w:val="nil"/>
          <w:bottom w:val="nil"/>
          <w:right w:val="nil"/>
          <w:between w:val="nil"/>
        </w:pBdr>
        <w:spacing w:before="120" w:after="120" w:line="360" w:lineRule="auto"/>
        <w:jc w:val="both"/>
      </w:pPr>
      <w:proofErr w:type="gramStart"/>
      <w:r>
        <w:rPr>
          <w:rFonts w:ascii="Arial" w:eastAsia="Arial" w:hAnsi="Arial" w:cs="Arial"/>
          <w:color w:val="000000"/>
          <w:sz w:val="20"/>
          <w:szCs w:val="20"/>
        </w:rPr>
        <w:t>a</w:t>
      </w:r>
      <w:proofErr w:type="gramEnd"/>
      <w:r>
        <w:rPr>
          <w:rFonts w:ascii="Arial" w:eastAsia="Arial" w:hAnsi="Arial" w:cs="Arial"/>
          <w:color w:val="000000"/>
          <w:sz w:val="20"/>
          <w:szCs w:val="20"/>
        </w:rPr>
        <w:t xml:space="preserve"> implantação ou o aperfeiçoamento de programa de integridade, conforme normas e orientaçõe</w:t>
      </w:r>
      <w:r>
        <w:rPr>
          <w:rFonts w:ascii="Arial" w:eastAsia="Arial" w:hAnsi="Arial" w:cs="Arial"/>
          <w:color w:val="000000"/>
          <w:sz w:val="20"/>
          <w:szCs w:val="20"/>
        </w:rPr>
        <w:t>s dos órgãos de controle.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 xml:space="preserve">A multa será recolhida em percentual de 0,5% (meio por cento) incidente sobre o valor do contrato licitado, recolhida no prazo máximo de </w:t>
      </w:r>
      <w:r>
        <w:rPr>
          <w:rFonts w:ascii="Arial" w:eastAsia="Arial" w:hAnsi="Arial" w:cs="Arial"/>
          <w:b/>
          <w:color w:val="000000"/>
          <w:sz w:val="20"/>
          <w:szCs w:val="20"/>
        </w:rPr>
        <w:t>30 (trinta) dias</w:t>
      </w:r>
      <w:r>
        <w:rPr>
          <w:rFonts w:ascii="Arial" w:eastAsia="Arial" w:hAnsi="Arial" w:cs="Arial"/>
          <w:color w:val="000000"/>
          <w:sz w:val="20"/>
          <w:szCs w:val="20"/>
        </w:rPr>
        <w:t xml:space="preserve"> úteis, a contar da comunicação oficial. </w:t>
      </w:r>
    </w:p>
    <w:p w:rsidR="008A55BE" w:rsidRDefault="00080BC9">
      <w:pPr>
        <w:numPr>
          <w:ilvl w:val="2"/>
          <w:numId w:val="1"/>
        </w:numPr>
        <w:pBdr>
          <w:top w:val="nil"/>
          <w:left w:val="nil"/>
          <w:bottom w:val="nil"/>
          <w:right w:val="nil"/>
          <w:between w:val="nil"/>
        </w:pBdr>
        <w:spacing w:before="120" w:after="120" w:line="360" w:lineRule="auto"/>
        <w:jc w:val="both"/>
      </w:pPr>
      <w:bookmarkStart w:id="44" w:name="_heading=h.2u6wntf" w:colFirst="0" w:colLast="0"/>
      <w:bookmarkEnd w:id="44"/>
      <w:r>
        <w:rPr>
          <w:rFonts w:ascii="Arial" w:eastAsia="Arial" w:hAnsi="Arial" w:cs="Arial"/>
          <w:color w:val="000000"/>
          <w:sz w:val="20"/>
          <w:szCs w:val="20"/>
        </w:rPr>
        <w:t>Para as infrações previstas nos ite</w:t>
      </w:r>
      <w:r>
        <w:rPr>
          <w:rFonts w:ascii="Arial" w:eastAsia="Arial" w:hAnsi="Arial" w:cs="Arial"/>
          <w:color w:val="000000"/>
          <w:sz w:val="20"/>
          <w:szCs w:val="20"/>
        </w:rPr>
        <w:t xml:space="preserve">ns </w:t>
      </w:r>
      <w:r>
        <w:rPr>
          <w:rFonts w:ascii="Arial" w:eastAsia="Arial" w:hAnsi="Arial" w:cs="Arial"/>
          <w:sz w:val="20"/>
          <w:szCs w:val="20"/>
        </w:rPr>
        <w:t>10</w:t>
      </w:r>
      <w:r>
        <w:rPr>
          <w:rFonts w:ascii="Arial" w:eastAsia="Arial" w:hAnsi="Arial" w:cs="Arial"/>
          <w:color w:val="000000"/>
          <w:sz w:val="20"/>
          <w:szCs w:val="20"/>
        </w:rPr>
        <w:t xml:space="preserve">.1.1, </w:t>
      </w:r>
      <w:r>
        <w:rPr>
          <w:rFonts w:ascii="Arial" w:eastAsia="Arial" w:hAnsi="Arial" w:cs="Arial"/>
          <w:sz w:val="20"/>
          <w:szCs w:val="20"/>
        </w:rPr>
        <w:t>10</w:t>
      </w:r>
      <w:r>
        <w:rPr>
          <w:rFonts w:ascii="Arial" w:eastAsia="Arial" w:hAnsi="Arial" w:cs="Arial"/>
          <w:color w:val="000000"/>
          <w:sz w:val="20"/>
          <w:szCs w:val="20"/>
        </w:rPr>
        <w:t xml:space="preserve">.1.2 e </w:t>
      </w:r>
      <w:r>
        <w:rPr>
          <w:rFonts w:ascii="Arial" w:eastAsia="Arial" w:hAnsi="Arial" w:cs="Arial"/>
          <w:sz w:val="20"/>
          <w:szCs w:val="20"/>
        </w:rPr>
        <w:t>10</w:t>
      </w:r>
      <w:r>
        <w:rPr>
          <w:rFonts w:ascii="Arial" w:eastAsia="Arial" w:hAnsi="Arial" w:cs="Arial"/>
          <w:color w:val="000000"/>
          <w:sz w:val="20"/>
          <w:szCs w:val="20"/>
        </w:rPr>
        <w:t>.1.3, a multa será de 1% (um por cento) do valor do contrato licitado.</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Para as infrações previstas nos itens </w:t>
      </w:r>
      <w:r>
        <w:rPr>
          <w:rFonts w:ascii="Arial" w:eastAsia="Arial" w:hAnsi="Arial" w:cs="Arial"/>
          <w:sz w:val="20"/>
          <w:szCs w:val="20"/>
        </w:rPr>
        <w:t>10</w:t>
      </w:r>
      <w:r>
        <w:rPr>
          <w:rFonts w:ascii="Arial" w:eastAsia="Arial" w:hAnsi="Arial" w:cs="Arial"/>
          <w:color w:val="000000"/>
          <w:sz w:val="20"/>
          <w:szCs w:val="20"/>
        </w:rPr>
        <w:t xml:space="preserve">.1.4, </w:t>
      </w:r>
      <w:r>
        <w:rPr>
          <w:rFonts w:ascii="Arial" w:eastAsia="Arial" w:hAnsi="Arial" w:cs="Arial"/>
          <w:sz w:val="20"/>
          <w:szCs w:val="20"/>
        </w:rPr>
        <w:t>10</w:t>
      </w:r>
      <w:r>
        <w:rPr>
          <w:rFonts w:ascii="Arial" w:eastAsia="Arial" w:hAnsi="Arial" w:cs="Arial"/>
          <w:color w:val="000000"/>
          <w:sz w:val="20"/>
          <w:szCs w:val="20"/>
        </w:rPr>
        <w:t xml:space="preserve">.1.5, </w:t>
      </w:r>
      <w:r>
        <w:rPr>
          <w:rFonts w:ascii="Arial" w:eastAsia="Arial" w:hAnsi="Arial" w:cs="Arial"/>
          <w:sz w:val="20"/>
          <w:szCs w:val="20"/>
        </w:rPr>
        <w:t>10</w:t>
      </w:r>
      <w:r>
        <w:rPr>
          <w:rFonts w:ascii="Arial" w:eastAsia="Arial" w:hAnsi="Arial" w:cs="Arial"/>
          <w:color w:val="000000"/>
          <w:sz w:val="20"/>
          <w:szCs w:val="20"/>
        </w:rPr>
        <w:t xml:space="preserve">.1.6, </w:t>
      </w:r>
      <w:r>
        <w:rPr>
          <w:rFonts w:ascii="Arial" w:eastAsia="Arial" w:hAnsi="Arial" w:cs="Arial"/>
          <w:sz w:val="20"/>
          <w:szCs w:val="20"/>
        </w:rPr>
        <w:t>10</w:t>
      </w:r>
      <w:r>
        <w:rPr>
          <w:rFonts w:ascii="Arial" w:eastAsia="Arial" w:hAnsi="Arial" w:cs="Arial"/>
          <w:color w:val="000000"/>
          <w:sz w:val="20"/>
          <w:szCs w:val="20"/>
        </w:rPr>
        <w:t xml:space="preserve">.1.7 e </w:t>
      </w:r>
      <w:r>
        <w:rPr>
          <w:rFonts w:ascii="Arial" w:eastAsia="Arial" w:hAnsi="Arial" w:cs="Arial"/>
          <w:sz w:val="20"/>
          <w:szCs w:val="20"/>
        </w:rPr>
        <w:t>10</w:t>
      </w:r>
      <w:r>
        <w:rPr>
          <w:rFonts w:ascii="Arial" w:eastAsia="Arial" w:hAnsi="Arial" w:cs="Arial"/>
          <w:color w:val="000000"/>
          <w:sz w:val="20"/>
          <w:szCs w:val="20"/>
        </w:rPr>
        <w:t>.1.8, a multa será de 5% (cinco por cento) do valor do contrato licitado.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As sanções de advertência, impedimento de licitar e contratar e declaração de inidoneidade para licitar ou contratar poderão ser aplicadas, cumulativamente ou não, à penalidade de multa.</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Na aplicação da sanção de multa será facultada a defesa do interessad</w:t>
      </w:r>
      <w:r>
        <w:rPr>
          <w:rFonts w:ascii="Arial" w:eastAsia="Arial" w:hAnsi="Arial" w:cs="Arial"/>
          <w:color w:val="000000"/>
          <w:sz w:val="20"/>
          <w:szCs w:val="20"/>
        </w:rPr>
        <w:t>o no prazo de 15 (quinze) dias úteis, contado da data de sua intimação.</w:t>
      </w:r>
    </w:p>
    <w:p w:rsidR="008A55BE" w:rsidRDefault="00080BC9">
      <w:pPr>
        <w:numPr>
          <w:ilvl w:val="1"/>
          <w:numId w:val="1"/>
        </w:numPr>
        <w:pBdr>
          <w:top w:val="nil"/>
          <w:left w:val="nil"/>
          <w:bottom w:val="nil"/>
          <w:right w:val="nil"/>
          <w:between w:val="nil"/>
        </w:pBdr>
        <w:spacing w:before="288" w:after="288" w:line="312" w:lineRule="auto"/>
        <w:jc w:val="both"/>
      </w:pPr>
      <w:proofErr w:type="gramStart"/>
      <w:r>
        <w:rPr>
          <w:rFonts w:ascii="Arial" w:eastAsia="Arial" w:hAnsi="Arial" w:cs="Arial"/>
          <w:color w:val="000000"/>
          <w:sz w:val="20"/>
          <w:szCs w:val="20"/>
        </w:rPr>
        <w:t>A sanção de impedimento de licitar e contratar será</w:t>
      </w:r>
      <w:proofErr w:type="gramEnd"/>
      <w:r>
        <w:rPr>
          <w:rFonts w:ascii="Arial" w:eastAsia="Arial" w:hAnsi="Arial" w:cs="Arial"/>
          <w:color w:val="000000"/>
          <w:sz w:val="20"/>
          <w:szCs w:val="20"/>
        </w:rPr>
        <w:t xml:space="preserve"> aplicada ao responsável em decorrência das infrações administrativas relacionadas nos itens </w:t>
      </w:r>
      <w:r>
        <w:rPr>
          <w:rFonts w:ascii="Arial" w:eastAsia="Arial" w:hAnsi="Arial" w:cs="Arial"/>
          <w:sz w:val="20"/>
          <w:szCs w:val="20"/>
        </w:rPr>
        <w:t>10</w:t>
      </w:r>
      <w:r>
        <w:rPr>
          <w:rFonts w:ascii="Arial" w:eastAsia="Arial" w:hAnsi="Arial" w:cs="Arial"/>
          <w:color w:val="000000"/>
          <w:sz w:val="20"/>
          <w:szCs w:val="20"/>
        </w:rPr>
        <w:t xml:space="preserve">.1.1, </w:t>
      </w:r>
      <w:r>
        <w:rPr>
          <w:rFonts w:ascii="Arial" w:eastAsia="Arial" w:hAnsi="Arial" w:cs="Arial"/>
          <w:sz w:val="20"/>
          <w:szCs w:val="20"/>
        </w:rPr>
        <w:t>10</w:t>
      </w:r>
      <w:r>
        <w:rPr>
          <w:rFonts w:ascii="Arial" w:eastAsia="Arial" w:hAnsi="Arial" w:cs="Arial"/>
          <w:color w:val="000000"/>
          <w:sz w:val="20"/>
          <w:szCs w:val="20"/>
        </w:rPr>
        <w:t xml:space="preserve">.1.2 e </w:t>
      </w:r>
      <w:r>
        <w:rPr>
          <w:rFonts w:ascii="Arial" w:eastAsia="Arial" w:hAnsi="Arial" w:cs="Arial"/>
          <w:sz w:val="20"/>
          <w:szCs w:val="20"/>
        </w:rPr>
        <w:t>10</w:t>
      </w:r>
      <w:r>
        <w:rPr>
          <w:rFonts w:ascii="Arial" w:eastAsia="Arial" w:hAnsi="Arial" w:cs="Arial"/>
          <w:color w:val="000000"/>
          <w:sz w:val="20"/>
          <w:szCs w:val="20"/>
        </w:rPr>
        <w:t>.1.3, quando não se justificar a imposição de penalidade mais grave, e impedirá o responsável de licitar e contratar no âmbito da Administração Pública direta e indireta do ente federativo a qual pertencer o órgão ou entidade, pelo prazo máximo de 3 (três)</w:t>
      </w:r>
      <w:r>
        <w:rPr>
          <w:rFonts w:ascii="Arial" w:eastAsia="Arial" w:hAnsi="Arial" w:cs="Arial"/>
          <w:color w:val="000000"/>
          <w:sz w:val="20"/>
          <w:szCs w:val="20"/>
        </w:rPr>
        <w:t xml:space="preserve"> anos.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Poderá ser aplicada ao responsável a sanção de declaração de inidoneidade para licitar ou contratar, em decorrência da prática das infrações dispostas nos itens </w:t>
      </w:r>
      <w:r>
        <w:rPr>
          <w:rFonts w:ascii="Arial" w:eastAsia="Arial" w:hAnsi="Arial" w:cs="Arial"/>
          <w:sz w:val="20"/>
          <w:szCs w:val="20"/>
        </w:rPr>
        <w:t>10</w:t>
      </w:r>
      <w:r>
        <w:rPr>
          <w:rFonts w:ascii="Arial" w:eastAsia="Arial" w:hAnsi="Arial" w:cs="Arial"/>
          <w:color w:val="000000"/>
          <w:sz w:val="20"/>
          <w:szCs w:val="20"/>
        </w:rPr>
        <w:t xml:space="preserve">.1.4, </w:t>
      </w:r>
      <w:r>
        <w:rPr>
          <w:rFonts w:ascii="Arial" w:eastAsia="Arial" w:hAnsi="Arial" w:cs="Arial"/>
          <w:sz w:val="20"/>
          <w:szCs w:val="20"/>
        </w:rPr>
        <w:t>10</w:t>
      </w:r>
      <w:r>
        <w:rPr>
          <w:rFonts w:ascii="Arial" w:eastAsia="Arial" w:hAnsi="Arial" w:cs="Arial"/>
          <w:color w:val="000000"/>
          <w:sz w:val="20"/>
          <w:szCs w:val="20"/>
        </w:rPr>
        <w:t xml:space="preserve">.1.5, </w:t>
      </w:r>
      <w:r>
        <w:rPr>
          <w:rFonts w:ascii="Arial" w:eastAsia="Arial" w:hAnsi="Arial" w:cs="Arial"/>
          <w:sz w:val="20"/>
          <w:szCs w:val="20"/>
        </w:rPr>
        <w:t>10</w:t>
      </w:r>
      <w:r>
        <w:rPr>
          <w:rFonts w:ascii="Arial" w:eastAsia="Arial" w:hAnsi="Arial" w:cs="Arial"/>
          <w:color w:val="000000"/>
          <w:sz w:val="20"/>
          <w:szCs w:val="20"/>
        </w:rPr>
        <w:t xml:space="preserve">.1.6, </w:t>
      </w:r>
      <w:r>
        <w:rPr>
          <w:rFonts w:ascii="Arial" w:eastAsia="Arial" w:hAnsi="Arial" w:cs="Arial"/>
          <w:sz w:val="20"/>
          <w:szCs w:val="20"/>
        </w:rPr>
        <w:t>10</w:t>
      </w:r>
      <w:r>
        <w:rPr>
          <w:rFonts w:ascii="Arial" w:eastAsia="Arial" w:hAnsi="Arial" w:cs="Arial"/>
          <w:color w:val="000000"/>
          <w:sz w:val="20"/>
          <w:szCs w:val="20"/>
        </w:rPr>
        <w:t xml:space="preserve">.1.7 e </w:t>
      </w:r>
      <w:r>
        <w:rPr>
          <w:rFonts w:ascii="Arial" w:eastAsia="Arial" w:hAnsi="Arial" w:cs="Arial"/>
          <w:sz w:val="20"/>
          <w:szCs w:val="20"/>
        </w:rPr>
        <w:t>10</w:t>
      </w:r>
      <w:r>
        <w:rPr>
          <w:rFonts w:ascii="Arial" w:eastAsia="Arial" w:hAnsi="Arial" w:cs="Arial"/>
          <w:color w:val="000000"/>
          <w:sz w:val="20"/>
          <w:szCs w:val="20"/>
        </w:rPr>
        <w:t>.1.8, bem como pelas infrações administrativas previs</w:t>
      </w:r>
      <w:r>
        <w:rPr>
          <w:rFonts w:ascii="Arial" w:eastAsia="Arial" w:hAnsi="Arial" w:cs="Arial"/>
          <w:color w:val="000000"/>
          <w:sz w:val="20"/>
          <w:szCs w:val="20"/>
        </w:rPr>
        <w:t xml:space="preserve">tas nos itens </w:t>
      </w:r>
      <w:r>
        <w:rPr>
          <w:rFonts w:ascii="Arial" w:eastAsia="Arial" w:hAnsi="Arial" w:cs="Arial"/>
          <w:sz w:val="20"/>
          <w:szCs w:val="20"/>
        </w:rPr>
        <w:t>10</w:t>
      </w:r>
      <w:r>
        <w:rPr>
          <w:rFonts w:ascii="Arial" w:eastAsia="Arial" w:hAnsi="Arial" w:cs="Arial"/>
          <w:color w:val="000000"/>
          <w:sz w:val="20"/>
          <w:szCs w:val="20"/>
        </w:rPr>
        <w:t xml:space="preserve">.1.1, </w:t>
      </w:r>
      <w:r>
        <w:rPr>
          <w:rFonts w:ascii="Arial" w:eastAsia="Arial" w:hAnsi="Arial" w:cs="Arial"/>
          <w:sz w:val="20"/>
          <w:szCs w:val="20"/>
        </w:rPr>
        <w:t>10</w:t>
      </w:r>
      <w:r>
        <w:rPr>
          <w:rFonts w:ascii="Arial" w:eastAsia="Arial" w:hAnsi="Arial" w:cs="Arial"/>
          <w:color w:val="000000"/>
          <w:sz w:val="20"/>
          <w:szCs w:val="20"/>
        </w:rPr>
        <w:t xml:space="preserve">.1.2 e </w:t>
      </w:r>
      <w:r>
        <w:rPr>
          <w:rFonts w:ascii="Arial" w:eastAsia="Arial" w:hAnsi="Arial" w:cs="Arial"/>
          <w:sz w:val="20"/>
          <w:szCs w:val="20"/>
        </w:rPr>
        <w:t>10</w:t>
      </w:r>
      <w:r>
        <w:rPr>
          <w:rFonts w:ascii="Arial" w:eastAsia="Arial" w:hAnsi="Arial" w:cs="Arial"/>
          <w:color w:val="000000"/>
          <w:sz w:val="20"/>
          <w:szCs w:val="20"/>
        </w:rPr>
        <w:t xml:space="preserve">.1.3 que justifiquem a imposição de penalidade mais grave que a sanção de impedimento de licitar e contratar, cuja duração observará o prazo previsto no </w:t>
      </w:r>
      <w:hyperlink r:id="rId51" w:anchor="art156%C2%A75">
        <w:r>
          <w:rPr>
            <w:rFonts w:ascii="Arial" w:eastAsia="Arial" w:hAnsi="Arial" w:cs="Arial"/>
            <w:color w:val="0000FF"/>
            <w:sz w:val="20"/>
            <w:szCs w:val="20"/>
            <w:u w:val="single"/>
          </w:rPr>
          <w:t>art. 156, §5º, da Lei n.º 14.133/2021</w:t>
        </w:r>
      </w:hyperlink>
      <w:r>
        <w:rPr>
          <w:rFonts w:ascii="Arial" w:eastAsia="Arial" w:hAnsi="Arial" w:cs="Arial"/>
          <w:color w:val="000000"/>
          <w:sz w:val="20"/>
          <w:szCs w:val="20"/>
        </w:rPr>
        <w:t>.</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recusa injustificada do adjudicatário em assinar o contrato ou a ata de registro de preço, ou em aceitar ou retirar o instrumento equivalente no prazo estabelecido pela Adminis</w:t>
      </w:r>
      <w:r>
        <w:rPr>
          <w:rFonts w:ascii="Arial" w:eastAsia="Arial" w:hAnsi="Arial" w:cs="Arial"/>
          <w:color w:val="000000"/>
          <w:sz w:val="20"/>
          <w:szCs w:val="20"/>
        </w:rPr>
        <w:t xml:space="preserve">tração, descrita no item 9.1.3, caracterizará o descumprimento total da obrigação assumida e o sujeitará às penalidades e à imediata perda da garantia de proposta em favor do órgão ou entidade promotora da licitação, nos termos do </w:t>
      </w:r>
      <w:hyperlink r:id="rId52">
        <w:r>
          <w:rPr>
            <w:rFonts w:ascii="Arial" w:eastAsia="Arial" w:hAnsi="Arial" w:cs="Arial"/>
            <w:color w:val="0000FF"/>
            <w:sz w:val="20"/>
            <w:szCs w:val="20"/>
            <w:u w:val="single"/>
          </w:rPr>
          <w:t>art. 45, §4º da IN SEGES/ME n.º 73, de 2022</w:t>
        </w:r>
      </w:hyperlink>
      <w:r>
        <w:rPr>
          <w:rFonts w:ascii="Arial" w:eastAsia="Arial" w:hAnsi="Arial" w:cs="Arial"/>
          <w:color w:val="000000"/>
          <w:sz w:val="20"/>
          <w:szCs w:val="20"/>
        </w:rPr>
        <w:t xml:space="preserve">. </w:t>
      </w:r>
    </w:p>
    <w:p w:rsidR="008A55BE" w:rsidRDefault="00080BC9">
      <w:pPr>
        <w:numPr>
          <w:ilvl w:val="1"/>
          <w:numId w:val="1"/>
        </w:numPr>
        <w:pBdr>
          <w:top w:val="nil"/>
          <w:left w:val="nil"/>
          <w:bottom w:val="nil"/>
          <w:right w:val="nil"/>
          <w:between w:val="nil"/>
        </w:pBdr>
        <w:spacing w:before="288" w:after="288" w:line="312" w:lineRule="auto"/>
        <w:jc w:val="both"/>
      </w:pPr>
      <w:proofErr w:type="gramStart"/>
      <w:r>
        <w:rPr>
          <w:rFonts w:ascii="Arial" w:eastAsia="Arial" w:hAnsi="Arial" w:cs="Arial"/>
          <w:color w:val="000000"/>
          <w:sz w:val="20"/>
          <w:szCs w:val="20"/>
        </w:rPr>
        <w:t>A apuração de responsabilidade relacionadas às sanções de impedimento</w:t>
      </w:r>
      <w:r>
        <w:rPr>
          <w:rFonts w:ascii="Arial" w:eastAsia="Arial" w:hAnsi="Arial" w:cs="Arial"/>
          <w:color w:val="000000"/>
          <w:sz w:val="20"/>
          <w:szCs w:val="20"/>
        </w:rPr>
        <w:t xml:space="preserve"> de licitar</w:t>
      </w:r>
      <w:proofErr w:type="gramEnd"/>
      <w:r>
        <w:rPr>
          <w:rFonts w:ascii="Arial" w:eastAsia="Arial" w:hAnsi="Arial" w:cs="Arial"/>
          <w:color w:val="000000"/>
          <w:sz w:val="20"/>
          <w:szCs w:val="20"/>
        </w:rPr>
        <w:t xml:space="preserve"> e contratar e de declaração de inidoneidade para licitar ou contratar demandará a instauração de processo de responsabilização a ser conduzido por comissão composta por 2 (dois) ou mais servidores estáveis, que avaliará fatos e circunstâncias c</w:t>
      </w:r>
      <w:r>
        <w:rPr>
          <w:rFonts w:ascii="Arial" w:eastAsia="Arial" w:hAnsi="Arial" w:cs="Arial"/>
          <w:color w:val="000000"/>
          <w:sz w:val="20"/>
          <w:szCs w:val="20"/>
        </w:rPr>
        <w:t xml:space="preserve">onhecidos e intimará o licitante ou o adjudicatário para, no prazo de 15 (quinze) dias úteis, contado da data de sua intimação, apresentar defesa escrita e especificar as provas que pretenda produzir.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Caberá recurso no prazo de 15 (quinze) dias úteis da a</w:t>
      </w:r>
      <w:r>
        <w:rPr>
          <w:rFonts w:ascii="Arial" w:eastAsia="Arial" w:hAnsi="Arial" w:cs="Arial"/>
          <w:color w:val="000000"/>
          <w:sz w:val="20"/>
          <w:szCs w:val="20"/>
        </w:rPr>
        <w:t xml:space="preserve">plicação das sanções de advertência, multa e impedimento de licitar e contratar, contado da data da intimação, o qual será dirigido à autoridade que tiver proferido a decisão recorrida, que, se não a reconsiderar no prazo de </w:t>
      </w:r>
      <w:proofErr w:type="gramStart"/>
      <w:r>
        <w:rPr>
          <w:rFonts w:ascii="Arial" w:eastAsia="Arial" w:hAnsi="Arial" w:cs="Arial"/>
          <w:color w:val="000000"/>
          <w:sz w:val="20"/>
          <w:szCs w:val="20"/>
        </w:rPr>
        <w:t>5</w:t>
      </w:r>
      <w:proofErr w:type="gramEnd"/>
      <w:r>
        <w:rPr>
          <w:rFonts w:ascii="Arial" w:eastAsia="Arial" w:hAnsi="Arial" w:cs="Arial"/>
          <w:color w:val="000000"/>
          <w:sz w:val="20"/>
          <w:szCs w:val="20"/>
        </w:rPr>
        <w:t xml:space="preserve"> (cinco) dias úteis, encaminha</w:t>
      </w:r>
      <w:r>
        <w:rPr>
          <w:rFonts w:ascii="Arial" w:eastAsia="Arial" w:hAnsi="Arial" w:cs="Arial"/>
          <w:color w:val="000000"/>
          <w:sz w:val="20"/>
          <w:szCs w:val="20"/>
        </w:rPr>
        <w:t>rá o recurso com sua motivação à autoridade superior, que deverá proferir sua decisão no prazo máximo de 20 (vinte) dias úteis, contado do recebimento dos autos.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Caberá a apresentação de pedido de reconsideração da aplicação da sanção de declaração de inid</w:t>
      </w:r>
      <w:r>
        <w:rPr>
          <w:rFonts w:ascii="Arial" w:eastAsia="Arial" w:hAnsi="Arial" w:cs="Arial"/>
          <w:color w:val="000000"/>
          <w:sz w:val="20"/>
          <w:szCs w:val="20"/>
        </w:rPr>
        <w:t>oneidade para licitar ou contratar no prazo de 15 (quinze) dias úteis, contado da data da intimação, e decidido no prazo máximo de 20 (vinte) dias úteis, contado do seu recebimento.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recurso e o pedido de reconsideração terão efeito suspensivo do ato ou d</w:t>
      </w:r>
      <w:r>
        <w:rPr>
          <w:rFonts w:ascii="Arial" w:eastAsia="Arial" w:hAnsi="Arial" w:cs="Arial"/>
          <w:color w:val="000000"/>
          <w:sz w:val="20"/>
          <w:szCs w:val="20"/>
        </w:rPr>
        <w:t>a decisão recorrida até que sobrevenha decisão final da autoridade competente.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aplicação das sanções previstas neste edital não exclui, em hipótese alguma, a obrigação de reparação integral dos danos causados.</w:t>
      </w:r>
    </w:p>
    <w:p w:rsidR="008A55BE" w:rsidRDefault="00080BC9">
      <w:pPr>
        <w:numPr>
          <w:ilvl w:val="1"/>
          <w:numId w:val="1"/>
        </w:numPr>
        <w:spacing w:before="240" w:after="240" w:line="312" w:lineRule="auto"/>
        <w:jc w:val="both"/>
        <w:rPr>
          <w:highlight w:val="white"/>
        </w:rPr>
      </w:pPr>
      <w:r>
        <w:rPr>
          <w:rFonts w:ascii="Arial" w:eastAsia="Arial" w:hAnsi="Arial" w:cs="Arial"/>
          <w:b/>
          <w:sz w:val="20"/>
          <w:szCs w:val="20"/>
          <w:highlight w:val="white"/>
        </w:rPr>
        <w:t>Para a garantia da ampla defesa e contraditó</w:t>
      </w:r>
      <w:r>
        <w:rPr>
          <w:rFonts w:ascii="Arial" w:eastAsia="Arial" w:hAnsi="Arial" w:cs="Arial"/>
          <w:b/>
          <w:sz w:val="20"/>
          <w:szCs w:val="20"/>
          <w:highlight w:val="white"/>
        </w:rPr>
        <w:t>rio dos licitantes, as notificações serão enviadas eletronicamente para os endereços de e-mail informados na proposta comercial, bem como os cadastrados pela empresa no SICAF.</w:t>
      </w:r>
    </w:p>
    <w:p w:rsidR="008A55BE" w:rsidRDefault="00080BC9">
      <w:pPr>
        <w:numPr>
          <w:ilvl w:val="2"/>
          <w:numId w:val="1"/>
        </w:numPr>
        <w:pBdr>
          <w:top w:val="nil"/>
          <w:left w:val="nil"/>
          <w:bottom w:val="nil"/>
          <w:right w:val="nil"/>
          <w:between w:val="nil"/>
        </w:pBdr>
        <w:spacing w:before="120" w:after="120" w:line="360" w:lineRule="auto"/>
        <w:jc w:val="both"/>
        <w:rPr>
          <w:highlight w:val="white"/>
        </w:rPr>
      </w:pPr>
      <w:bookmarkStart w:id="45" w:name="_heading=h.f8i42zncex1x" w:colFirst="0" w:colLast="0"/>
      <w:bookmarkEnd w:id="45"/>
      <w:r>
        <w:rPr>
          <w:rFonts w:ascii="Arial" w:eastAsia="Arial" w:hAnsi="Arial" w:cs="Arial"/>
          <w:b/>
          <w:sz w:val="20"/>
          <w:szCs w:val="20"/>
          <w:highlight w:val="white"/>
        </w:rPr>
        <w:t xml:space="preserve">Os endereços de e-mail informados na proposta comercial e/ou cadastrados no </w:t>
      </w:r>
      <w:proofErr w:type="spellStart"/>
      <w:r>
        <w:rPr>
          <w:rFonts w:ascii="Arial" w:eastAsia="Arial" w:hAnsi="Arial" w:cs="Arial"/>
          <w:b/>
          <w:sz w:val="20"/>
          <w:szCs w:val="20"/>
          <w:highlight w:val="white"/>
        </w:rPr>
        <w:t>Sicaf</w:t>
      </w:r>
      <w:proofErr w:type="spellEnd"/>
      <w:r>
        <w:rPr>
          <w:rFonts w:ascii="Arial" w:eastAsia="Arial" w:hAnsi="Arial" w:cs="Arial"/>
          <w:b/>
          <w:sz w:val="20"/>
          <w:szCs w:val="20"/>
          <w:highlight w:val="white"/>
        </w:rPr>
        <w:t xml:space="preserve"> serão considerados de uso contínuo da empresa, não cabendo alegação de desconhecimento das comunicações a eles comprovadamente enviadas.</w:t>
      </w:r>
    </w:p>
    <w:p w:rsidR="008A55BE" w:rsidRDefault="008A55B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46" w:name="_heading=h.3tbugp1" w:colFirst="0" w:colLast="0"/>
      <w:bookmarkEnd w:id="46"/>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A IMPUGNAÇÃO AO EDITAL E DO PEDIDO DE ESCLARECIMENTO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Qualquer pessoa é parte legítima para impugnar este Edital por irregularidade na aplicação da </w:t>
      </w:r>
      <w:hyperlink r:id="rId53">
        <w:r>
          <w:rPr>
            <w:rFonts w:ascii="Arial" w:eastAsia="Arial" w:hAnsi="Arial" w:cs="Arial"/>
            <w:color w:val="0000FF"/>
            <w:sz w:val="20"/>
            <w:szCs w:val="20"/>
            <w:u w:val="single"/>
          </w:rPr>
          <w:t xml:space="preserve">Lei nº 14.133, de </w:t>
        </w:r>
        <w:r>
          <w:rPr>
            <w:rFonts w:ascii="Arial" w:eastAsia="Arial" w:hAnsi="Arial" w:cs="Arial"/>
            <w:color w:val="0000FF"/>
            <w:sz w:val="20"/>
            <w:szCs w:val="20"/>
            <w:u w:val="single"/>
          </w:rPr>
          <w:t>2021</w:t>
        </w:r>
      </w:hyperlink>
      <w:r>
        <w:rPr>
          <w:rFonts w:ascii="Arial" w:eastAsia="Arial" w:hAnsi="Arial" w:cs="Arial"/>
          <w:color w:val="000000"/>
          <w:sz w:val="20"/>
          <w:szCs w:val="20"/>
        </w:rPr>
        <w:t xml:space="preserve">, devendo protocolar o pedido até </w:t>
      </w:r>
      <w:proofErr w:type="gramStart"/>
      <w:r>
        <w:rPr>
          <w:rFonts w:ascii="Arial" w:eastAsia="Arial" w:hAnsi="Arial" w:cs="Arial"/>
          <w:color w:val="000000"/>
          <w:sz w:val="20"/>
          <w:szCs w:val="20"/>
        </w:rPr>
        <w:t>3</w:t>
      </w:r>
      <w:proofErr w:type="gramEnd"/>
      <w:r>
        <w:rPr>
          <w:rFonts w:ascii="Arial" w:eastAsia="Arial" w:hAnsi="Arial" w:cs="Arial"/>
          <w:color w:val="000000"/>
          <w:sz w:val="20"/>
          <w:szCs w:val="20"/>
        </w:rPr>
        <w:t xml:space="preserve"> (três) dias úteis antes da data da abertura do certame.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resposta à impugnação ou ao pedido de esclarecimento será divulgado em sítio eletrônico oficial no prazo de até </w:t>
      </w:r>
      <w:proofErr w:type="gramStart"/>
      <w:r>
        <w:rPr>
          <w:rFonts w:ascii="Arial" w:eastAsia="Arial" w:hAnsi="Arial" w:cs="Arial"/>
          <w:color w:val="000000"/>
          <w:sz w:val="20"/>
          <w:szCs w:val="20"/>
        </w:rPr>
        <w:t>3</w:t>
      </w:r>
      <w:proofErr w:type="gramEnd"/>
      <w:r>
        <w:rPr>
          <w:rFonts w:ascii="Arial" w:eastAsia="Arial" w:hAnsi="Arial" w:cs="Arial"/>
          <w:color w:val="000000"/>
          <w:sz w:val="20"/>
          <w:szCs w:val="20"/>
        </w:rPr>
        <w:t xml:space="preserve"> (três) dias úteis, limitado ao último dia út</w:t>
      </w:r>
      <w:r>
        <w:rPr>
          <w:rFonts w:ascii="Arial" w:eastAsia="Arial" w:hAnsi="Arial" w:cs="Arial"/>
          <w:color w:val="000000"/>
          <w:sz w:val="20"/>
          <w:szCs w:val="20"/>
        </w:rPr>
        <w:t>il anterior à data da abertura do certame.</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As impugnações e os pedidos de esclarecimento poderão ser realizados por forma eletrônica, pelo e-mail </w:t>
      </w:r>
      <w:hyperlink r:id="rId54">
        <w:r>
          <w:rPr>
            <w:rFonts w:ascii="Arial" w:eastAsia="Arial" w:hAnsi="Arial" w:cs="Arial"/>
            <w:b/>
            <w:color w:val="0000FF"/>
            <w:sz w:val="20"/>
            <w:szCs w:val="20"/>
            <w:u w:val="single"/>
          </w:rPr>
          <w:t>cpl@id.uff.br</w:t>
        </w:r>
      </w:hyperlink>
      <w:r>
        <w:rPr>
          <w:rFonts w:ascii="Arial" w:eastAsia="Arial" w:hAnsi="Arial" w:cs="Arial"/>
          <w:b/>
          <w:color w:val="0000FF"/>
          <w:sz w:val="20"/>
          <w:szCs w:val="20"/>
          <w:u w:val="single"/>
        </w:rPr>
        <w:t>.</w:t>
      </w:r>
    </w:p>
    <w:p w:rsidR="008A55BE" w:rsidRDefault="00080BC9">
      <w:pPr>
        <w:numPr>
          <w:ilvl w:val="1"/>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As impugnações e pedidos de esclarecimentos não suspendem os prazos previstos no certame.</w:t>
      </w:r>
    </w:p>
    <w:p w:rsidR="008A55BE" w:rsidRDefault="00080BC9">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A concessão de efeito suspensivo à impugnação é medida excepcional e deverá ser motivada pelo agente de contratação, nos autos do processo de licitação.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Acolhida a im</w:t>
      </w:r>
      <w:r>
        <w:rPr>
          <w:rFonts w:ascii="Arial" w:eastAsia="Arial" w:hAnsi="Arial" w:cs="Arial"/>
          <w:color w:val="000000"/>
          <w:sz w:val="20"/>
          <w:szCs w:val="20"/>
        </w:rPr>
        <w:t>pugnação, será definida e publicada nova data para a realização do certame.</w:t>
      </w:r>
    </w:p>
    <w:p w:rsidR="008A55BE" w:rsidRDefault="008A55B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8A55BE" w:rsidRDefault="00080BC9">
      <w:pPr>
        <w:keepNext/>
        <w:keepLines/>
        <w:numPr>
          <w:ilvl w:val="0"/>
          <w:numId w:val="1"/>
        </w:numPr>
        <w:pBdr>
          <w:top w:val="nil"/>
          <w:left w:val="nil"/>
          <w:bottom w:val="nil"/>
          <w:right w:val="nil"/>
          <w:between w:val="nil"/>
        </w:pBdr>
        <w:tabs>
          <w:tab w:val="left" w:pos="567"/>
        </w:tabs>
        <w:spacing w:before="288" w:after="288"/>
        <w:jc w:val="both"/>
        <w:rPr>
          <w:rFonts w:ascii="Arial" w:eastAsia="Arial" w:hAnsi="Arial" w:cs="Arial"/>
          <w:b/>
          <w:color w:val="000000"/>
          <w:sz w:val="20"/>
          <w:szCs w:val="20"/>
          <w:highlight w:val="lightGray"/>
        </w:rPr>
      </w:pPr>
      <w:bookmarkStart w:id="47" w:name="_heading=h.2lwamvv" w:colFirst="0" w:colLast="0"/>
      <w:bookmarkEnd w:id="47"/>
      <w:r>
        <w:rPr>
          <w:rFonts w:ascii="Arial" w:eastAsia="Arial" w:hAnsi="Arial" w:cs="Arial"/>
          <w:b/>
          <w:color w:val="000000"/>
          <w:sz w:val="20"/>
          <w:szCs w:val="20"/>
          <w:highlight w:val="lightGray"/>
        </w:rPr>
        <w:t>D</w:t>
      </w:r>
      <w:r>
        <w:rPr>
          <w:rFonts w:ascii="Arial" w:eastAsia="Arial" w:hAnsi="Arial" w:cs="Arial"/>
          <w:b/>
          <w:color w:val="000000"/>
          <w:sz w:val="20"/>
          <w:szCs w:val="20"/>
          <w:highlight w:val="lightGray"/>
        </w:rPr>
        <w:t>AS DISPOSIÇÕES GERAIS</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Será divulgada ata da sessão pública no sistema eletrônico.</w:t>
      </w:r>
    </w:p>
    <w:p w:rsidR="008A55BE" w:rsidRDefault="00080BC9">
      <w:pPr>
        <w:numPr>
          <w:ilvl w:val="1"/>
          <w:numId w:val="1"/>
        </w:numPr>
        <w:pBdr>
          <w:top w:val="nil"/>
          <w:left w:val="nil"/>
          <w:bottom w:val="nil"/>
          <w:right w:val="nil"/>
          <w:between w:val="nil"/>
        </w:pBdr>
        <w:spacing w:before="288" w:after="288" w:line="312" w:lineRule="auto"/>
        <w:jc w:val="both"/>
      </w:pPr>
      <w:bookmarkStart w:id="48" w:name="_heading=h.4d34og8" w:colFirst="0" w:colLast="0"/>
      <w:bookmarkEnd w:id="48"/>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w:t>
      </w:r>
      <w:r>
        <w:rPr>
          <w:rFonts w:ascii="Arial" w:eastAsia="Arial" w:hAnsi="Arial" w:cs="Arial"/>
          <w:color w:val="000000"/>
          <w:sz w:val="20"/>
          <w:szCs w:val="20"/>
        </w:rPr>
        <w:t>aja comunicação em contrário, pelo Pregoeiro.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Todas as referências de tempo no Edital, no aviso e durante a sessão pública observarão o horário de Brasília - DF.</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homologação do resultado desta licitação não implicará direito à contratação.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w:t>
      </w:r>
      <w:r>
        <w:rPr>
          <w:rFonts w:ascii="Arial" w:eastAsia="Arial" w:hAnsi="Arial" w:cs="Arial"/>
          <w:color w:val="000000"/>
          <w:sz w:val="20"/>
          <w:szCs w:val="20"/>
        </w:rPr>
        <w:t>ntes assumem todos os custos de preparação e apresentação de suas propostas e a Administração não será, em nenhum caso, responsável por esses custos, independentemente da condução ou do resultado do processo licitatório.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desatendimento de exigências formais não essenciais não</w:t>
      </w:r>
      <w:r>
        <w:rPr>
          <w:rFonts w:ascii="Arial" w:eastAsia="Arial" w:hAnsi="Arial" w:cs="Arial"/>
          <w:color w:val="000000"/>
          <w:sz w:val="20"/>
          <w:szCs w:val="20"/>
        </w:rPr>
        <w:t xml:space="preserve"> importará o afastamento do licitante, desde que seja possível o aproveitamento do ato, </w:t>
      </w:r>
      <w:proofErr w:type="gramStart"/>
      <w:r>
        <w:rPr>
          <w:rFonts w:ascii="Arial" w:eastAsia="Arial" w:hAnsi="Arial" w:cs="Arial"/>
          <w:color w:val="000000"/>
          <w:sz w:val="20"/>
          <w:szCs w:val="20"/>
        </w:rPr>
        <w:t>observados</w:t>
      </w:r>
      <w:proofErr w:type="gramEnd"/>
      <w:r>
        <w:rPr>
          <w:rFonts w:ascii="Arial" w:eastAsia="Arial" w:hAnsi="Arial" w:cs="Arial"/>
          <w:color w:val="000000"/>
          <w:sz w:val="20"/>
          <w:szCs w:val="20"/>
        </w:rPr>
        <w:t xml:space="preserve"> os princípios da isonomia e do interesse público.</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Em caso de divergência entre disposições deste Edital e de seus anexos ou demais peças que compõem o proces</w:t>
      </w:r>
      <w:r>
        <w:rPr>
          <w:rFonts w:ascii="Arial" w:eastAsia="Arial" w:hAnsi="Arial" w:cs="Arial"/>
          <w:color w:val="000000"/>
          <w:sz w:val="20"/>
          <w:szCs w:val="20"/>
        </w:rPr>
        <w:t>so, prevalecerá as deste Edital.</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rFonts w:ascii="Arial" w:eastAsia="Arial" w:hAnsi="Arial" w:cs="Arial"/>
          <w:sz w:val="20"/>
          <w:szCs w:val="20"/>
          <w:highlight w:val="white"/>
        </w:rPr>
        <w:t>Compras</w:t>
      </w:r>
      <w:r>
        <w:rPr>
          <w:rFonts w:ascii="Arial" w:eastAsia="Arial" w:hAnsi="Arial" w:cs="Arial"/>
          <w:sz w:val="20"/>
          <w:szCs w:val="20"/>
          <w:highlight w:val="white"/>
        </w:rPr>
        <w:t>net</w:t>
      </w:r>
      <w:proofErr w:type="spellEnd"/>
      <w:r>
        <w:rPr>
          <w:rFonts w:ascii="Arial" w:eastAsia="Arial" w:hAnsi="Arial" w:cs="Arial"/>
          <w:sz w:val="20"/>
          <w:szCs w:val="20"/>
          <w:highlight w:val="white"/>
        </w:rPr>
        <w:t xml:space="preserve"> ou na nota de empenho e a do Termo de Referência, prevalecerá sempre </w:t>
      </w:r>
      <w:proofErr w:type="gramStart"/>
      <w:r>
        <w:rPr>
          <w:rFonts w:ascii="Arial" w:eastAsia="Arial" w:hAnsi="Arial" w:cs="Arial"/>
          <w:sz w:val="20"/>
          <w:szCs w:val="20"/>
          <w:highlight w:val="white"/>
        </w:rPr>
        <w:t>a</w:t>
      </w:r>
      <w:proofErr w:type="gramEnd"/>
      <w:r>
        <w:rPr>
          <w:rFonts w:ascii="Arial" w:eastAsia="Arial" w:hAnsi="Arial" w:cs="Arial"/>
          <w:sz w:val="20"/>
          <w:szCs w:val="20"/>
          <w:highlight w:val="white"/>
        </w:rPr>
        <w:t xml:space="preserve"> descrição do Termo de Referência deste Edital.</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lastRenderedPageBreak/>
        <w:t xml:space="preserve">DEVIDO ÀS POSSÍVEIS DIVERGÊNCIAS EM ALGUNS CÓDIGOS DO CATMAT, QUANDO HOUVER A PALAVRA "UNIDADE = XXXXX (por exemplo: fardo, </w:t>
      </w:r>
      <w:proofErr w:type="spellStart"/>
      <w:r>
        <w:rPr>
          <w:rFonts w:ascii="Arial" w:eastAsia="Arial" w:hAnsi="Arial" w:cs="Arial"/>
          <w:sz w:val="20"/>
          <w:szCs w:val="20"/>
          <w:highlight w:val="white"/>
        </w:rPr>
        <w:t>etc</w:t>
      </w:r>
      <w:proofErr w:type="spellEnd"/>
      <w:r>
        <w:rPr>
          <w:rFonts w:ascii="Arial" w:eastAsia="Arial" w:hAnsi="Arial" w:cs="Arial"/>
          <w:sz w:val="20"/>
          <w:szCs w:val="20"/>
          <w:highlight w:val="white"/>
        </w:rPr>
        <w:t xml:space="preserve">)", NA </w:t>
      </w:r>
      <w:r>
        <w:rPr>
          <w:rFonts w:ascii="Arial" w:eastAsia="Arial" w:hAnsi="Arial" w:cs="Arial"/>
          <w:sz w:val="20"/>
          <w:szCs w:val="20"/>
          <w:highlight w:val="white"/>
        </w:rPr>
        <w:t>COLUNA "UNIDADE DE MEDIDA", A LICITANTE DEVERÁ COTAR O CORRESPONDENTE QUE CONSTAR NO DESCRITIVO PARA O FORNECIMENTO EM XXXXX.</w:t>
      </w:r>
    </w:p>
    <w:p w:rsidR="008A55BE" w:rsidRDefault="00080BC9">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Edital e seus anexos estão disponíveis, na íntegra, no Portal Nacional de Contratações Públicas (PNCP) e endereço eletrônico </w:t>
      </w:r>
      <w:hyperlink r:id="rId55">
        <w:r>
          <w:rPr>
            <w:rFonts w:ascii="Arial" w:eastAsia="Arial" w:hAnsi="Arial" w:cs="Arial"/>
            <w:color w:val="000000"/>
            <w:sz w:val="20"/>
            <w:szCs w:val="20"/>
          </w:rPr>
          <w:t>www.uff.br/licitacoes</w:t>
        </w:r>
      </w:hyperlink>
      <w:r>
        <w:rPr>
          <w:rFonts w:ascii="Arial" w:eastAsia="Arial" w:hAnsi="Arial" w:cs="Arial"/>
          <w:sz w:val="20"/>
          <w:szCs w:val="20"/>
        </w:rPr>
        <w:t>/</w:t>
      </w:r>
      <w:r>
        <w:rPr>
          <w:rFonts w:ascii="Arial" w:eastAsia="Arial" w:hAnsi="Arial" w:cs="Arial"/>
          <w:color w:val="000000"/>
          <w:sz w:val="20"/>
          <w:szCs w:val="20"/>
        </w:rPr>
        <w:t>. Os autos do processo administrativo são digitais e podem ser consultados, por qualquer interessado, por meio do clique no nº do processo, constante também do endereço eletrônico &lt;</w:t>
      </w:r>
      <w:hyperlink r:id="rId56">
        <w:r>
          <w:rPr>
            <w:rFonts w:ascii="Arial" w:eastAsia="Arial" w:hAnsi="Arial" w:cs="Arial"/>
            <w:color w:val="000000"/>
            <w:sz w:val="20"/>
            <w:szCs w:val="20"/>
          </w:rPr>
          <w:t xml:space="preserve"> www.uff.br/licitacoes</w:t>
        </w:r>
      </w:hyperlink>
      <w:r>
        <w:rPr>
          <w:rFonts w:ascii="Arial" w:eastAsia="Arial" w:hAnsi="Arial" w:cs="Arial"/>
          <w:sz w:val="20"/>
          <w:szCs w:val="20"/>
        </w:rPr>
        <w:t>/</w:t>
      </w:r>
      <w:r>
        <w:rPr>
          <w:rFonts w:ascii="Arial" w:eastAsia="Arial" w:hAnsi="Arial" w:cs="Arial"/>
          <w:color w:val="000000"/>
          <w:sz w:val="20"/>
          <w:szCs w:val="20"/>
        </w:rPr>
        <w:t xml:space="preserve"> </w:t>
      </w:r>
      <w:proofErr w:type="gramStart"/>
      <w:r>
        <w:rPr>
          <w:rFonts w:ascii="Arial" w:eastAsia="Arial" w:hAnsi="Arial" w:cs="Arial"/>
          <w:color w:val="000000"/>
          <w:sz w:val="20"/>
          <w:szCs w:val="20"/>
        </w:rPr>
        <w:t>&gt;</w:t>
      </w:r>
      <w:proofErr w:type="gramEnd"/>
      <w:r>
        <w:rPr>
          <w:rFonts w:ascii="Arial" w:eastAsia="Arial" w:hAnsi="Arial" w:cs="Arial"/>
          <w:color w:val="000000"/>
          <w:sz w:val="20"/>
          <w:szCs w:val="20"/>
        </w:rPr>
        <w:t xml:space="preserve"> </w:t>
      </w:r>
    </w:p>
    <w:p w:rsidR="008A55BE" w:rsidRDefault="00080BC9">
      <w:pPr>
        <w:numPr>
          <w:ilvl w:val="1"/>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Integram este Edital, para todos os fins e efeitos, os seguintes anexos:</w:t>
      </w:r>
    </w:p>
    <w:p w:rsidR="008A55BE" w:rsidRDefault="00080BC9">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w:t>
      </w:r>
      <w:r>
        <w:rPr>
          <w:rFonts w:ascii="Arial" w:eastAsia="Arial" w:hAnsi="Arial" w:cs="Arial"/>
          <w:color w:val="000000"/>
          <w:sz w:val="20"/>
          <w:szCs w:val="20"/>
        </w:rPr>
        <w:t xml:space="preserve"> - Termo de Referência</w:t>
      </w:r>
    </w:p>
    <w:p w:rsidR="008A55BE" w:rsidRDefault="00080BC9">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I-A</w:t>
      </w:r>
      <w:r>
        <w:rPr>
          <w:rFonts w:ascii="Arial" w:eastAsia="Arial" w:hAnsi="Arial" w:cs="Arial"/>
          <w:color w:val="000000"/>
          <w:sz w:val="20"/>
          <w:szCs w:val="20"/>
        </w:rPr>
        <w:t xml:space="preserve"> - Planilha de Descrição de Itens e Preços;</w:t>
      </w:r>
    </w:p>
    <w:p w:rsidR="008A55BE" w:rsidRDefault="00080BC9">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 B</w:t>
      </w:r>
      <w:r>
        <w:rPr>
          <w:rFonts w:ascii="Arial" w:eastAsia="Arial" w:hAnsi="Arial" w:cs="Arial"/>
          <w:color w:val="000000"/>
          <w:sz w:val="20"/>
          <w:szCs w:val="20"/>
        </w:rPr>
        <w:t>– Procedimentos para Entrega de Materiais</w:t>
      </w:r>
    </w:p>
    <w:p w:rsidR="008A55BE" w:rsidRDefault="00080BC9">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II</w:t>
      </w:r>
      <w:r>
        <w:rPr>
          <w:rFonts w:ascii="Arial" w:eastAsia="Arial" w:hAnsi="Arial" w:cs="Arial"/>
          <w:color w:val="000000"/>
          <w:sz w:val="20"/>
          <w:szCs w:val="20"/>
        </w:rPr>
        <w:t xml:space="preserve"> – Minuta de Termo de Contrato;</w:t>
      </w:r>
    </w:p>
    <w:p w:rsidR="008A55BE" w:rsidRDefault="00080BC9">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III</w:t>
      </w:r>
      <w:r>
        <w:rPr>
          <w:rFonts w:ascii="Arial" w:eastAsia="Arial" w:hAnsi="Arial" w:cs="Arial"/>
          <w:color w:val="000000"/>
          <w:sz w:val="20"/>
          <w:szCs w:val="20"/>
        </w:rPr>
        <w:t xml:space="preserve"> - Modelo de Ordem de Fornecimento</w:t>
      </w:r>
    </w:p>
    <w:p w:rsidR="008A55BE" w:rsidRDefault="00080BC9">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 xml:space="preserve">ANEXO IV – </w:t>
      </w:r>
      <w:r>
        <w:rPr>
          <w:rFonts w:ascii="Arial" w:eastAsia="Arial" w:hAnsi="Arial" w:cs="Arial"/>
          <w:color w:val="000000"/>
          <w:sz w:val="20"/>
          <w:szCs w:val="20"/>
        </w:rPr>
        <w:t>Termo de Declaração SEI</w:t>
      </w:r>
    </w:p>
    <w:p w:rsidR="008A55BE" w:rsidRDefault="00080BC9">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 xml:space="preserve">ANEXO V - </w:t>
      </w:r>
      <w:r>
        <w:rPr>
          <w:rFonts w:ascii="Arial" w:eastAsia="Arial" w:hAnsi="Arial" w:cs="Arial"/>
          <w:color w:val="000000"/>
          <w:sz w:val="20"/>
          <w:szCs w:val="20"/>
        </w:rPr>
        <w:t>Modelo de Declaração Preposto</w:t>
      </w:r>
    </w:p>
    <w:p w:rsidR="008A55BE" w:rsidRDefault="008A55BE">
      <w:pPr>
        <w:spacing w:before="288" w:after="288" w:line="312" w:lineRule="auto"/>
        <w:ind w:firstLine="567"/>
        <w:jc w:val="center"/>
        <w:rPr>
          <w:rFonts w:ascii="Arial" w:eastAsia="Arial" w:hAnsi="Arial" w:cs="Arial"/>
          <w:color w:val="000000"/>
          <w:sz w:val="20"/>
          <w:szCs w:val="20"/>
        </w:rPr>
      </w:pPr>
    </w:p>
    <w:p w:rsidR="008A55BE" w:rsidRDefault="00B34EB5">
      <w:pPr>
        <w:spacing w:before="288" w:after="288" w:line="312" w:lineRule="auto"/>
        <w:ind w:firstLine="567"/>
        <w:jc w:val="center"/>
        <w:rPr>
          <w:rFonts w:ascii="Arial" w:eastAsia="Arial" w:hAnsi="Arial" w:cs="Arial"/>
          <w:sz w:val="20"/>
          <w:szCs w:val="20"/>
        </w:rPr>
      </w:pPr>
      <w:r>
        <w:rPr>
          <w:rFonts w:ascii="Arial" w:eastAsia="Arial" w:hAnsi="Arial" w:cs="Arial"/>
          <w:color w:val="000000"/>
          <w:sz w:val="20"/>
          <w:szCs w:val="20"/>
        </w:rPr>
        <w:t xml:space="preserve">Niterói, </w:t>
      </w:r>
      <w:r>
        <w:rPr>
          <w:rFonts w:ascii="Arial" w:eastAsia="Arial" w:hAnsi="Arial" w:cs="Arial"/>
          <w:sz w:val="20"/>
          <w:szCs w:val="20"/>
        </w:rPr>
        <w:t>03</w:t>
      </w:r>
      <w:r w:rsidR="00080BC9">
        <w:rPr>
          <w:rFonts w:ascii="Arial" w:eastAsia="Arial" w:hAnsi="Arial" w:cs="Arial"/>
          <w:sz w:val="20"/>
          <w:szCs w:val="20"/>
        </w:rPr>
        <w:t xml:space="preserve"> </w:t>
      </w:r>
      <w:r w:rsidR="00080BC9">
        <w:rPr>
          <w:rFonts w:ascii="Arial" w:eastAsia="Arial" w:hAnsi="Arial" w:cs="Arial"/>
          <w:color w:val="000000"/>
          <w:sz w:val="20"/>
          <w:szCs w:val="20"/>
        </w:rPr>
        <w:t xml:space="preserve">de </w:t>
      </w:r>
      <w:r>
        <w:rPr>
          <w:rFonts w:ascii="Arial" w:eastAsia="Arial" w:hAnsi="Arial" w:cs="Arial"/>
          <w:color w:val="000000"/>
          <w:sz w:val="20"/>
          <w:szCs w:val="20"/>
        </w:rPr>
        <w:t>fevereiro</w:t>
      </w:r>
      <w:r w:rsidR="00080BC9">
        <w:rPr>
          <w:rFonts w:ascii="Arial" w:eastAsia="Arial" w:hAnsi="Arial" w:cs="Arial"/>
          <w:color w:val="000000"/>
          <w:sz w:val="20"/>
          <w:szCs w:val="20"/>
        </w:rPr>
        <w:t xml:space="preserve"> de </w:t>
      </w:r>
      <w:proofErr w:type="gramStart"/>
      <w:r w:rsidR="00080BC9">
        <w:rPr>
          <w:rFonts w:ascii="Arial" w:eastAsia="Arial" w:hAnsi="Arial" w:cs="Arial"/>
          <w:sz w:val="20"/>
          <w:szCs w:val="20"/>
        </w:rPr>
        <w:t>2025</w:t>
      </w:r>
      <w:proofErr w:type="gramEnd"/>
    </w:p>
    <w:p w:rsidR="008A55BE" w:rsidRDefault="008A55BE">
      <w:pPr>
        <w:spacing w:before="288" w:after="288" w:line="312" w:lineRule="auto"/>
        <w:ind w:firstLine="567"/>
        <w:jc w:val="center"/>
        <w:rPr>
          <w:rFonts w:ascii="Arial" w:eastAsia="Arial" w:hAnsi="Arial" w:cs="Arial"/>
          <w:sz w:val="20"/>
          <w:szCs w:val="20"/>
        </w:rPr>
      </w:pPr>
    </w:p>
    <w:p w:rsidR="008A55BE" w:rsidRDefault="008A55BE">
      <w:pPr>
        <w:spacing w:before="288" w:after="288" w:line="312" w:lineRule="auto"/>
        <w:ind w:firstLine="567"/>
        <w:jc w:val="center"/>
        <w:rPr>
          <w:rFonts w:ascii="Arial" w:eastAsia="Arial" w:hAnsi="Arial" w:cs="Arial"/>
          <w:sz w:val="20"/>
          <w:szCs w:val="20"/>
        </w:rPr>
      </w:pPr>
    </w:p>
    <w:p w:rsidR="008A55BE" w:rsidRDefault="008A55BE">
      <w:pPr>
        <w:spacing w:before="288" w:after="288" w:line="312" w:lineRule="auto"/>
        <w:ind w:firstLine="567"/>
        <w:jc w:val="center"/>
        <w:rPr>
          <w:rFonts w:ascii="Arial" w:eastAsia="Arial" w:hAnsi="Arial" w:cs="Arial"/>
          <w:sz w:val="20"/>
          <w:szCs w:val="20"/>
        </w:rPr>
      </w:pPr>
    </w:p>
    <w:p w:rsidR="008A55BE" w:rsidRDefault="008A55BE">
      <w:pPr>
        <w:jc w:val="center"/>
        <w:rPr>
          <w:rFonts w:ascii="Arial" w:eastAsia="Arial" w:hAnsi="Arial" w:cs="Arial"/>
          <w:b/>
          <w:color w:val="000000"/>
          <w:sz w:val="20"/>
          <w:szCs w:val="20"/>
        </w:rPr>
      </w:pPr>
    </w:p>
    <w:p w:rsidR="008A55BE" w:rsidRDefault="00080BC9">
      <w:pPr>
        <w:jc w:val="center"/>
        <w:rPr>
          <w:rFonts w:ascii="Arial" w:eastAsia="Arial" w:hAnsi="Arial" w:cs="Arial"/>
          <w:b/>
          <w:color w:val="000000"/>
          <w:sz w:val="20"/>
          <w:szCs w:val="20"/>
        </w:rPr>
      </w:pPr>
      <w:r>
        <w:rPr>
          <w:rFonts w:ascii="Arial" w:eastAsia="Arial" w:hAnsi="Arial" w:cs="Arial"/>
          <w:b/>
          <w:sz w:val="20"/>
          <w:szCs w:val="20"/>
        </w:rPr>
        <w:t>Viviane Cecilia de Lima Lemos</w:t>
      </w:r>
    </w:p>
    <w:p w:rsidR="008A55BE" w:rsidRDefault="00080BC9">
      <w:pPr>
        <w:jc w:val="center"/>
        <w:rPr>
          <w:rFonts w:ascii="Arial" w:eastAsia="Arial" w:hAnsi="Arial" w:cs="Arial"/>
          <w:b/>
          <w:color w:val="000000"/>
          <w:sz w:val="20"/>
          <w:szCs w:val="20"/>
        </w:rPr>
      </w:pPr>
      <w:r>
        <w:rPr>
          <w:rFonts w:ascii="Arial" w:eastAsia="Arial" w:hAnsi="Arial" w:cs="Arial"/>
          <w:b/>
          <w:color w:val="000000"/>
          <w:sz w:val="20"/>
          <w:szCs w:val="20"/>
        </w:rPr>
        <w:t>Membro da CLI</w:t>
      </w:r>
    </w:p>
    <w:sectPr w:rsidR="008A55BE">
      <w:headerReference w:type="default" r:id="rId57"/>
      <w:footerReference w:type="default" r:id="rId58"/>
      <w:pgSz w:w="11906" w:h="16838"/>
      <w:pgMar w:top="431" w:right="1134" w:bottom="1418" w:left="1134"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BC9" w:rsidRDefault="00080BC9">
      <w:r>
        <w:separator/>
      </w:r>
    </w:p>
  </w:endnote>
  <w:endnote w:type="continuationSeparator" w:id="0">
    <w:p w:rsidR="00080BC9" w:rsidRDefault="00080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Liberation Serif">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Lucida San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5BE" w:rsidRDefault="008A55BE">
    <w:pPr>
      <w:pBdr>
        <w:top w:val="nil"/>
        <w:left w:val="nil"/>
        <w:bottom w:val="nil"/>
        <w:right w:val="nil"/>
        <w:between w:val="nil"/>
      </w:pBdr>
      <w:rPr>
        <w:rFonts w:ascii="Times New Roman" w:eastAsia="Times New Roman" w:hAnsi="Times New Roman" w:cs="Times New Roman"/>
        <w:color w:val="000000"/>
        <w:sz w:val="14"/>
        <w:szCs w:val="14"/>
      </w:rPr>
    </w:pPr>
  </w:p>
  <w:p w:rsidR="008A55BE" w:rsidRDefault="00080BC9">
    <w:pPr>
      <w:pBdr>
        <w:top w:val="nil"/>
        <w:left w:val="nil"/>
        <w:bottom w:val="nil"/>
        <w:right w:val="nil"/>
        <w:between w:val="nil"/>
      </w:pBdr>
      <w:tabs>
        <w:tab w:val="center" w:pos="4252"/>
        <w:tab w:val="right" w:pos="8504"/>
      </w:tabs>
      <w:rPr>
        <w:color w:val="548DD4"/>
        <w:sz w:val="16"/>
        <w:szCs w:val="16"/>
      </w:rPr>
    </w:pPr>
    <w:r>
      <w:rPr>
        <w:color w:val="548DD4"/>
        <w:sz w:val="22"/>
        <w:szCs w:val="22"/>
      </w:rPr>
      <w:tab/>
    </w:r>
  </w:p>
  <w:p w:rsidR="008A55BE" w:rsidRDefault="00080BC9">
    <w:pPr>
      <w:pBdr>
        <w:top w:val="nil"/>
        <w:left w:val="nil"/>
        <w:bottom w:val="nil"/>
        <w:right w:val="nil"/>
        <w:between w:val="nil"/>
      </w:pBdr>
      <w:tabs>
        <w:tab w:val="center" w:pos="4252"/>
        <w:tab w:val="right" w:pos="8504"/>
      </w:tabs>
      <w:rPr>
        <w:rFonts w:ascii="Arial" w:eastAsia="Arial" w:hAnsi="Arial" w:cs="Arial"/>
        <w:color w:val="000000"/>
        <w:sz w:val="18"/>
        <w:szCs w:val="18"/>
      </w:rPr>
    </w:pPr>
    <w:r>
      <w:rPr>
        <w:color w:val="7F7F7F"/>
        <w:sz w:val="22"/>
        <w:szCs w:val="22"/>
      </w:rPr>
      <w:tab/>
    </w:r>
    <w:r>
      <w:rPr>
        <w:color w:val="7F7F7F"/>
        <w:sz w:val="22"/>
        <w:szCs w:val="22"/>
      </w:rPr>
      <w:tab/>
    </w:r>
    <w:r>
      <w:rPr>
        <w:rFonts w:ascii="Arial" w:eastAsia="Arial" w:hAnsi="Arial" w:cs="Arial"/>
        <w:color w:val="595959"/>
        <w:sz w:val="18"/>
        <w:szCs w:val="18"/>
      </w:rPr>
      <w:t xml:space="preserve">Página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sidR="00B34EB5">
      <w:rPr>
        <w:rFonts w:ascii="Arial" w:eastAsia="Arial" w:hAnsi="Arial" w:cs="Arial"/>
        <w:color w:val="000000"/>
        <w:sz w:val="18"/>
        <w:szCs w:val="18"/>
      </w:rPr>
      <w:fldChar w:fldCharType="separate"/>
    </w:r>
    <w:r w:rsidR="000340F4">
      <w:rPr>
        <w:rFonts w:ascii="Arial" w:eastAsia="Arial" w:hAnsi="Arial" w:cs="Arial"/>
        <w:noProof/>
        <w:color w:val="000000"/>
        <w:sz w:val="18"/>
        <w:szCs w:val="18"/>
      </w:rPr>
      <w:t>4</w:t>
    </w:r>
    <w:r>
      <w:rPr>
        <w:rFonts w:ascii="Arial" w:eastAsia="Arial" w:hAnsi="Arial" w:cs="Arial"/>
        <w:color w:val="000000"/>
        <w:sz w:val="18"/>
        <w:szCs w:val="18"/>
      </w:rPr>
      <w:fldChar w:fldCharType="end"/>
    </w:r>
    <w:r>
      <w:rPr>
        <w:rFonts w:ascii="Arial" w:eastAsia="Arial" w:hAnsi="Arial" w:cs="Arial"/>
        <w:color w:val="595959"/>
        <w:sz w:val="18"/>
        <w:szCs w:val="18"/>
      </w:rPr>
      <w:t xml:space="preserve"> |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sidR="00B34EB5">
      <w:rPr>
        <w:rFonts w:ascii="Arial" w:eastAsia="Arial" w:hAnsi="Arial" w:cs="Arial"/>
        <w:color w:val="000000"/>
        <w:sz w:val="18"/>
        <w:szCs w:val="18"/>
      </w:rPr>
      <w:fldChar w:fldCharType="separate"/>
    </w:r>
    <w:r w:rsidR="000340F4">
      <w:rPr>
        <w:rFonts w:ascii="Arial" w:eastAsia="Arial" w:hAnsi="Arial" w:cs="Arial"/>
        <w:noProof/>
        <w:color w:val="000000"/>
        <w:sz w:val="18"/>
        <w:szCs w:val="18"/>
      </w:rPr>
      <w:t>29</w:t>
    </w:r>
    <w:r>
      <w:rPr>
        <w:rFonts w:ascii="Arial" w:eastAsia="Arial" w:hAnsi="Arial" w:cs="Arial"/>
        <w:color w:val="000000"/>
        <w:sz w:val="18"/>
        <w:szCs w:val="18"/>
      </w:rPr>
      <w:fldChar w:fldCharType="end"/>
    </w:r>
  </w:p>
  <w:p w:rsidR="008A55BE" w:rsidRDefault="008A55BE">
    <w:pPr>
      <w:tabs>
        <w:tab w:val="center" w:pos="4252"/>
        <w:tab w:val="right" w:pos="8504"/>
      </w:tabs>
      <w:spacing w:before="288" w:after="288" w:line="312" w:lineRule="auto"/>
      <w:ind w:left="567"/>
      <w:jc w:val="both"/>
      <w:rPr>
        <w:rFonts w:ascii="Arial" w:eastAsia="Arial" w:hAnsi="Arial" w:cs="Arial"/>
        <w:b/>
        <w:sz w:val="20"/>
        <w:szCs w:val="20"/>
      </w:rPr>
    </w:pPr>
  </w:p>
  <w:p w:rsidR="008A55BE" w:rsidRDefault="008A55BE">
    <w:pPr>
      <w:pBdr>
        <w:top w:val="nil"/>
        <w:left w:val="nil"/>
        <w:bottom w:val="nil"/>
        <w:right w:val="nil"/>
        <w:between w:val="nil"/>
      </w:pBdr>
      <w:tabs>
        <w:tab w:val="center" w:pos="4252"/>
        <w:tab w:val="right" w:pos="8504"/>
      </w:tabs>
      <w:rPr>
        <w:rFonts w:ascii="Arial" w:eastAsia="Arial" w:hAnsi="Arial" w:cs="Arial"/>
        <w:b/>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BC9" w:rsidRDefault="00080BC9">
      <w:r>
        <w:separator/>
      </w:r>
    </w:p>
  </w:footnote>
  <w:footnote w:type="continuationSeparator" w:id="0">
    <w:p w:rsidR="00080BC9" w:rsidRDefault="00080B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5BE" w:rsidRDefault="00080BC9">
    <w:pPr>
      <w:pBdr>
        <w:top w:val="nil"/>
        <w:left w:val="nil"/>
        <w:bottom w:val="nil"/>
        <w:right w:val="nil"/>
        <w:between w:val="nil"/>
      </w:pBdr>
      <w:tabs>
        <w:tab w:val="center" w:pos="4252"/>
        <w:tab w:val="right" w:pos="8504"/>
      </w:tabs>
      <w:jc w:val="right"/>
      <w:rPr>
        <w:rFonts w:ascii="Arial" w:eastAsia="Arial" w:hAnsi="Arial" w:cs="Arial"/>
        <w:color w:val="000000"/>
        <w:sz w:val="20"/>
        <w:szCs w:val="20"/>
      </w:rPr>
    </w:pPr>
    <w:r>
      <w:rPr>
        <w:rFonts w:ascii="Arial" w:eastAsia="Arial" w:hAnsi="Arial" w:cs="Arial"/>
        <w:color w:val="000000"/>
        <w:sz w:val="20"/>
        <w:szCs w:val="20"/>
      </w:rPr>
      <w:t>EDITAL PREGÃO ELETRÔNICO</w:t>
    </w:r>
    <w:proofErr w:type="gramStart"/>
    <w:r>
      <w:rPr>
        <w:rFonts w:ascii="Arial" w:eastAsia="Arial" w:hAnsi="Arial" w:cs="Arial"/>
        <w:color w:val="000000"/>
        <w:sz w:val="20"/>
        <w:szCs w:val="20"/>
      </w:rPr>
      <w:t xml:space="preserve">  </w:t>
    </w:r>
    <w:proofErr w:type="gramEnd"/>
    <w:r>
      <w:rPr>
        <w:rFonts w:ascii="Arial" w:eastAsia="Arial" w:hAnsi="Arial" w:cs="Arial"/>
        <w:color w:val="000000"/>
        <w:sz w:val="20"/>
        <w:szCs w:val="20"/>
      </w:rPr>
      <w:t>Nº 90.00</w:t>
    </w:r>
    <w:r>
      <w:rPr>
        <w:rFonts w:ascii="Arial" w:eastAsia="Arial" w:hAnsi="Arial" w:cs="Arial"/>
        <w:sz w:val="20"/>
        <w:szCs w:val="20"/>
      </w:rPr>
      <w:t>9</w:t>
    </w:r>
    <w:r>
      <w:rPr>
        <w:rFonts w:ascii="Arial" w:eastAsia="Arial" w:hAnsi="Arial" w:cs="Arial"/>
        <w:color w:val="000000"/>
        <w:sz w:val="20"/>
        <w:szCs w:val="20"/>
      </w:rPr>
      <w:t>/2025</w:t>
    </w:r>
  </w:p>
  <w:p w:rsidR="008A55BE" w:rsidRDefault="00080BC9">
    <w:pPr>
      <w:pBdr>
        <w:top w:val="nil"/>
        <w:left w:val="nil"/>
        <w:bottom w:val="nil"/>
        <w:right w:val="nil"/>
        <w:between w:val="nil"/>
      </w:pBdr>
      <w:tabs>
        <w:tab w:val="center" w:pos="4252"/>
        <w:tab w:val="right" w:pos="8504"/>
        <w:tab w:val="left" w:pos="480"/>
      </w:tabs>
      <w:rPr>
        <w:color w:val="000000"/>
      </w:rPr>
    </w:pPr>
    <w:r>
      <w:rPr>
        <w:color w:val="000000"/>
      </w:rPr>
      <w:tab/>
    </w:r>
    <w:r>
      <w:rPr>
        <w:color w:val="000000"/>
      </w:rPr>
      <w:tab/>
    </w:r>
    <w:r>
      <w:rPr>
        <w:color w:val="000000"/>
      </w:rPr>
      <w:tab/>
    </w:r>
    <w:r>
      <w:rPr>
        <w:noProof/>
      </w:rPr>
      <w:drawing>
        <wp:anchor distT="0" distB="0" distL="0" distR="0" simplePos="0" relativeHeight="251658240" behindDoc="1" locked="0" layoutInCell="1" hidden="0" allowOverlap="1">
          <wp:simplePos x="0" y="0"/>
          <wp:positionH relativeFrom="column">
            <wp:posOffset>0</wp:posOffset>
          </wp:positionH>
          <wp:positionV relativeFrom="paragraph">
            <wp:posOffset>-629</wp:posOffset>
          </wp:positionV>
          <wp:extent cx="690245" cy="373380"/>
          <wp:effectExtent l="0" t="0" r="0" b="0"/>
          <wp:wrapNone/>
          <wp:docPr id="194777862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90245" cy="373380"/>
                  </a:xfrm>
                  <a:prstGeom prst="rect">
                    <a:avLst/>
                  </a:prstGeom>
                  <a:ln/>
                </pic:spPr>
              </pic:pic>
            </a:graphicData>
          </a:graphic>
        </wp:anchor>
      </w:drawing>
    </w:r>
  </w:p>
  <w:p w:rsidR="008A55BE" w:rsidRDefault="008A55BE">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745D05"/>
    <w:multiLevelType w:val="multilevel"/>
    <w:tmpl w:val="C5BE9A62"/>
    <w:lvl w:ilvl="0">
      <w:start w:val="1"/>
      <w:numFmt w:val="decimal"/>
      <w:lvlText w:val="%1."/>
      <w:lvlJc w:val="left"/>
      <w:pPr>
        <w:ind w:left="360" w:hanging="360"/>
      </w:pPr>
      <w:rPr>
        <w:b/>
      </w:rPr>
    </w:lvl>
    <w:lvl w:ilvl="1">
      <w:start w:val="1"/>
      <w:numFmt w:val="decimal"/>
      <w:lvlText w:val="%1.%2."/>
      <w:lvlJc w:val="left"/>
      <w:pPr>
        <w:ind w:left="1275" w:hanging="435"/>
      </w:pPr>
      <w:rPr>
        <w:rFonts w:ascii="Arial" w:eastAsia="Arial" w:hAnsi="Arial" w:cs="Arial"/>
        <w:b/>
        <w:i w:val="0"/>
        <w:strike w:val="0"/>
        <w:color w:val="000000"/>
        <w:sz w:val="20"/>
        <w:szCs w:val="20"/>
        <w:u w:val="none"/>
      </w:rPr>
    </w:lvl>
    <w:lvl w:ilvl="2">
      <w:start w:val="1"/>
      <w:numFmt w:val="decimal"/>
      <w:lvlText w:val="%1.%2.%3."/>
      <w:lvlJc w:val="left"/>
      <w:pPr>
        <w:ind w:left="1842" w:hanging="495"/>
      </w:pPr>
      <w:rPr>
        <w:rFonts w:ascii="Arial" w:eastAsia="Arial" w:hAnsi="Arial" w:cs="Arial"/>
        <w:b/>
        <w:i w:val="0"/>
        <w:strike w:val="0"/>
        <w:color w:val="000000"/>
        <w:sz w:val="20"/>
        <w:szCs w:val="20"/>
      </w:rPr>
    </w:lvl>
    <w:lvl w:ilvl="3">
      <w:start w:val="1"/>
      <w:numFmt w:val="decimal"/>
      <w:lvlText w:val="%1.%2.%3.%4."/>
      <w:lvlJc w:val="left"/>
      <w:pPr>
        <w:ind w:left="2491" w:hanging="648"/>
      </w:pPr>
      <w:rPr>
        <w:rFonts w:ascii="Arial" w:eastAsia="Arial" w:hAnsi="Arial" w:cs="Arial"/>
        <w:b/>
        <w:i w:val="0"/>
        <w:sz w:val="20"/>
        <w:szCs w:val="20"/>
      </w:r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8A55BE"/>
    <w:rsid w:val="000340F4"/>
    <w:rsid w:val="00080BC9"/>
    <w:rsid w:val="001C0CF7"/>
    <w:rsid w:val="006C37F2"/>
    <w:rsid w:val="008A55BE"/>
    <w:rsid w:val="00B34EB5"/>
    <w:rsid w:val="00D63A7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cs="Tahoma"/>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Ttulo4">
    <w:name w:val="heading 4"/>
    <w:basedOn w:val="Normal"/>
    <w:next w:val="Normal"/>
    <w:link w:val="Ttulo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link w:val="Ttulo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link w:val="TtuloChar"/>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styleId="Forte">
    <w:name w:val="Strong"/>
    <w:basedOn w:val="Fontepargpadro"/>
    <w:uiPriority w:val="22"/>
    <w:qFormat/>
    <w:rPr>
      <w:b/>
      <w:bCs/>
    </w:rPr>
  </w:style>
  <w:style w:type="character" w:styleId="Refdecomentrio">
    <w:name w:val="annotation reference"/>
    <w:basedOn w:val="Fontepargpadro"/>
    <w:unhideWhenUsed/>
    <w:qFormat/>
    <w:rPr>
      <w:sz w:val="16"/>
      <w:szCs w:val="16"/>
    </w:rPr>
  </w:style>
  <w:style w:type="character" w:styleId="HiperlinkVisitado">
    <w:name w:val="FollowedHyperlink"/>
    <w:basedOn w:val="Fontepargpadro"/>
    <w:semiHidden/>
    <w:unhideWhenUsed/>
    <w:qFormat/>
    <w:rPr>
      <w:color w:val="800080" w:themeColor="followedHyperlink"/>
      <w:u w:val="single"/>
    </w:rPr>
  </w:style>
  <w:style w:type="character" w:styleId="nfase">
    <w:name w:val="Emphasis"/>
    <w:basedOn w:val="Fontepargpadro"/>
    <w:qFormat/>
    <w:rPr>
      <w:i/>
      <w:iCs/>
    </w:rPr>
  </w:style>
  <w:style w:type="character" w:styleId="Hyperlink">
    <w:name w:val="Hyperlink"/>
    <w:basedOn w:val="Fontepargpadro"/>
    <w:uiPriority w:val="99"/>
    <w:unhideWhenUsed/>
    <w:qFormat/>
    <w:rPr>
      <w:color w:val="0000FF" w:themeColor="hyperlink"/>
      <w:u w:val="single"/>
    </w:rPr>
  </w:style>
  <w:style w:type="paragraph" w:styleId="Lista">
    <w:name w:val="List"/>
    <w:basedOn w:val="Corpodetexto"/>
    <w:qFormat/>
    <w:rPr>
      <w:rFonts w:cs="Arial"/>
    </w:rPr>
  </w:style>
  <w:style w:type="paragraph" w:styleId="Corpodetexto">
    <w:name w:val="Body Text"/>
    <w:basedOn w:val="Normal"/>
    <w:link w:val="CorpodetextoChar"/>
    <w:unhideWhenUsed/>
    <w:qFormat/>
    <w:pPr>
      <w:spacing w:beforeAutospacing="1" w:afterAutospacing="1"/>
    </w:pPr>
    <w:rPr>
      <w:rFonts w:ascii="Times New Roman" w:eastAsia="Times New Roman" w:hAnsi="Times New Roman" w:cs="Times New Roman"/>
    </w:rPr>
  </w:style>
  <w:style w:type="paragraph" w:styleId="Textodecomentrio">
    <w:name w:val="annotation text"/>
    <w:basedOn w:val="Normal"/>
    <w:link w:val="TextodecomentrioChar"/>
    <w:unhideWhenUsed/>
    <w:qFormat/>
    <w:rPr>
      <w:sz w:val="20"/>
      <w:szCs w:val="20"/>
    </w:rPr>
  </w:style>
  <w:style w:type="paragraph" w:styleId="Commarcadores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Legenda">
    <w:name w:val="caption"/>
    <w:basedOn w:val="Normal"/>
    <w:next w:val="Normal"/>
    <w:qFormat/>
    <w:pPr>
      <w:suppressLineNumbers/>
      <w:spacing w:before="120" w:after="120"/>
    </w:pPr>
    <w:rPr>
      <w:rFonts w:cs="Arial"/>
      <w:i/>
      <w:iCs/>
    </w:rPr>
  </w:style>
  <w:style w:type="paragraph" w:styleId="Textodebalo">
    <w:name w:val="Balloon Text"/>
    <w:basedOn w:val="Normal"/>
    <w:link w:val="TextodebaloChar"/>
    <w:uiPriority w:val="99"/>
    <w:qFormat/>
    <w:rPr>
      <w:rFonts w:ascii="Tahoma" w:hAnsi="Tahoma"/>
      <w:sz w:val="16"/>
      <w:szCs w:val="16"/>
    </w:rPr>
  </w:style>
  <w:style w:type="paragraph" w:styleId="Sumrio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elacomgrade">
    <w:name w:val="Table Grid"/>
    <w:basedOn w:val="Tabelanormal"/>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basedOn w:val="Fontepargpadro"/>
    <w:uiPriority w:val="99"/>
    <w:unhideWhenUsed/>
    <w:qFormat/>
    <w:rPr>
      <w:color w:val="0000FF" w:themeColor="hyperlink"/>
      <w:u w:val="single"/>
    </w:rPr>
  </w:style>
  <w:style w:type="character" w:customStyle="1" w:styleId="CitaoChar">
    <w:name w:val="Citação Char"/>
    <w:link w:val="Citao"/>
    <w:qFormat/>
    <w:rPr>
      <w:rFonts w:ascii="Arial" w:eastAsia="Calibri" w:hAnsi="Arial" w:cs="Tahoma"/>
      <w:i/>
      <w:iCs/>
      <w:color w:val="000000"/>
      <w:szCs w:val="24"/>
      <w:shd w:val="clear" w:color="auto" w:fill="FFFFCC"/>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CitaoChar"/>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Citao"/>
    <w:link w:val="NotaexplicativaChar"/>
    <w:qFormat/>
    <w:rPr>
      <w:szCs w:val="20"/>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character" w:customStyle="1" w:styleId="TextodecomentrioChar">
    <w:name w:val="Texto de comentário Char"/>
    <w:basedOn w:val="Fontepargpadro"/>
    <w:link w:val="Textodecomentrio"/>
    <w:qFormat/>
    <w:rPr>
      <w:rFonts w:ascii="Ecofont_Spranq_eco_Sans" w:hAnsi="Ecofont_Spranq_eco_Sans" w:cs="Tahoma"/>
      <w:lang w:eastAsia="pt-BR"/>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lang w:eastAsia="pt-BR"/>
    </w:rPr>
  </w:style>
  <w:style w:type="character" w:customStyle="1" w:styleId="Ttulo4Char">
    <w:name w:val="Título 4 Char"/>
    <w:basedOn w:val="Fontepargpadro"/>
    <w:link w:val="Ttulo4"/>
    <w:qFormat/>
    <w:rPr>
      <w:rFonts w:asciiTheme="majorHAnsi" w:eastAsiaTheme="majorEastAsia" w:hAnsiTheme="majorHAnsi" w:cstheme="majorBidi"/>
      <w:i/>
      <w:iCs/>
      <w:color w:val="365F91" w:themeColor="accent1" w:themeShade="BF"/>
      <w:sz w:val="24"/>
      <w:szCs w:val="24"/>
      <w:lang w:eastAsia="pt-BR"/>
    </w:rPr>
  </w:style>
  <w:style w:type="character" w:customStyle="1" w:styleId="TtuloChar">
    <w:name w:val="Título Char"/>
    <w:basedOn w:val="Fontepargpadro"/>
    <w:link w:val="Ttulo"/>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tulo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Ttulo1"/>
    <w:next w:val="Normal"/>
    <w:link w:val="Nivel01Char"/>
    <w:qFormat/>
    <w:pPr>
      <w:tabs>
        <w:tab w:val="left" w:pos="567"/>
      </w:tabs>
      <w:spacing w:before="240"/>
      <w:jc w:val="both"/>
    </w:pPr>
    <w:rPr>
      <w:rFonts w:ascii="Arial" w:hAnsi="Arial" w:cs="Arial"/>
      <w:color w:val="auto"/>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basedOn w:val="Fontepargpadro"/>
    <w:link w:val="Corpodetexto"/>
    <w:qFormat/>
    <w:rPr>
      <w:rFonts w:eastAsia="Times New Roman"/>
      <w:sz w:val="24"/>
      <w:szCs w:val="24"/>
      <w:lang w:eastAsia="pt-BR"/>
    </w:rPr>
  </w:style>
  <w:style w:type="character" w:customStyle="1" w:styleId="Nivel1Char">
    <w:name w:val="Nivel1 Char"/>
    <w:basedOn w:val="Ttulo1Char"/>
    <w:link w:val="Nivel1"/>
    <w:qFormat/>
    <w:rPr>
      <w:rFonts w:ascii="Arial" w:eastAsiaTheme="majorEastAsia" w:hAnsi="Arial" w:cs="Arial"/>
      <w:b/>
      <w:bCs w:val="0"/>
      <w:color w:val="000000"/>
      <w:sz w:val="28"/>
      <w:szCs w:val="28"/>
      <w:lang w:eastAsia="pt-BR"/>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Fontepargpadro"/>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Fontepargpadro"/>
    <w:qFormat/>
  </w:style>
  <w:style w:type="character" w:customStyle="1" w:styleId="MenoPendente1">
    <w:name w:val="Menção Pendente1"/>
    <w:basedOn w:val="Fontepargpadro"/>
    <w:uiPriority w:val="99"/>
    <w:semiHidden/>
    <w:unhideWhenUsed/>
    <w:qFormat/>
    <w:rPr>
      <w:color w:val="605E5C"/>
      <w:shd w:val="clear" w:color="auto" w:fill="E1DFDD"/>
    </w:r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Nivel2Char">
    <w:name w:val="Nivel 2 Char"/>
    <w:basedOn w:val="Fontepargpadro"/>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Fontepargpadro"/>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Fontepargpadro"/>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TextodoEspaoReservado">
    <w:name w:val="Placeholder Text"/>
    <w:basedOn w:val="Fontepargpadro"/>
    <w:uiPriority w:val="67"/>
    <w:semiHidden/>
    <w:qFormat/>
    <w:rPr>
      <w:color w:val="808080"/>
    </w:rPr>
  </w:style>
  <w:style w:type="character" w:customStyle="1" w:styleId="PargrafodaListaChar">
    <w:name w:val="Parágrafo da Lista Char"/>
    <w:basedOn w:val="Fontepargpadro"/>
    <w:link w:val="PargrafodaLista"/>
    <w:uiPriority w:val="34"/>
    <w:qFormat/>
    <w:rPr>
      <w:rFonts w:ascii="Ecofont_Spranq_eco_Sans" w:hAnsi="Ecofont_Spranq_eco_Sans" w:cs="Tahoma"/>
      <w:sz w:val="24"/>
      <w:szCs w:val="24"/>
      <w:lang w:eastAsia="pt-BR"/>
    </w:rPr>
  </w:style>
  <w:style w:type="paragraph" w:styleId="PargrafodaLista">
    <w:name w:val="List Paragraph"/>
    <w:basedOn w:val="Normal"/>
    <w:link w:val="PargrafodaListaChar"/>
    <w:uiPriority w:val="34"/>
    <w:qFormat/>
    <w:pPr>
      <w:ind w:left="720"/>
      <w:contextualSpacing/>
    </w:pPr>
  </w:style>
  <w:style w:type="character" w:customStyle="1" w:styleId="Ttulo3Char">
    <w:name w:val="Título 3 Char"/>
    <w:basedOn w:val="Fontepargpadro"/>
    <w:link w:val="Ttulo3"/>
    <w:uiPriority w:val="9"/>
    <w:semiHidden/>
    <w:qFormat/>
    <w:rPr>
      <w:rFonts w:asciiTheme="majorHAnsi" w:eastAsiaTheme="majorEastAsia" w:hAnsiTheme="majorHAnsi" w:cstheme="majorBidi"/>
      <w:color w:val="244061" w:themeColor="accent1" w:themeShade="80"/>
      <w:sz w:val="24"/>
      <w:szCs w:val="24"/>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Fontepargpadro"/>
    <w:qFormat/>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MenoPendente4">
    <w:name w:val="Menção Pendente4"/>
    <w:basedOn w:val="Fontepargpadro"/>
    <w:uiPriority w:val="99"/>
    <w:semiHidden/>
    <w:unhideWhenUsed/>
    <w:qFormat/>
    <w:rPr>
      <w:color w:val="605E5C"/>
      <w:shd w:val="clear" w:color="auto" w:fill="E1DFDD"/>
    </w:rPr>
  </w:style>
  <w:style w:type="character" w:customStyle="1" w:styleId="ouChar">
    <w:name w:val="ou Char"/>
    <w:basedOn w:val="PargrafodaLista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Fontepargpadro"/>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Fontepargpadro"/>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Fontepargpadro"/>
    <w:uiPriority w:val="99"/>
    <w:semiHidden/>
    <w:unhideWhenUsed/>
    <w:qFormat/>
    <w:rPr>
      <w:color w:val="605E5C"/>
      <w:shd w:val="clear" w:color="auto" w:fill="E1DFDD"/>
    </w:rPr>
  </w:style>
  <w:style w:type="character" w:customStyle="1" w:styleId="citao2Char">
    <w:name w:val="citação 2 Char"/>
    <w:basedOn w:val="CitaoChar"/>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Citao"/>
    <w:qFormat/>
    <w:rPr>
      <w:szCs w:val="20"/>
    </w:rPr>
  </w:style>
  <w:style w:type="paragraph" w:customStyle="1" w:styleId="CabealhodoSumrio1">
    <w:name w:val="Cabeçalho do Sumário1"/>
    <w:basedOn w:val="Ttulo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lang w:eastAsia="en-U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MenoPendente6">
    <w:name w:val="Menção Pendente6"/>
    <w:basedOn w:val="Fontepargpadro"/>
    <w:uiPriority w:val="99"/>
    <w:semiHidden/>
    <w:unhideWhenUsed/>
    <w:rsid w:val="006E0FC3"/>
    <w:rPr>
      <w:color w:val="605E5C"/>
      <w:shd w:val="clear" w:color="auto" w:fill="E1DFDD"/>
    </w:rPr>
  </w:style>
  <w:style w:type="paragraph" w:styleId="CabealhodoSumrio">
    <w:name w:val="TOC Heading"/>
    <w:basedOn w:val="Ttulo1"/>
    <w:next w:val="Normal"/>
    <w:uiPriority w:val="39"/>
    <w:unhideWhenUsed/>
    <w:qFormat/>
    <w:rsid w:val="001E2D4B"/>
    <w:pPr>
      <w:spacing w:before="240" w:line="259" w:lineRule="auto"/>
      <w:outlineLvl w:val="9"/>
    </w:pPr>
    <w:rPr>
      <w:b w:val="0"/>
      <w:bCs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cs="Tahoma"/>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Ttulo4">
    <w:name w:val="heading 4"/>
    <w:basedOn w:val="Normal"/>
    <w:next w:val="Normal"/>
    <w:link w:val="Ttulo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link w:val="Ttulo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link w:val="TtuloChar"/>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styleId="Forte">
    <w:name w:val="Strong"/>
    <w:basedOn w:val="Fontepargpadro"/>
    <w:uiPriority w:val="22"/>
    <w:qFormat/>
    <w:rPr>
      <w:b/>
      <w:bCs/>
    </w:rPr>
  </w:style>
  <w:style w:type="character" w:styleId="Refdecomentrio">
    <w:name w:val="annotation reference"/>
    <w:basedOn w:val="Fontepargpadro"/>
    <w:unhideWhenUsed/>
    <w:qFormat/>
    <w:rPr>
      <w:sz w:val="16"/>
      <w:szCs w:val="16"/>
    </w:rPr>
  </w:style>
  <w:style w:type="character" w:styleId="HiperlinkVisitado">
    <w:name w:val="FollowedHyperlink"/>
    <w:basedOn w:val="Fontepargpadro"/>
    <w:semiHidden/>
    <w:unhideWhenUsed/>
    <w:qFormat/>
    <w:rPr>
      <w:color w:val="800080" w:themeColor="followedHyperlink"/>
      <w:u w:val="single"/>
    </w:rPr>
  </w:style>
  <w:style w:type="character" w:styleId="nfase">
    <w:name w:val="Emphasis"/>
    <w:basedOn w:val="Fontepargpadro"/>
    <w:qFormat/>
    <w:rPr>
      <w:i/>
      <w:iCs/>
    </w:rPr>
  </w:style>
  <w:style w:type="character" w:styleId="Hyperlink">
    <w:name w:val="Hyperlink"/>
    <w:basedOn w:val="Fontepargpadro"/>
    <w:uiPriority w:val="99"/>
    <w:unhideWhenUsed/>
    <w:qFormat/>
    <w:rPr>
      <w:color w:val="0000FF" w:themeColor="hyperlink"/>
      <w:u w:val="single"/>
    </w:rPr>
  </w:style>
  <w:style w:type="paragraph" w:styleId="Lista">
    <w:name w:val="List"/>
    <w:basedOn w:val="Corpodetexto"/>
    <w:qFormat/>
    <w:rPr>
      <w:rFonts w:cs="Arial"/>
    </w:rPr>
  </w:style>
  <w:style w:type="paragraph" w:styleId="Corpodetexto">
    <w:name w:val="Body Text"/>
    <w:basedOn w:val="Normal"/>
    <w:link w:val="CorpodetextoChar"/>
    <w:unhideWhenUsed/>
    <w:qFormat/>
    <w:pPr>
      <w:spacing w:beforeAutospacing="1" w:afterAutospacing="1"/>
    </w:pPr>
    <w:rPr>
      <w:rFonts w:ascii="Times New Roman" w:eastAsia="Times New Roman" w:hAnsi="Times New Roman" w:cs="Times New Roman"/>
    </w:rPr>
  </w:style>
  <w:style w:type="paragraph" w:styleId="Textodecomentrio">
    <w:name w:val="annotation text"/>
    <w:basedOn w:val="Normal"/>
    <w:link w:val="TextodecomentrioChar"/>
    <w:unhideWhenUsed/>
    <w:qFormat/>
    <w:rPr>
      <w:sz w:val="20"/>
      <w:szCs w:val="20"/>
    </w:rPr>
  </w:style>
  <w:style w:type="paragraph" w:styleId="Commarcadores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Legenda">
    <w:name w:val="caption"/>
    <w:basedOn w:val="Normal"/>
    <w:next w:val="Normal"/>
    <w:qFormat/>
    <w:pPr>
      <w:suppressLineNumbers/>
      <w:spacing w:before="120" w:after="120"/>
    </w:pPr>
    <w:rPr>
      <w:rFonts w:cs="Arial"/>
      <w:i/>
      <w:iCs/>
    </w:rPr>
  </w:style>
  <w:style w:type="paragraph" w:styleId="Textodebalo">
    <w:name w:val="Balloon Text"/>
    <w:basedOn w:val="Normal"/>
    <w:link w:val="TextodebaloChar"/>
    <w:uiPriority w:val="99"/>
    <w:qFormat/>
    <w:rPr>
      <w:rFonts w:ascii="Tahoma" w:hAnsi="Tahoma"/>
      <w:sz w:val="16"/>
      <w:szCs w:val="16"/>
    </w:rPr>
  </w:style>
  <w:style w:type="paragraph" w:styleId="Sumrio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elacomgrade">
    <w:name w:val="Table Grid"/>
    <w:basedOn w:val="Tabelanormal"/>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basedOn w:val="Fontepargpadro"/>
    <w:uiPriority w:val="99"/>
    <w:unhideWhenUsed/>
    <w:qFormat/>
    <w:rPr>
      <w:color w:val="0000FF" w:themeColor="hyperlink"/>
      <w:u w:val="single"/>
    </w:rPr>
  </w:style>
  <w:style w:type="character" w:customStyle="1" w:styleId="CitaoChar">
    <w:name w:val="Citação Char"/>
    <w:link w:val="Citao"/>
    <w:qFormat/>
    <w:rPr>
      <w:rFonts w:ascii="Arial" w:eastAsia="Calibri" w:hAnsi="Arial" w:cs="Tahoma"/>
      <w:i/>
      <w:iCs/>
      <w:color w:val="000000"/>
      <w:szCs w:val="24"/>
      <w:shd w:val="clear" w:color="auto" w:fill="FFFFCC"/>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CitaoChar"/>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Citao"/>
    <w:link w:val="NotaexplicativaChar"/>
    <w:qFormat/>
    <w:rPr>
      <w:szCs w:val="20"/>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character" w:customStyle="1" w:styleId="TextodecomentrioChar">
    <w:name w:val="Texto de comentário Char"/>
    <w:basedOn w:val="Fontepargpadro"/>
    <w:link w:val="Textodecomentrio"/>
    <w:qFormat/>
    <w:rPr>
      <w:rFonts w:ascii="Ecofont_Spranq_eco_Sans" w:hAnsi="Ecofont_Spranq_eco_Sans" w:cs="Tahoma"/>
      <w:lang w:eastAsia="pt-BR"/>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lang w:eastAsia="pt-BR"/>
    </w:rPr>
  </w:style>
  <w:style w:type="character" w:customStyle="1" w:styleId="Ttulo4Char">
    <w:name w:val="Título 4 Char"/>
    <w:basedOn w:val="Fontepargpadro"/>
    <w:link w:val="Ttulo4"/>
    <w:qFormat/>
    <w:rPr>
      <w:rFonts w:asciiTheme="majorHAnsi" w:eastAsiaTheme="majorEastAsia" w:hAnsiTheme="majorHAnsi" w:cstheme="majorBidi"/>
      <w:i/>
      <w:iCs/>
      <w:color w:val="365F91" w:themeColor="accent1" w:themeShade="BF"/>
      <w:sz w:val="24"/>
      <w:szCs w:val="24"/>
      <w:lang w:eastAsia="pt-BR"/>
    </w:rPr>
  </w:style>
  <w:style w:type="character" w:customStyle="1" w:styleId="TtuloChar">
    <w:name w:val="Título Char"/>
    <w:basedOn w:val="Fontepargpadro"/>
    <w:link w:val="Ttulo"/>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tulo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Ttulo1"/>
    <w:next w:val="Normal"/>
    <w:link w:val="Nivel01Char"/>
    <w:qFormat/>
    <w:pPr>
      <w:tabs>
        <w:tab w:val="left" w:pos="567"/>
      </w:tabs>
      <w:spacing w:before="240"/>
      <w:jc w:val="both"/>
    </w:pPr>
    <w:rPr>
      <w:rFonts w:ascii="Arial" w:hAnsi="Arial" w:cs="Arial"/>
      <w:color w:val="auto"/>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basedOn w:val="Fontepargpadro"/>
    <w:link w:val="Corpodetexto"/>
    <w:qFormat/>
    <w:rPr>
      <w:rFonts w:eastAsia="Times New Roman"/>
      <w:sz w:val="24"/>
      <w:szCs w:val="24"/>
      <w:lang w:eastAsia="pt-BR"/>
    </w:rPr>
  </w:style>
  <w:style w:type="character" w:customStyle="1" w:styleId="Nivel1Char">
    <w:name w:val="Nivel1 Char"/>
    <w:basedOn w:val="Ttulo1Char"/>
    <w:link w:val="Nivel1"/>
    <w:qFormat/>
    <w:rPr>
      <w:rFonts w:ascii="Arial" w:eastAsiaTheme="majorEastAsia" w:hAnsi="Arial" w:cs="Arial"/>
      <w:b/>
      <w:bCs w:val="0"/>
      <w:color w:val="000000"/>
      <w:sz w:val="28"/>
      <w:szCs w:val="28"/>
      <w:lang w:eastAsia="pt-BR"/>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Fontepargpadro"/>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Fontepargpadro"/>
    <w:qFormat/>
  </w:style>
  <w:style w:type="character" w:customStyle="1" w:styleId="MenoPendente1">
    <w:name w:val="Menção Pendente1"/>
    <w:basedOn w:val="Fontepargpadro"/>
    <w:uiPriority w:val="99"/>
    <w:semiHidden/>
    <w:unhideWhenUsed/>
    <w:qFormat/>
    <w:rPr>
      <w:color w:val="605E5C"/>
      <w:shd w:val="clear" w:color="auto" w:fill="E1DFDD"/>
    </w:r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Nivel2Char">
    <w:name w:val="Nivel 2 Char"/>
    <w:basedOn w:val="Fontepargpadro"/>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Fontepargpadro"/>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Fontepargpadro"/>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TextodoEspaoReservado">
    <w:name w:val="Placeholder Text"/>
    <w:basedOn w:val="Fontepargpadro"/>
    <w:uiPriority w:val="67"/>
    <w:semiHidden/>
    <w:qFormat/>
    <w:rPr>
      <w:color w:val="808080"/>
    </w:rPr>
  </w:style>
  <w:style w:type="character" w:customStyle="1" w:styleId="PargrafodaListaChar">
    <w:name w:val="Parágrafo da Lista Char"/>
    <w:basedOn w:val="Fontepargpadro"/>
    <w:link w:val="PargrafodaLista"/>
    <w:uiPriority w:val="34"/>
    <w:qFormat/>
    <w:rPr>
      <w:rFonts w:ascii="Ecofont_Spranq_eco_Sans" w:hAnsi="Ecofont_Spranq_eco_Sans" w:cs="Tahoma"/>
      <w:sz w:val="24"/>
      <w:szCs w:val="24"/>
      <w:lang w:eastAsia="pt-BR"/>
    </w:rPr>
  </w:style>
  <w:style w:type="paragraph" w:styleId="PargrafodaLista">
    <w:name w:val="List Paragraph"/>
    <w:basedOn w:val="Normal"/>
    <w:link w:val="PargrafodaListaChar"/>
    <w:uiPriority w:val="34"/>
    <w:qFormat/>
    <w:pPr>
      <w:ind w:left="720"/>
      <w:contextualSpacing/>
    </w:pPr>
  </w:style>
  <w:style w:type="character" w:customStyle="1" w:styleId="Ttulo3Char">
    <w:name w:val="Título 3 Char"/>
    <w:basedOn w:val="Fontepargpadro"/>
    <w:link w:val="Ttulo3"/>
    <w:uiPriority w:val="9"/>
    <w:semiHidden/>
    <w:qFormat/>
    <w:rPr>
      <w:rFonts w:asciiTheme="majorHAnsi" w:eastAsiaTheme="majorEastAsia" w:hAnsiTheme="majorHAnsi" w:cstheme="majorBidi"/>
      <w:color w:val="244061" w:themeColor="accent1" w:themeShade="80"/>
      <w:sz w:val="24"/>
      <w:szCs w:val="24"/>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Fontepargpadro"/>
    <w:qFormat/>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MenoPendente4">
    <w:name w:val="Menção Pendente4"/>
    <w:basedOn w:val="Fontepargpadro"/>
    <w:uiPriority w:val="99"/>
    <w:semiHidden/>
    <w:unhideWhenUsed/>
    <w:qFormat/>
    <w:rPr>
      <w:color w:val="605E5C"/>
      <w:shd w:val="clear" w:color="auto" w:fill="E1DFDD"/>
    </w:rPr>
  </w:style>
  <w:style w:type="character" w:customStyle="1" w:styleId="ouChar">
    <w:name w:val="ou Char"/>
    <w:basedOn w:val="PargrafodaLista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Fontepargpadro"/>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Fontepargpadro"/>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Fontepargpadro"/>
    <w:uiPriority w:val="99"/>
    <w:semiHidden/>
    <w:unhideWhenUsed/>
    <w:qFormat/>
    <w:rPr>
      <w:color w:val="605E5C"/>
      <w:shd w:val="clear" w:color="auto" w:fill="E1DFDD"/>
    </w:rPr>
  </w:style>
  <w:style w:type="character" w:customStyle="1" w:styleId="citao2Char">
    <w:name w:val="citação 2 Char"/>
    <w:basedOn w:val="CitaoChar"/>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Citao"/>
    <w:qFormat/>
    <w:rPr>
      <w:szCs w:val="20"/>
    </w:rPr>
  </w:style>
  <w:style w:type="paragraph" w:customStyle="1" w:styleId="CabealhodoSumrio1">
    <w:name w:val="Cabeçalho do Sumário1"/>
    <w:basedOn w:val="Ttulo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lang w:eastAsia="en-U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MenoPendente6">
    <w:name w:val="Menção Pendente6"/>
    <w:basedOn w:val="Fontepargpadro"/>
    <w:uiPriority w:val="99"/>
    <w:semiHidden/>
    <w:unhideWhenUsed/>
    <w:rsid w:val="006E0FC3"/>
    <w:rPr>
      <w:color w:val="605E5C"/>
      <w:shd w:val="clear" w:color="auto" w:fill="E1DFDD"/>
    </w:rPr>
  </w:style>
  <w:style w:type="paragraph" w:styleId="CabealhodoSumrio">
    <w:name w:val="TOC Heading"/>
    <w:basedOn w:val="Ttulo1"/>
    <w:next w:val="Normal"/>
    <w:uiPriority w:val="39"/>
    <w:unhideWhenUsed/>
    <w:qFormat/>
    <w:rsid w:val="001E2D4B"/>
    <w:pPr>
      <w:spacing w:before="240" w:line="259" w:lineRule="auto"/>
      <w:outlineLvl w:val="9"/>
    </w:pPr>
    <w:rPr>
      <w:b w:val="0"/>
      <w:b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15-2018/2015/decreto/d8539.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5/decreto/d8538.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1.png"/><Relationship Id="rId17" Type="http://schemas.openxmlformats.org/officeDocument/2006/relationships/image" Target="media/image3.png"/><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s://www.gov.br/compras/pt-br/acesso-a-informacao/legislacao/instrucoes-normativas/instrucao-normativa-seges-me-no-73-de-30-de-setembro-de-2022"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s://www.planalto.gov.br/ccivil_03/leis/lcp/lcp123.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mailto:cpl@id.uff.b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9.png"/><Relationship Id="rId24" Type="http://schemas.openxmlformats.org/officeDocument/2006/relationships/hyperlink" Target="https://www.planalto.gov.br/ccivil_03/constituicao/constituicaocompilado.htm" TargetMode="External"/><Relationship Id="rId32" Type="http://schemas.openxmlformats.org/officeDocument/2006/relationships/hyperlink" Target="https://www.planalto.gov.br/ccivil_03/constituicao/constituicaocompilado.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planalto.gov.br/ccivil_03/_ato2015-2018/2016/decreto/d8660.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mailto:cpl@id.uff.br"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www.gov.br/compras"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8.png"/><Relationship Id="rId22" Type="http://schemas.openxmlformats.org/officeDocument/2006/relationships/hyperlink" Target="https://www.planalto.gov.br/ccivil_03/leis/lcp/lcp12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uff.br/licitacoes" TargetMode="External"/><Relationship Id="rId8" Type="http://schemas.openxmlformats.org/officeDocument/2006/relationships/endnotes" Target="endnotes.xm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it2DHTxMzWIhjSZ1on7zcw0Eaw==">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9072</Words>
  <Characters>48990</Characters>
  <Application>Microsoft Office Word</Application>
  <DocSecurity>0</DocSecurity>
  <Lines>408</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User</cp:lastModifiedBy>
  <cp:revision>5</cp:revision>
  <cp:lastPrinted>2025-02-03T10:54:00Z</cp:lastPrinted>
  <dcterms:created xsi:type="dcterms:W3CDTF">2025-02-03T10:52:00Z</dcterms:created>
  <dcterms:modified xsi:type="dcterms:W3CDTF">2025-02-03T10:55:00Z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1046-12.2.0.13306</vt:lpwstr>
  </property>
  <property fmtid="{D5CDD505-2E9C-101B-9397-08002B2CF9AE}" pid="11" name="ICV">
    <vt:lpwstr>BC4C2408B4684290938B4C04DF10E906_13</vt:lpwstr>
  </property>
</Properties>
</file>