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ind w:left="567" w:hanging="567"/>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spacing w:after="120" w:line="276" w:lineRule="auto"/>
        <w:ind w:left="567" w:right="-15" w:hanging="567"/>
        <w:rPr>
          <w:rFonts w:asciiTheme="minorHAnsi" w:hAnsiTheme="minorHAnsi" w:cstheme="minorHAnsi"/>
          <w:b/>
          <w:bCs/>
          <w:sz w:val="22"/>
          <w:szCs w:val="22"/>
        </w:rPr>
      </w:pPr>
    </w:p>
    <w:p w14:paraId="653E43E2">
      <w:pPr>
        <w:pStyle w:val="29"/>
        <w:ind w:left="567" w:hanging="567"/>
        <w:rPr>
          <w:rFonts w:asciiTheme="minorHAnsi" w:hAnsiTheme="minorHAnsi" w:cstheme="minorHAnsi"/>
          <w:b/>
          <w:bCs/>
          <w:sz w:val="22"/>
          <w:szCs w:val="22"/>
        </w:rPr>
      </w:pPr>
    </w:p>
    <w:p w14:paraId="46AFE12B">
      <w:pPr>
        <w:spacing w:before="120" w:after="288" w:afterLines="120" w:line="312" w:lineRule="auto"/>
        <w:ind w:left="567" w:hanging="567"/>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VII – PE. </w:t>
      </w:r>
      <w:r>
        <w:rPr>
          <w:rFonts w:hint="default" w:asciiTheme="minorHAnsi" w:hAnsiTheme="minorHAnsi" w:cstheme="minorHAnsi"/>
          <w:b/>
          <w:bCs/>
          <w:color w:val="FF0000"/>
          <w:sz w:val="22"/>
          <w:szCs w:val="22"/>
          <w:lang w:val="pt-BR"/>
        </w:rPr>
        <w:t>90.001/2025</w:t>
      </w:r>
      <w:r>
        <w:rPr>
          <w:rFonts w:asciiTheme="minorHAnsi" w:hAnsiTheme="minorHAnsi" w:cstheme="minorHAnsi"/>
          <w:b/>
          <w:bCs/>
          <w:color w:val="FF0000"/>
          <w:sz w:val="22"/>
          <w:szCs w:val="22"/>
        </w:rPr>
        <w:t xml:space="preserve"> – MINUTA DO TERMO DE CONTRATO</w:t>
      </w:r>
    </w:p>
    <w:p w14:paraId="0183C6AD">
      <w:pPr>
        <w:spacing w:before="120" w:after="288" w:afterLines="120"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23069.183834/2024-38</w:t>
      </w:r>
    </w:p>
    <w:p w14:paraId="37698BDA">
      <w:pPr>
        <w:pStyle w:val="504"/>
        <w:spacing w:after="288" w:afterLines="120"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spacing w:before="120" w:after="288" w:afterLines="120" w:line="312" w:lineRule="auto"/>
        <w:ind w:left="284"/>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Magnífico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23069.183834/2024-38 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 xml:space="preserve">do Pregão Eletrônico n. </w:t>
      </w:r>
      <w:r>
        <w:rPr>
          <w:rFonts w:hint="default" w:eastAsia="Arial" w:asciiTheme="minorHAnsi" w:hAnsiTheme="minorHAnsi" w:cstheme="minorHAnsi"/>
          <w:i/>
          <w:iCs/>
          <w:sz w:val="22"/>
          <w:szCs w:val="22"/>
          <w:lang w:val="pt-BR"/>
        </w:rPr>
        <w:t>90.001/2025</w:t>
      </w:r>
      <w:bookmarkStart w:id="9" w:name="_GoBack"/>
      <w:bookmarkEnd w:id="9"/>
      <w:r>
        <w:rPr>
          <w:rFonts w:eastAsia="Arial" w:asciiTheme="minorHAnsi" w:hAnsiTheme="minorHAnsi" w:cstheme="minorHAnsi"/>
          <w:i/>
          <w:iCs/>
          <w:sz w:val="22"/>
          <w:szCs w:val="22"/>
        </w:rPr>
        <w:t>,</w:t>
      </w:r>
      <w:r>
        <w:rPr>
          <w:rFonts w:eastAsia="Arial" w:asciiTheme="minorHAnsi" w:hAnsiTheme="minorHAnsi" w:cstheme="minorHAnsi"/>
          <w:sz w:val="22"/>
          <w:szCs w:val="22"/>
        </w:rPr>
        <w:t xml:space="preserve"> mediante as cláusulas e condições a seguir enunciadas.</w:t>
      </w:r>
    </w:p>
    <w:p w14:paraId="73317A24">
      <w:pPr>
        <w:pStyle w:val="78"/>
        <w:numPr>
          <w:ilvl w:val="0"/>
          <w:numId w:val="8"/>
        </w:numPr>
        <w:spacing w:before="120"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2930C82E">
      <w:pPr>
        <w:pStyle w:val="99"/>
        <w:numPr>
          <w:ilvl w:val="1"/>
          <w:numId w:val="8"/>
        </w:numPr>
        <w:spacing w:after="288" w:afterLines="120" w:line="312" w:lineRule="auto"/>
        <w:ind w:left="567" w:hanging="567"/>
        <w:rPr>
          <w:rFonts w:asciiTheme="minorHAnsi" w:hAnsiTheme="minorHAnsi" w:cstheme="minorHAnsi"/>
          <w:color w:val="000000"/>
          <w:sz w:val="22"/>
          <w:szCs w:val="22"/>
        </w:rPr>
      </w:pPr>
      <w:r>
        <w:rPr>
          <w:rFonts w:ascii="Arial" w:hAnsi="Arial" w:cs="Arial"/>
        </w:rPr>
        <w:t xml:space="preserve">Contratação, </w:t>
      </w:r>
      <w:r>
        <w:rPr>
          <w:rFonts w:eastAsia="Arial" w:asciiTheme="minorHAnsi" w:hAnsiTheme="minorHAnsi" w:cstheme="minorHAnsi"/>
          <w:sz w:val="22"/>
          <w:szCs w:val="22"/>
        </w:rPr>
        <w:t>de empresa especializada em serviço de mão de obra em alimentação coletiva, com dedicação exclusiva e de forma continuada, por meio de operacionalização e desenvolvimento das atividades de apoio envolvidas na produção e distribuição de refeições do Restaurante Universitário (RU) e seus refeitórios externos, vinculados à Pró-Reitoria de Assuntos Estudantis (PROAES) da Universidade Federal Fluminense (UFF), bem como das dependências das Unidades de Alimentação e Nutrição do Colégio Universitário Geraldo Reis (Unidade sede e subunidade Educação Infantil) a serem prestados em imóveis da UFF, situados no Município de Niterói, no Estado do Rio de Janeiro, conforme condições, quantidades e exigências estabelecidas neste instrumento</w:t>
      </w:r>
      <w:r>
        <w:rPr>
          <w:rFonts w:asciiTheme="minorHAnsi" w:hAnsiTheme="minorHAnsi" w:cstheme="minorHAnsi"/>
          <w:sz w:val="22"/>
          <w:szCs w:val="22"/>
        </w:rPr>
        <w:t>.</w:t>
      </w:r>
    </w:p>
    <w:p w14:paraId="4F7C58B0">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Objeto da contratação:</w:t>
      </w:r>
    </w:p>
    <w:tbl>
      <w:tblPr>
        <w:tblStyle w:val="485"/>
        <w:tblW w:w="9923" w:type="dxa"/>
        <w:tblInd w:w="-289"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679"/>
        <w:gridCol w:w="4425"/>
        <w:gridCol w:w="992"/>
        <w:gridCol w:w="1276"/>
        <w:gridCol w:w="1134"/>
        <w:gridCol w:w="1417"/>
      </w:tblGrid>
      <w:tr w14:paraId="0C448EB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00" w:hRule="atLeast"/>
        </w:trPr>
        <w:tc>
          <w:tcPr>
            <w:tcW w:w="679"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03AFEA18">
            <w:pPr>
              <w:suppressAutoHyphens w:val="0"/>
              <w:jc w:val="center"/>
              <w:rPr>
                <w:rFonts w:asciiTheme="minorHAnsi" w:hAnsiTheme="minorHAnsi" w:eastAsiaTheme="minorEastAsia" w:cstheme="minorHAnsi"/>
                <w:b/>
                <w:bCs/>
                <w:color w:val="000000"/>
                <w:sz w:val="22"/>
                <w:szCs w:val="22"/>
              </w:rPr>
            </w:pPr>
            <w:r>
              <w:rPr>
                <w:rFonts w:asciiTheme="minorHAnsi" w:hAnsiTheme="minorHAnsi" w:eastAsiaTheme="minorEastAsia" w:cstheme="minorHAnsi"/>
                <w:b/>
                <w:bCs/>
                <w:color w:val="000000"/>
                <w:sz w:val="22"/>
                <w:szCs w:val="22"/>
              </w:rPr>
              <w:t>LOTE</w:t>
            </w:r>
          </w:p>
        </w:tc>
        <w:tc>
          <w:tcPr>
            <w:tcW w:w="4425"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EB44FEC">
            <w:pPr>
              <w:suppressAutoHyphens w:val="0"/>
              <w:jc w:val="center"/>
              <w:rPr>
                <w:rFonts w:asciiTheme="minorHAnsi" w:hAnsiTheme="minorHAnsi" w:eastAsiaTheme="minorEastAsia" w:cstheme="minorHAnsi"/>
                <w:b/>
                <w:bCs/>
                <w:color w:val="000000"/>
                <w:sz w:val="22"/>
                <w:szCs w:val="22"/>
              </w:rPr>
            </w:pPr>
            <w:r>
              <w:rPr>
                <w:rFonts w:asciiTheme="minorHAnsi" w:hAnsiTheme="minorHAnsi" w:eastAsiaTheme="minorEastAsia" w:cstheme="minorHAnsi"/>
                <w:b/>
                <w:bCs/>
                <w:color w:val="000000"/>
                <w:sz w:val="22"/>
                <w:szCs w:val="22"/>
              </w:rPr>
              <w:t>OBJETO</w:t>
            </w:r>
          </w:p>
        </w:tc>
        <w:tc>
          <w:tcPr>
            <w:tcW w:w="99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66AC2DD">
            <w:pPr>
              <w:suppressAutoHyphens w:val="0"/>
              <w:jc w:val="center"/>
              <w:rPr>
                <w:rFonts w:asciiTheme="minorHAnsi" w:hAnsiTheme="minorHAnsi" w:eastAsiaTheme="minorEastAsia" w:cstheme="minorHAnsi"/>
                <w:b/>
                <w:bCs/>
                <w:color w:val="000000"/>
                <w:sz w:val="22"/>
                <w:szCs w:val="22"/>
              </w:rPr>
            </w:pPr>
            <w:r>
              <w:rPr>
                <w:rFonts w:asciiTheme="minorHAnsi" w:hAnsiTheme="minorHAnsi" w:eastAsiaTheme="minorEastAsia" w:cstheme="minorHAnsi"/>
                <w:b/>
                <w:bCs/>
                <w:color w:val="000000"/>
                <w:sz w:val="22"/>
                <w:szCs w:val="22"/>
              </w:rPr>
              <w:t>QUANT.</w:t>
            </w:r>
          </w:p>
        </w:tc>
        <w:tc>
          <w:tcPr>
            <w:tcW w:w="127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8C25F9E">
            <w:pPr>
              <w:suppressAutoHyphens w:val="0"/>
              <w:jc w:val="center"/>
              <w:rPr>
                <w:rFonts w:asciiTheme="minorHAnsi" w:hAnsiTheme="minorHAnsi" w:eastAsiaTheme="minorEastAsia" w:cstheme="minorHAnsi"/>
                <w:b/>
                <w:bCs/>
                <w:color w:val="000000"/>
                <w:sz w:val="22"/>
                <w:szCs w:val="22"/>
              </w:rPr>
            </w:pPr>
            <w:r>
              <w:rPr>
                <w:rFonts w:asciiTheme="minorHAnsi" w:hAnsiTheme="minorHAnsi" w:eastAsiaTheme="minorEastAsia" w:cstheme="minorHAnsi"/>
                <w:b/>
                <w:bCs/>
                <w:color w:val="000000"/>
                <w:sz w:val="22"/>
                <w:szCs w:val="22"/>
              </w:rPr>
              <w:t>UND. MEDIDA</w:t>
            </w:r>
          </w:p>
        </w:tc>
        <w:tc>
          <w:tcPr>
            <w:tcW w:w="113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54B19D01">
            <w:pPr>
              <w:suppressAutoHyphens w:val="0"/>
              <w:jc w:val="center"/>
              <w:rPr>
                <w:rFonts w:asciiTheme="minorHAnsi" w:hAnsiTheme="minorHAnsi" w:eastAsiaTheme="minorEastAsia" w:cstheme="minorHAnsi"/>
                <w:b/>
                <w:bCs/>
                <w:color w:val="000000"/>
                <w:sz w:val="22"/>
                <w:szCs w:val="22"/>
              </w:rPr>
            </w:pPr>
            <w:r>
              <w:rPr>
                <w:rFonts w:asciiTheme="minorHAnsi" w:hAnsiTheme="minorHAnsi" w:eastAsiaTheme="minorEastAsia" w:cstheme="minorHAnsi"/>
                <w:b/>
                <w:bCs/>
                <w:color w:val="000000"/>
                <w:sz w:val="22"/>
                <w:szCs w:val="22"/>
              </w:rPr>
              <w:t>TOTAL MENSAL</w:t>
            </w:r>
          </w:p>
        </w:tc>
        <w:tc>
          <w:tcPr>
            <w:tcW w:w="1417"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3CE11424">
            <w:pPr>
              <w:suppressAutoHyphens w:val="0"/>
              <w:jc w:val="center"/>
              <w:rPr>
                <w:rFonts w:asciiTheme="minorHAnsi" w:hAnsiTheme="minorHAnsi" w:eastAsiaTheme="minorEastAsia" w:cstheme="minorHAnsi"/>
                <w:b/>
                <w:bCs/>
                <w:color w:val="000000"/>
                <w:sz w:val="22"/>
                <w:szCs w:val="22"/>
              </w:rPr>
            </w:pPr>
            <w:r>
              <w:rPr>
                <w:rFonts w:asciiTheme="minorHAnsi" w:hAnsiTheme="minorHAnsi" w:eastAsiaTheme="minorEastAsia" w:cstheme="minorHAnsi"/>
                <w:b/>
                <w:bCs/>
                <w:color w:val="000000"/>
                <w:sz w:val="22"/>
                <w:szCs w:val="22"/>
              </w:rPr>
              <w:t>TOTAL ANUAL</w:t>
            </w:r>
          </w:p>
        </w:tc>
      </w:tr>
      <w:tr w14:paraId="35C9EC3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79" w:type="dxa"/>
            <w:shd w:val="clear" w:color="auto" w:fill="DBE5F1" w:themeFill="accent1" w:themeFillTint="33"/>
          </w:tcPr>
          <w:p w14:paraId="60817F68">
            <w:pPr>
              <w:suppressAutoHyphens w:val="0"/>
              <w:jc w:val="center"/>
              <w:rPr>
                <w:rFonts w:asciiTheme="minorHAnsi" w:hAnsiTheme="minorHAnsi" w:eastAsiaTheme="minorEastAsia" w:cstheme="minorHAnsi"/>
                <w:b/>
                <w:bCs/>
                <w:color w:val="000000"/>
                <w:sz w:val="22"/>
                <w:szCs w:val="22"/>
              </w:rPr>
            </w:pPr>
            <w:r>
              <w:rPr>
                <w:rFonts w:asciiTheme="minorHAnsi" w:hAnsiTheme="minorHAnsi" w:eastAsiaTheme="minorEastAsia" w:cstheme="minorHAnsi"/>
                <w:b/>
                <w:bCs/>
                <w:color w:val="000000"/>
                <w:sz w:val="22"/>
                <w:szCs w:val="22"/>
              </w:rPr>
              <w:t>1</w:t>
            </w:r>
          </w:p>
        </w:tc>
        <w:tc>
          <w:tcPr>
            <w:tcW w:w="4425" w:type="dxa"/>
            <w:shd w:val="clear" w:color="auto" w:fill="DBE5F1" w:themeFill="accent1" w:themeFillTint="33"/>
          </w:tcPr>
          <w:p w14:paraId="6301A354">
            <w:pPr>
              <w:suppressAutoHyphens w:val="0"/>
              <w:rPr>
                <w:rFonts w:asciiTheme="minorHAnsi" w:hAnsiTheme="minorHAnsi" w:eastAsiaTheme="minorEastAsia" w:cstheme="minorHAnsi"/>
                <w:sz w:val="22"/>
                <w:szCs w:val="22"/>
              </w:rPr>
            </w:pPr>
            <w:r>
              <w:rPr>
                <w:rFonts w:eastAsia="Arial" w:asciiTheme="minorHAnsi" w:hAnsiTheme="minorHAnsi" w:cstheme="minorHAnsi"/>
                <w:sz w:val="22"/>
                <w:szCs w:val="22"/>
              </w:rPr>
              <w:t>Serviço de mão de obra em alimentação coletiva, com dedicação exclusiva e de forma continuada, por meio de operacionalização e desenvolvimento das atividades de apoio envolvidas na produção e distribuição de refeições do Restaurante Universitário (RU) e seus refeitórios externos, vinculados à Pró-Reitoria de Assuntos Estudantis (PROAES</w:t>
            </w:r>
          </w:p>
        </w:tc>
        <w:tc>
          <w:tcPr>
            <w:tcW w:w="992" w:type="dxa"/>
            <w:shd w:val="clear" w:color="auto" w:fill="DBE5F1" w:themeFill="accent1" w:themeFillTint="33"/>
          </w:tcPr>
          <w:p w14:paraId="50E3B298">
            <w:pPr>
              <w:suppressAutoHyphens w:val="0"/>
              <w:jc w:val="center"/>
              <w:rPr>
                <w:rFonts w:asciiTheme="minorHAnsi" w:hAnsiTheme="minorHAnsi" w:eastAsiaTheme="minorEastAsia" w:cstheme="minorHAnsi"/>
                <w:color w:val="000000"/>
                <w:sz w:val="22"/>
                <w:szCs w:val="22"/>
              </w:rPr>
            </w:pPr>
            <w:r>
              <w:rPr>
                <w:rFonts w:asciiTheme="minorHAnsi" w:hAnsiTheme="minorHAnsi" w:eastAsiaTheme="minorEastAsia" w:cstheme="minorHAnsi"/>
                <w:color w:val="000000"/>
                <w:sz w:val="22"/>
                <w:szCs w:val="22"/>
              </w:rPr>
              <w:t>12</w:t>
            </w:r>
          </w:p>
        </w:tc>
        <w:tc>
          <w:tcPr>
            <w:tcW w:w="1276" w:type="dxa"/>
            <w:shd w:val="clear" w:color="auto" w:fill="DBE5F1" w:themeFill="accent1" w:themeFillTint="33"/>
            <w:noWrap/>
          </w:tcPr>
          <w:p w14:paraId="4A474C55">
            <w:pPr>
              <w:suppressAutoHyphens w:val="0"/>
              <w:jc w:val="center"/>
              <w:rPr>
                <w:rFonts w:asciiTheme="minorHAnsi" w:hAnsiTheme="minorHAnsi" w:eastAsiaTheme="minorEastAsia" w:cstheme="minorHAnsi"/>
                <w:color w:val="000000"/>
                <w:sz w:val="22"/>
                <w:szCs w:val="22"/>
              </w:rPr>
            </w:pPr>
            <w:r>
              <w:rPr>
                <w:rFonts w:asciiTheme="minorHAnsi" w:hAnsiTheme="minorHAnsi" w:eastAsiaTheme="minorEastAsia" w:cstheme="minorHAnsi"/>
                <w:color w:val="000000"/>
                <w:sz w:val="22"/>
                <w:szCs w:val="22"/>
              </w:rPr>
              <w:t>MÊS</w:t>
            </w:r>
          </w:p>
        </w:tc>
        <w:tc>
          <w:tcPr>
            <w:tcW w:w="1134" w:type="dxa"/>
            <w:shd w:val="clear" w:color="auto" w:fill="DBE5F1" w:themeFill="accent1" w:themeFillTint="33"/>
            <w:noWrap/>
          </w:tcPr>
          <w:p w14:paraId="2C482DED">
            <w:pPr>
              <w:suppressAutoHyphens w:val="0"/>
              <w:jc w:val="center"/>
              <w:rPr>
                <w:rFonts w:asciiTheme="minorHAnsi" w:hAnsiTheme="minorHAnsi" w:eastAsiaTheme="minorEastAsia" w:cstheme="minorHAnsi"/>
                <w:color w:val="000000"/>
                <w:sz w:val="22"/>
                <w:szCs w:val="22"/>
              </w:rPr>
            </w:pPr>
          </w:p>
        </w:tc>
        <w:tc>
          <w:tcPr>
            <w:tcW w:w="1417" w:type="dxa"/>
            <w:shd w:val="clear" w:color="auto" w:fill="DBE5F1" w:themeFill="accent1" w:themeFillTint="33"/>
            <w:noWrap/>
          </w:tcPr>
          <w:p w14:paraId="681696CA">
            <w:pPr>
              <w:suppressAutoHyphens w:val="0"/>
              <w:jc w:val="center"/>
              <w:rPr>
                <w:rFonts w:asciiTheme="minorHAnsi" w:hAnsiTheme="minorHAnsi" w:eastAsiaTheme="minorEastAsia" w:cstheme="minorHAnsi"/>
                <w:color w:val="000000"/>
                <w:sz w:val="22"/>
                <w:szCs w:val="22"/>
              </w:rPr>
            </w:pPr>
          </w:p>
        </w:tc>
      </w:tr>
    </w:tbl>
    <w:p w14:paraId="2EC55432">
      <w:pPr>
        <w:pStyle w:val="99"/>
        <w:numPr>
          <w:ilvl w:val="0"/>
          <w:numId w:val="0"/>
        </w:numPr>
        <w:spacing w:after="288" w:afterLines="120" w:line="312" w:lineRule="auto"/>
        <w:ind w:left="858" w:hanging="432"/>
        <w:rPr>
          <w:rFonts w:asciiTheme="minorHAnsi" w:hAnsiTheme="minorHAnsi" w:cstheme="minorHAnsi"/>
          <w:sz w:val="22"/>
          <w:szCs w:val="22"/>
        </w:rPr>
      </w:pPr>
    </w:p>
    <w:p w14:paraId="12F6087A">
      <w:pPr>
        <w:pStyle w:val="99"/>
        <w:numPr>
          <w:ilvl w:val="0"/>
          <w:numId w:val="0"/>
        </w:numPr>
        <w:spacing w:after="288" w:afterLines="120" w:line="312" w:lineRule="auto"/>
        <w:ind w:left="858" w:hanging="432"/>
        <w:rPr>
          <w:rFonts w:asciiTheme="minorHAnsi" w:hAnsiTheme="minorHAnsi" w:cstheme="minorHAnsi"/>
          <w:b/>
          <w:bCs/>
          <w:sz w:val="22"/>
          <w:szCs w:val="22"/>
        </w:rPr>
      </w:pPr>
      <w:r>
        <w:rPr>
          <w:rFonts w:asciiTheme="minorHAnsi" w:hAnsiTheme="minorHAnsi" w:cstheme="minorHAnsi"/>
          <w:b/>
          <w:bCs/>
          <w:sz w:val="22"/>
          <w:szCs w:val="22"/>
        </w:rPr>
        <w:t>DETALHAMENTO DA CONTRATAÇÃO</w:t>
      </w:r>
    </w:p>
    <w:p w14:paraId="7D89968F">
      <w:pPr>
        <w:pStyle w:val="99"/>
        <w:numPr>
          <w:ilvl w:val="0"/>
          <w:numId w:val="0"/>
        </w:numPr>
        <w:spacing w:after="288" w:afterLines="120" w:line="312" w:lineRule="auto"/>
        <w:ind w:hanging="6"/>
        <w:jc w:val="center"/>
        <w:rPr>
          <w:rFonts w:asciiTheme="minorHAnsi" w:hAnsiTheme="minorHAnsi" w:cstheme="minorHAnsi"/>
          <w:b/>
          <w:bCs/>
          <w:sz w:val="22"/>
          <w:szCs w:val="22"/>
        </w:rPr>
      </w:pPr>
      <w:r>
        <w:rPr>
          <w:rFonts w:asciiTheme="minorHAnsi" w:hAnsiTheme="minorHAnsi" w:cstheme="minorHAnsi"/>
          <w:b/>
          <w:bCs/>
          <w:color w:val="FF0000"/>
          <w:sz w:val="22"/>
          <w:szCs w:val="22"/>
          <w:u w:val="single"/>
        </w:rPr>
        <w:t>ITEM 1</w:t>
      </w:r>
    </w:p>
    <w:tbl>
      <w:tblPr>
        <w:tblStyle w:val="485"/>
        <w:tblW w:w="10207" w:type="dxa"/>
        <w:tblInd w:w="-431"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685"/>
        <w:gridCol w:w="2636"/>
        <w:gridCol w:w="948"/>
        <w:gridCol w:w="1675"/>
        <w:gridCol w:w="1784"/>
        <w:gridCol w:w="1491"/>
        <w:gridCol w:w="988"/>
      </w:tblGrid>
      <w:tr w14:paraId="0002367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00" w:hRule="atLeast"/>
        </w:trPr>
        <w:tc>
          <w:tcPr>
            <w:tcW w:w="685"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57103B86">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ITEM</w:t>
            </w:r>
          </w:p>
        </w:tc>
        <w:tc>
          <w:tcPr>
            <w:tcW w:w="263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4C86F94">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DISCRIMINAÇÃO DO POSTO</w:t>
            </w:r>
          </w:p>
        </w:tc>
        <w:tc>
          <w:tcPr>
            <w:tcW w:w="948"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86D49D2">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POSTOS</w:t>
            </w:r>
          </w:p>
        </w:tc>
        <w:tc>
          <w:tcPr>
            <w:tcW w:w="1675"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53B5DAF3">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FUNCIONÁRIOS</w:t>
            </w:r>
          </w:p>
        </w:tc>
        <w:tc>
          <w:tcPr>
            <w:tcW w:w="178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29D7812">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VALOR MENSAL POR POSTO</w:t>
            </w:r>
          </w:p>
        </w:tc>
        <w:tc>
          <w:tcPr>
            <w:tcW w:w="1491"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6E13EB35">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MENSAL</w:t>
            </w:r>
          </w:p>
        </w:tc>
        <w:tc>
          <w:tcPr>
            <w:tcW w:w="988"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0D333197">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ANUAL</w:t>
            </w:r>
          </w:p>
        </w:tc>
      </w:tr>
      <w:tr w14:paraId="4BEAC6E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5" w:type="dxa"/>
            <w:shd w:val="clear" w:color="auto" w:fill="DBE5F1" w:themeFill="accent1" w:themeFillTint="33"/>
          </w:tcPr>
          <w:p w14:paraId="6FF02714">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w:t>
            </w:r>
          </w:p>
        </w:tc>
        <w:tc>
          <w:tcPr>
            <w:tcW w:w="2636" w:type="dxa"/>
            <w:shd w:val="clear" w:color="auto" w:fill="DBE5F1" w:themeFill="accent1" w:themeFillTint="33"/>
          </w:tcPr>
          <w:p w14:paraId="6B181EC7">
            <w:pPr>
              <w:suppressAutoHyphens w:val="0"/>
              <w:rPr>
                <w:rFonts w:ascii="Calibri" w:hAnsi="Calibri" w:cs="Calibri" w:eastAsiaTheme="minorEastAsia"/>
                <w:sz w:val="22"/>
                <w:szCs w:val="22"/>
              </w:rPr>
            </w:pPr>
            <w:r>
              <w:rPr>
                <w:rFonts w:ascii="Calibri" w:hAnsi="Calibri" w:cs="Calibri" w:eastAsiaTheme="minorEastAsia"/>
                <w:sz w:val="22"/>
                <w:szCs w:val="22"/>
              </w:rPr>
              <w:t>Almoxarife</w:t>
            </w:r>
          </w:p>
        </w:tc>
        <w:tc>
          <w:tcPr>
            <w:tcW w:w="948" w:type="dxa"/>
            <w:shd w:val="clear" w:color="auto" w:fill="DBE5F1" w:themeFill="accent1" w:themeFillTint="33"/>
          </w:tcPr>
          <w:p w14:paraId="1761B14E">
            <w:pPr>
              <w:suppressAutoHyphens w:val="0"/>
              <w:jc w:val="center"/>
              <w:rPr>
                <w:rFonts w:ascii="Calibri" w:hAnsi="Calibri" w:cs="Calibri" w:eastAsiaTheme="minorEastAsia"/>
                <w:sz w:val="22"/>
                <w:szCs w:val="22"/>
              </w:rPr>
            </w:pPr>
            <w:r>
              <w:rPr>
                <w:rFonts w:ascii="Calibri" w:hAnsi="Calibri" w:cs="Calibri" w:eastAsiaTheme="minorEastAsia"/>
                <w:sz w:val="22"/>
                <w:szCs w:val="22"/>
              </w:rPr>
              <w:t>2</w:t>
            </w:r>
          </w:p>
        </w:tc>
        <w:tc>
          <w:tcPr>
            <w:tcW w:w="1675" w:type="dxa"/>
            <w:shd w:val="clear" w:color="auto" w:fill="DBE5F1" w:themeFill="accent1" w:themeFillTint="33"/>
          </w:tcPr>
          <w:p w14:paraId="19DBBE4D">
            <w:pPr>
              <w:suppressAutoHyphens w:val="0"/>
              <w:jc w:val="center"/>
              <w:rPr>
                <w:rFonts w:ascii="Calibri" w:hAnsi="Calibri" w:cs="Calibri" w:eastAsiaTheme="minorEastAsia"/>
                <w:sz w:val="22"/>
                <w:szCs w:val="22"/>
              </w:rPr>
            </w:pPr>
            <w:r>
              <w:rPr>
                <w:rFonts w:ascii="Calibri" w:hAnsi="Calibri" w:cs="Calibri" w:eastAsiaTheme="minorEastAsia"/>
                <w:sz w:val="22"/>
                <w:szCs w:val="22"/>
              </w:rPr>
              <w:t>2</w:t>
            </w:r>
          </w:p>
        </w:tc>
        <w:tc>
          <w:tcPr>
            <w:tcW w:w="1784" w:type="dxa"/>
            <w:shd w:val="clear" w:color="auto" w:fill="DBE5F1" w:themeFill="accent1" w:themeFillTint="33"/>
          </w:tcPr>
          <w:p w14:paraId="1E2055F5">
            <w:pPr>
              <w:suppressAutoHyphens w:val="0"/>
              <w:jc w:val="center"/>
              <w:rPr>
                <w:rFonts w:ascii="Calibri" w:hAnsi="Calibri" w:cs="Calibri" w:eastAsiaTheme="minorEastAsia"/>
                <w:b/>
                <w:bCs/>
                <w:color w:val="000000"/>
                <w:sz w:val="22"/>
                <w:szCs w:val="22"/>
              </w:rPr>
            </w:pPr>
          </w:p>
        </w:tc>
        <w:tc>
          <w:tcPr>
            <w:tcW w:w="1491" w:type="dxa"/>
            <w:shd w:val="clear" w:color="auto" w:fill="DBE5F1" w:themeFill="accent1" w:themeFillTint="33"/>
          </w:tcPr>
          <w:p w14:paraId="598E6481">
            <w:pPr>
              <w:suppressAutoHyphens w:val="0"/>
              <w:jc w:val="center"/>
              <w:rPr>
                <w:rFonts w:ascii="Calibri" w:hAnsi="Calibri" w:cs="Calibri" w:eastAsiaTheme="minorEastAsia"/>
                <w:b/>
                <w:bCs/>
                <w:color w:val="000000"/>
                <w:sz w:val="22"/>
                <w:szCs w:val="22"/>
              </w:rPr>
            </w:pPr>
          </w:p>
        </w:tc>
        <w:tc>
          <w:tcPr>
            <w:tcW w:w="988" w:type="dxa"/>
            <w:shd w:val="clear" w:color="auto" w:fill="DBE5F1" w:themeFill="accent1" w:themeFillTint="33"/>
          </w:tcPr>
          <w:p w14:paraId="46B29429">
            <w:pPr>
              <w:suppressAutoHyphens w:val="0"/>
              <w:jc w:val="center"/>
              <w:rPr>
                <w:rFonts w:ascii="Calibri" w:hAnsi="Calibri" w:cs="Calibri" w:eastAsiaTheme="minorEastAsia"/>
                <w:b/>
                <w:bCs/>
                <w:color w:val="000000"/>
                <w:sz w:val="22"/>
                <w:szCs w:val="22"/>
              </w:rPr>
            </w:pPr>
          </w:p>
        </w:tc>
      </w:tr>
      <w:tr w14:paraId="0CAF013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5" w:type="dxa"/>
          </w:tcPr>
          <w:p w14:paraId="08DE70BB">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2</w:t>
            </w:r>
          </w:p>
        </w:tc>
        <w:tc>
          <w:tcPr>
            <w:tcW w:w="2636" w:type="dxa"/>
          </w:tcPr>
          <w:p w14:paraId="5897685C">
            <w:pPr>
              <w:suppressAutoHyphens w:val="0"/>
              <w:rPr>
                <w:rFonts w:ascii="Calibri" w:hAnsi="Calibri" w:cs="Calibri" w:eastAsiaTheme="minorEastAsia"/>
                <w:sz w:val="22"/>
                <w:szCs w:val="22"/>
              </w:rPr>
            </w:pPr>
            <w:r>
              <w:rPr>
                <w:rFonts w:ascii="Calibri" w:hAnsi="Calibri" w:cs="Calibri" w:eastAsiaTheme="minorEastAsia"/>
                <w:sz w:val="22"/>
                <w:szCs w:val="22"/>
              </w:rPr>
              <w:t>Auxiliar de Almoxarife</w:t>
            </w:r>
          </w:p>
        </w:tc>
        <w:tc>
          <w:tcPr>
            <w:tcW w:w="948" w:type="dxa"/>
          </w:tcPr>
          <w:p w14:paraId="438B74A1">
            <w:pPr>
              <w:suppressAutoHyphens w:val="0"/>
              <w:jc w:val="center"/>
              <w:rPr>
                <w:rFonts w:ascii="Calibri" w:hAnsi="Calibri" w:cs="Calibri" w:eastAsiaTheme="minorEastAsia"/>
                <w:sz w:val="22"/>
                <w:szCs w:val="22"/>
              </w:rPr>
            </w:pPr>
            <w:r>
              <w:rPr>
                <w:rFonts w:ascii="Calibri" w:hAnsi="Calibri" w:cs="Calibri" w:eastAsiaTheme="minorEastAsia"/>
                <w:sz w:val="22"/>
                <w:szCs w:val="22"/>
              </w:rPr>
              <w:t>9</w:t>
            </w:r>
          </w:p>
        </w:tc>
        <w:tc>
          <w:tcPr>
            <w:tcW w:w="1675" w:type="dxa"/>
          </w:tcPr>
          <w:p w14:paraId="58060AD8">
            <w:pPr>
              <w:suppressAutoHyphens w:val="0"/>
              <w:jc w:val="center"/>
              <w:rPr>
                <w:rFonts w:ascii="Calibri" w:hAnsi="Calibri" w:cs="Calibri" w:eastAsiaTheme="minorEastAsia"/>
                <w:sz w:val="22"/>
                <w:szCs w:val="22"/>
              </w:rPr>
            </w:pPr>
            <w:r>
              <w:rPr>
                <w:rFonts w:ascii="Calibri" w:hAnsi="Calibri" w:cs="Calibri" w:eastAsiaTheme="minorEastAsia"/>
                <w:sz w:val="22"/>
                <w:szCs w:val="22"/>
              </w:rPr>
              <w:t>9</w:t>
            </w:r>
          </w:p>
        </w:tc>
        <w:tc>
          <w:tcPr>
            <w:tcW w:w="1784" w:type="dxa"/>
          </w:tcPr>
          <w:p w14:paraId="7ADAEFCF">
            <w:pPr>
              <w:suppressAutoHyphens w:val="0"/>
              <w:jc w:val="center"/>
              <w:rPr>
                <w:rFonts w:ascii="Calibri" w:hAnsi="Calibri" w:cs="Calibri" w:eastAsiaTheme="minorEastAsia"/>
                <w:b/>
                <w:bCs/>
                <w:color w:val="000000"/>
                <w:sz w:val="22"/>
                <w:szCs w:val="22"/>
              </w:rPr>
            </w:pPr>
          </w:p>
        </w:tc>
        <w:tc>
          <w:tcPr>
            <w:tcW w:w="1491" w:type="dxa"/>
          </w:tcPr>
          <w:p w14:paraId="3C2ED541">
            <w:pPr>
              <w:suppressAutoHyphens w:val="0"/>
              <w:jc w:val="center"/>
              <w:rPr>
                <w:rFonts w:ascii="Calibri" w:hAnsi="Calibri" w:cs="Calibri" w:eastAsiaTheme="minorEastAsia"/>
                <w:b/>
                <w:bCs/>
                <w:color w:val="000000"/>
                <w:sz w:val="22"/>
                <w:szCs w:val="22"/>
              </w:rPr>
            </w:pPr>
          </w:p>
        </w:tc>
        <w:tc>
          <w:tcPr>
            <w:tcW w:w="988" w:type="dxa"/>
          </w:tcPr>
          <w:p w14:paraId="6BB7FE98">
            <w:pPr>
              <w:suppressAutoHyphens w:val="0"/>
              <w:jc w:val="center"/>
              <w:rPr>
                <w:rFonts w:ascii="Calibri" w:hAnsi="Calibri" w:cs="Calibri" w:eastAsiaTheme="minorEastAsia"/>
                <w:b/>
                <w:bCs/>
                <w:color w:val="000000"/>
                <w:sz w:val="22"/>
                <w:szCs w:val="22"/>
              </w:rPr>
            </w:pPr>
          </w:p>
        </w:tc>
      </w:tr>
      <w:tr w14:paraId="5D7BDBA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5" w:type="dxa"/>
            <w:shd w:val="clear" w:color="auto" w:fill="DBE5F1" w:themeFill="accent1" w:themeFillTint="33"/>
          </w:tcPr>
          <w:p w14:paraId="30CE2EFD">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3</w:t>
            </w:r>
          </w:p>
        </w:tc>
        <w:tc>
          <w:tcPr>
            <w:tcW w:w="2636" w:type="dxa"/>
            <w:shd w:val="clear" w:color="auto" w:fill="DBE5F1" w:themeFill="accent1" w:themeFillTint="33"/>
          </w:tcPr>
          <w:p w14:paraId="70ED667D">
            <w:pPr>
              <w:suppressAutoHyphens w:val="0"/>
              <w:rPr>
                <w:rFonts w:ascii="Calibri" w:hAnsi="Calibri" w:cs="Calibri" w:eastAsiaTheme="minorEastAsia"/>
                <w:sz w:val="22"/>
                <w:szCs w:val="22"/>
              </w:rPr>
            </w:pPr>
            <w:r>
              <w:rPr>
                <w:rFonts w:ascii="Calibri" w:hAnsi="Calibri" w:cs="Calibri" w:eastAsiaTheme="minorEastAsia"/>
                <w:sz w:val="22"/>
                <w:szCs w:val="22"/>
              </w:rPr>
              <w:t>Gerente de Restaurante</w:t>
            </w:r>
          </w:p>
        </w:tc>
        <w:tc>
          <w:tcPr>
            <w:tcW w:w="948" w:type="dxa"/>
            <w:shd w:val="clear" w:color="auto" w:fill="DBE5F1" w:themeFill="accent1" w:themeFillTint="33"/>
          </w:tcPr>
          <w:p w14:paraId="5E81CDA8">
            <w:pPr>
              <w:suppressAutoHyphens w:val="0"/>
              <w:jc w:val="center"/>
              <w:rPr>
                <w:rFonts w:ascii="Calibri" w:hAnsi="Calibri" w:cs="Calibri" w:eastAsiaTheme="minorEastAsia"/>
                <w:sz w:val="22"/>
                <w:szCs w:val="22"/>
              </w:rPr>
            </w:pPr>
            <w:r>
              <w:rPr>
                <w:rFonts w:ascii="Calibri" w:hAnsi="Calibri" w:cs="Calibri" w:eastAsiaTheme="minorEastAsia"/>
                <w:sz w:val="22"/>
                <w:szCs w:val="22"/>
              </w:rPr>
              <w:t>8</w:t>
            </w:r>
          </w:p>
        </w:tc>
        <w:tc>
          <w:tcPr>
            <w:tcW w:w="1675" w:type="dxa"/>
            <w:shd w:val="clear" w:color="auto" w:fill="DBE5F1" w:themeFill="accent1" w:themeFillTint="33"/>
          </w:tcPr>
          <w:p w14:paraId="34BB96CD">
            <w:pPr>
              <w:suppressAutoHyphens w:val="0"/>
              <w:jc w:val="center"/>
              <w:rPr>
                <w:rFonts w:ascii="Calibri" w:hAnsi="Calibri" w:cs="Calibri" w:eastAsiaTheme="minorEastAsia"/>
                <w:sz w:val="22"/>
                <w:szCs w:val="22"/>
              </w:rPr>
            </w:pPr>
            <w:r>
              <w:rPr>
                <w:rFonts w:ascii="Calibri" w:hAnsi="Calibri" w:cs="Calibri" w:eastAsiaTheme="minorEastAsia"/>
                <w:sz w:val="22"/>
                <w:szCs w:val="22"/>
              </w:rPr>
              <w:t>8</w:t>
            </w:r>
          </w:p>
        </w:tc>
        <w:tc>
          <w:tcPr>
            <w:tcW w:w="1784" w:type="dxa"/>
            <w:shd w:val="clear" w:color="auto" w:fill="DBE5F1" w:themeFill="accent1" w:themeFillTint="33"/>
          </w:tcPr>
          <w:p w14:paraId="1B94F81D">
            <w:pPr>
              <w:suppressAutoHyphens w:val="0"/>
              <w:jc w:val="center"/>
              <w:rPr>
                <w:rFonts w:ascii="Calibri" w:hAnsi="Calibri" w:cs="Calibri" w:eastAsiaTheme="minorEastAsia"/>
                <w:b/>
                <w:bCs/>
                <w:color w:val="000000"/>
                <w:sz w:val="22"/>
                <w:szCs w:val="22"/>
              </w:rPr>
            </w:pPr>
          </w:p>
        </w:tc>
        <w:tc>
          <w:tcPr>
            <w:tcW w:w="1491" w:type="dxa"/>
            <w:shd w:val="clear" w:color="auto" w:fill="DBE5F1" w:themeFill="accent1" w:themeFillTint="33"/>
          </w:tcPr>
          <w:p w14:paraId="3CFF2882">
            <w:pPr>
              <w:suppressAutoHyphens w:val="0"/>
              <w:jc w:val="center"/>
              <w:rPr>
                <w:rFonts w:ascii="Calibri" w:hAnsi="Calibri" w:cs="Calibri" w:eastAsiaTheme="minorEastAsia"/>
                <w:b/>
                <w:bCs/>
                <w:color w:val="000000"/>
                <w:sz w:val="22"/>
                <w:szCs w:val="22"/>
              </w:rPr>
            </w:pPr>
          </w:p>
        </w:tc>
        <w:tc>
          <w:tcPr>
            <w:tcW w:w="988" w:type="dxa"/>
            <w:shd w:val="clear" w:color="auto" w:fill="DBE5F1" w:themeFill="accent1" w:themeFillTint="33"/>
          </w:tcPr>
          <w:p w14:paraId="23C1D101">
            <w:pPr>
              <w:suppressAutoHyphens w:val="0"/>
              <w:jc w:val="center"/>
              <w:rPr>
                <w:rFonts w:ascii="Calibri" w:hAnsi="Calibri" w:cs="Calibri" w:eastAsiaTheme="minorEastAsia"/>
                <w:b/>
                <w:bCs/>
                <w:color w:val="000000"/>
                <w:sz w:val="22"/>
                <w:szCs w:val="22"/>
              </w:rPr>
            </w:pPr>
          </w:p>
        </w:tc>
      </w:tr>
      <w:tr w14:paraId="164FDFB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5" w:type="dxa"/>
          </w:tcPr>
          <w:p w14:paraId="73A713D2">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4</w:t>
            </w:r>
          </w:p>
        </w:tc>
        <w:tc>
          <w:tcPr>
            <w:tcW w:w="2636" w:type="dxa"/>
          </w:tcPr>
          <w:p w14:paraId="6BB06449">
            <w:pPr>
              <w:suppressAutoHyphens w:val="0"/>
              <w:rPr>
                <w:rFonts w:ascii="Calibri" w:hAnsi="Calibri" w:cs="Calibri" w:eastAsiaTheme="minorEastAsia"/>
                <w:sz w:val="22"/>
                <w:szCs w:val="22"/>
              </w:rPr>
            </w:pPr>
            <w:r>
              <w:rPr>
                <w:rFonts w:ascii="Calibri" w:hAnsi="Calibri" w:cs="Calibri" w:eastAsiaTheme="minorEastAsia"/>
                <w:sz w:val="22"/>
                <w:szCs w:val="22"/>
              </w:rPr>
              <w:t>Magarefe</w:t>
            </w:r>
          </w:p>
        </w:tc>
        <w:tc>
          <w:tcPr>
            <w:tcW w:w="948" w:type="dxa"/>
          </w:tcPr>
          <w:p w14:paraId="69042E3E">
            <w:pPr>
              <w:suppressAutoHyphens w:val="0"/>
              <w:jc w:val="center"/>
              <w:rPr>
                <w:rFonts w:ascii="Calibri" w:hAnsi="Calibri" w:cs="Calibri" w:eastAsiaTheme="minorEastAsia"/>
                <w:sz w:val="22"/>
                <w:szCs w:val="22"/>
              </w:rPr>
            </w:pPr>
            <w:r>
              <w:rPr>
                <w:rFonts w:ascii="Calibri" w:hAnsi="Calibri" w:cs="Calibri" w:eastAsiaTheme="minorEastAsia"/>
                <w:sz w:val="22"/>
                <w:szCs w:val="22"/>
              </w:rPr>
              <w:t>3</w:t>
            </w:r>
          </w:p>
        </w:tc>
        <w:tc>
          <w:tcPr>
            <w:tcW w:w="1675" w:type="dxa"/>
          </w:tcPr>
          <w:p w14:paraId="606EE5C0">
            <w:pPr>
              <w:suppressAutoHyphens w:val="0"/>
              <w:jc w:val="center"/>
              <w:rPr>
                <w:rFonts w:ascii="Calibri" w:hAnsi="Calibri" w:cs="Calibri" w:eastAsiaTheme="minorEastAsia"/>
                <w:sz w:val="22"/>
                <w:szCs w:val="22"/>
              </w:rPr>
            </w:pPr>
            <w:r>
              <w:rPr>
                <w:rFonts w:ascii="Calibri" w:hAnsi="Calibri" w:cs="Calibri" w:eastAsiaTheme="minorEastAsia"/>
                <w:sz w:val="22"/>
                <w:szCs w:val="22"/>
              </w:rPr>
              <w:t>3</w:t>
            </w:r>
          </w:p>
        </w:tc>
        <w:tc>
          <w:tcPr>
            <w:tcW w:w="1784" w:type="dxa"/>
          </w:tcPr>
          <w:p w14:paraId="1970DFCD">
            <w:pPr>
              <w:suppressAutoHyphens w:val="0"/>
              <w:jc w:val="center"/>
              <w:rPr>
                <w:rFonts w:ascii="Calibri" w:hAnsi="Calibri" w:cs="Calibri" w:eastAsiaTheme="minorEastAsia"/>
                <w:b/>
                <w:bCs/>
                <w:color w:val="000000"/>
                <w:sz w:val="22"/>
                <w:szCs w:val="22"/>
              </w:rPr>
            </w:pPr>
          </w:p>
        </w:tc>
        <w:tc>
          <w:tcPr>
            <w:tcW w:w="1491" w:type="dxa"/>
          </w:tcPr>
          <w:p w14:paraId="1A468847">
            <w:pPr>
              <w:suppressAutoHyphens w:val="0"/>
              <w:jc w:val="center"/>
              <w:rPr>
                <w:rFonts w:ascii="Calibri" w:hAnsi="Calibri" w:cs="Calibri" w:eastAsiaTheme="minorEastAsia"/>
                <w:b/>
                <w:bCs/>
                <w:color w:val="000000"/>
                <w:sz w:val="22"/>
                <w:szCs w:val="22"/>
              </w:rPr>
            </w:pPr>
          </w:p>
        </w:tc>
        <w:tc>
          <w:tcPr>
            <w:tcW w:w="988" w:type="dxa"/>
          </w:tcPr>
          <w:p w14:paraId="1EE6C63D">
            <w:pPr>
              <w:suppressAutoHyphens w:val="0"/>
              <w:jc w:val="center"/>
              <w:rPr>
                <w:rFonts w:ascii="Calibri" w:hAnsi="Calibri" w:cs="Calibri" w:eastAsiaTheme="minorEastAsia"/>
                <w:b/>
                <w:bCs/>
                <w:color w:val="000000"/>
                <w:sz w:val="22"/>
                <w:szCs w:val="22"/>
              </w:rPr>
            </w:pPr>
          </w:p>
        </w:tc>
      </w:tr>
      <w:tr w14:paraId="55EAF99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5" w:type="dxa"/>
            <w:shd w:val="clear" w:color="auto" w:fill="DBE5F1" w:themeFill="accent1" w:themeFillTint="33"/>
          </w:tcPr>
          <w:p w14:paraId="114622E2">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5</w:t>
            </w:r>
          </w:p>
        </w:tc>
        <w:tc>
          <w:tcPr>
            <w:tcW w:w="2636" w:type="dxa"/>
            <w:shd w:val="clear" w:color="auto" w:fill="DBE5F1" w:themeFill="accent1" w:themeFillTint="33"/>
          </w:tcPr>
          <w:p w14:paraId="4AB502CE">
            <w:pPr>
              <w:suppressAutoHyphens w:val="0"/>
              <w:rPr>
                <w:rFonts w:ascii="Calibri" w:hAnsi="Calibri" w:cs="Calibri" w:eastAsiaTheme="minorEastAsia"/>
                <w:sz w:val="22"/>
                <w:szCs w:val="22"/>
              </w:rPr>
            </w:pPr>
            <w:r>
              <w:rPr>
                <w:rFonts w:ascii="Calibri" w:hAnsi="Calibri" w:cs="Calibri" w:eastAsiaTheme="minorEastAsia"/>
                <w:sz w:val="22"/>
                <w:szCs w:val="22"/>
              </w:rPr>
              <w:t>Auxiliar de Magarefe</w:t>
            </w:r>
          </w:p>
        </w:tc>
        <w:tc>
          <w:tcPr>
            <w:tcW w:w="948" w:type="dxa"/>
            <w:shd w:val="clear" w:color="auto" w:fill="DBE5F1" w:themeFill="accent1" w:themeFillTint="33"/>
          </w:tcPr>
          <w:p w14:paraId="1D397659">
            <w:pPr>
              <w:suppressAutoHyphens w:val="0"/>
              <w:jc w:val="center"/>
              <w:rPr>
                <w:rFonts w:ascii="Calibri" w:hAnsi="Calibri" w:cs="Calibri" w:eastAsiaTheme="minorEastAsia"/>
                <w:sz w:val="22"/>
                <w:szCs w:val="22"/>
              </w:rPr>
            </w:pPr>
            <w:r>
              <w:rPr>
                <w:rFonts w:ascii="Calibri" w:hAnsi="Calibri" w:cs="Calibri" w:eastAsiaTheme="minorEastAsia"/>
                <w:sz w:val="22"/>
                <w:szCs w:val="22"/>
              </w:rPr>
              <w:t>5</w:t>
            </w:r>
          </w:p>
        </w:tc>
        <w:tc>
          <w:tcPr>
            <w:tcW w:w="1675" w:type="dxa"/>
            <w:shd w:val="clear" w:color="auto" w:fill="DBE5F1" w:themeFill="accent1" w:themeFillTint="33"/>
          </w:tcPr>
          <w:p w14:paraId="407E022F">
            <w:pPr>
              <w:suppressAutoHyphens w:val="0"/>
              <w:jc w:val="center"/>
              <w:rPr>
                <w:rFonts w:ascii="Calibri" w:hAnsi="Calibri" w:cs="Calibri" w:eastAsiaTheme="minorEastAsia"/>
                <w:sz w:val="22"/>
                <w:szCs w:val="22"/>
              </w:rPr>
            </w:pPr>
            <w:r>
              <w:rPr>
                <w:rFonts w:ascii="Calibri" w:hAnsi="Calibri" w:cs="Calibri" w:eastAsiaTheme="minorEastAsia"/>
                <w:sz w:val="22"/>
                <w:szCs w:val="22"/>
              </w:rPr>
              <w:t>5</w:t>
            </w:r>
          </w:p>
        </w:tc>
        <w:tc>
          <w:tcPr>
            <w:tcW w:w="1784" w:type="dxa"/>
            <w:shd w:val="clear" w:color="auto" w:fill="DBE5F1" w:themeFill="accent1" w:themeFillTint="33"/>
          </w:tcPr>
          <w:p w14:paraId="3D269459">
            <w:pPr>
              <w:suppressAutoHyphens w:val="0"/>
              <w:jc w:val="center"/>
              <w:rPr>
                <w:rFonts w:ascii="Calibri" w:hAnsi="Calibri" w:cs="Calibri" w:eastAsiaTheme="minorEastAsia"/>
                <w:b/>
                <w:bCs/>
                <w:color w:val="000000"/>
                <w:sz w:val="22"/>
                <w:szCs w:val="22"/>
              </w:rPr>
            </w:pPr>
          </w:p>
        </w:tc>
        <w:tc>
          <w:tcPr>
            <w:tcW w:w="1491" w:type="dxa"/>
            <w:shd w:val="clear" w:color="auto" w:fill="DBE5F1" w:themeFill="accent1" w:themeFillTint="33"/>
          </w:tcPr>
          <w:p w14:paraId="0C15FAEB">
            <w:pPr>
              <w:suppressAutoHyphens w:val="0"/>
              <w:jc w:val="center"/>
              <w:rPr>
                <w:rFonts w:ascii="Calibri" w:hAnsi="Calibri" w:cs="Calibri" w:eastAsiaTheme="minorEastAsia"/>
                <w:b/>
                <w:bCs/>
                <w:color w:val="000000"/>
                <w:sz w:val="22"/>
                <w:szCs w:val="22"/>
              </w:rPr>
            </w:pPr>
          </w:p>
        </w:tc>
        <w:tc>
          <w:tcPr>
            <w:tcW w:w="988" w:type="dxa"/>
            <w:shd w:val="clear" w:color="auto" w:fill="DBE5F1" w:themeFill="accent1" w:themeFillTint="33"/>
          </w:tcPr>
          <w:p w14:paraId="4247C204">
            <w:pPr>
              <w:suppressAutoHyphens w:val="0"/>
              <w:jc w:val="center"/>
              <w:rPr>
                <w:rFonts w:ascii="Calibri" w:hAnsi="Calibri" w:cs="Calibri" w:eastAsiaTheme="minorEastAsia"/>
                <w:b/>
                <w:bCs/>
                <w:color w:val="000000"/>
                <w:sz w:val="22"/>
                <w:szCs w:val="22"/>
              </w:rPr>
            </w:pPr>
          </w:p>
        </w:tc>
      </w:tr>
      <w:tr w14:paraId="5E977F6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5" w:type="dxa"/>
          </w:tcPr>
          <w:p w14:paraId="327592B6">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6</w:t>
            </w:r>
          </w:p>
        </w:tc>
        <w:tc>
          <w:tcPr>
            <w:tcW w:w="2636" w:type="dxa"/>
          </w:tcPr>
          <w:p w14:paraId="638A11D4">
            <w:pPr>
              <w:suppressAutoHyphens w:val="0"/>
              <w:rPr>
                <w:rFonts w:ascii="Calibri" w:hAnsi="Calibri" w:cs="Calibri" w:eastAsiaTheme="minorEastAsia"/>
                <w:sz w:val="22"/>
                <w:szCs w:val="22"/>
              </w:rPr>
            </w:pPr>
            <w:r>
              <w:rPr>
                <w:rFonts w:ascii="Calibri" w:hAnsi="Calibri" w:cs="Calibri" w:eastAsiaTheme="minorEastAsia"/>
                <w:sz w:val="22"/>
                <w:szCs w:val="22"/>
              </w:rPr>
              <w:t>Cozinheiro Industrial</w:t>
            </w:r>
          </w:p>
        </w:tc>
        <w:tc>
          <w:tcPr>
            <w:tcW w:w="948" w:type="dxa"/>
          </w:tcPr>
          <w:p w14:paraId="42DAD752">
            <w:pPr>
              <w:suppressAutoHyphens w:val="0"/>
              <w:jc w:val="center"/>
              <w:rPr>
                <w:rFonts w:ascii="Calibri" w:hAnsi="Calibri" w:cs="Calibri" w:eastAsiaTheme="minorEastAsia"/>
                <w:sz w:val="22"/>
                <w:szCs w:val="22"/>
              </w:rPr>
            </w:pPr>
            <w:r>
              <w:rPr>
                <w:rFonts w:ascii="Calibri" w:hAnsi="Calibri" w:cs="Calibri" w:eastAsiaTheme="minorEastAsia"/>
                <w:sz w:val="22"/>
                <w:szCs w:val="22"/>
              </w:rPr>
              <w:t>8</w:t>
            </w:r>
          </w:p>
        </w:tc>
        <w:tc>
          <w:tcPr>
            <w:tcW w:w="1675" w:type="dxa"/>
          </w:tcPr>
          <w:p w14:paraId="60832E71">
            <w:pPr>
              <w:suppressAutoHyphens w:val="0"/>
              <w:jc w:val="center"/>
              <w:rPr>
                <w:rFonts w:ascii="Calibri" w:hAnsi="Calibri" w:cs="Calibri" w:eastAsiaTheme="minorEastAsia"/>
                <w:sz w:val="22"/>
                <w:szCs w:val="22"/>
              </w:rPr>
            </w:pPr>
            <w:r>
              <w:rPr>
                <w:rFonts w:ascii="Calibri" w:hAnsi="Calibri" w:cs="Calibri" w:eastAsiaTheme="minorEastAsia"/>
                <w:sz w:val="22"/>
                <w:szCs w:val="22"/>
              </w:rPr>
              <w:t>8</w:t>
            </w:r>
          </w:p>
        </w:tc>
        <w:tc>
          <w:tcPr>
            <w:tcW w:w="1784" w:type="dxa"/>
          </w:tcPr>
          <w:p w14:paraId="23999419">
            <w:pPr>
              <w:suppressAutoHyphens w:val="0"/>
              <w:jc w:val="center"/>
              <w:rPr>
                <w:rFonts w:ascii="Calibri" w:hAnsi="Calibri" w:cs="Calibri" w:eastAsiaTheme="minorEastAsia"/>
                <w:b/>
                <w:bCs/>
                <w:color w:val="000000"/>
                <w:sz w:val="22"/>
                <w:szCs w:val="22"/>
              </w:rPr>
            </w:pPr>
          </w:p>
        </w:tc>
        <w:tc>
          <w:tcPr>
            <w:tcW w:w="1491" w:type="dxa"/>
          </w:tcPr>
          <w:p w14:paraId="55D33DE6">
            <w:pPr>
              <w:suppressAutoHyphens w:val="0"/>
              <w:jc w:val="center"/>
              <w:rPr>
                <w:rFonts w:ascii="Calibri" w:hAnsi="Calibri" w:cs="Calibri" w:eastAsiaTheme="minorEastAsia"/>
                <w:b/>
                <w:bCs/>
                <w:color w:val="000000"/>
                <w:sz w:val="22"/>
                <w:szCs w:val="22"/>
              </w:rPr>
            </w:pPr>
          </w:p>
        </w:tc>
        <w:tc>
          <w:tcPr>
            <w:tcW w:w="988" w:type="dxa"/>
          </w:tcPr>
          <w:p w14:paraId="23FA90F3">
            <w:pPr>
              <w:suppressAutoHyphens w:val="0"/>
              <w:jc w:val="center"/>
              <w:rPr>
                <w:rFonts w:ascii="Calibri" w:hAnsi="Calibri" w:cs="Calibri" w:eastAsiaTheme="minorEastAsia"/>
                <w:b/>
                <w:bCs/>
                <w:color w:val="000000"/>
                <w:sz w:val="22"/>
                <w:szCs w:val="22"/>
              </w:rPr>
            </w:pPr>
          </w:p>
        </w:tc>
      </w:tr>
      <w:tr w14:paraId="750A7DB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5" w:type="dxa"/>
            <w:shd w:val="clear" w:color="auto" w:fill="DBE5F1" w:themeFill="accent1" w:themeFillTint="33"/>
          </w:tcPr>
          <w:p w14:paraId="7500B843">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7</w:t>
            </w:r>
          </w:p>
        </w:tc>
        <w:tc>
          <w:tcPr>
            <w:tcW w:w="2636" w:type="dxa"/>
            <w:shd w:val="clear" w:color="auto" w:fill="DBE5F1" w:themeFill="accent1" w:themeFillTint="33"/>
          </w:tcPr>
          <w:p w14:paraId="37A9D49B">
            <w:pPr>
              <w:suppressAutoHyphens w:val="0"/>
              <w:rPr>
                <w:rFonts w:ascii="Calibri" w:hAnsi="Calibri" w:cs="Calibri" w:eastAsiaTheme="minorEastAsia"/>
                <w:sz w:val="22"/>
                <w:szCs w:val="22"/>
              </w:rPr>
            </w:pPr>
            <w:r>
              <w:rPr>
                <w:rFonts w:ascii="Calibri" w:hAnsi="Calibri" w:cs="Calibri" w:eastAsiaTheme="minorEastAsia"/>
                <w:sz w:val="22"/>
                <w:szCs w:val="22"/>
              </w:rPr>
              <w:t>Auxiliar de Cozinha</w:t>
            </w:r>
          </w:p>
        </w:tc>
        <w:tc>
          <w:tcPr>
            <w:tcW w:w="948" w:type="dxa"/>
            <w:shd w:val="clear" w:color="auto" w:fill="DBE5F1" w:themeFill="accent1" w:themeFillTint="33"/>
          </w:tcPr>
          <w:p w14:paraId="094E184D">
            <w:pPr>
              <w:suppressAutoHyphens w:val="0"/>
              <w:jc w:val="center"/>
              <w:rPr>
                <w:rFonts w:ascii="Calibri" w:hAnsi="Calibri" w:cs="Calibri" w:eastAsiaTheme="minorEastAsia"/>
                <w:sz w:val="22"/>
                <w:szCs w:val="22"/>
              </w:rPr>
            </w:pPr>
            <w:r>
              <w:rPr>
                <w:rFonts w:ascii="Calibri" w:hAnsi="Calibri" w:cs="Calibri" w:eastAsiaTheme="minorEastAsia"/>
                <w:sz w:val="22"/>
                <w:szCs w:val="22"/>
              </w:rPr>
              <w:t>74</w:t>
            </w:r>
          </w:p>
        </w:tc>
        <w:tc>
          <w:tcPr>
            <w:tcW w:w="1675" w:type="dxa"/>
            <w:shd w:val="clear" w:color="auto" w:fill="DBE5F1" w:themeFill="accent1" w:themeFillTint="33"/>
          </w:tcPr>
          <w:p w14:paraId="1406FB39">
            <w:pPr>
              <w:suppressAutoHyphens w:val="0"/>
              <w:jc w:val="center"/>
              <w:rPr>
                <w:rFonts w:ascii="Calibri" w:hAnsi="Calibri" w:cs="Calibri" w:eastAsiaTheme="minorEastAsia"/>
                <w:sz w:val="22"/>
                <w:szCs w:val="22"/>
              </w:rPr>
            </w:pPr>
            <w:r>
              <w:rPr>
                <w:rFonts w:ascii="Calibri" w:hAnsi="Calibri" w:cs="Calibri" w:eastAsiaTheme="minorEastAsia"/>
                <w:sz w:val="22"/>
                <w:szCs w:val="22"/>
              </w:rPr>
              <w:t>74</w:t>
            </w:r>
          </w:p>
        </w:tc>
        <w:tc>
          <w:tcPr>
            <w:tcW w:w="1784" w:type="dxa"/>
            <w:shd w:val="clear" w:color="auto" w:fill="DBE5F1" w:themeFill="accent1" w:themeFillTint="33"/>
          </w:tcPr>
          <w:p w14:paraId="6AE0647D">
            <w:pPr>
              <w:suppressAutoHyphens w:val="0"/>
              <w:jc w:val="center"/>
              <w:rPr>
                <w:rFonts w:ascii="Calibri" w:hAnsi="Calibri" w:cs="Calibri" w:eastAsiaTheme="minorEastAsia"/>
                <w:b/>
                <w:bCs/>
                <w:color w:val="000000"/>
                <w:sz w:val="22"/>
                <w:szCs w:val="22"/>
              </w:rPr>
            </w:pPr>
          </w:p>
        </w:tc>
        <w:tc>
          <w:tcPr>
            <w:tcW w:w="1491" w:type="dxa"/>
            <w:shd w:val="clear" w:color="auto" w:fill="DBE5F1" w:themeFill="accent1" w:themeFillTint="33"/>
          </w:tcPr>
          <w:p w14:paraId="3D7C04C0">
            <w:pPr>
              <w:suppressAutoHyphens w:val="0"/>
              <w:jc w:val="center"/>
              <w:rPr>
                <w:rFonts w:ascii="Calibri" w:hAnsi="Calibri" w:cs="Calibri" w:eastAsiaTheme="minorEastAsia"/>
                <w:b/>
                <w:bCs/>
                <w:color w:val="000000"/>
                <w:sz w:val="22"/>
                <w:szCs w:val="22"/>
              </w:rPr>
            </w:pPr>
          </w:p>
        </w:tc>
        <w:tc>
          <w:tcPr>
            <w:tcW w:w="988" w:type="dxa"/>
            <w:shd w:val="clear" w:color="auto" w:fill="DBE5F1" w:themeFill="accent1" w:themeFillTint="33"/>
          </w:tcPr>
          <w:p w14:paraId="59CEFE9C">
            <w:pPr>
              <w:suppressAutoHyphens w:val="0"/>
              <w:jc w:val="center"/>
              <w:rPr>
                <w:rFonts w:ascii="Calibri" w:hAnsi="Calibri" w:cs="Calibri" w:eastAsiaTheme="minorEastAsia"/>
                <w:b/>
                <w:bCs/>
                <w:color w:val="000000"/>
                <w:sz w:val="22"/>
                <w:szCs w:val="22"/>
              </w:rPr>
            </w:pPr>
          </w:p>
        </w:tc>
      </w:tr>
      <w:tr w14:paraId="42D37C3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5" w:type="dxa"/>
          </w:tcPr>
          <w:p w14:paraId="2E86980C">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8</w:t>
            </w:r>
          </w:p>
        </w:tc>
        <w:tc>
          <w:tcPr>
            <w:tcW w:w="2636" w:type="dxa"/>
          </w:tcPr>
          <w:p w14:paraId="7C83DCD9">
            <w:pPr>
              <w:suppressAutoHyphens w:val="0"/>
              <w:rPr>
                <w:rFonts w:ascii="Calibri" w:hAnsi="Calibri" w:cs="Calibri" w:eastAsiaTheme="minorEastAsia"/>
                <w:sz w:val="22"/>
                <w:szCs w:val="22"/>
              </w:rPr>
            </w:pPr>
            <w:r>
              <w:rPr>
                <w:rFonts w:ascii="Calibri" w:hAnsi="Calibri" w:cs="Calibri" w:eastAsiaTheme="minorEastAsia"/>
                <w:sz w:val="22"/>
                <w:szCs w:val="22"/>
              </w:rPr>
              <w:t>Auxiliar de Serviços Gerais</w:t>
            </w:r>
          </w:p>
        </w:tc>
        <w:tc>
          <w:tcPr>
            <w:tcW w:w="948" w:type="dxa"/>
          </w:tcPr>
          <w:p w14:paraId="69BC5E86">
            <w:pPr>
              <w:suppressAutoHyphens w:val="0"/>
              <w:jc w:val="center"/>
              <w:rPr>
                <w:rFonts w:ascii="Calibri" w:hAnsi="Calibri" w:cs="Calibri" w:eastAsiaTheme="minorEastAsia"/>
                <w:sz w:val="22"/>
                <w:szCs w:val="22"/>
              </w:rPr>
            </w:pPr>
            <w:r>
              <w:rPr>
                <w:rFonts w:ascii="Calibri" w:hAnsi="Calibri" w:cs="Calibri" w:eastAsiaTheme="minorEastAsia"/>
                <w:sz w:val="22"/>
                <w:szCs w:val="22"/>
              </w:rPr>
              <w:t>29</w:t>
            </w:r>
          </w:p>
        </w:tc>
        <w:tc>
          <w:tcPr>
            <w:tcW w:w="1675" w:type="dxa"/>
          </w:tcPr>
          <w:p w14:paraId="7A8337E2">
            <w:pPr>
              <w:suppressAutoHyphens w:val="0"/>
              <w:jc w:val="center"/>
              <w:rPr>
                <w:rFonts w:ascii="Calibri" w:hAnsi="Calibri" w:cs="Calibri" w:eastAsiaTheme="minorEastAsia"/>
                <w:sz w:val="22"/>
                <w:szCs w:val="22"/>
              </w:rPr>
            </w:pPr>
            <w:r>
              <w:rPr>
                <w:rFonts w:ascii="Calibri" w:hAnsi="Calibri" w:cs="Calibri" w:eastAsiaTheme="minorEastAsia"/>
                <w:sz w:val="22"/>
                <w:szCs w:val="22"/>
              </w:rPr>
              <w:t>29</w:t>
            </w:r>
          </w:p>
        </w:tc>
        <w:tc>
          <w:tcPr>
            <w:tcW w:w="1784" w:type="dxa"/>
          </w:tcPr>
          <w:p w14:paraId="1703C6F3">
            <w:pPr>
              <w:suppressAutoHyphens w:val="0"/>
              <w:jc w:val="center"/>
              <w:rPr>
                <w:rFonts w:ascii="Calibri" w:hAnsi="Calibri" w:cs="Calibri" w:eastAsiaTheme="minorEastAsia"/>
                <w:b/>
                <w:bCs/>
                <w:color w:val="000000"/>
                <w:sz w:val="22"/>
                <w:szCs w:val="22"/>
              </w:rPr>
            </w:pPr>
          </w:p>
        </w:tc>
        <w:tc>
          <w:tcPr>
            <w:tcW w:w="1491" w:type="dxa"/>
          </w:tcPr>
          <w:p w14:paraId="06F416D9">
            <w:pPr>
              <w:suppressAutoHyphens w:val="0"/>
              <w:jc w:val="center"/>
              <w:rPr>
                <w:rFonts w:ascii="Calibri" w:hAnsi="Calibri" w:cs="Calibri" w:eastAsiaTheme="minorEastAsia"/>
                <w:b/>
                <w:bCs/>
                <w:color w:val="000000"/>
                <w:sz w:val="22"/>
                <w:szCs w:val="22"/>
              </w:rPr>
            </w:pPr>
          </w:p>
        </w:tc>
        <w:tc>
          <w:tcPr>
            <w:tcW w:w="988" w:type="dxa"/>
          </w:tcPr>
          <w:p w14:paraId="5D1D29A5">
            <w:pPr>
              <w:suppressAutoHyphens w:val="0"/>
              <w:jc w:val="center"/>
              <w:rPr>
                <w:rFonts w:ascii="Calibri" w:hAnsi="Calibri" w:cs="Calibri" w:eastAsiaTheme="minorEastAsia"/>
                <w:b/>
                <w:bCs/>
                <w:color w:val="000000"/>
                <w:sz w:val="22"/>
                <w:szCs w:val="22"/>
              </w:rPr>
            </w:pPr>
          </w:p>
        </w:tc>
      </w:tr>
      <w:tr w14:paraId="792BC4E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5" w:type="dxa"/>
            <w:shd w:val="clear" w:color="auto" w:fill="DBE5F1" w:themeFill="accent1" w:themeFillTint="33"/>
          </w:tcPr>
          <w:p w14:paraId="46519C61">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9</w:t>
            </w:r>
          </w:p>
        </w:tc>
        <w:tc>
          <w:tcPr>
            <w:tcW w:w="2636" w:type="dxa"/>
            <w:shd w:val="clear" w:color="auto" w:fill="DBE5F1" w:themeFill="accent1" w:themeFillTint="33"/>
          </w:tcPr>
          <w:p w14:paraId="43E910E0">
            <w:pPr>
              <w:suppressAutoHyphens w:val="0"/>
              <w:rPr>
                <w:rFonts w:ascii="Calibri" w:hAnsi="Calibri" w:cs="Calibri" w:eastAsiaTheme="minorEastAsia"/>
                <w:sz w:val="22"/>
                <w:szCs w:val="22"/>
              </w:rPr>
            </w:pPr>
            <w:r>
              <w:rPr>
                <w:rFonts w:ascii="Calibri" w:hAnsi="Calibri" w:cs="Calibri" w:eastAsiaTheme="minorEastAsia"/>
                <w:sz w:val="22"/>
                <w:szCs w:val="22"/>
              </w:rPr>
              <w:t>Operador de Caixa</w:t>
            </w:r>
          </w:p>
        </w:tc>
        <w:tc>
          <w:tcPr>
            <w:tcW w:w="948" w:type="dxa"/>
            <w:shd w:val="clear" w:color="auto" w:fill="DBE5F1" w:themeFill="accent1" w:themeFillTint="33"/>
          </w:tcPr>
          <w:p w14:paraId="5F3940D5">
            <w:pPr>
              <w:suppressAutoHyphens w:val="0"/>
              <w:jc w:val="center"/>
              <w:rPr>
                <w:rFonts w:ascii="Calibri" w:hAnsi="Calibri" w:cs="Calibri" w:eastAsiaTheme="minorEastAsia"/>
                <w:sz w:val="22"/>
                <w:szCs w:val="22"/>
              </w:rPr>
            </w:pPr>
            <w:r>
              <w:rPr>
                <w:rFonts w:ascii="Calibri" w:hAnsi="Calibri" w:cs="Calibri" w:eastAsiaTheme="minorEastAsia"/>
                <w:sz w:val="22"/>
                <w:szCs w:val="22"/>
              </w:rPr>
              <w:t>3</w:t>
            </w:r>
          </w:p>
        </w:tc>
        <w:tc>
          <w:tcPr>
            <w:tcW w:w="1675" w:type="dxa"/>
            <w:shd w:val="clear" w:color="auto" w:fill="DBE5F1" w:themeFill="accent1" w:themeFillTint="33"/>
          </w:tcPr>
          <w:p w14:paraId="327914F4">
            <w:pPr>
              <w:suppressAutoHyphens w:val="0"/>
              <w:jc w:val="center"/>
              <w:rPr>
                <w:rFonts w:ascii="Calibri" w:hAnsi="Calibri" w:cs="Calibri" w:eastAsiaTheme="minorEastAsia"/>
                <w:sz w:val="22"/>
                <w:szCs w:val="22"/>
              </w:rPr>
            </w:pPr>
            <w:r>
              <w:rPr>
                <w:rFonts w:ascii="Calibri" w:hAnsi="Calibri" w:cs="Calibri" w:eastAsiaTheme="minorEastAsia"/>
                <w:sz w:val="22"/>
                <w:szCs w:val="22"/>
              </w:rPr>
              <w:t>3</w:t>
            </w:r>
          </w:p>
        </w:tc>
        <w:tc>
          <w:tcPr>
            <w:tcW w:w="1784" w:type="dxa"/>
            <w:shd w:val="clear" w:color="auto" w:fill="DBE5F1" w:themeFill="accent1" w:themeFillTint="33"/>
          </w:tcPr>
          <w:p w14:paraId="6A25ABDB">
            <w:pPr>
              <w:suppressAutoHyphens w:val="0"/>
              <w:jc w:val="center"/>
              <w:rPr>
                <w:rFonts w:ascii="Calibri" w:hAnsi="Calibri" w:cs="Calibri" w:eastAsiaTheme="minorEastAsia"/>
                <w:b/>
                <w:bCs/>
                <w:color w:val="000000"/>
                <w:sz w:val="22"/>
                <w:szCs w:val="22"/>
              </w:rPr>
            </w:pPr>
          </w:p>
        </w:tc>
        <w:tc>
          <w:tcPr>
            <w:tcW w:w="1491" w:type="dxa"/>
            <w:shd w:val="clear" w:color="auto" w:fill="DBE5F1" w:themeFill="accent1" w:themeFillTint="33"/>
          </w:tcPr>
          <w:p w14:paraId="423EDAE2">
            <w:pPr>
              <w:suppressAutoHyphens w:val="0"/>
              <w:jc w:val="center"/>
              <w:rPr>
                <w:rFonts w:ascii="Calibri" w:hAnsi="Calibri" w:cs="Calibri" w:eastAsiaTheme="minorEastAsia"/>
                <w:b/>
                <w:bCs/>
                <w:color w:val="000000"/>
                <w:sz w:val="22"/>
                <w:szCs w:val="22"/>
              </w:rPr>
            </w:pPr>
          </w:p>
        </w:tc>
        <w:tc>
          <w:tcPr>
            <w:tcW w:w="988" w:type="dxa"/>
            <w:shd w:val="clear" w:color="auto" w:fill="DBE5F1" w:themeFill="accent1" w:themeFillTint="33"/>
          </w:tcPr>
          <w:p w14:paraId="005FE047">
            <w:pPr>
              <w:suppressAutoHyphens w:val="0"/>
              <w:jc w:val="center"/>
              <w:rPr>
                <w:rFonts w:ascii="Calibri" w:hAnsi="Calibri" w:cs="Calibri" w:eastAsiaTheme="minorEastAsia"/>
                <w:b/>
                <w:bCs/>
                <w:color w:val="000000"/>
                <w:sz w:val="22"/>
                <w:szCs w:val="22"/>
              </w:rPr>
            </w:pPr>
          </w:p>
        </w:tc>
      </w:tr>
      <w:tr w14:paraId="3C100BE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5" w:type="dxa"/>
          </w:tcPr>
          <w:p w14:paraId="1F2DCC34">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10</w:t>
            </w:r>
          </w:p>
        </w:tc>
        <w:tc>
          <w:tcPr>
            <w:tcW w:w="2636" w:type="dxa"/>
          </w:tcPr>
          <w:p w14:paraId="3AFFB98A">
            <w:pPr>
              <w:suppressAutoHyphens w:val="0"/>
              <w:rPr>
                <w:rFonts w:ascii="Calibri" w:hAnsi="Calibri" w:cs="Calibri" w:eastAsiaTheme="minorEastAsia"/>
                <w:sz w:val="22"/>
                <w:szCs w:val="22"/>
              </w:rPr>
            </w:pPr>
            <w:r>
              <w:rPr>
                <w:rFonts w:ascii="Calibri" w:hAnsi="Calibri" w:cs="Calibri" w:eastAsiaTheme="minorEastAsia"/>
                <w:sz w:val="22"/>
                <w:szCs w:val="22"/>
              </w:rPr>
              <w:t>Auxiliar Administrativo</w:t>
            </w:r>
          </w:p>
        </w:tc>
        <w:tc>
          <w:tcPr>
            <w:tcW w:w="948" w:type="dxa"/>
          </w:tcPr>
          <w:p w14:paraId="7F7DA404">
            <w:pPr>
              <w:suppressAutoHyphens w:val="0"/>
              <w:jc w:val="center"/>
              <w:rPr>
                <w:rFonts w:ascii="Calibri" w:hAnsi="Calibri" w:cs="Calibri" w:eastAsiaTheme="minorEastAsia"/>
                <w:sz w:val="22"/>
                <w:szCs w:val="22"/>
              </w:rPr>
            </w:pPr>
            <w:r>
              <w:rPr>
                <w:rFonts w:ascii="Calibri" w:hAnsi="Calibri" w:cs="Calibri" w:eastAsiaTheme="minorEastAsia"/>
                <w:sz w:val="22"/>
                <w:szCs w:val="22"/>
              </w:rPr>
              <w:t>6</w:t>
            </w:r>
          </w:p>
        </w:tc>
        <w:tc>
          <w:tcPr>
            <w:tcW w:w="1675" w:type="dxa"/>
          </w:tcPr>
          <w:p w14:paraId="120A3933">
            <w:pPr>
              <w:suppressAutoHyphens w:val="0"/>
              <w:jc w:val="center"/>
              <w:rPr>
                <w:rFonts w:ascii="Calibri" w:hAnsi="Calibri" w:cs="Calibri" w:eastAsiaTheme="minorEastAsia"/>
                <w:sz w:val="22"/>
                <w:szCs w:val="22"/>
              </w:rPr>
            </w:pPr>
            <w:r>
              <w:rPr>
                <w:rFonts w:ascii="Calibri" w:hAnsi="Calibri" w:cs="Calibri" w:eastAsiaTheme="minorEastAsia"/>
                <w:sz w:val="22"/>
                <w:szCs w:val="22"/>
              </w:rPr>
              <w:t>6</w:t>
            </w:r>
          </w:p>
        </w:tc>
        <w:tc>
          <w:tcPr>
            <w:tcW w:w="1784" w:type="dxa"/>
          </w:tcPr>
          <w:p w14:paraId="2D4103DD">
            <w:pPr>
              <w:suppressAutoHyphens w:val="0"/>
              <w:jc w:val="center"/>
              <w:rPr>
                <w:rFonts w:ascii="Calibri" w:hAnsi="Calibri" w:cs="Calibri" w:eastAsiaTheme="minorEastAsia"/>
                <w:b/>
                <w:bCs/>
                <w:color w:val="000000"/>
                <w:sz w:val="22"/>
                <w:szCs w:val="22"/>
              </w:rPr>
            </w:pPr>
          </w:p>
        </w:tc>
        <w:tc>
          <w:tcPr>
            <w:tcW w:w="1491" w:type="dxa"/>
          </w:tcPr>
          <w:p w14:paraId="323E00D0">
            <w:pPr>
              <w:suppressAutoHyphens w:val="0"/>
              <w:jc w:val="center"/>
              <w:rPr>
                <w:rFonts w:ascii="Calibri" w:hAnsi="Calibri" w:cs="Calibri" w:eastAsiaTheme="minorEastAsia"/>
                <w:b/>
                <w:bCs/>
                <w:color w:val="000000"/>
                <w:sz w:val="22"/>
                <w:szCs w:val="22"/>
              </w:rPr>
            </w:pPr>
          </w:p>
        </w:tc>
        <w:tc>
          <w:tcPr>
            <w:tcW w:w="988" w:type="dxa"/>
          </w:tcPr>
          <w:p w14:paraId="0FB20900">
            <w:pPr>
              <w:suppressAutoHyphens w:val="0"/>
              <w:jc w:val="center"/>
              <w:rPr>
                <w:rFonts w:ascii="Calibri" w:hAnsi="Calibri" w:cs="Calibri" w:eastAsiaTheme="minorEastAsia"/>
                <w:b/>
                <w:bCs/>
                <w:color w:val="000000"/>
                <w:sz w:val="22"/>
                <w:szCs w:val="22"/>
              </w:rPr>
            </w:pPr>
          </w:p>
        </w:tc>
      </w:tr>
      <w:tr w14:paraId="6CC9287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70" w:hRule="atLeast"/>
        </w:trPr>
        <w:tc>
          <w:tcPr>
            <w:tcW w:w="3321" w:type="dxa"/>
            <w:gridSpan w:val="2"/>
            <w:shd w:val="clear" w:color="auto" w:fill="DBE5F1" w:themeFill="accent1" w:themeFillTint="33"/>
          </w:tcPr>
          <w:p w14:paraId="4EA4B07F">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w:t>
            </w:r>
          </w:p>
        </w:tc>
        <w:tc>
          <w:tcPr>
            <w:tcW w:w="948" w:type="dxa"/>
            <w:shd w:val="clear" w:color="auto" w:fill="DBE5F1" w:themeFill="accent1" w:themeFillTint="33"/>
          </w:tcPr>
          <w:p w14:paraId="1F13D859">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147</w:t>
            </w:r>
          </w:p>
        </w:tc>
        <w:tc>
          <w:tcPr>
            <w:tcW w:w="1675" w:type="dxa"/>
            <w:shd w:val="clear" w:color="auto" w:fill="DBE5F1" w:themeFill="accent1" w:themeFillTint="33"/>
          </w:tcPr>
          <w:p w14:paraId="575F8A80">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147</w:t>
            </w:r>
          </w:p>
        </w:tc>
        <w:tc>
          <w:tcPr>
            <w:tcW w:w="1784" w:type="dxa"/>
            <w:shd w:val="clear" w:color="auto" w:fill="DBE5F1" w:themeFill="accent1" w:themeFillTint="33"/>
          </w:tcPr>
          <w:p w14:paraId="075124DF">
            <w:pPr>
              <w:suppressAutoHyphens w:val="0"/>
              <w:jc w:val="center"/>
              <w:rPr>
                <w:rFonts w:ascii="Calibri" w:hAnsi="Calibri" w:cs="Calibri" w:eastAsiaTheme="minorEastAsia"/>
                <w:b/>
                <w:bCs/>
                <w:color w:val="000000"/>
                <w:sz w:val="22"/>
                <w:szCs w:val="22"/>
              </w:rPr>
            </w:pPr>
          </w:p>
        </w:tc>
        <w:tc>
          <w:tcPr>
            <w:tcW w:w="1491" w:type="dxa"/>
            <w:shd w:val="clear" w:color="auto" w:fill="DBE5F1" w:themeFill="accent1" w:themeFillTint="33"/>
          </w:tcPr>
          <w:p w14:paraId="4F0046B8">
            <w:pPr>
              <w:suppressAutoHyphens w:val="0"/>
              <w:jc w:val="center"/>
              <w:rPr>
                <w:rFonts w:ascii="Calibri" w:hAnsi="Calibri" w:cs="Calibri" w:eastAsiaTheme="minorEastAsia"/>
                <w:b/>
                <w:bCs/>
                <w:color w:val="000000"/>
                <w:sz w:val="22"/>
                <w:szCs w:val="22"/>
              </w:rPr>
            </w:pPr>
          </w:p>
        </w:tc>
        <w:tc>
          <w:tcPr>
            <w:tcW w:w="988" w:type="dxa"/>
            <w:shd w:val="clear" w:color="auto" w:fill="DBE5F1" w:themeFill="accent1" w:themeFillTint="33"/>
          </w:tcPr>
          <w:p w14:paraId="58A5D42A">
            <w:pPr>
              <w:suppressAutoHyphens w:val="0"/>
              <w:jc w:val="center"/>
              <w:rPr>
                <w:rFonts w:ascii="Calibri" w:hAnsi="Calibri" w:cs="Calibri" w:eastAsiaTheme="minorEastAsia"/>
                <w:b/>
                <w:bCs/>
                <w:color w:val="000000"/>
                <w:sz w:val="22"/>
                <w:szCs w:val="22"/>
              </w:rPr>
            </w:pPr>
          </w:p>
        </w:tc>
      </w:tr>
    </w:tbl>
    <w:p w14:paraId="1F21B108">
      <w:pPr>
        <w:pStyle w:val="99"/>
        <w:numPr>
          <w:ilvl w:val="0"/>
          <w:numId w:val="0"/>
        </w:numPr>
        <w:spacing w:after="288" w:afterLines="120" w:line="312" w:lineRule="auto"/>
        <w:ind w:left="426" w:hanging="432"/>
        <w:rPr>
          <w:rFonts w:asciiTheme="minorHAnsi" w:hAnsiTheme="minorHAnsi" w:cstheme="minorHAnsi"/>
          <w:sz w:val="22"/>
          <w:szCs w:val="22"/>
        </w:rPr>
      </w:pPr>
    </w:p>
    <w:p w14:paraId="448D05EE">
      <w:pPr>
        <w:pStyle w:val="99"/>
        <w:numPr>
          <w:ilvl w:val="1"/>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14:paraId="7129622F">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Termo de Referência;</w:t>
      </w:r>
    </w:p>
    <w:p w14:paraId="5BA8A666">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Edital da Licitação;</w:t>
      </w:r>
    </w:p>
    <w:p w14:paraId="700484AC">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A Proposta do contratado;</w:t>
      </w:r>
    </w:p>
    <w:p w14:paraId="1FDCACD7">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14:paraId="7D2274F5">
      <w:pPr>
        <w:pStyle w:val="101"/>
        <w:numPr>
          <w:ilvl w:val="0"/>
          <w:numId w:val="8"/>
        </w:numPr>
        <w:spacing w:after="288" w:afterLines="120" w:line="312" w:lineRule="auto"/>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14:paraId="2DEDCD6C">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prazo de vigência da contratação é de 12 (doze) meses contados da assinatura das partes, prorrogável sucessivamente por até 10 anos, na forma dos </w:t>
      </w:r>
      <w:r>
        <w:fldChar w:fldCharType="begin"/>
      </w:r>
      <w:r>
        <w:instrText xml:space="preserve"> HYPERLINK "http://www.planalto.gov.br/ccivil_03/_ato2019-2022/2021/lei/L14133.htm" \l "art106" </w:instrText>
      </w:r>
      <w:r>
        <w:fldChar w:fldCharType="separate"/>
      </w:r>
      <w:r>
        <w:rPr>
          <w:rStyle w:val="18"/>
          <w:rFonts w:asciiTheme="minorHAnsi" w:hAnsiTheme="minorHAnsi" w:cstheme="minorHAnsi"/>
          <w:sz w:val="22"/>
          <w:szCs w:val="22"/>
        </w:rPr>
        <w:t>artigos 106 e 107 da Lei n° 14.133, de 2021.</w:t>
      </w:r>
      <w:r>
        <w:rPr>
          <w:rStyle w:val="18"/>
          <w:rFonts w:asciiTheme="minorHAnsi" w:hAnsiTheme="minorHAnsi" w:cstheme="minorHAnsi"/>
          <w:sz w:val="22"/>
          <w:szCs w:val="22"/>
        </w:rPr>
        <w:fldChar w:fldCharType="end"/>
      </w:r>
    </w:p>
    <w:p w14:paraId="16EE69CD">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535D8E7A">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Estar formalmente demonstrado no processo que a forma de prestação dos serviços tem natureza continuada;</w:t>
      </w:r>
    </w:p>
    <w:p w14:paraId="472FB038">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juntado relatório que discorra sobre a execução do contrato, com informações de que os serviços tenham sido prestados regularmente;  </w:t>
      </w:r>
    </w:p>
    <w:p w14:paraId="0B881C4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juntada justificativa e motivo, por escrito, de que a Administração mantém interesse na realização do serviço;  </w:t>
      </w:r>
    </w:p>
    <w:p w14:paraId="7FB191A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Haja manifestação expressa do contratado informando o interesse na prorrogação; </w:t>
      </w:r>
    </w:p>
    <w:p w14:paraId="5A2DA6E8">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Seja comprovado que o contratado mantém as condições iniciais de habilitação.</w:t>
      </w:r>
    </w:p>
    <w:p w14:paraId="2468FA35">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contratado não tem direito subjetivo à prorrogação contratual.</w:t>
      </w:r>
    </w:p>
    <w:p w14:paraId="6A539A9E">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contrato deverá ser promovida mediante celebração de termo aditivo. </w:t>
      </w:r>
    </w:p>
    <w:p w14:paraId="245F97A9">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14:paraId="71E8FB1F">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0" w:name="_Hlk114497502"/>
      <w:bookmarkEnd w:id="0"/>
      <w:bookmarkStart w:id="1" w:name="_Hlk114497577"/>
      <w:bookmarkEnd w:id="1"/>
    </w:p>
    <w:p w14:paraId="3EF1BEA4">
      <w:pPr>
        <w:pStyle w:val="99"/>
        <w:numPr>
          <w:ilvl w:val="1"/>
          <w:numId w:val="8"/>
        </w:numPr>
        <w:ind w:left="567" w:hanging="567"/>
        <w:rPr>
          <w:rFonts w:asciiTheme="minorHAnsi" w:hAnsiTheme="minorHAnsi" w:cstheme="minorHAnsi"/>
          <w:b/>
          <w:bCs/>
          <w:sz w:val="22"/>
          <w:szCs w:val="22"/>
        </w:rPr>
      </w:pPr>
      <w:r>
        <w:rPr>
          <w:rFonts w:asciiTheme="minorHAnsi" w:hAnsiTheme="minorHAnsi" w:cstheme="minorHAnsi"/>
          <w:b/>
          <w:bCs/>
          <w:sz w:val="22"/>
          <w:szCs w:val="22"/>
        </w:rPr>
        <w:t xml:space="preserve">A licitante vencedora será convocada para assinatura do contrato, pelo Sistema SEI da UFF, dentro do prazo de 5 (cinco) dias úteis, sob pena de decair o direito à contratação, sem prejuízo das sanções previstas no presente. O prazo poderá ser prorrogado por igual período, justificadamente. </w:t>
      </w:r>
    </w:p>
    <w:p w14:paraId="42A1093D">
      <w:pPr>
        <w:pStyle w:val="99"/>
        <w:numPr>
          <w:ilvl w:val="0"/>
          <w:numId w:val="0"/>
        </w:numPr>
        <w:ind w:left="567"/>
        <w:rPr>
          <w:rFonts w:asciiTheme="minorHAnsi" w:hAnsiTheme="minorHAnsi" w:cstheme="minorHAnsi"/>
          <w:sz w:val="22"/>
          <w:szCs w:val="22"/>
        </w:rPr>
      </w:pPr>
    </w:p>
    <w:p w14:paraId="2710741E">
      <w:pPr>
        <w:pStyle w:val="99"/>
        <w:numPr>
          <w:ilvl w:val="0"/>
          <w:numId w:val="8"/>
        </w:numPr>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14:paraId="0962CBC1">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pPr>
        <w:pStyle w:val="99"/>
        <w:numPr>
          <w:ilvl w:val="0"/>
          <w:numId w:val="10"/>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14:paraId="3423AD8A">
      <w:pPr>
        <w:pStyle w:val="99"/>
        <w:keepNext/>
        <w:keepLines/>
        <w:numPr>
          <w:ilvl w:val="1"/>
          <w:numId w:val="10"/>
        </w:numPr>
        <w:spacing w:after="288" w:afterLines="120" w:line="312" w:lineRule="auto"/>
        <w:ind w:left="426"/>
        <w:contextualSpacing/>
        <w:rPr>
          <w:rFonts w:asciiTheme="minorHAnsi" w:hAnsiTheme="minorHAnsi" w:cstheme="minorHAnsi"/>
          <w:iCs/>
          <w:sz w:val="22"/>
          <w:szCs w:val="22"/>
        </w:rPr>
      </w:pPr>
      <w:r>
        <w:rPr>
          <w:rFonts w:asciiTheme="minorHAnsi" w:hAnsiTheme="minorHAnsi" w:cstheme="minorHAnsi"/>
          <w:iCs/>
          <w:sz w:val="22"/>
          <w:szCs w:val="22"/>
        </w:rPr>
        <w:t>Não será admitida a subcontratação do objeto contratual.</w:t>
      </w:r>
    </w:p>
    <w:p w14:paraId="540BFB89">
      <w:pPr>
        <w:pStyle w:val="482"/>
        <w:spacing w:before="120" w:beforeAutospacing="0" w:after="120" w:afterAutospacing="0"/>
        <w:ind w:right="120"/>
        <w:jc w:val="both"/>
        <w:rPr>
          <w:rFonts w:ascii="Calibri" w:hAnsi="Calibri" w:cs="Calibri"/>
          <w:color w:val="000000"/>
          <w:sz w:val="22"/>
          <w:szCs w:val="22"/>
        </w:rPr>
      </w:pPr>
    </w:p>
    <w:p w14:paraId="48DA5DD2">
      <w:pPr>
        <w:pStyle w:val="482"/>
        <w:numPr>
          <w:ilvl w:val="0"/>
          <w:numId w:val="11"/>
        </w:numPr>
        <w:spacing w:before="120" w:beforeAutospacing="0" w:after="120" w:afterAutospacing="0"/>
        <w:ind w:right="120"/>
        <w:jc w:val="both"/>
        <w:rPr>
          <w:rFonts w:ascii="Calibri" w:hAnsi="Calibri" w:cs="Calibri"/>
          <w:b/>
          <w:bCs/>
          <w:color w:val="000000"/>
          <w:sz w:val="22"/>
          <w:szCs w:val="22"/>
        </w:rPr>
      </w:pPr>
      <w:r>
        <w:rPr>
          <w:rFonts w:asciiTheme="minorHAnsi" w:hAnsiTheme="minorHAnsi" w:cstheme="minorHAnsi"/>
          <w:b/>
          <w:bCs/>
          <w:sz w:val="22"/>
          <w:szCs w:val="22"/>
        </w:rPr>
        <w:t>CLÁUSULA QUINTA - PREÇO</w:t>
      </w:r>
    </w:p>
    <w:p w14:paraId="7C4E1701">
      <w:pPr>
        <w:pStyle w:val="99"/>
        <w:numPr>
          <w:ilvl w:val="1"/>
          <w:numId w:val="11"/>
        </w:numPr>
        <w:spacing w:after="288" w:afterLines="120" w:line="312" w:lineRule="auto"/>
        <w:rPr>
          <w:rFonts w:asciiTheme="minorHAnsi" w:hAnsiTheme="minorHAnsi" w:cstheme="minorHAnsi"/>
          <w:sz w:val="22"/>
          <w:szCs w:val="22"/>
        </w:rPr>
      </w:pPr>
      <w:r>
        <w:rPr>
          <w:rFonts w:asciiTheme="minorHAnsi" w:hAnsiTheme="minorHAnsi" w:cstheme="minorHAnsi"/>
          <w:sz w:val="22"/>
          <w:szCs w:val="22"/>
          <w:lang w:eastAsia="en-US"/>
        </w:rPr>
        <w:t xml:space="preserve">O valor mensal da </w:t>
      </w:r>
      <w:r>
        <w:rPr>
          <w:rFonts w:asciiTheme="minorHAnsi" w:hAnsiTheme="minorHAnsi" w:cstheme="minorHAnsi"/>
          <w:sz w:val="22"/>
          <w:szCs w:val="22"/>
        </w:rPr>
        <w:t>contratação</w:t>
      </w:r>
      <w:r>
        <w:rPr>
          <w:rFonts w:asciiTheme="minorHAnsi" w:hAnsiTheme="minorHAnsi" w:cstheme="minorHAnsi"/>
          <w:sz w:val="22"/>
          <w:szCs w:val="22"/>
          <w:lang w:eastAsia="en-US"/>
        </w:rPr>
        <w:t xml:space="preserve"> é de R$ .......... (.....), perfazendo o valor total de R$ ....... (....).</w:t>
      </w:r>
    </w:p>
    <w:p w14:paraId="5AD579C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efetivamente fornecidos.</w:t>
      </w:r>
    </w:p>
    <w:p w14:paraId="7BB62FF6">
      <w:pPr>
        <w:pStyle w:val="99"/>
        <w:numPr>
          <w:ilvl w:val="0"/>
          <w:numId w:val="11"/>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37C9831A">
      <w:pPr>
        <w:pStyle w:val="99"/>
        <w:numPr>
          <w:ilvl w:val="1"/>
          <w:numId w:val="11"/>
        </w:numPr>
        <w:ind w:left="567" w:hanging="567"/>
        <w:rPr>
          <w:rFonts w:asciiTheme="minorHAnsi" w:hAnsiTheme="minorHAnsi" w:cstheme="minorHAnsi"/>
          <w:sz w:val="22"/>
          <w:szCs w:val="22"/>
        </w:rPr>
      </w:pPr>
      <w:r>
        <w:rPr>
          <w:rFonts w:asciiTheme="minorHAnsi" w:hAnsiTheme="minorHAnsi" w:cstheme="minorHAnsi"/>
          <w:sz w:val="22"/>
          <w:szCs w:val="22"/>
        </w:rPr>
        <w:t xml:space="preserve">O prazo para pagamento </w:t>
      </w:r>
      <w:r>
        <w:rPr>
          <w:rFonts w:asciiTheme="minorHAnsi" w:hAnsiTheme="minorHAnsi" w:cstheme="minorHAnsi"/>
          <w:sz w:val="22"/>
          <w:szCs w:val="22"/>
          <w:lang w:eastAsia="en-US"/>
        </w:rPr>
        <w:t>ao contratado</w:t>
      </w:r>
      <w:r>
        <w:rPr>
          <w:rFonts w:asciiTheme="minorHAnsi" w:hAnsiTheme="minorHAnsi" w:cstheme="minorHAnsi"/>
          <w:sz w:val="22"/>
          <w:szCs w:val="22"/>
        </w:rPr>
        <w:t xml:space="preserve"> e demais condições a ele referentes, inclusive quanto à utilização da Conta-Depósito Vinculada - bloqueada para movimentação ou do pagamento pelo fato gerador, encontram-se definidos no Termo de Referência, anexo a este Contrato.</w:t>
      </w:r>
    </w:p>
    <w:p w14:paraId="16738B88">
      <w:pPr>
        <w:pStyle w:val="99"/>
        <w:numPr>
          <w:ilvl w:val="0"/>
          <w:numId w:val="0"/>
        </w:numPr>
        <w:ind w:left="567"/>
        <w:rPr>
          <w:rFonts w:asciiTheme="minorHAnsi" w:hAnsiTheme="minorHAnsi" w:cstheme="minorHAnsi"/>
          <w:sz w:val="22"/>
          <w:szCs w:val="22"/>
        </w:rPr>
      </w:pPr>
    </w:p>
    <w:p w14:paraId="14593EFB">
      <w:pPr>
        <w:pStyle w:val="99"/>
        <w:numPr>
          <w:ilvl w:val="0"/>
          <w:numId w:val="11"/>
        </w:numPr>
        <w:rPr>
          <w:rFonts w:asciiTheme="minorHAnsi" w:hAnsiTheme="minorHAnsi" w:cstheme="minorHAnsi"/>
          <w:b/>
          <w:bCs/>
          <w:sz w:val="22"/>
          <w:szCs w:val="22"/>
        </w:rPr>
      </w:pPr>
      <w:r>
        <w:rPr>
          <w:rFonts w:asciiTheme="minorHAnsi" w:hAnsiTheme="minorHAnsi" w:cstheme="minorHAnsi"/>
          <w:b/>
          <w:bCs/>
          <w:sz w:val="22"/>
          <w:szCs w:val="22"/>
        </w:rPr>
        <w:t>CLÁUSULA SÉTIMA - REPACTUAÇÃO DOS PREÇOS CONTRATADOS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X</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 xml:space="preserve">) </w:t>
      </w:r>
    </w:p>
    <w:p w14:paraId="3ED1ED37">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16861C24">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pPr>
        <w:pStyle w:val="78"/>
        <w:keepNext/>
        <w:keepLines/>
        <w:numPr>
          <w:ilvl w:val="0"/>
          <w:numId w:val="11"/>
        </w:numPr>
        <w:tabs>
          <w:tab w:val="left" w:pos="567"/>
        </w:tabs>
        <w:suppressAutoHyphens w:val="0"/>
        <w:spacing w:before="240"/>
        <w:ind w:left="567" w:hanging="567"/>
        <w:contextualSpacing w:val="0"/>
        <w:jc w:val="both"/>
        <w:outlineLvl w:val="0"/>
        <w:rPr>
          <w:rFonts w:asciiTheme="minorHAnsi" w:hAnsiTheme="minorHAnsi" w:eastAsiaTheme="majorEastAsia" w:cstheme="minorHAnsi"/>
          <w:b/>
          <w:bCs/>
          <w:vanish/>
          <w:sz w:val="22"/>
          <w:szCs w:val="22"/>
        </w:rPr>
      </w:pPr>
    </w:p>
    <w:p w14:paraId="3A1C8DD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Os preços contratados serão repactuados para manutenção do equilíbrio econômico-financeiro, após o interregno de um ano, mediante solicitação do contratado.</w:t>
      </w:r>
    </w:p>
    <w:p w14:paraId="747AE84A">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O interregno mínimo de 1 (</w:t>
      </w:r>
      <w:r>
        <w:rPr>
          <w:rFonts w:asciiTheme="minorHAnsi" w:hAnsiTheme="minorHAnsi" w:cstheme="minorHAnsi"/>
          <w:sz w:val="22"/>
          <w:szCs w:val="22"/>
        </w:rPr>
        <w:t>um</w:t>
      </w:r>
      <w:r>
        <w:rPr>
          <w:rFonts w:eastAsia="Times New Roman" w:asciiTheme="minorHAnsi" w:hAnsiTheme="minorHAnsi" w:cstheme="minorHAnsi"/>
          <w:sz w:val="22"/>
          <w:szCs w:val="22"/>
        </w:rPr>
        <w:t>) ano para a primeira repactuação será contado:</w:t>
      </w:r>
    </w:p>
    <w:p w14:paraId="2A2E6801">
      <w:pPr>
        <w:numPr>
          <w:ilvl w:val="0"/>
          <w:numId w:val="12"/>
        </w:numPr>
        <w:suppressAutoHyphens w:val="0"/>
        <w:spacing w:before="120" w:after="120" w:line="276" w:lineRule="auto"/>
        <w:ind w:left="567" w:hanging="567"/>
        <w:contextualSpacing/>
        <w:jc w:val="both"/>
        <w:rPr>
          <w:rFonts w:asciiTheme="minorHAnsi" w:hAnsiTheme="minorHAnsi" w:cstheme="minorHAnsi"/>
          <w:sz w:val="22"/>
          <w:szCs w:val="22"/>
        </w:rPr>
      </w:pPr>
      <w:r>
        <w:rPr>
          <w:rFonts w:asciiTheme="minorHAnsi" w:hAnsiTheme="minorHAnsi" w:cstheme="minorHAnsi"/>
          <w:sz w:val="22"/>
          <w:szCs w:val="22"/>
        </w:rPr>
        <w:t xml:space="preserve">Para os custos relativos à mão de obra, vinculados à data-base da categoria profissional: a partir da data de início dos efeitos financeiros do acordo, convenção ou dissídio coletivo de trabalho </w:t>
      </w:r>
      <w:r>
        <w:rPr>
          <w:rFonts w:asciiTheme="minorHAnsi" w:hAnsiTheme="minorHAnsi" w:cstheme="minorHAnsi"/>
          <w:color w:val="000000"/>
          <w:sz w:val="22"/>
          <w:szCs w:val="22"/>
        </w:rPr>
        <w:t>ao qual a proposta estiver vinculada</w:t>
      </w:r>
      <w:r>
        <w:rPr>
          <w:rFonts w:asciiTheme="minorHAnsi" w:hAnsiTheme="minorHAnsi" w:cstheme="minorHAnsi"/>
          <w:sz w:val="22"/>
          <w:szCs w:val="22"/>
        </w:rPr>
        <w:t xml:space="preserve">, relativo a cada categoria profissional abrangida pelo contrato; </w:t>
      </w:r>
    </w:p>
    <w:p w14:paraId="5158B16C">
      <w:pPr>
        <w:numPr>
          <w:ilvl w:val="0"/>
          <w:numId w:val="12"/>
        </w:numPr>
        <w:suppressAutoHyphens w:val="0"/>
        <w:spacing w:before="120" w:after="120" w:line="276" w:lineRule="auto"/>
        <w:ind w:left="567" w:hanging="567"/>
        <w:contextualSpacing/>
        <w:jc w:val="both"/>
        <w:rPr>
          <w:rFonts w:asciiTheme="minorHAnsi" w:hAnsiTheme="minorHAnsi" w:cstheme="minorHAnsi"/>
          <w:sz w:val="22"/>
          <w:szCs w:val="22"/>
        </w:rPr>
      </w:pPr>
      <w:r>
        <w:rPr>
          <w:rFonts w:asciiTheme="minorHAnsi" w:hAnsiTheme="minorHAnsi" w:cstheme="minorHAnsi"/>
          <w:sz w:val="22"/>
          <w:szCs w:val="22"/>
        </w:rPr>
        <w:t>Para</w:t>
      </w:r>
      <w:r>
        <w:rPr>
          <w:rFonts w:asciiTheme="minorHAnsi" w:hAnsiTheme="minorHAnsi" w:cstheme="minorHAnsi"/>
          <w:color w:val="000000"/>
          <w:sz w:val="22"/>
          <w:szCs w:val="22"/>
        </w:rPr>
        <w:t> os custos decorrentes do mercado</w:t>
      </w:r>
      <w:r>
        <w:rPr>
          <w:rFonts w:asciiTheme="minorHAnsi" w:hAnsiTheme="minorHAnsi" w:cstheme="minorHAnsi"/>
          <w:sz w:val="22"/>
          <w:szCs w:val="22"/>
        </w:rPr>
        <w:t>: a partir da apresentação da proposta.</w:t>
      </w:r>
    </w:p>
    <w:p w14:paraId="529B6BE0">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Nas repactuações subsequentes à primeira, o interregno mínimo 1 (um) ano será contado a partir da data da última repactuação correspondente à mesma parcela objeto da nova solicitação.</w:t>
      </w:r>
    </w:p>
    <w:p w14:paraId="2F8662F1">
      <w:pPr>
        <w:pStyle w:val="78"/>
        <w:numPr>
          <w:ilvl w:val="0"/>
          <w:numId w:val="13"/>
        </w:numPr>
        <w:suppressAutoHyphens w:val="0"/>
        <w:spacing w:before="120" w:after="120" w:line="276" w:lineRule="auto"/>
        <w:ind w:left="567" w:hanging="567"/>
        <w:jc w:val="both"/>
        <w:rPr>
          <w:rFonts w:asciiTheme="minorHAnsi" w:hAnsiTheme="minorHAnsi" w:cstheme="minorHAnsi"/>
          <w:vanish/>
          <w:sz w:val="22"/>
          <w:szCs w:val="22"/>
        </w:rPr>
      </w:pPr>
    </w:p>
    <w:p w14:paraId="518E86F9">
      <w:pPr>
        <w:pStyle w:val="78"/>
        <w:numPr>
          <w:ilvl w:val="0"/>
          <w:numId w:val="13"/>
        </w:numPr>
        <w:suppressAutoHyphens w:val="0"/>
        <w:spacing w:before="120" w:after="120" w:line="276" w:lineRule="auto"/>
        <w:ind w:left="567" w:hanging="567"/>
        <w:jc w:val="both"/>
        <w:rPr>
          <w:rFonts w:asciiTheme="minorHAnsi" w:hAnsiTheme="minorHAnsi" w:cstheme="minorHAnsi"/>
          <w:vanish/>
          <w:sz w:val="22"/>
          <w:szCs w:val="22"/>
        </w:rPr>
      </w:pPr>
    </w:p>
    <w:p w14:paraId="63DCECF9">
      <w:pPr>
        <w:pStyle w:val="78"/>
        <w:numPr>
          <w:ilvl w:val="1"/>
          <w:numId w:val="13"/>
        </w:numPr>
        <w:suppressAutoHyphens w:val="0"/>
        <w:spacing w:before="120" w:after="120" w:line="276" w:lineRule="auto"/>
        <w:ind w:left="567" w:hanging="567"/>
        <w:jc w:val="both"/>
        <w:rPr>
          <w:rFonts w:asciiTheme="minorHAnsi" w:hAnsiTheme="minorHAnsi" w:cstheme="minorHAnsi"/>
          <w:vanish/>
          <w:sz w:val="22"/>
          <w:szCs w:val="22"/>
        </w:rPr>
      </w:pPr>
    </w:p>
    <w:p w14:paraId="2D7C0997">
      <w:pPr>
        <w:pStyle w:val="78"/>
        <w:numPr>
          <w:ilvl w:val="2"/>
          <w:numId w:val="4"/>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Entende-se como última repactuação a data em que iniciados seus efeitos financeiros, independentemente daquela em que apostilada.</w:t>
      </w:r>
    </w:p>
    <w:p w14:paraId="0A88A65F">
      <w:pPr>
        <w:pStyle w:val="99"/>
        <w:numPr>
          <w:ilvl w:val="1"/>
          <w:numId w:val="4"/>
        </w:numPr>
        <w:ind w:left="567" w:hanging="567"/>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A repactuação poderá ser dividida em tantas parcelas quantas forem necessárias, </w:t>
      </w:r>
      <w:r>
        <w:rPr>
          <w:rFonts w:eastAsia="Times New Roman" w:asciiTheme="minorHAnsi" w:hAnsiTheme="minorHAnsi" w:cstheme="minorHAnsi"/>
          <w:sz w:val="22"/>
          <w:szCs w:val="22"/>
        </w:rPr>
        <w:t>observado</w:t>
      </w:r>
      <w:r>
        <w:rPr>
          <w:rFonts w:eastAsia="Calibri" w:asciiTheme="minorHAnsi" w:hAnsiTheme="minorHAnsi" w:cstheme="minorHAnsi"/>
          <w:sz w:val="22"/>
          <w:szCs w:val="22"/>
          <w:lang w:eastAsia="en-US"/>
        </w:rPr>
        <w:t xml:space="preserve"> o princípio da anualidade do reajuste de preços da contratação, podendo ser </w:t>
      </w:r>
      <w:r>
        <w:rPr>
          <w:rFonts w:eastAsia="Times New Roman" w:asciiTheme="minorHAnsi" w:hAnsiTheme="minorHAnsi" w:cstheme="minorHAnsi"/>
          <w:sz w:val="22"/>
          <w:szCs w:val="22"/>
        </w:rPr>
        <w:t>realizada</w:t>
      </w:r>
      <w:r>
        <w:rPr>
          <w:rFonts w:eastAsia="Calibri" w:asciiTheme="minorHAnsi" w:hAnsiTheme="minorHAnsi" w:cstheme="minorHAnsi"/>
          <w:sz w:val="22"/>
          <w:szCs w:val="22"/>
          <w:lang w:eastAsia="en-US"/>
        </w:rPr>
        <w:t xml:space="preserve"> em momentos distintos para discutir a variação de custos que tenham sua anualidade </w:t>
      </w:r>
      <w:r>
        <w:rPr>
          <w:rFonts w:eastAsia="Times New Roman" w:asciiTheme="minorHAnsi" w:hAnsiTheme="minorHAnsi" w:cstheme="minorHAnsi"/>
          <w:sz w:val="22"/>
          <w:szCs w:val="22"/>
        </w:rPr>
        <w:t>resultante</w:t>
      </w:r>
      <w:r>
        <w:rPr>
          <w:rFonts w:eastAsia="Calibri" w:asciiTheme="minorHAnsi" w:hAnsiTheme="minorHAnsi" w:cstheme="minorHAnsi"/>
          <w:sz w:val="22"/>
          <w:szCs w:val="22"/>
          <w:lang w:eastAsia="en-US"/>
        </w:rPr>
        <w:t xml:space="preserve"> em datas diferenciadas, como os decorrentes de mão de obra e os decorrentes dos insumos necessários à execução dos serviços.</w:t>
      </w:r>
      <w:r>
        <w:rPr>
          <w:rFonts w:eastAsia="Times New Roman" w:asciiTheme="minorHAnsi" w:hAnsiTheme="minorHAnsi" w:cstheme="minorHAnsi"/>
          <w:sz w:val="22"/>
          <w:szCs w:val="22"/>
        </w:rPr>
        <w:t xml:space="preserve"> (</w:t>
      </w:r>
      <w:r>
        <w:fldChar w:fldCharType="begin"/>
      </w:r>
      <w:r>
        <w:instrText xml:space="preserve"> HYPERLINK "http://www.planalto.gov.br/ccivil_03/_ato2019-2022/2021/lei/L14133.htm" \l "art135§4" </w:instrText>
      </w:r>
      <w:r>
        <w:fldChar w:fldCharType="separate"/>
      </w:r>
      <w:r>
        <w:rPr>
          <w:rStyle w:val="18"/>
          <w:rFonts w:eastAsia="Times New Roman" w:asciiTheme="minorHAnsi" w:hAnsiTheme="minorHAnsi" w:cstheme="minorHAnsi"/>
          <w:sz w:val="22"/>
          <w:szCs w:val="22"/>
        </w:rPr>
        <w:t>art. 135, § 4º, da Lei n.º 14.133/2021</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w:t>
      </w:r>
      <w:r>
        <w:rPr>
          <w:rFonts w:eastAsia="Calibri" w:asciiTheme="minorHAnsi" w:hAnsiTheme="minorHAnsi" w:cstheme="minorHAnsi"/>
          <w:sz w:val="22"/>
          <w:szCs w:val="22"/>
          <w:lang w:eastAsia="en-US"/>
        </w:rPr>
        <w:t xml:space="preserve">. </w:t>
      </w:r>
    </w:p>
    <w:p w14:paraId="37634D0D">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Quando a contratação envolver mais de uma categoria profissional, a repactuação dos custos contratuais decorrentes da mão de obra poderá ser dividida em tantos quantos forem os acordos, convenções ou dissídios coletivos de trabalho das respectivas categorias. (</w:t>
      </w:r>
      <w:r>
        <w:fldChar w:fldCharType="begin"/>
      </w:r>
      <w:r>
        <w:instrText xml:space="preserve"> HYPERLINK "http://www.planalto.gov.br/ccivil_03/_ato2019-2022/2021/lei/L14133.htm" \l "art135§5" </w:instrText>
      </w:r>
      <w:r>
        <w:fldChar w:fldCharType="separate"/>
      </w:r>
      <w:r>
        <w:rPr>
          <w:rStyle w:val="18"/>
          <w:rFonts w:eastAsia="Times New Roman" w:asciiTheme="minorHAnsi" w:hAnsiTheme="minorHAnsi" w:cstheme="minorHAnsi"/>
          <w:sz w:val="22"/>
          <w:szCs w:val="22"/>
        </w:rPr>
        <w:t>art. 135, § 5º, da Lei n.º 14.133/2021</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w:t>
      </w:r>
    </w:p>
    <w:p w14:paraId="778FAA96">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É vedada a inclusão, por ocasião da repactuação, de benefícios não previstos na proposta inicial, exceto quando se tornarem obrigatórios por força de lei, acordo, convenção ou dissídio coletivo de trabalho.  </w:t>
      </w:r>
    </w:p>
    <w:p w14:paraId="5D90258A">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Na repactuação, o contratante não se vinculará às disposições contidas em acordos, convenções ou dissídios coletivos de trabalho que tratem de obrigações e direitos que somente se aplicam aos contratos com a Administração Pública, de matéria não trabalhista, de pagamento de participação dos trabalhadores nos lucros ou resultados do contratado, ou que estabeleçam direitos não previstos em lei, como valores ou índices obrigatórios de encargos sociais ou previdenciários, bem como de preços para os insumos relacionados ao exercício da atividade.(</w:t>
      </w:r>
      <w:r>
        <w:fldChar w:fldCharType="begin"/>
      </w:r>
      <w:r>
        <w:instrText xml:space="preserve"> HYPERLINK "http://www.planalto.gov.br/ccivil_03/_ato2019-2022/2021/lei/L14133.htm" \l "art135§1" </w:instrText>
      </w:r>
      <w:r>
        <w:fldChar w:fldCharType="separate"/>
      </w:r>
      <w:r>
        <w:rPr>
          <w:rStyle w:val="18"/>
          <w:rFonts w:eastAsia="Times New Roman" w:asciiTheme="minorHAnsi" w:hAnsiTheme="minorHAnsi" w:cstheme="minorHAnsi"/>
          <w:sz w:val="22"/>
          <w:szCs w:val="22"/>
        </w:rPr>
        <w:t>art. 135, §§ 1º e 2º, da Lei n.º 14.133/2021</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w:t>
      </w:r>
    </w:p>
    <w:p w14:paraId="70B98E28">
      <w:pPr>
        <w:pStyle w:val="99"/>
        <w:numPr>
          <w:ilvl w:val="1"/>
          <w:numId w:val="4"/>
        </w:numPr>
        <w:ind w:left="567" w:hanging="567"/>
        <w:rPr>
          <w:rFonts w:asciiTheme="minorHAnsi" w:hAnsiTheme="minorHAnsi" w:cstheme="minorHAnsi"/>
          <w:vanish/>
          <w:sz w:val="22"/>
          <w:szCs w:val="22"/>
        </w:rPr>
      </w:pPr>
      <w:r>
        <w:rPr>
          <w:rFonts w:eastAsia="Times New Roman" w:asciiTheme="minorHAnsi" w:hAnsiTheme="minorHAnsi" w:cstheme="minorHAnsi"/>
          <w:sz w:val="22"/>
          <w:szCs w:val="22"/>
        </w:rPr>
        <w:t xml:space="preserve">Quando a repactuação solicitada se referir aos custos da mão de obra, o contratado efetuará a comprovação da variação dos custos por meio de Planilha de Custos e Formação de Preços, acompanhada da apresentação do novo acordo, convenção ou sentença normativa da categoria profissional abrangida pelo contrato. </w:t>
      </w:r>
    </w:p>
    <w:p w14:paraId="198F805B">
      <w:pPr>
        <w:pStyle w:val="78"/>
        <w:numPr>
          <w:ilvl w:val="1"/>
          <w:numId w:val="4"/>
        </w:numPr>
        <w:suppressAutoHyphens w:val="0"/>
        <w:spacing w:before="120" w:after="120" w:line="276" w:lineRule="auto"/>
        <w:ind w:left="567" w:hanging="567"/>
        <w:jc w:val="both"/>
        <w:rPr>
          <w:rFonts w:asciiTheme="minorHAnsi" w:hAnsiTheme="minorHAnsi" w:cstheme="minorHAnsi"/>
          <w:vanish/>
          <w:sz w:val="22"/>
          <w:szCs w:val="22"/>
        </w:rPr>
      </w:pPr>
    </w:p>
    <w:p w14:paraId="313BE539">
      <w:pPr>
        <w:pStyle w:val="78"/>
        <w:numPr>
          <w:ilvl w:val="1"/>
          <w:numId w:val="4"/>
        </w:numPr>
        <w:suppressAutoHyphens w:val="0"/>
        <w:spacing w:before="120" w:after="120" w:line="276" w:lineRule="auto"/>
        <w:ind w:left="567" w:hanging="567"/>
        <w:jc w:val="both"/>
        <w:rPr>
          <w:rFonts w:asciiTheme="minorHAnsi" w:hAnsiTheme="minorHAnsi" w:cstheme="minorHAnsi"/>
          <w:vanish/>
          <w:sz w:val="22"/>
          <w:szCs w:val="22"/>
        </w:rPr>
      </w:pPr>
    </w:p>
    <w:p w14:paraId="61D57E17">
      <w:pPr>
        <w:pStyle w:val="78"/>
        <w:numPr>
          <w:ilvl w:val="1"/>
          <w:numId w:val="4"/>
        </w:numPr>
        <w:suppressAutoHyphens w:val="0"/>
        <w:spacing w:before="120" w:after="120" w:line="276" w:lineRule="auto"/>
        <w:ind w:left="567" w:hanging="567"/>
        <w:jc w:val="both"/>
        <w:rPr>
          <w:rFonts w:asciiTheme="minorHAnsi" w:hAnsiTheme="minorHAnsi" w:cstheme="minorHAnsi"/>
          <w:vanish/>
          <w:sz w:val="22"/>
          <w:szCs w:val="22"/>
        </w:rPr>
      </w:pPr>
    </w:p>
    <w:p w14:paraId="56533602">
      <w:pPr>
        <w:pStyle w:val="78"/>
        <w:numPr>
          <w:ilvl w:val="1"/>
          <w:numId w:val="4"/>
        </w:numPr>
        <w:suppressAutoHyphens w:val="0"/>
        <w:spacing w:before="120" w:after="120" w:line="276" w:lineRule="auto"/>
        <w:ind w:left="567" w:hanging="567"/>
        <w:jc w:val="both"/>
        <w:rPr>
          <w:rFonts w:asciiTheme="minorHAnsi" w:hAnsiTheme="minorHAnsi" w:cstheme="minorHAnsi"/>
          <w:vanish/>
          <w:sz w:val="22"/>
          <w:szCs w:val="22"/>
        </w:rPr>
      </w:pPr>
    </w:p>
    <w:p w14:paraId="62E236A6">
      <w:pPr>
        <w:suppressAutoHyphens w:val="0"/>
        <w:spacing w:before="120" w:after="120" w:line="276" w:lineRule="auto"/>
        <w:jc w:val="both"/>
        <w:rPr>
          <w:rFonts w:asciiTheme="minorHAnsi" w:hAnsiTheme="minorHAnsi" w:cstheme="minorHAnsi"/>
          <w:sz w:val="22"/>
          <w:szCs w:val="22"/>
        </w:rPr>
      </w:pPr>
    </w:p>
    <w:p w14:paraId="514BDC04">
      <w:p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7.8.1. A repactuação para reajustamento do contrato em razão de novo Acordo, Convenção ou Dissídio Coletivo de Trabalho deve repassar integralmente o aumento de custos da mão de obra decorrente desses instrumentos.</w:t>
      </w:r>
    </w:p>
    <w:p w14:paraId="664477DE">
      <w:pPr>
        <w:pStyle w:val="99"/>
        <w:numPr>
          <w:ilvl w:val="1"/>
          <w:numId w:val="14"/>
        </w:numPr>
        <w:rPr>
          <w:rFonts w:eastAsia="Times New Roman" w:asciiTheme="minorHAnsi" w:hAnsiTheme="minorHAnsi" w:cstheme="minorHAnsi"/>
          <w:sz w:val="22"/>
          <w:szCs w:val="22"/>
        </w:rPr>
      </w:pPr>
      <w:r>
        <w:rPr>
          <w:rFonts w:eastAsia="Times New Roman" w:asciiTheme="minorHAnsi" w:hAnsiTheme="minorHAnsi" w:cstheme="minorHAnsi"/>
          <w:sz w:val="22"/>
          <w:szCs w:val="22"/>
        </w:rPr>
        <w:t>Quando a repactuação solicitada pelo contratado se referir aos custos decorrentes do mercado, o respectivo aumento será apurado mediante a aplicação do índice de reajustamento IPCA</w:t>
      </w:r>
      <w:r>
        <w:rPr>
          <w:rFonts w:eastAsia="Times New Roman" w:asciiTheme="minorHAnsi" w:hAnsiTheme="minorHAnsi" w:cstheme="minorHAnsi"/>
          <w:i/>
          <w:iCs/>
          <w:color w:val="FF0000"/>
          <w:sz w:val="22"/>
          <w:szCs w:val="22"/>
        </w:rPr>
        <w:t>,</w:t>
      </w:r>
      <w:r>
        <w:rPr>
          <w:rFonts w:eastAsia="Times New Roman" w:asciiTheme="minorHAnsi" w:hAnsiTheme="minorHAnsi" w:cstheme="minorHAnsi"/>
          <w:color w:val="FF0000"/>
          <w:sz w:val="22"/>
          <w:szCs w:val="22"/>
        </w:rPr>
        <w:t xml:space="preserve"> </w:t>
      </w:r>
      <w:r>
        <w:rPr>
          <w:rFonts w:eastAsia="Times New Roman" w:asciiTheme="minorHAnsi" w:hAnsiTheme="minorHAnsi" w:cstheme="minorHAnsi"/>
          <w:sz w:val="22"/>
          <w:szCs w:val="22"/>
        </w:rPr>
        <w:t xml:space="preserve">com base na seguinte fórmula: </w:t>
      </w:r>
    </w:p>
    <w:p w14:paraId="6BB7677F">
      <w:pPr>
        <w:spacing w:before="120" w:after="120" w:line="276" w:lineRule="auto"/>
        <w:ind w:left="567" w:hanging="567"/>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R = V (I – Iº) / Iº, onde:</w:t>
      </w:r>
    </w:p>
    <w:p w14:paraId="760A69E5">
      <w:pPr>
        <w:spacing w:before="120" w:after="120" w:line="276" w:lineRule="auto"/>
        <w:ind w:left="567" w:hanging="567"/>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R = Valor do reajustamento procurado;</w:t>
      </w:r>
    </w:p>
    <w:p w14:paraId="088D72A7">
      <w:pPr>
        <w:spacing w:before="120" w:after="120" w:line="276" w:lineRule="auto"/>
        <w:ind w:left="567" w:hanging="567"/>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V = Valor contratual correspondente à parcela dos </w:t>
      </w:r>
      <w:r>
        <w:rPr>
          <w:rFonts w:asciiTheme="minorHAnsi" w:hAnsiTheme="minorHAnsi" w:cstheme="minorHAnsi"/>
          <w:sz w:val="22"/>
          <w:szCs w:val="22"/>
        </w:rPr>
        <w:t>custos decorrentes do mercado</w:t>
      </w:r>
      <w:r>
        <w:rPr>
          <w:rFonts w:eastAsia="Calibri" w:asciiTheme="minorHAnsi" w:hAnsiTheme="minorHAnsi" w:cstheme="minorHAnsi"/>
          <w:sz w:val="22"/>
          <w:szCs w:val="22"/>
          <w:lang w:eastAsia="en-US"/>
        </w:rPr>
        <w:t xml:space="preserve"> a ser reajustada;</w:t>
      </w:r>
    </w:p>
    <w:p w14:paraId="357418E8">
      <w:pPr>
        <w:spacing w:before="120" w:after="120" w:line="276" w:lineRule="auto"/>
        <w:ind w:left="567" w:hanging="567"/>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shd w:val="clear" w:color="auto" w:fill="FFFFFF"/>
          <w:lang w:eastAsia="en-US"/>
        </w:rPr>
        <w:t>Iº = índice inicial - refere-se ao índice de custos ou de preços correspondente à data de apresentação da proposta;</w:t>
      </w:r>
    </w:p>
    <w:p w14:paraId="41EC4483">
      <w:pPr>
        <w:spacing w:before="120" w:after="120" w:line="276" w:lineRule="auto"/>
        <w:ind w:left="567" w:hanging="567"/>
        <w:jc w:val="both"/>
        <w:rPr>
          <w:rFonts w:eastAsia="Calibri" w:asciiTheme="minorHAnsi" w:hAnsiTheme="minorHAnsi" w:cstheme="minorHAnsi"/>
          <w:sz w:val="22"/>
          <w:szCs w:val="22"/>
          <w:shd w:val="clear" w:color="auto" w:fill="FFFFFF"/>
          <w:lang w:eastAsia="en-US"/>
        </w:rPr>
      </w:pPr>
      <w:r>
        <w:rPr>
          <w:rFonts w:eastAsia="Calibri" w:asciiTheme="minorHAnsi" w:hAnsiTheme="minorHAnsi" w:cstheme="minorHAnsi"/>
          <w:sz w:val="22"/>
          <w:szCs w:val="22"/>
          <w:shd w:val="clear" w:color="auto" w:fill="FFFFFF"/>
          <w:lang w:eastAsia="en-US"/>
        </w:rPr>
        <w:t>I = Índice relativo ao mês do reajustamento</w:t>
      </w:r>
    </w:p>
    <w:p w14:paraId="200D3354">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No caso de atraso ou não divulgação do índice de reajustamento, o contratante pagará ao contratado a importância calculada pela última variação conhecida, liquidando a diferença correspondente tão logo seja divulgado o índice definitivo; fica o contratado obrigado a apresentar memória de cálculo referente ao reajustamento de preços do valor remanescente, sempre que este ocorrer.</w:t>
      </w:r>
    </w:p>
    <w:p w14:paraId="3576D9E9">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Nas aferições finais, o índice utilizado para a repactuação dos custos decorrentes do mercado será, obrigatoriamente, o definitivo. </w:t>
      </w:r>
    </w:p>
    <w:p w14:paraId="2B92828F">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Caso o índice estabelecido venha a ser extinto ou de qualquer forma não possa mais ser utilizado, será adotado, em substituição, o que vier a ser determinado pela legislação então em vigor. </w:t>
      </w:r>
    </w:p>
    <w:p w14:paraId="2EA7634B">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Na ausência de previsão legal quanto ao índice substituto, as partes elegerão novo índice oficial, para reajustamento do preço do valor remanescente dos custos decorrentes do mercado, por meio de termo aditivo.</w:t>
      </w:r>
    </w:p>
    <w:p w14:paraId="669908B0">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Independentemente do requerimento de repactuação dos custos decorrentes do mercado, o contratante verificará, a cada anualidade, se houve deflação do índice adotado que justifique o recálculo dos custos em valor menor, promovendo, em caso positivo, a redução dos valores correspondentes da planilha contratual.</w:t>
      </w:r>
    </w:p>
    <w:p w14:paraId="17EF3CFA">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Os efeitos financeiros da repactuação decorrente da variação dos custos contratuais de mão de obra vinculados aos acordos, às convenções ou aos dissídios coletivos de trabalho retroagirão, quando for o caso, à data do início dos efeitos financeiros do novo acordo, convenção ou sentença normativa que fundamenta a repactuação.</w:t>
      </w:r>
    </w:p>
    <w:p w14:paraId="50031205">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Os novos valores contratuais decorrentes das repactuações poderão se iniciar em data futura, desde que assim acordado entre as partes, sem prejuízo da contagem da anualidade para concessão das repactuações futuras.</w:t>
      </w:r>
    </w:p>
    <w:p w14:paraId="20D7236F">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Os efeitos financeiros da repactuação ficarão restritos exclusivamente aos itens que a motivaram, e apenas em relação à diferença porventura existente.</w:t>
      </w:r>
    </w:p>
    <w:p w14:paraId="78771617">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O pedido de repactuação deverá ser formulado durante a vigência do contrato e antes de eventual prorrogação ou encerramento contratual, sob pena de preclusão.</w:t>
      </w:r>
    </w:p>
    <w:p w14:paraId="0B97561D">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Caso, na data da prorrogação contratual, ainda não tenha sido celebrado o novo acordo, convenção ou dissídio coletivo da categoria, ou ainda não tenha sido possível ao contratante ou ao contratado proceder aos cálculos devidos, deverá ser inserida cláusula no termo aditivo de prorrogação para resguardar o direito futuro à repactuação, a ser exercido tão logo se disponha dos valores reajustados, sob pena de preclusão.</w:t>
      </w:r>
    </w:p>
    <w:p w14:paraId="47CF3D6C">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A extinção do contrato não configurará óbice para o deferimento da repactuação solicitada tempestivamente, hipótese em que será concedida por meio de termo indenizatório.</w:t>
      </w:r>
    </w:p>
    <w:p w14:paraId="74743C7C">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O contratante decidirá sobre o pedido de repactuação de preços em até </w:t>
      </w:r>
      <w:r>
        <w:rPr>
          <w:rFonts w:eastAsia="Times New Roman" w:asciiTheme="minorHAnsi" w:hAnsiTheme="minorHAnsi" w:cstheme="minorHAnsi"/>
          <w:iCs/>
          <w:sz w:val="22"/>
          <w:szCs w:val="22"/>
        </w:rPr>
        <w:t>30 (trinta dias),</w:t>
      </w:r>
      <w:r>
        <w:rPr>
          <w:rFonts w:eastAsia="Times New Roman" w:asciiTheme="minorHAnsi" w:hAnsiTheme="minorHAnsi" w:cstheme="minorHAnsi"/>
          <w:color w:val="FF0000"/>
          <w:sz w:val="22"/>
          <w:szCs w:val="22"/>
        </w:rPr>
        <w:t xml:space="preserve"> </w:t>
      </w:r>
      <w:r>
        <w:rPr>
          <w:rFonts w:eastAsia="Times New Roman" w:asciiTheme="minorHAnsi" w:hAnsiTheme="minorHAnsi" w:cstheme="minorHAnsi"/>
          <w:sz w:val="22"/>
          <w:szCs w:val="22"/>
        </w:rPr>
        <w:t>contado da data do fornecimento, pelo contratado, da documentação comprobatória da variação dos custos a serem repactuados. (</w:t>
      </w:r>
      <w:r>
        <w:fldChar w:fldCharType="begin"/>
      </w:r>
      <w:r>
        <w:instrText xml:space="preserve"> HYPERLINK "http://www.planalto.gov.br/ccivil_03/_ato2019-2022/2021/lei/L14133.htm" \l "art92§6" </w:instrText>
      </w:r>
      <w:r>
        <w:fldChar w:fldCharType="separate"/>
      </w:r>
      <w:r>
        <w:rPr>
          <w:rStyle w:val="18"/>
          <w:rFonts w:eastAsia="Times New Roman" w:asciiTheme="minorHAnsi" w:hAnsiTheme="minorHAnsi" w:cstheme="minorHAnsi"/>
          <w:sz w:val="22"/>
          <w:szCs w:val="22"/>
        </w:rPr>
        <w:t>art. 92, § 6º</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 xml:space="preserve">, c/c o </w:t>
      </w:r>
      <w:r>
        <w:fldChar w:fldCharType="begin"/>
      </w:r>
      <w:r>
        <w:instrText xml:space="preserve"> HYPERLINK "http://www.planalto.gov.br/ccivil_03/_ato2019-2022/2021/lei/L14133.htm" \l "art135§6" </w:instrText>
      </w:r>
      <w:r>
        <w:fldChar w:fldCharType="separate"/>
      </w:r>
      <w:r>
        <w:rPr>
          <w:rStyle w:val="18"/>
          <w:rFonts w:eastAsia="Times New Roman" w:asciiTheme="minorHAnsi" w:hAnsiTheme="minorHAnsi" w:cstheme="minorHAnsi"/>
          <w:sz w:val="22"/>
          <w:szCs w:val="22"/>
        </w:rPr>
        <w:t>art. 135, § 6º</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 xml:space="preserve">)  </w:t>
      </w:r>
    </w:p>
    <w:p w14:paraId="2A416299">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O prazo referido no subitem anterior ficará suspenso enquanto o contratado não cumprir os atos ou apresentar a documentação solicitada pelo contratante para a comprovação da variação dos custos.</w:t>
      </w:r>
    </w:p>
    <w:p w14:paraId="297063AC">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A repactuação de preços será formalizada por apostilamento.</w:t>
      </w:r>
      <w:r>
        <w:rPr>
          <w:rFonts w:eastAsia="Times New Roman" w:asciiTheme="minorHAnsi" w:hAnsiTheme="minorHAnsi" w:cstheme="minorHAnsi"/>
          <w:color w:val="FF0000"/>
          <w:sz w:val="22"/>
          <w:szCs w:val="22"/>
        </w:rPr>
        <w:t xml:space="preserve"> </w:t>
      </w:r>
    </w:p>
    <w:p w14:paraId="57AC7A06">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As repactuações não interferem no direito das partes de solicitar, a qualquer momento, a manutenção do equilíbrio econômico dos contratos com base no disposto no </w:t>
      </w:r>
      <w:r>
        <w:fldChar w:fldCharType="begin"/>
      </w:r>
      <w:r>
        <w:instrText xml:space="preserve"> HYPERLINK "http://www.planalto.gov.br/ccivil_03/_ato2019-2022/2021/lei/L14133.htm" \l "art124" </w:instrText>
      </w:r>
      <w:r>
        <w:fldChar w:fldCharType="separate"/>
      </w:r>
      <w:r>
        <w:rPr>
          <w:rStyle w:val="18"/>
          <w:rFonts w:eastAsia="Times New Roman" w:asciiTheme="minorHAnsi" w:hAnsiTheme="minorHAnsi" w:cstheme="minorHAnsi"/>
          <w:sz w:val="22"/>
          <w:szCs w:val="22"/>
        </w:rPr>
        <w:t>art. 124, inciso II, alínea “d”, da Lei nº 14.133, de 2021</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w:t>
      </w:r>
    </w:p>
    <w:p w14:paraId="0ED22F65">
      <w:pPr>
        <w:pStyle w:val="99"/>
        <w:numPr>
          <w:ilvl w:val="1"/>
          <w:numId w:val="4"/>
        </w:numPr>
        <w:ind w:left="567" w:hanging="567"/>
        <w:rPr>
          <w:rFonts w:eastAsia="Calibri" w:asciiTheme="minorHAnsi" w:hAnsiTheme="minorHAnsi" w:cstheme="minorHAnsi"/>
          <w:bCs/>
          <w:i/>
          <w:sz w:val="22"/>
          <w:szCs w:val="22"/>
          <w:lang w:eastAsia="en-US"/>
        </w:rPr>
      </w:pPr>
      <w:r>
        <w:rPr>
          <w:rFonts w:eastAsia="Times New Roman" w:asciiTheme="minorHAnsi" w:hAnsiTheme="minorHAnsi" w:cstheme="minorHAnsi"/>
          <w:iCs/>
          <w:sz w:val="22"/>
          <w:szCs w:val="22"/>
        </w:rPr>
        <w:t>O contratado deverá complementar a garantia contratual anteriormente prestada, de modo que se mantenha a proporção inicial em relação ao valor contratado.</w:t>
      </w:r>
      <w:r>
        <w:rPr>
          <w:rFonts w:eastAsia="Times New Roman" w:asciiTheme="minorHAnsi" w:hAnsiTheme="minorHAnsi" w:cstheme="minorHAnsi"/>
          <w:iCs/>
          <w:strike/>
          <w:sz w:val="22"/>
          <w:szCs w:val="22"/>
        </w:rPr>
        <w:t xml:space="preserve"> </w:t>
      </w:r>
    </w:p>
    <w:p w14:paraId="3070E8CB">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A majoração da tarifa de transporte público gera a possibilidade de revisão do item relativo aos valores pagos a título de vale-transporte, constante da Planilha de Custos e Formação de Preços do presente Contrato, desde que comprovada pelo contratado a sua efetiva repercussão sobre os preços contratados.</w:t>
      </w:r>
    </w:p>
    <w:p w14:paraId="1FB38F0B">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A revisão dos custos relativos ao vale-transporte será formalizada por apostilamento. </w:t>
      </w:r>
    </w:p>
    <w:p w14:paraId="207ED06E">
      <w:pPr>
        <w:pStyle w:val="90"/>
        <w:rPr>
          <w:rFonts w:eastAsia="Times New Roman" w:asciiTheme="minorHAnsi" w:hAnsiTheme="minorHAnsi" w:cstheme="minorHAnsi"/>
          <w:sz w:val="22"/>
          <w:szCs w:val="22"/>
        </w:rPr>
      </w:pPr>
      <w:r>
        <w:t xml:space="preserve"> 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t>)</w:t>
      </w:r>
    </w:p>
    <w:p w14:paraId="6746013B">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São obrigações do Contratante:</w:t>
      </w:r>
    </w:p>
    <w:p w14:paraId="68FA0060">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Exigir o cumprimento de todas as obrigações assumidas pelo Contratado, de acordo com o contrato e seus anexos;</w:t>
      </w:r>
    </w:p>
    <w:p w14:paraId="243BFCAD">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Receber o objeto no prazo e condições estabelecidas no Termo de Referência;</w:t>
      </w:r>
    </w:p>
    <w:p w14:paraId="2C593252">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Notificar o Contratado, por escrito, sobre vícios, defeitos ou incorreções verificadas no objeto fornecido, para que seja por ele substituído, reparado ou corrigido, no total ou em parte, às suas expensas;</w:t>
      </w:r>
    </w:p>
    <w:p w14:paraId="74EC337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Acompanhar e fiscalizar a execução do contrato e o cumprimento das obrigações pelo Contratado;</w:t>
      </w:r>
    </w:p>
    <w:p w14:paraId="247FB84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Comunicar a empresa para emissão de Nota Fiscal relativa à parcela incontroversa da execução do objeto, para efeito de liquidação e pagamento, quando houver controvérsia sobre a execução do objeto, quanto à dimensão, qualidade e quantidade, conforme o </w:t>
      </w:r>
      <w:r>
        <w:fldChar w:fldCharType="begin"/>
      </w:r>
      <w:r>
        <w:instrText xml:space="preserve"> HYPERLINK "http://www.planalto.gov.br/ccivil_03/_ato2019-2022/2021/lei/L14133.htm" \l "art143" </w:instrText>
      </w:r>
      <w:r>
        <w:fldChar w:fldCharType="separate"/>
      </w:r>
      <w:r>
        <w:rPr>
          <w:rStyle w:val="18"/>
          <w:rFonts w:asciiTheme="minorHAnsi" w:hAnsiTheme="minorHAnsi" w:cstheme="minorHAnsi"/>
          <w:sz w:val="22"/>
          <w:szCs w:val="22"/>
        </w:rPr>
        <w:t>art. 143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2CE0184">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Efetuar o pagamento ao Contratado do valor correspondente à execução do objeto, no prazo, forma e condições estabelecidos no presente Contrato e no Termo de Referência;</w:t>
      </w:r>
    </w:p>
    <w:p w14:paraId="441D10D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Aplicar ao Contratado as sanções previstas na lei e neste Contrato; </w:t>
      </w:r>
    </w:p>
    <w:p w14:paraId="2A1C4441">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Não praticar atos de ingerência na administração do contratado, tais como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 48 da Lei n.º 14.133/2021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97328EA">
      <w:pPr>
        <w:pStyle w:val="99"/>
        <w:numPr>
          <w:ilvl w:val="2"/>
          <w:numId w:val="15"/>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indicar pessoas expressamente nominadas para executar direta ou indiretamente o objeto contratado;</w:t>
      </w:r>
    </w:p>
    <w:p w14:paraId="71F54E6E">
      <w:pPr>
        <w:pStyle w:val="99"/>
        <w:numPr>
          <w:ilvl w:val="2"/>
          <w:numId w:val="15"/>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fixar salário inferior ao definido em lei ou em ato normativo a ser pago pelo contratado;</w:t>
      </w:r>
    </w:p>
    <w:p w14:paraId="6ACEBF5B">
      <w:pPr>
        <w:pStyle w:val="99"/>
        <w:numPr>
          <w:ilvl w:val="2"/>
          <w:numId w:val="15"/>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 xml:space="preserve"> estabelecer vínculo de subordinação com funcionário do contratado;</w:t>
      </w:r>
    </w:p>
    <w:p w14:paraId="188FE765">
      <w:pPr>
        <w:pStyle w:val="99"/>
        <w:numPr>
          <w:ilvl w:val="2"/>
          <w:numId w:val="15"/>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definir forma de pagamento mediante exclusivo reembolso dos salários pagos;</w:t>
      </w:r>
    </w:p>
    <w:p w14:paraId="63ACBF5E">
      <w:pPr>
        <w:pStyle w:val="99"/>
        <w:numPr>
          <w:ilvl w:val="2"/>
          <w:numId w:val="15"/>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demandar a funcionário do contratado a execução de tarefas fora do escopo do objeto da contratação;</w:t>
      </w:r>
    </w:p>
    <w:p w14:paraId="75366365">
      <w:pPr>
        <w:pStyle w:val="99"/>
        <w:numPr>
          <w:ilvl w:val="2"/>
          <w:numId w:val="15"/>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prever exigências que constituam intervenção indevida da Administração na gestão interna do contratado.</w:t>
      </w:r>
    </w:p>
    <w:p w14:paraId="4290094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Cientificar o órgão de representação judicial da Advocacia-Geral da União para adoção das medidas cabíveis quando do descumprimento de obrigações pelo Contratado;</w:t>
      </w:r>
    </w:p>
    <w:p w14:paraId="2AC014A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25E4FED2">
      <w:pPr>
        <w:pStyle w:val="101"/>
        <w:numPr>
          <w:ilvl w:val="2"/>
          <w:numId w:val="4"/>
        </w:numPr>
        <w:spacing w:after="288" w:afterLines="120" w:line="312" w:lineRule="auto"/>
        <w:ind w:hanging="567"/>
        <w:rPr>
          <w:rFonts w:asciiTheme="minorHAnsi" w:hAnsiTheme="minorHAnsi" w:cstheme="minorHAnsi"/>
          <w:b/>
          <w:bCs/>
          <w:sz w:val="22"/>
          <w:szCs w:val="22"/>
        </w:rPr>
      </w:pPr>
      <w:r>
        <w:rPr>
          <w:rFonts w:asciiTheme="minorHAnsi" w:hAnsiTheme="minorHAnsi" w:cstheme="minorHAnsi"/>
          <w:sz w:val="22"/>
          <w:szCs w:val="22"/>
        </w:rPr>
        <w:t xml:space="preserve"> </w:t>
      </w:r>
      <w:bookmarkStart w:id="2" w:name="_Ref128062899"/>
      <w:r>
        <w:rPr>
          <w:rFonts w:asciiTheme="minorHAnsi" w:hAnsiTheme="minorHAnsi" w:cstheme="minorHAnsi"/>
          <w:sz w:val="22"/>
          <w:szCs w:val="22"/>
        </w:rPr>
        <w:t>A Administração terá o prazo de</w:t>
      </w:r>
      <w:r>
        <w:rPr>
          <w:rFonts w:asciiTheme="minorHAnsi" w:hAnsiTheme="minorHAnsi" w:cstheme="minorHAnsi"/>
          <w:i/>
          <w:iCs/>
          <w:color w:val="FF0000"/>
          <w:sz w:val="22"/>
          <w:szCs w:val="22"/>
        </w:rPr>
        <w:t xml:space="preserve"> </w:t>
      </w:r>
      <w:r>
        <w:rPr>
          <w:rFonts w:asciiTheme="minorHAnsi" w:hAnsiTheme="minorHAnsi" w:cstheme="minorHAnsi"/>
          <w:color w:val="auto"/>
          <w:sz w:val="22"/>
          <w:szCs w:val="22"/>
        </w:rPr>
        <w:t>30 (trinta)</w:t>
      </w:r>
      <w:r>
        <w:rPr>
          <w:rFonts w:asciiTheme="minorHAnsi" w:hAnsiTheme="minorHAnsi" w:cstheme="minorHAnsi"/>
          <w:sz w:val="22"/>
          <w:szCs w:val="22"/>
        </w:rPr>
        <w:t xml:space="preserve">, a contar da data do protocolo do requerimento para decidir, admitida a prorrogação motivada, por igual período. </w:t>
      </w:r>
      <w:bookmarkEnd w:id="2"/>
    </w:p>
    <w:p w14:paraId="5D1081F3">
      <w:pPr>
        <w:pStyle w:val="99"/>
        <w:numPr>
          <w:ilvl w:val="1"/>
          <w:numId w:val="4"/>
        </w:numPr>
        <w:spacing w:after="288" w:afterLines="120" w:line="312" w:lineRule="auto"/>
        <w:ind w:left="567" w:hanging="567"/>
        <w:rPr>
          <w:rFonts w:asciiTheme="minorHAnsi" w:hAnsiTheme="minorHAnsi" w:cstheme="minorHAnsi"/>
          <w:color w:val="FF0000"/>
          <w:sz w:val="22"/>
          <w:szCs w:val="22"/>
        </w:rPr>
      </w:pPr>
      <w:r>
        <w:rPr>
          <w:rFonts w:asciiTheme="minorHAnsi" w:hAnsiTheme="minorHAnsi" w:cstheme="minorHAnsi"/>
          <w:sz w:val="22"/>
          <w:szCs w:val="22"/>
        </w:rPr>
        <w:t>Responder eventuais pedidos de reestabelecimento do equilíbrio econômico-financeiro feitos pelo contratado no prazo máximo de 30 (trinta) dias</w:t>
      </w:r>
      <w:r>
        <w:rPr>
          <w:rFonts w:asciiTheme="minorHAnsi" w:hAnsiTheme="minorHAnsi" w:cstheme="minorHAnsi"/>
          <w:color w:val="FF0000"/>
          <w:sz w:val="22"/>
          <w:szCs w:val="22"/>
        </w:rPr>
        <w:t>.</w:t>
      </w:r>
    </w:p>
    <w:p w14:paraId="5D5621F0">
      <w:pPr>
        <w:pStyle w:val="498"/>
        <w:numPr>
          <w:ilvl w:val="1"/>
          <w:numId w:val="4"/>
        </w:numPr>
        <w:spacing w:after="288" w:afterLines="120" w:line="312" w:lineRule="auto"/>
        <w:ind w:left="567" w:hanging="567"/>
        <w:rPr>
          <w:rFonts w:asciiTheme="minorHAnsi" w:hAnsiTheme="minorHAnsi" w:cstheme="minorHAnsi"/>
          <w:i w:val="0"/>
          <w:color w:val="auto"/>
          <w:sz w:val="22"/>
          <w:szCs w:val="22"/>
        </w:rPr>
      </w:pPr>
      <w:bookmarkStart w:id="3" w:name="_Hlk114499841"/>
      <w:bookmarkEnd w:id="3"/>
      <w:r>
        <w:rPr>
          <w:rFonts w:asciiTheme="minorHAnsi" w:hAnsiTheme="minorHAnsi" w:cstheme="minorHAnsi"/>
          <w:i w:val="0"/>
          <w:color w:val="auto"/>
          <w:sz w:val="22"/>
          <w:szCs w:val="22"/>
        </w:rPr>
        <w:t>Notificar os emitentes das garantias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Style w:val="18"/>
          <w:rFonts w:asciiTheme="minorHAnsi" w:hAnsiTheme="minorHAnsi" w:cstheme="minorHAnsi"/>
          <w:sz w:val="22"/>
          <w:szCs w:val="22"/>
        </w:rPr>
        <w:t>§4º, do art. 137, da Lei nº 14.133, de 2021</w:t>
      </w:r>
      <w:r>
        <w:rPr>
          <w:rStyle w:val="18"/>
          <w:rFonts w:asciiTheme="minorHAnsi" w:hAnsiTheme="minorHAnsi" w:cstheme="minorHAnsi"/>
          <w:sz w:val="22"/>
          <w:szCs w:val="22"/>
        </w:rPr>
        <w:fldChar w:fldCharType="end"/>
      </w:r>
      <w:r>
        <w:rPr>
          <w:rFonts w:asciiTheme="minorHAnsi" w:hAnsiTheme="minorHAnsi" w:cstheme="minorHAnsi"/>
          <w:i w:val="0"/>
          <w:color w:val="auto"/>
          <w:sz w:val="22"/>
          <w:szCs w:val="22"/>
        </w:rPr>
        <w:t xml:space="preserve">). </w:t>
      </w:r>
    </w:p>
    <w:p w14:paraId="4C60EC2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Comunicar o Contratado na hipótese de posterior alteração do projeto pelo Contratante, no caso </w:t>
      </w:r>
      <w:r>
        <w:fldChar w:fldCharType="begin"/>
      </w:r>
      <w:r>
        <w:instrText xml:space="preserve"> HYPERLINK "http://www.planalto.gov.br/ccivil_03/_ato2019-2022/2021/lei/L14133.htm" \l "art93§2" </w:instrText>
      </w:r>
      <w:r>
        <w:fldChar w:fldCharType="separate"/>
      </w:r>
      <w:r>
        <w:rPr>
          <w:rStyle w:val="18"/>
          <w:rFonts w:asciiTheme="minorHAnsi" w:hAnsiTheme="minorHAnsi" w:cstheme="minorHAnsi"/>
          <w:sz w:val="22"/>
          <w:szCs w:val="22"/>
        </w:rPr>
        <w:t>do art. 93, §2º,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B5D18E2">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2F21DD2">
      <w:pPr>
        <w:pStyle w:val="99"/>
        <w:numPr>
          <w:ilvl w:val="0"/>
          <w:numId w:val="0"/>
        </w:numPr>
        <w:spacing w:after="288" w:afterLines="120" w:line="312" w:lineRule="auto"/>
        <w:ind w:left="567"/>
        <w:rPr>
          <w:rFonts w:asciiTheme="minorHAnsi" w:hAnsiTheme="minorHAnsi" w:cstheme="minorHAnsi"/>
          <w:sz w:val="22"/>
          <w:szCs w:val="22"/>
        </w:rPr>
      </w:pPr>
    </w:p>
    <w:p w14:paraId="4ABCC36B">
      <w:pPr>
        <w:pStyle w:val="90"/>
        <w:tabs>
          <w:tab w:val="clear" w:pos="360"/>
        </w:tabs>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6A1AB4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433385C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Manter preposto aceito pela Administração no local da obra ou do serviço para representá-lo na execução do contrato.</w:t>
      </w:r>
    </w:p>
    <w:p w14:paraId="2A9EE5E0">
      <w:pPr>
        <w:pStyle w:val="101"/>
        <w:numPr>
          <w:ilvl w:val="2"/>
          <w:numId w:val="4"/>
        </w:numPr>
        <w:spacing w:after="288" w:afterLines="120" w:line="312" w:lineRule="auto"/>
        <w:ind w:hanging="567"/>
        <w:rPr>
          <w:rFonts w:asciiTheme="minorHAnsi" w:hAnsiTheme="minorHAnsi" w:cstheme="minorHAnsi"/>
          <w:sz w:val="22"/>
          <w:szCs w:val="22"/>
        </w:rPr>
      </w:pPr>
      <w:r>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2CE5950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do contrato ou autoridade superior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 137, 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E92C81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6012198D">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316B2D49">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Responsabilizar-se pelos vícios e danos decorrentes da execução do objeto, de acordo com o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Código de Defesa do Consumidor (Lei nº 8.078, de 1990</w:t>
      </w:r>
      <w:r>
        <w:rPr>
          <w:rStyle w:val="18"/>
          <w:rFonts w:asciiTheme="minorHAnsi" w:hAnsiTheme="minorHAnsi" w:cstheme="minorHAnsi"/>
          <w:sz w:val="22"/>
          <w:szCs w:val="22"/>
        </w:rPr>
        <w:fldChar w:fldCharType="end"/>
      </w:r>
      <w:r>
        <w:rPr>
          <w:rFonts w:asciiTheme="minorHAnsi" w:hAnsiTheme="minorHAnsi" w:cstheme="minorHAnsi"/>
          <w:sz w:val="22"/>
          <w:szCs w:val="22"/>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77B5150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artigo 48, parágrafo único,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8F54AC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Vedar a utilização, na execução dos serviços, de empregado que seja familiar de agente público ocupante de cargo em comissão ou função de confiança no órgão contratante, nos termos do artigo 7° do Decreto n° 7.203, de 2010;</w:t>
      </w:r>
    </w:p>
    <w:p w14:paraId="75433B1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Quando não for possível a verificação da regularidade no Sistema de Cadastro </w:t>
      </w:r>
      <w:r>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 Fazenda Municipal ou Distrital do domicílio ou sede do contratado; 4) Certidão de Regularidade do FGTS – CRF; e 5) Certidão Negativa de Débitos Trabalhistas – CNDT; </w:t>
      </w:r>
    </w:p>
    <w:p w14:paraId="2F3DD59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7238CB2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Comunicar ao Fiscal do contrato, no prazo de 24 (vinte e quatro) horas, qualquer ocorrência anormal ou acidente que se verifique no local dos serviços.</w:t>
      </w:r>
    </w:p>
    <w:p w14:paraId="07D6F004">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14:paraId="5BC2705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4D5C9DD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7520DC1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14:paraId="08A8FA3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5592B90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78D07D0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 Manter durante toda a vigência do contrato, em compatibilidade com as obrigações assumidas, todas as condições exigidas para habilitação na licitação; </w:t>
      </w:r>
    </w:p>
    <w:p w14:paraId="715A8189">
      <w:pPr>
        <w:pStyle w:val="99"/>
        <w:numPr>
          <w:ilvl w:val="1"/>
          <w:numId w:val="4"/>
        </w:numPr>
        <w:spacing w:after="288" w:afterLines="120" w:line="312" w:lineRule="auto"/>
        <w:ind w:left="567" w:hanging="567"/>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82863E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 parágrafo único</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08E3805">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6B07BEC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 124, II, d,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32EC385">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540F81A2">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Assegurar aos seus trabalhadores ambiente de trabalho, inclusive equipamentos e instalações, em condições adequadas ao cumprimento das normas de saúde, segurança e bem-estar no trabalho;</w:t>
      </w:r>
    </w:p>
    <w:p w14:paraId="71ED062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Garantir o acesso do contratante, a qualquer tempo, ao local dos trabalhos, bem como aos documentos relativos à execução do empreendimento;</w:t>
      </w:r>
    </w:p>
    <w:p w14:paraId="2D12125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Promover a organização técnica e administrativa dos serviços, de modo a conduzi-los eficaz e eficientemente, de acordo com os documentos e especificações que integram o Termo de Referência, no prazo determinado;</w:t>
      </w:r>
    </w:p>
    <w:p w14:paraId="29572791">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Prestar os serviços dentro dos parâmetros e rotinas estabelecidos, fornecendo todos os materiais, equipamentos e utensílios em quantidade, qualidade e tecnologia adequadas, com a observância às recomendações aceitas pela boa técnica, normas e legislação;</w:t>
      </w:r>
    </w:p>
    <w:p w14:paraId="0F95BED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Disponibilizar ao contratante os empregados devidamente uniformizados e identificados por meio de crachá, além de provê-los com os Equipamentos de Proteção Individual - EPI, quando for o caso;</w:t>
      </w:r>
    </w:p>
    <w:p w14:paraId="7EC71DC9">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Fornecer os uniformes a serem utilizados por seus empregados, conforme disposto no Termo de Referência, sem repassar quaisquer custos a estes;</w:t>
      </w:r>
    </w:p>
    <w:p w14:paraId="37CEA68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Apresentar relação mensal dos empregados que expressamente optarem por não receber o vale-transporte;</w:t>
      </w:r>
    </w:p>
    <w:p w14:paraId="0DD6475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Efetuar o pagamento dos salários dos empregados alocados na execução contratual mediante depósito na conta bancária de titularidade do trabalhador, em agência situada na localidade ou região metropolitana em que ocorre a prestação dos serviços, de modo a possibilitar a conferência do pagamento por parte da contratante. Em caso de impossibilidade de cumprimento desta disposição, a contratado deverá apresentar justificativa, a fim de que a Administração analise sua plausibilidade e possa verificar a realização do pagamento.</w:t>
      </w:r>
    </w:p>
    <w:p w14:paraId="707C3324">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Autorizar o contratante, no momento da assinatura do contrato, a fazer o desconto nas faturas e realizar os pagamentos dos salários e demais verbas trabalhistas diretamente aos trabalhadores, bem como das contribuições previdenciárias e do FGTS, quando não demonstrado o cumprimento tempestivo e regular dessas obrigações, até o momento da regularização, sem prejuízo das sanções cabíveis;</w:t>
      </w:r>
    </w:p>
    <w:p w14:paraId="67C2D80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Não permitir que o empregado designado para trabalhar em um turno preste seus serviços no turno imediatamente subsequente;</w:t>
      </w:r>
    </w:p>
    <w:p w14:paraId="38E73AD2">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Atender às solicitações do contratante quanto à substituição dos empregados alocados, no prazo fixado pelo fiscal do contrato, nos casos em que ficar constatado descumprimento das obrigações relativas à execução do serviço, conforme descrito neste Termo de Referência;</w:t>
      </w:r>
    </w:p>
    <w:p w14:paraId="19C86ACD">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Instruir seus empregados quanto à necessidade de acatar as normas internas da Administração;</w:t>
      </w:r>
    </w:p>
    <w:p w14:paraId="38B5EC2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3631580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Instruir seus empregados, no início da execução contratual, quanto à obtenção das informações de seus interesses junto aos órgãos públicos, relativas ao contrato de trabalho e obrigações a ele inerentes, adotando, entre outras, as seguintes medidas:</w:t>
      </w:r>
    </w:p>
    <w:p w14:paraId="1E0BDA4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Viabilizar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47C2347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Viabilizar a emissão do cartão cidadão pela Caixa Econômica Federal para todos os empregados, no prazo máximo de 60 (sessenta) dias, contados do início da prestação dos serviços ou da admissão do empregado;</w:t>
      </w:r>
    </w:p>
    <w:p w14:paraId="0064263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 Oferecer todos os meios necessários aos seus empregados para a obtenção de extratos de recolhimentos de seus direitos sociais, preferencialmente por meio eletrônico, quando disponível.</w:t>
      </w:r>
    </w:p>
    <w:p w14:paraId="1D1B6D3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Não se beneficiar da condição de optante pelo Simples Nacional, salvo quando se tratar das exceções previstas no </w:t>
      </w:r>
      <w:r>
        <w:fldChar w:fldCharType="begin"/>
      </w:r>
      <w:r>
        <w:instrText xml:space="preserve"> HYPERLINK "https://www.planalto.gov.br/ccivil_03/leis/lcp/lcp123.htm" \l "art18§5" </w:instrText>
      </w:r>
      <w:r>
        <w:fldChar w:fldCharType="separate"/>
      </w:r>
      <w:r>
        <w:rPr>
          <w:rStyle w:val="18"/>
          <w:rFonts w:asciiTheme="minorHAnsi" w:hAnsiTheme="minorHAnsi" w:cstheme="minorHAnsi"/>
          <w:sz w:val="22"/>
          <w:szCs w:val="22"/>
        </w:rPr>
        <w:t>§ 5º-C do art. 18 da Lei Complementar nº 123, de 14 de dezembro de 2006</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4039B145">
      <w:pPr>
        <w:pStyle w:val="101"/>
        <w:numPr>
          <w:ilvl w:val="2"/>
          <w:numId w:val="4"/>
        </w:numPr>
        <w:spacing w:after="288" w:afterLines="120" w:line="312" w:lineRule="auto"/>
        <w:ind w:hanging="567"/>
        <w:rPr>
          <w:rFonts w:asciiTheme="minorHAnsi" w:hAnsiTheme="minorHAnsi" w:cstheme="minorHAnsi"/>
          <w:sz w:val="22"/>
          <w:szCs w:val="22"/>
        </w:rPr>
      </w:pPr>
      <w:r>
        <w:rPr>
          <w:rFonts w:asciiTheme="minorHAnsi" w:hAnsiTheme="minorHAnsi" w:cstheme="minorHAnsi"/>
          <w:sz w:val="22"/>
          <w:szCs w:val="22"/>
        </w:rPr>
        <w:t xml:space="preserve">Comunicar formalmente à Receita Federal a assinatura do contrato de prestação de serviços mediante cessão de mão de obra, para fins de exclusão obrigatória do Simples Nacional, a contar do mês seguinte ao da contratação, conforme previsão do </w:t>
      </w:r>
      <w:r>
        <w:fldChar w:fldCharType="begin"/>
      </w:r>
      <w:r>
        <w:instrText xml:space="preserve"> HYPERLINK "https://www.planalto.gov.br/ccivil_03/leis/lcp/lcp123.htm" \l "art17" </w:instrText>
      </w:r>
      <w:r>
        <w:fldChar w:fldCharType="separate"/>
      </w:r>
      <w:r>
        <w:rPr>
          <w:rStyle w:val="18"/>
          <w:rFonts w:asciiTheme="minorHAnsi" w:hAnsiTheme="minorHAnsi" w:cstheme="minorHAnsi"/>
          <w:sz w:val="22"/>
          <w:szCs w:val="22"/>
        </w:rPr>
        <w:t>art.17, XII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r>
        <w:fldChar w:fldCharType="begin"/>
      </w:r>
      <w:r>
        <w:instrText xml:space="preserve"> HYPERLINK "https://www.planalto.gov.br/ccivil_03/leis/lcp/lcp123.htm" \l "art30§1" </w:instrText>
      </w:r>
      <w:r>
        <w:fldChar w:fldCharType="separate"/>
      </w:r>
      <w:r>
        <w:rPr>
          <w:rStyle w:val="18"/>
          <w:rFonts w:asciiTheme="minorHAnsi" w:hAnsiTheme="minorHAnsi" w:cstheme="minorHAnsi"/>
          <w:sz w:val="22"/>
          <w:szCs w:val="22"/>
        </w:rPr>
        <w:t>art. 30, §1º, 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do </w:t>
      </w:r>
      <w:r>
        <w:fldChar w:fldCharType="begin"/>
      </w:r>
      <w:r>
        <w:instrText xml:space="preserve"> HYPERLINK "https://www.planalto.gov.br/ccivil_03/leis/lcp/lcp123.htm" \l "art31" </w:instrText>
      </w:r>
      <w:r>
        <w:fldChar w:fldCharType="separate"/>
      </w:r>
      <w:r>
        <w:rPr>
          <w:rStyle w:val="18"/>
          <w:rFonts w:asciiTheme="minorHAnsi" w:hAnsiTheme="minorHAnsi" w:cstheme="minorHAnsi"/>
          <w:sz w:val="22"/>
          <w:szCs w:val="22"/>
        </w:rPr>
        <w:t>art. 31, 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todos da Lei Complementar nº 123/2006, salvo quando se tratar das exceções previstas no </w:t>
      </w:r>
      <w:r>
        <w:fldChar w:fldCharType="begin"/>
      </w:r>
      <w:r>
        <w:instrText xml:space="preserve"> HYPERLINK "https://www.planalto.gov.br/ccivil_03/leis/lcp/lcp123.htm" \l "art18§5" </w:instrText>
      </w:r>
      <w:r>
        <w:fldChar w:fldCharType="separate"/>
      </w:r>
      <w:r>
        <w:rPr>
          <w:rStyle w:val="18"/>
          <w:rFonts w:asciiTheme="minorHAnsi" w:hAnsiTheme="minorHAnsi" w:cstheme="minorHAnsi"/>
          <w:sz w:val="22"/>
          <w:szCs w:val="22"/>
        </w:rPr>
        <w:t>§ 5º-C do art. 18</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do mesmo diploma legal;</w:t>
      </w:r>
    </w:p>
    <w:p w14:paraId="72D56299">
      <w:pPr>
        <w:pStyle w:val="101"/>
        <w:numPr>
          <w:ilvl w:val="2"/>
          <w:numId w:val="4"/>
        </w:numPr>
        <w:spacing w:after="288" w:afterLines="120" w:line="312" w:lineRule="auto"/>
        <w:ind w:hanging="567"/>
        <w:rPr>
          <w:rFonts w:asciiTheme="minorHAnsi" w:hAnsiTheme="minorHAnsi" w:cstheme="minorHAnsi"/>
          <w:sz w:val="22"/>
          <w:szCs w:val="22"/>
        </w:rPr>
      </w:pPr>
      <w:r>
        <w:rPr>
          <w:rFonts w:asciiTheme="minorHAnsi" w:hAnsiTheme="minorHAnsi" w:cstheme="minorHAnsi"/>
          <w:sz w:val="22"/>
          <w:szCs w:val="22"/>
        </w:rPr>
        <w:t>Para efeito de comprovação da comunicação, a contratado deverá apresentar cópia do ofício enviado à Receita Federal do Brasil, com comprovante de entrega e recebimento, comunicando a assinatura do contrato de prestação de serviços mediante cessão de mão de obra, até o último dia útil do mês subsequente ao da ocorrência da situação de vedação.</w:t>
      </w:r>
    </w:p>
    <w:p w14:paraId="4C3127A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Manter os empregados, quando em horário de trabalho, ou ainda, nas dependências da CONTRATANTE, devidamente uniformizados e identificados mediante uso permanente de crachá, com foto e nome visível, a ser fornecido pela CONTRATADA;</w:t>
      </w:r>
    </w:p>
    <w:p w14:paraId="046BBBC7">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Identificar todos os equipamentos de sua propriedade, de forma a não serem confundidos com similares de propriedade da Contratante ou de outra Contratada;</w:t>
      </w:r>
    </w:p>
    <w:p w14:paraId="07B28C3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Proceder ao atendimento extraordinário, em caso de necessidade, respeitada a legislação trabalhista. Na ocorrência de estado de greve da categoria, a Contratada fica obrigada a prestação do serviço, através de esquema de emergência;</w:t>
      </w:r>
    </w:p>
    <w:p w14:paraId="33A34BC2">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 CONTRATADA deverá controlar a frequência de seus profissionais nas dependências da CONTRATANTE, estabelecendo, de comum acordo com esta, os instrumentos ou modalidades de controle.</w:t>
      </w:r>
    </w:p>
    <w:p w14:paraId="77F01EC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Fica vedado a Contratada permitir aos seus empregados, fazerem-se acompanhar por terceiros nos veículos da Contratante, sem expressa autorização desta. A comprovada inobservância face à mencionada proibição, facultará a aplicação das medidas legais cabíveis;</w:t>
      </w:r>
    </w:p>
    <w:p w14:paraId="6359416A">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Proibir a utilização dos telefones instalados na CONTRATANTE, sob a responsabilidade da CONTRATADA, para ligações interurbanas, bem como para tratar de assuntos alheios ao serviço;</w:t>
      </w:r>
    </w:p>
    <w:p w14:paraId="22A6A1EF">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Substituir imediatamente o empregado por motivo de falta ao serviço, afastamentos legais ou quando solicitado pela CONTRATANTE;</w:t>
      </w:r>
    </w:p>
    <w:p w14:paraId="2ACBB7CA">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pelo transporte de seus empregados, por meios próprios ou mediante fornecimento de vale transporte, para a cobertura do trajeto residência/trabalho e vice versa (inclusive em casos de paralisação de transportes coletivos);</w:t>
      </w:r>
    </w:p>
    <w:p w14:paraId="70945541">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Assumir todas as responsabilidades e tomar as medidas necessárias ao atendimento dos seus funcionários acidentados ou com mal súbito;</w:t>
      </w:r>
    </w:p>
    <w:p w14:paraId="78E18E0F">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Caso a Contratada opte pelo fornecimento de vales transportes, a entrega deverá ocorrer de uma só vez, até o 5º (quinto) dia do mês anterior ao de referência, com previsão para todos os dias a serem trabalhados no mês de referência;</w:t>
      </w:r>
    </w:p>
    <w:p w14:paraId="4DF3D19D">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de uma só vez, até o 1º (primeiro) dia útil de cada mês, a todos os ocupantes de postos de serviços, vale alimentação ou auxílio-alimentação integral para os dias trabalhados no mês;</w:t>
      </w:r>
    </w:p>
    <w:p w14:paraId="13CC7502">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até o 5º dia útil do mês em referência: transporte (de sua propriedade ou locado) ou vale-transporte integral correspondente aos dias trabalhados no mês;</w:t>
      </w:r>
    </w:p>
    <w:p w14:paraId="7EF998E3">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Conceder férias aos seus funcionários dentro do período concessivo, sob pena de rescisão contratual, informando mensalmente à Contratante os nomes dos funcionários em férias;</w:t>
      </w:r>
    </w:p>
    <w:p w14:paraId="2733D26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Cumprir rigorosamente em dia todas as obrigações trabalhistas, tributárias, sociais, previdenciárias e as demais previstas em legislação específica oriundas da pretendida contratação. A inadimplência do contratado com referência aos encargos trabalhistas, fiscais e comerciais não transferem à Administração Pública a responsabilidade por seu pagamento, nem poderá onerar o objeto do contrato;</w:t>
      </w:r>
    </w:p>
    <w:p w14:paraId="5C5AB7E7">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aos funcionários, materiais e equipamentos de segurança do trabalho, conforme legislação vigente;</w:t>
      </w:r>
    </w:p>
    <w:p w14:paraId="6E9F434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 contratada não poderá repassar os custos de qualquer um dos itens de uniforme, materiais e equipamentos a seus empregados;</w:t>
      </w:r>
    </w:p>
    <w:p w14:paraId="6F7DA980">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Assegurar que os serviços sejam prestados por profissionais treinados e capacitados e que, os mesmos não terão nenhum vínculo empregatício com a CONTRATANTE;</w:t>
      </w:r>
    </w:p>
    <w:p w14:paraId="333B7815">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Orientar os seus empregados nos seguintes pontos:</w:t>
      </w:r>
    </w:p>
    <w:p w14:paraId="158E550E">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apresentar-se diariamente ao local de trabalho de maneira asseada, mantendo os cabelos curtos, barba feita, higiene corporal e com uniforme limpo e completo;</w:t>
      </w:r>
    </w:p>
    <w:p w14:paraId="4F736DE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instruir os seus empregados a não receber e guardar quaisquer objetos, materiais, documentos e outros em seus postos de trabalho.</w:t>
      </w:r>
    </w:p>
    <w:p w14:paraId="5980312A">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conversar com o(s) funcionário(s) da CONTRATANTE somente se solicitado, ou em casos de extrema necessidade, respondendo-lhe(s) de forma objetiva e educada, principalmente em se tratando de autoridades;</w:t>
      </w:r>
    </w:p>
    <w:p w14:paraId="7715643B">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Efetuar a reposição da mão de obra nos Postos, em caráter imediato, em eventual ausência, não sendo permitida a prorrogação de jornada de trabalho (dobra);</w:t>
      </w:r>
    </w:p>
    <w:p w14:paraId="265531D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Atender de imediato às solicitações quanto às substituições da mão de obra, desqualificada ou entendida como inadequada para a prestação dos serviços;</w:t>
      </w:r>
    </w:p>
    <w:p w14:paraId="1C6F0CBB">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Treinar ou promover treinamentos, às suas expensas, para os empregados que executarão os serviços contratados;</w:t>
      </w:r>
    </w:p>
    <w:p w14:paraId="612FC2F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uniformes e seus complementos à mão de obra envolvida, de acordo com o especificado no Anexo II-C e com o disposto no respectivo Acordo, Convenção ou Dissídio Coletivo de Trabalho, substituindo-os de acordo com o previsto nesses termos ou quando desgastados e solicitado pela Fiscalização;</w:t>
      </w:r>
    </w:p>
    <w:p w14:paraId="2CB226A1">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Apresentar recibo da entrega dos uniformes devidamente assinados pelos funcionários;</w:t>
      </w:r>
    </w:p>
    <w:p w14:paraId="4EFA3F2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Prever toda a mão de obra necessária para garantir a operação dos Postos, nos regimes contratados, sem interrupção seja por motivo de férias, descanso semanal, licença, falta ao serviço, demissão e outros análogos, obedecidas as disposições da legislação trabalhista vigente;</w:t>
      </w:r>
    </w:p>
    <w:p w14:paraId="17932E90">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Manter disponibilidade de efetivo dentro dos padrões desejados, para atender eventuais acréscimos solicitados pela CONTRATANTE, bem como impedir que a mão de obra que cometer falta disciplinar qualificada, como de natureza grave, seja mantida ou retorne às instalações da CONTRATANTE;</w:t>
      </w:r>
    </w:p>
    <w:p w14:paraId="7936F7AE">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pelo fiel cumprimento das atribuições dos seus empregados;</w:t>
      </w:r>
    </w:p>
    <w:p w14:paraId="0EF57CF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Instruir seus empregados e prepostos a se adaptarem às normas disciplinares, regimentais e de segurança da CONTRATANTE sem, contudo, manter qualquer vínculo empregatício com a CONTRATANTE;</w:t>
      </w:r>
    </w:p>
    <w:p w14:paraId="0FEB6D23">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Instruir seus empregados quanto à necessidade de acatar as orientações do preposto da CONTRATANTE, inclusive quanto ao cumprimento das Normas Internas e de Segurança e Medicina do Trabalho;</w:t>
      </w:r>
    </w:p>
    <w:p w14:paraId="3421E86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Observar aos seus funcionários a terminante proibição de permanecer nas dependências da Contratante após o horário de trabalho; coibir que transitem em trajes menores; fazer compra ou transportar volumes a pedido de qualquer pessoa; organizar jogos de qualquer espécie, bem como a venda de objetos e gêneros alimentícios;</w:t>
      </w:r>
    </w:p>
    <w:p w14:paraId="603AE57D">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por quaisquer acidentes com os seus empregados em serviço, por tudo quanto às leis trabalhistas e previdenciárias lhes assegurem e demais exigências legais para o exercício da atividade;</w:t>
      </w:r>
    </w:p>
    <w:p w14:paraId="62955B8F">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por todos os danos ou prejuízos, físicos ou materiais, causados à CONTRATANTE ou a terceiros, advindos de imperícia, negligência, imprudência ou desrespeito de seus empregados às normas de conduta e segurança, quando da execução dos serviços, cuja despesa será descontada das faturas seguintes da contratada ou ajuizada a dívida, se for o caso, sem prejuízo das demais sanções legais;</w:t>
      </w:r>
    </w:p>
    <w:p w14:paraId="3D281305">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civil e penalmente pelos danos causados diretamente à Contratante ou a terceiros decorrentes de sua culpa ou dolo na execução do contrato, não obstante a fiscalização da Contratante em seu acompanhamento;</w:t>
      </w:r>
    </w:p>
    <w:p w14:paraId="7D46EE9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Repor, por substituição ou ressarcimento pecuniário, qualquer bem danificado, furtado ou desaparecido, em decorrência de ação, omissão ou negligência de seus funcionários;</w:t>
      </w:r>
    </w:p>
    <w:p w14:paraId="4D6A338C">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Não sendo possível a substituição do bem danificado ou extraviado, a CONTRATANTE poderá autorizar o ressarcimento em espécie, promovendo previamente, nesta hipótese, a apuração do valor de mercado, atualizado, do bem, para efeito de recolhimento da importância respectiva aos cofres públicos;</w:t>
      </w:r>
    </w:p>
    <w:p w14:paraId="4DC631CE">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Manter durante a vigência do Contrato as mesmas condições para sua contratação com a Administração Pública, apresentando sempre que exigidos os comprovantes de regularidade fiscal;</w:t>
      </w:r>
    </w:p>
    <w:p w14:paraId="6752CAF7">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Descontar das parcelas mensais as faltas de pessoal que não executou os serviços nas unidades da CONTRATANTE, a serem apontadas pelo órgão fiscalizador, desde que a CONTRATADA não tenha promovido as devidas substituições, sem prejuízo da aplicação de penalidades;</w:t>
      </w:r>
    </w:p>
    <w:p w14:paraId="6551B4ED">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Preservar e manter a Universidade Federal Fluminense à margem de todas as reivindicações, queixas e representações de quaisquer naturezas, referente aos serviços a serem contratados, responsabilizando-se expressamente pelos encargos trabalhistas e previdenciários;</w:t>
      </w:r>
    </w:p>
    <w:p w14:paraId="015E0244">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Cumprir as posturas municipais e as disposições legais estaduais e federais que interfiram na execução dos serviços;</w:t>
      </w:r>
    </w:p>
    <w:p w14:paraId="4DBCD2E3">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Não transferir, subcontratar ou ceder, total ou parcialmente, a qualquer título, os direitos e obrigações decorrentes da pretendida contratação ou de sua execução, sem a prévia e expressa autorização da Contratante;</w:t>
      </w:r>
    </w:p>
    <w:p w14:paraId="13527152">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Deverão ser emitidas Notas Fiscais separadas por localidade de prestação dos serviços, para o correto recolhimento do ISSQN, sob pena de dupla tributação e cobranças dos munícipios onde os serviços foram prestados.</w:t>
      </w:r>
    </w:p>
    <w:p w14:paraId="0266CEC3">
      <w:pPr>
        <w:pStyle w:val="90"/>
        <w:tabs>
          <w:tab w:val="clear" w:pos="360"/>
        </w:tabs>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OBRIGAÇÕES PERTINENTES À LGPD</w:t>
      </w:r>
    </w:p>
    <w:p w14:paraId="3D16C35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171CCF2">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75D02A51">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4DF44D6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71C2CE40">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\l "art37"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pPr>
        <w:pStyle w:val="500"/>
        <w:numPr>
          <w:ilvl w:val="2"/>
          <w:numId w:val="4"/>
        </w:numPr>
        <w:spacing w:after="288" w:afterLines="120" w:line="312" w:lineRule="auto"/>
        <w:ind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0F12047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pPr>
        <w:pStyle w:val="90"/>
        <w:tabs>
          <w:tab w:val="clear" w:pos="360"/>
        </w:tabs>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 e XIII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420E14BB">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apresentará, no prazo máximo de 10 (dez) dias úteis, prorrogáveis por igual período, a critério do contratante, contado da assinatura do contrato, comprovante de prestação de garantia, podendo optar por caução em dinheiro ou títulos da dívida pública ou, ainda, pela fiança bancária, em valor correspondente a 5% (cinco por cento) do valor anual do contrato, limitada ao equivalente a 2 (dois) meses do custo da folha de pagamento dos empregados da contratada que venham a participar da execução dos serviços contratados. </w:t>
      </w:r>
    </w:p>
    <w:p w14:paraId="3CB1A1A6">
      <w:pPr>
        <w:pStyle w:val="500"/>
        <w:numPr>
          <w:ilvl w:val="2"/>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inobservância do prazo fixado para apresentação da garantia acarretará a aplicação de multa de 0,07% (sete centésimos por cento) do valor total do contrato por dia de atraso, até o máximo de 2% (dois por cento).  </w:t>
      </w:r>
    </w:p>
    <w:p w14:paraId="0593247E">
      <w:pPr>
        <w:pStyle w:val="500"/>
        <w:numPr>
          <w:ilvl w:val="2"/>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atraso superior a 25 (vinte e cinco) dias autoriza a Administração a promover a extinção do contrato por descumprimento ou cumprimento irregular de suas cláusulas, conforme dispõe o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i w:val="0"/>
          <w:iCs w:val="0"/>
          <w:color w:val="auto"/>
          <w:sz w:val="22"/>
          <w:szCs w:val="22"/>
        </w:rPr>
        <w:t>inciso I do art. 137 da Lei n. 14.133, de 2021</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w:t>
      </w:r>
    </w:p>
    <w:p w14:paraId="78EB9850">
      <w:pPr>
        <w:pStyle w:val="498"/>
        <w:numPr>
          <w:ilvl w:val="1"/>
          <w:numId w:val="16"/>
        </w:numPr>
        <w:spacing w:after="288" w:afterLines="120" w:line="312" w:lineRule="auto"/>
        <w:ind w:left="567" w:hanging="567"/>
        <w:rPr>
          <w:rFonts w:asciiTheme="minorHAnsi" w:hAnsiTheme="minorHAnsi" w:cstheme="minorHAnsi"/>
          <w:i w:val="0"/>
          <w:iCs w:val="0"/>
          <w:color w:val="auto"/>
          <w:sz w:val="22"/>
          <w:szCs w:val="22"/>
        </w:rPr>
      </w:pPr>
      <w:r>
        <w:rPr>
          <w:rStyle w:val="510"/>
          <w:rFonts w:asciiTheme="minorHAnsi" w:hAnsiTheme="minorHAnsi" w:cstheme="minorHAnsi"/>
          <w:i w:val="0"/>
          <w:iCs w:val="0"/>
          <w:color w:val="auto"/>
          <w:sz w:val="22"/>
          <w:szCs w:val="22"/>
          <w:shd w:val="clear" w:color="auto" w:fill="FFFFFF"/>
        </w:rPr>
        <w:t xml:space="preserve"> </w:t>
      </w:r>
      <w:r>
        <w:rPr>
          <w:rFonts w:asciiTheme="minorHAnsi" w:hAnsiTheme="minorHAnsi" w:cstheme="minorHAnsi"/>
          <w:i w:val="0"/>
          <w:iCs w:val="0"/>
          <w:color w:val="auto"/>
          <w:sz w:val="22"/>
          <w:szCs w:val="22"/>
        </w:rPr>
        <w:t>A garantia, qualquer que seja a modalidade escolhida, terá validade durante a vigência do contrato e por mais 90 (noventa) dias após término deste prazo de vigência.  </w:t>
      </w:r>
    </w:p>
    <w:p w14:paraId="013F2B27">
      <w:pPr>
        <w:pStyle w:val="498"/>
        <w:numPr>
          <w:ilvl w:val="1"/>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utili</w:t>
      </w:r>
      <w:r>
        <w:rPr>
          <w:rFonts w:asciiTheme="minorHAnsi" w:hAnsiTheme="minorHAnsi" w:cstheme="minorHAnsi"/>
          <w:i w:val="0"/>
          <w:iCs w:val="0"/>
          <w:color w:val="auto"/>
          <w:sz w:val="22"/>
          <w:szCs w:val="22"/>
          <w:lang w:eastAsia="en-US"/>
        </w:rPr>
        <w:t xml:space="preserve">zada a modalidade </w:t>
      </w:r>
      <w:r>
        <w:rPr>
          <w:rFonts w:asciiTheme="minorHAnsi" w:hAnsiTheme="minorHAnsi" w:cstheme="minorHAnsi"/>
          <w:i w:val="0"/>
          <w:iCs w:val="0"/>
          <w:color w:val="auto"/>
          <w:sz w:val="22"/>
          <w:szCs w:val="22"/>
        </w:rPr>
        <w:t>de seguro-garantia, a apólice permanecerá em vigor mesmo que o contratado não pague o prêmio nas datas convencionadas.</w:t>
      </w:r>
    </w:p>
    <w:p w14:paraId="6F6734D5">
      <w:pPr>
        <w:pStyle w:val="498"/>
        <w:numPr>
          <w:ilvl w:val="1"/>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apólice do seguro garantia deverá acompanhar as modificações referentes à vigência do contrato principal mediante a emissão do respectivo endosso pela seguradora.</w:t>
      </w:r>
    </w:p>
    <w:p w14:paraId="6562BC06">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Será permitida a substituição da apólice de seguro-garantia na data de renovação ou de aniversário, desde que mantidas as condições e coberturas da apólice vigente e nenhum período fique descoberto, ressalvado o disposto no item </w:t>
      </w:r>
      <w:r>
        <w:rPr>
          <w:rFonts w:asciiTheme="minorHAnsi" w:hAnsiTheme="minorHAnsi" w:cstheme="minorHAnsi"/>
          <w:sz w:val="22"/>
          <w:szCs w:val="22"/>
        </w:rPr>
        <w:fldChar w:fldCharType="begin"/>
      </w:r>
      <w:r>
        <w:rPr>
          <w:rFonts w:asciiTheme="minorHAnsi" w:hAnsiTheme="minorHAnsi" w:cstheme="minorHAnsi"/>
          <w:sz w:val="22"/>
          <w:szCs w:val="22"/>
        </w:rPr>
        <w:instrText xml:space="preserve"> REF _Ref125984616 \r \h  \* MERGEFORMAT </w:instrText>
      </w:r>
      <w:r>
        <w:rPr>
          <w:rFonts w:asciiTheme="minorHAnsi" w:hAnsiTheme="minorHAnsi" w:cstheme="minorHAnsi"/>
          <w:sz w:val="22"/>
          <w:szCs w:val="22"/>
        </w:rPr>
        <w:fldChar w:fldCharType="separate"/>
      </w:r>
      <w:r>
        <w:rPr>
          <w:rFonts w:asciiTheme="minorHAnsi" w:hAnsiTheme="minorHAnsi" w:cstheme="minorHAnsi"/>
          <w:sz w:val="22"/>
          <w:szCs w:val="22"/>
        </w:rPr>
        <w:t>11.6</w:t>
      </w:r>
      <w:r>
        <w:rPr>
          <w:rFonts w:asciiTheme="minorHAnsi" w:hAnsiTheme="minorHAnsi" w:cstheme="minorHAnsi"/>
          <w:sz w:val="22"/>
          <w:szCs w:val="22"/>
        </w:rPr>
        <w:fldChar w:fldCharType="end"/>
      </w:r>
      <w:r>
        <w:rPr>
          <w:rFonts w:asciiTheme="minorHAnsi" w:hAnsiTheme="minorHAnsi" w:cstheme="minorHAnsi"/>
          <w:sz w:val="22"/>
          <w:szCs w:val="22"/>
        </w:rPr>
        <w:t xml:space="preserve"> deste contrato.</w:t>
      </w:r>
    </w:p>
    <w:p w14:paraId="17D42619">
      <w:pPr>
        <w:pStyle w:val="99"/>
        <w:numPr>
          <w:ilvl w:val="1"/>
          <w:numId w:val="16"/>
        </w:numPr>
        <w:spacing w:after="288" w:afterLines="120" w:line="312" w:lineRule="auto"/>
        <w:ind w:left="567" w:hanging="567"/>
        <w:rPr>
          <w:rFonts w:asciiTheme="minorHAnsi" w:hAnsiTheme="minorHAnsi" w:cstheme="minorHAnsi"/>
          <w:sz w:val="22"/>
          <w:szCs w:val="22"/>
        </w:rPr>
      </w:pPr>
      <w:bookmarkStart w:id="4" w:name="_Ref125984616"/>
      <w:bookmarkStart w:id="5" w:name="_Ref118297051"/>
      <w:r>
        <w:rPr>
          <w:rFonts w:asciiTheme="minorHAnsi" w:hAnsiTheme="minorHAnsi" w:cstheme="minorHAnsi"/>
          <w:sz w:val="22"/>
          <w:szCs w:val="22"/>
        </w:rPr>
        <w:t>Na hipótese de suspensão do contrato por ordem ou inadimplemento da Administração, o contratado ficará desobrigado de renovar a garantia ou de endossar a apólice de seguro até a ordem de reinício da execução ou o adimplemento pela Administração.</w:t>
      </w:r>
      <w:bookmarkEnd w:id="4"/>
      <w:bookmarkEnd w:id="5"/>
    </w:p>
    <w:p w14:paraId="40C6407C">
      <w:pPr>
        <w:pStyle w:val="99"/>
        <w:numPr>
          <w:ilvl w:val="1"/>
          <w:numId w:val="16"/>
        </w:numPr>
        <w:spacing w:after="288" w:afterLines="120" w:line="312" w:lineRule="auto"/>
        <w:ind w:left="567" w:hanging="567"/>
        <w:rPr>
          <w:rFonts w:asciiTheme="minorHAnsi" w:hAnsiTheme="minorHAnsi" w:cstheme="minorHAnsi"/>
          <w:sz w:val="22"/>
          <w:szCs w:val="22"/>
        </w:rPr>
      </w:pPr>
      <w:bookmarkStart w:id="6" w:name="_Ref118297166"/>
      <w:r>
        <w:rPr>
          <w:rFonts w:asciiTheme="minorHAnsi" w:hAnsiTheme="minorHAnsi" w:cstheme="minorHAnsi"/>
          <w:sz w:val="22"/>
          <w:szCs w:val="22"/>
        </w:rPr>
        <w:t>A garantia assegurará, qualquer que seja a modalidade escolhida, o pagamento de:</w:t>
      </w:r>
      <w:bookmarkEnd w:id="6"/>
      <w:r>
        <w:rPr>
          <w:rFonts w:asciiTheme="minorHAnsi" w:hAnsiTheme="minorHAnsi" w:cstheme="minorHAnsi"/>
          <w:sz w:val="22"/>
          <w:szCs w:val="22"/>
        </w:rPr>
        <w:t xml:space="preserve"> </w:t>
      </w:r>
    </w:p>
    <w:p w14:paraId="10A49FC1">
      <w:pPr>
        <w:pStyle w:val="500"/>
        <w:numPr>
          <w:ilvl w:val="2"/>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prejuízos advindos do não cumprimento do objeto do contrato e do não adimplemento das demais obrigações nele previstas; </w:t>
      </w:r>
    </w:p>
    <w:p w14:paraId="16916643">
      <w:pPr>
        <w:pStyle w:val="500"/>
        <w:numPr>
          <w:ilvl w:val="2"/>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multas moratórias e punitivas aplicadas pela Administração ao contratado; e  </w:t>
      </w:r>
    </w:p>
    <w:p w14:paraId="630CE630">
      <w:pPr>
        <w:pStyle w:val="500"/>
        <w:numPr>
          <w:ilvl w:val="2"/>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bCs/>
          <w:i w:val="0"/>
          <w:iCs w:val="0"/>
          <w:color w:val="auto"/>
          <w:sz w:val="22"/>
          <w:szCs w:val="22"/>
        </w:rPr>
        <w:t xml:space="preserve">obrigações trabalhistas e previdenciárias </w:t>
      </w:r>
      <w:r>
        <w:rPr>
          <w:rFonts w:asciiTheme="minorHAnsi" w:hAnsiTheme="minorHAnsi" w:cstheme="minorHAnsi"/>
          <w:i w:val="0"/>
          <w:iCs w:val="0"/>
          <w:color w:val="auto"/>
          <w:sz w:val="22"/>
          <w:szCs w:val="22"/>
        </w:rPr>
        <w:t>de qualquer natureza e para com o FGTS, não adimplidas pelo contratado, quando couber.</w:t>
      </w:r>
    </w:p>
    <w:p w14:paraId="00E7B514">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modalidade seguro-garantia somente será aceita se contemplar todos os eventos indicados no item </w:t>
      </w:r>
      <w:r>
        <w:rPr>
          <w:rFonts w:asciiTheme="minorHAnsi" w:hAnsiTheme="minorHAnsi" w:cstheme="minorHAnsi"/>
          <w:sz w:val="22"/>
          <w:szCs w:val="22"/>
        </w:rPr>
        <w:fldChar w:fldCharType="begin"/>
      </w:r>
      <w:r>
        <w:rPr>
          <w:rFonts w:asciiTheme="minorHAnsi" w:hAnsiTheme="minorHAnsi" w:cstheme="minorHAnsi"/>
          <w:sz w:val="22"/>
          <w:szCs w:val="22"/>
        </w:rPr>
        <w:instrText xml:space="preserve"> REF _Ref118297166 \r \h  \* MERGEFORMAT </w:instrText>
      </w:r>
      <w:r>
        <w:rPr>
          <w:rFonts w:asciiTheme="minorHAnsi" w:hAnsiTheme="minorHAnsi" w:cstheme="minorHAnsi"/>
          <w:sz w:val="22"/>
          <w:szCs w:val="22"/>
        </w:rPr>
        <w:fldChar w:fldCharType="separate"/>
      </w:r>
      <w:r>
        <w:rPr>
          <w:rFonts w:asciiTheme="minorHAnsi" w:hAnsiTheme="minorHAnsi" w:cstheme="minorHAnsi"/>
          <w:sz w:val="22"/>
          <w:szCs w:val="22"/>
        </w:rPr>
        <w:t>11.7</w:t>
      </w:r>
      <w:r>
        <w:rPr>
          <w:rFonts w:asciiTheme="minorHAnsi" w:hAnsiTheme="minorHAnsi" w:cstheme="minorHAnsi"/>
          <w:sz w:val="22"/>
          <w:szCs w:val="22"/>
        </w:rPr>
        <w:fldChar w:fldCharType="end"/>
      </w:r>
      <w:r>
        <w:rPr>
          <w:rFonts w:asciiTheme="minorHAnsi" w:hAnsiTheme="minorHAnsi" w:cstheme="minorHAnsi"/>
          <w:sz w:val="22"/>
          <w:szCs w:val="22"/>
        </w:rPr>
        <w:t xml:space="preserve">, observada a legislação que rege a matéria. </w:t>
      </w:r>
    </w:p>
    <w:p w14:paraId="541A7A7C">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garantia em dinheiro deverá ser efetuada em favor do contratante, em conta específica na Caixa Econômica Federal, com correção monetária.</w:t>
      </w:r>
    </w:p>
    <w:p w14:paraId="16D9C60F">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Fazenda.</w:t>
      </w:r>
    </w:p>
    <w:p w14:paraId="3B8FF8AE">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No caso de garantia na modalidade de fiança bancária, deverá ser emitida por banco ou instituição financeira devidamente autorizada a operar no País pelo Banco Central do Brasil, e deverá constar expressa renúncia do fiador aos benefícios do </w:t>
      </w:r>
      <w:r>
        <w:fldChar w:fldCharType="begin"/>
      </w:r>
      <w:r>
        <w:instrText xml:space="preserve"> HYPERLINK "https://www.planalto.gov.br/ccivil_03/leis/2002/l10406compilada.htm" \l "art827" </w:instrText>
      </w:r>
      <w:r>
        <w:fldChar w:fldCharType="separate"/>
      </w:r>
      <w:r>
        <w:rPr>
          <w:rStyle w:val="18"/>
          <w:rFonts w:asciiTheme="minorHAnsi" w:hAnsiTheme="minorHAnsi" w:cstheme="minorHAnsi"/>
          <w:color w:val="auto"/>
          <w:sz w:val="22"/>
          <w:szCs w:val="22"/>
        </w:rPr>
        <w:t>artigo 827 do Código Civil.</w:t>
      </w:r>
      <w:r>
        <w:rPr>
          <w:rStyle w:val="18"/>
          <w:rFonts w:asciiTheme="minorHAnsi" w:hAnsiTheme="minorHAnsi" w:cstheme="minorHAnsi"/>
          <w:color w:val="auto"/>
          <w:sz w:val="22"/>
          <w:szCs w:val="22"/>
        </w:rPr>
        <w:fldChar w:fldCharType="end"/>
      </w:r>
    </w:p>
    <w:p w14:paraId="1D43ECC7">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No caso de alteração do valor do contrato, ou prorrogação de sua vigência, a garantia deverá ser ajustada ou renovada, seguindo os mesmos parâmetros utilizados quando da contratação. </w:t>
      </w:r>
    </w:p>
    <w:p w14:paraId="51DF3F4C">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Se o valor da garantia for utilizado total ou parcialmente em pagamento de qualquer obrigação, o Contratado obriga-se a fazer a respectiva reposição no prazo máximo de 10 (dez) dias úteis, contados da data em que for notificada.</w:t>
      </w:r>
    </w:p>
    <w:p w14:paraId="7C8C1881">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Contratante executará a garantia na forma prevista na legislação que rege a matéria.</w:t>
      </w:r>
    </w:p>
    <w:p w14:paraId="2594FB29">
      <w:pPr>
        <w:pStyle w:val="101"/>
        <w:numPr>
          <w:ilvl w:val="2"/>
          <w:numId w:val="16"/>
        </w:numPr>
        <w:spacing w:after="288" w:afterLines="120" w:line="312"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t>O emitente da garantia ofertada pelo contratado deverá ser notificado pelo contratante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Style w:val="18"/>
          <w:rFonts w:asciiTheme="minorHAnsi" w:hAnsiTheme="minorHAnsi" w:cstheme="minorHAnsi"/>
          <w:color w:val="auto"/>
          <w:sz w:val="22"/>
          <w:szCs w:val="22"/>
        </w:rPr>
        <w:t>art. 137, § 4º, da Lei n.º 14.133, de 2021</w:t>
      </w:r>
      <w:r>
        <w:rPr>
          <w:rStyle w:val="18"/>
          <w:rFonts w:asciiTheme="minorHAnsi" w:hAnsiTheme="minorHAnsi" w:cstheme="minorHAnsi"/>
          <w:color w:val="auto"/>
          <w:sz w:val="22"/>
          <w:szCs w:val="22"/>
        </w:rPr>
        <w:fldChar w:fldCharType="end"/>
      </w:r>
      <w:r>
        <w:rPr>
          <w:rFonts w:asciiTheme="minorHAnsi" w:hAnsiTheme="minorHAnsi" w:cstheme="minorHAnsi"/>
          <w:color w:val="auto"/>
          <w:sz w:val="22"/>
          <w:szCs w:val="22"/>
        </w:rPr>
        <w:t>).</w:t>
      </w:r>
    </w:p>
    <w:p w14:paraId="5F7415C1">
      <w:pPr>
        <w:pStyle w:val="101"/>
        <w:numPr>
          <w:ilvl w:val="2"/>
          <w:numId w:val="16"/>
        </w:numPr>
        <w:spacing w:after="288" w:afterLines="120" w:line="312"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t xml:space="preserve">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w:t>
      </w:r>
      <w:r>
        <w:fldChar w:fldCharType="begin"/>
      </w:r>
      <w:r>
        <w:instrText xml:space="preserve"> HYPERLINK "https://www.in.gov.br/en/web/dou/-/circular-susep-n-662-de-11-de-abril-de-2022-392772088" \l "art20" </w:instrText>
      </w:r>
      <w:r>
        <w:fldChar w:fldCharType="separate"/>
      </w:r>
      <w:r>
        <w:rPr>
          <w:rStyle w:val="18"/>
          <w:rFonts w:asciiTheme="minorHAnsi" w:hAnsiTheme="minorHAnsi" w:cstheme="minorHAnsi"/>
          <w:color w:val="auto"/>
          <w:sz w:val="22"/>
          <w:szCs w:val="22"/>
        </w:rPr>
        <w:t>art. 20 da Circular Susep n° 662, de 11 de abril de 2022</w:t>
      </w:r>
      <w:r>
        <w:rPr>
          <w:rStyle w:val="18"/>
          <w:rFonts w:asciiTheme="minorHAnsi" w:hAnsiTheme="minorHAnsi" w:cstheme="minorHAnsi"/>
          <w:color w:val="auto"/>
          <w:sz w:val="22"/>
          <w:szCs w:val="22"/>
        </w:rPr>
        <w:fldChar w:fldCharType="end"/>
      </w:r>
      <w:r>
        <w:rPr>
          <w:rFonts w:asciiTheme="minorHAnsi" w:hAnsiTheme="minorHAnsi" w:cstheme="minorHAnsi"/>
          <w:color w:val="auto"/>
          <w:sz w:val="22"/>
          <w:szCs w:val="22"/>
        </w:rPr>
        <w:t>.</w:t>
      </w:r>
    </w:p>
    <w:p w14:paraId="0373805B">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14:paraId="010FE47A">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garantia somente será liberada ou restituída após a fiel execução do contrato ou após a sua extinção por culpa exclusiva da Administração e, quando em dinheiro, será atualizada monetariamente.</w:t>
      </w:r>
    </w:p>
    <w:p w14:paraId="59BCBF63">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garantia somente será liberada ante a comprovação de que o contratado pagou todas as verbas rescisórias decorrentes da contratação, sendo que, caso esse pagamento não ocorra até o fim do segundo mês após o encerramento da vigência contratual, a garantia deverá ser utilizada para o pagamento dessas verbas trabalhistas, incluindo suas repercussões previdenciárias e relativas ao FGTS, observada a legislação que rege a matéria; </w:t>
      </w:r>
    </w:p>
    <w:p w14:paraId="3907131B">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Também poderá haver liberação da garantia se a empresa comprovar que os empregados serão realocados em outra atividade de prestação de serviços, sem que ocorra a interrupção do contrato de trabalho;</w:t>
      </w:r>
    </w:p>
    <w:p w14:paraId="5F74C574">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Por ocasião do encerramento da prestação dos serviços contratados, a Administração Contratante poderá utilizar o valor da garantia prestada para o pagamento direto aos trabalhadores vinculados ao contrato no caso da não comprovação: (1) do pagamento das respectivas verbas rescisórias ou (2) da realocação dos trabalhadores em outra atividade de prestação de serviços.</w:t>
      </w:r>
    </w:p>
    <w:p w14:paraId="1DC7DA65">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garantidor não é parte para figurar em processo administrativo instaurado pelo contratante com o objetivo de apurar prejuízos e/ou aplicar sanções ao contratado. </w:t>
      </w:r>
    </w:p>
    <w:p w14:paraId="171213B5">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contratado autoriza o contratante a reter, a qualquer tempo, a garantia, na forma prevista no Edital e neste Contrato.</w:t>
      </w:r>
    </w:p>
    <w:p w14:paraId="1B423BAB">
      <w:pPr>
        <w:pStyle w:val="492"/>
        <w:numPr>
          <w:ilvl w:val="0"/>
          <w:numId w:val="16"/>
        </w:numPr>
        <w:tabs>
          <w:tab w:val="left" w:pos="360"/>
        </w:tabs>
        <w:spacing w:before="120" w:after="288" w:afterLines="120" w:line="312" w:lineRule="auto"/>
        <w:ind w:left="567" w:hanging="567"/>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6F7D5A1">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Comete infração administrativa, nos termos da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o contratado que:</w:t>
      </w:r>
    </w:p>
    <w:p w14:paraId="7CCB5867">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w:t>
      </w:r>
    </w:p>
    <w:p w14:paraId="200B5C3C">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 que cause grave dano à Administração ou ao funcionamento dos serviços públicos ou ao interesse coletivo;</w:t>
      </w:r>
    </w:p>
    <w:p w14:paraId="6EDE242A">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total do contrato;</w:t>
      </w:r>
    </w:p>
    <w:p w14:paraId="5B1E4C34">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ensejar o retardamento da execução ou da entrega do objeto da contratação sem motivo justificado;</w:t>
      </w:r>
    </w:p>
    <w:p w14:paraId="345E44ED">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apresentar documentação falsa ou prestar declaração falsa durante a execução do contrato;</w:t>
      </w:r>
    </w:p>
    <w:p w14:paraId="1F87105E">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praticar ato fraudulento na execução do contrato;</w:t>
      </w:r>
    </w:p>
    <w:p w14:paraId="1B8B9894">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comportar-se de modo inidôneo ou cometer fraude de qualquer natureza;</w:t>
      </w:r>
    </w:p>
    <w:p w14:paraId="5569229B">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praticar ato lesivo previsto no </w:t>
      </w:r>
      <w:r>
        <w:fldChar w:fldCharType="begin"/>
      </w:r>
      <w:r>
        <w:instrText xml:space="preserve"> HYPERLINK "https://www.planalto.gov.br/ccivil_03/_ato2011-2014/2013/lei/l12846.htm" \l "art5" </w:instrText>
      </w:r>
      <w:r>
        <w:fldChar w:fldCharType="separate"/>
      </w:r>
      <w:r>
        <w:rPr>
          <w:rStyle w:val="18"/>
          <w:rFonts w:eastAsia="Arial" w:asciiTheme="minorHAnsi" w:hAnsiTheme="minorHAnsi" w:cstheme="minorHAnsi"/>
          <w:sz w:val="22"/>
          <w:szCs w:val="22"/>
        </w:rPr>
        <w:t>art. 5º da Lei nº 12.846, de 1º de agosto de 2013</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3D618108">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Serão aplicadas ao contratado que incorrer nas infrações acima descritas as seguintes sanções:</w:t>
      </w:r>
    </w:p>
    <w:p w14:paraId="609FD8E2">
      <w:pPr>
        <w:numPr>
          <w:ilvl w:val="2"/>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Advertência</w:t>
      </w:r>
      <w:r>
        <w:rPr>
          <w:rFonts w:eastAsia="Arial" w:asciiTheme="minorHAnsi" w:hAnsiTheme="minorHAnsi" w:cstheme="minorHAnsi"/>
          <w:sz w:val="22"/>
          <w:szCs w:val="22"/>
        </w:rPr>
        <w:t>, quando o contratado der causa à inexecução parcial do contrato, sempre que não se justificar a imposição de penalidade mais grave (</w:t>
      </w:r>
      <w:r>
        <w:fldChar w:fldCharType="begin"/>
      </w:r>
      <w:r>
        <w:instrText xml:space="preserve"> HYPERLINK "http://www.planalto.gov.br/ccivil_03/_ato2019-2022/2021/lei/L14133.htm" \l "art156§2" </w:instrText>
      </w:r>
      <w:r>
        <w:fldChar w:fldCharType="separate"/>
      </w:r>
      <w:r>
        <w:rPr>
          <w:rStyle w:val="18"/>
          <w:rFonts w:eastAsia="Arial" w:asciiTheme="minorHAnsi" w:hAnsiTheme="minorHAnsi" w:cstheme="minorHAnsi"/>
          <w:sz w:val="22"/>
          <w:szCs w:val="22"/>
        </w:rPr>
        <w:t xml:space="preserve">art. 156, §2º, da </w:t>
      </w:r>
      <w:bookmarkStart w:id="7" w:name="_Hlk114504069"/>
      <w:r>
        <w:rPr>
          <w:rStyle w:val="18"/>
          <w:rFonts w:eastAsia="Arial" w:asciiTheme="minorHAnsi" w:hAnsiTheme="minorHAnsi" w:cstheme="minorHAnsi"/>
          <w:sz w:val="22"/>
          <w:szCs w:val="22"/>
        </w:rPr>
        <w:t>Lei nº 14.133, de 2021</w:t>
      </w:r>
      <w:bookmarkEnd w:id="7"/>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6F505328">
      <w:pPr>
        <w:numPr>
          <w:ilvl w:val="2"/>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Impedimento de licitar e contratar</w:t>
      </w:r>
      <w:r>
        <w:rPr>
          <w:rFonts w:eastAsia="Arial" w:asciiTheme="minorHAnsi" w:hAnsiTheme="minorHAnsi" w:cstheme="minorHAnsi"/>
          <w:sz w:val="22"/>
          <w:szCs w:val="22"/>
        </w:rPr>
        <w:t>, quando praticadas as condutas descritas nas alíneas “b”, “c” e “d” do subitem acima deste Contrato, sempre que não se justificar a imposição de penalidade mais grave (</w:t>
      </w:r>
      <w:r>
        <w:fldChar w:fldCharType="begin"/>
      </w:r>
      <w:r>
        <w:instrText xml:space="preserve"> HYPERLINK "http://www.planalto.gov.br/ccivil_03/_ato2019-2022/2021/lei/L14133.htm" \l "art156§4" </w:instrText>
      </w:r>
      <w:r>
        <w:fldChar w:fldCharType="separate"/>
      </w:r>
      <w:r>
        <w:rPr>
          <w:rStyle w:val="18"/>
          <w:rFonts w:eastAsia="Arial" w:asciiTheme="minorHAnsi" w:hAnsiTheme="minorHAnsi" w:cstheme="minorHAnsi"/>
          <w:sz w:val="22"/>
          <w:szCs w:val="22"/>
        </w:rPr>
        <w:t>art. 156, § 4º,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77930570">
      <w:pPr>
        <w:numPr>
          <w:ilvl w:val="2"/>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Declaração de inidoneidade para licitar e contratar</w:t>
      </w:r>
      <w:r>
        <w:rPr>
          <w:rFonts w:eastAsia="Arial" w:asciiTheme="minorHAnsi" w:hAnsiTheme="minorHAnsi" w:cstheme="minorHAnsi"/>
          <w:sz w:val="22"/>
          <w:szCs w:val="22"/>
        </w:rPr>
        <w:t>, quando praticadas as condutas descritas nas alíneas “e”, “f”, “g” e “h” do subitem acima deste Contrato, bem como nas alíneas “b”, “c” e “d”, que justifiquem a imposição de penalidade mais grave (</w:t>
      </w:r>
      <w:r>
        <w:fldChar w:fldCharType="begin"/>
      </w:r>
      <w:r>
        <w:instrText xml:space="preserve"> HYPERLINK "http://www.planalto.gov.br/ccivil_03/_ato2019-2022/2021/lei/L14133.htm" \l "art156§5" </w:instrText>
      </w:r>
      <w:r>
        <w:fldChar w:fldCharType="separate"/>
      </w:r>
      <w:r>
        <w:rPr>
          <w:rStyle w:val="18"/>
          <w:rFonts w:eastAsia="Arial" w:asciiTheme="minorHAnsi" w:hAnsiTheme="minorHAnsi" w:cstheme="minorHAnsi"/>
          <w:sz w:val="22"/>
          <w:szCs w:val="22"/>
        </w:rPr>
        <w:t>art. 156, §5º,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5E4486B5">
      <w:pPr>
        <w:numPr>
          <w:ilvl w:val="2"/>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Multa:</w:t>
      </w:r>
    </w:p>
    <w:p w14:paraId="05F0B2B0">
      <w:pPr>
        <w:numPr>
          <w:ilvl w:val="3"/>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moratória de 5% (cinco por cento) por dia de atraso injustificado sobre o valor da parcela inadimplida, até o limite de 30 (trinta) dias;</w:t>
      </w:r>
    </w:p>
    <w:p w14:paraId="6EA09309">
      <w:pPr>
        <w:numPr>
          <w:ilvl w:val="7"/>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O atraso superior a 30 dias autoriza a Administração a promover a extinção do contrato por descumprimento ou cumprimento irregular de suas cláusulas, conforme dispõe o </w:t>
      </w:r>
      <w:r>
        <w:fldChar w:fldCharType="begin"/>
      </w:r>
      <w:r>
        <w:instrText xml:space="preserve"> HYPERLINK "http://www.planalto.gov.br/ccivil_03/_ato2019-2022/2021/lei/L14133.htm" \l "art137" </w:instrText>
      </w:r>
      <w:r>
        <w:fldChar w:fldCharType="separate"/>
      </w:r>
      <w:r>
        <w:rPr>
          <w:rStyle w:val="18"/>
          <w:rFonts w:eastAsia="Arial" w:asciiTheme="minorHAnsi" w:hAnsiTheme="minorHAnsi" w:cstheme="minorHAnsi"/>
          <w:color w:val="auto"/>
          <w:sz w:val="22"/>
          <w:szCs w:val="22"/>
        </w:rPr>
        <w:t>inciso I do art. 137 da Lei n. 14.133, de 2021</w:t>
      </w:r>
      <w:r>
        <w:rPr>
          <w:rStyle w:val="18"/>
          <w:rFonts w:eastAsia="Arial" w:asciiTheme="minorHAnsi" w:hAnsiTheme="minorHAnsi" w:cstheme="minorHAnsi"/>
          <w:color w:val="auto"/>
          <w:sz w:val="22"/>
          <w:szCs w:val="22"/>
        </w:rPr>
        <w:fldChar w:fldCharType="end"/>
      </w:r>
      <w:r>
        <w:rPr>
          <w:rFonts w:eastAsia="Arial" w:asciiTheme="minorHAnsi" w:hAnsiTheme="minorHAnsi" w:cstheme="minorHAnsi"/>
          <w:sz w:val="22"/>
          <w:szCs w:val="22"/>
        </w:rPr>
        <w:t xml:space="preserve">. </w:t>
      </w:r>
    </w:p>
    <w:p w14:paraId="21359FA8">
      <w:pPr>
        <w:numPr>
          <w:ilvl w:val="3"/>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compensatória de 20% (vinte por cento) sobre o valor total do contrato, no caso de inexecução total do objeto;</w:t>
      </w:r>
    </w:p>
    <w:p w14:paraId="213AAC5A">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aplicação das sanções previstas neste Contrato não exclui, em hipótese alguma, a obrigação de reparação integral do dano causado ao Contratante (</w:t>
      </w:r>
      <w:r>
        <w:fldChar w:fldCharType="begin"/>
      </w:r>
      <w:r>
        <w:instrText xml:space="preserve"> HYPERLINK "http://www.planalto.gov.br/ccivil_03/_ato2019-2022/2021/lei/L14133.htm" \l "art156§9" </w:instrText>
      </w:r>
      <w:r>
        <w:fldChar w:fldCharType="separate"/>
      </w:r>
      <w:r>
        <w:rPr>
          <w:rStyle w:val="18"/>
          <w:rFonts w:asciiTheme="minorHAnsi" w:hAnsiTheme="minorHAnsi" w:cstheme="minorHAnsi"/>
          <w:sz w:val="22"/>
          <w:szCs w:val="22"/>
        </w:rPr>
        <w:t>art. 156, §9º,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2F2B4A3">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Todas as sanções previstas neste Contrato poderão ser aplicadas cumulativamente com a multa (</w:t>
      </w:r>
      <w:r>
        <w:fldChar w:fldCharType="begin"/>
      </w:r>
      <w:r>
        <w:instrText xml:space="preserve"> HYPERLINK "http://www.planalto.gov.br/ccivil_03/_ato2019-2022/2021/lei/L14133.htm" \l "art156§7" </w:instrText>
      </w:r>
      <w:r>
        <w:fldChar w:fldCharType="separate"/>
      </w:r>
      <w:r>
        <w:rPr>
          <w:rStyle w:val="18"/>
          <w:rFonts w:asciiTheme="minorHAnsi" w:hAnsiTheme="minorHAnsi" w:cstheme="minorHAnsi"/>
          <w:sz w:val="22"/>
          <w:szCs w:val="22"/>
        </w:rPr>
        <w:t>art. 156, §7º,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408B70C">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Antes da aplicação da multa será facultada a defesa do interessado no prazo de 15 (quinze) dias úteis, contado da data de sua intimação (</w:t>
      </w:r>
      <w:r>
        <w:fldChar w:fldCharType="begin"/>
      </w:r>
      <w:r>
        <w:instrText xml:space="preserve"> HYPERLINK "http://www.planalto.gov.br/ccivil_03/_ato2019-2022/2021/lei/L14133.htm" \l "art157" </w:instrText>
      </w:r>
      <w:r>
        <w:fldChar w:fldCharType="separate"/>
      </w:r>
      <w:r>
        <w:rPr>
          <w:rStyle w:val="18"/>
          <w:rFonts w:asciiTheme="minorHAnsi" w:hAnsiTheme="minorHAnsi" w:cstheme="minorHAnsi"/>
          <w:sz w:val="22"/>
          <w:szCs w:val="22"/>
        </w:rPr>
        <w:t>art. 157,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D62F511">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Se a multa aplicada e as indenizações cabíveis forem superiores ao valor do pagamento eventualmente devido pelo Contratante ao Contratado, além da perda desse valor, a diferença será descontada da garantia prestada ou será cobrada judicialmente (</w:t>
      </w:r>
      <w:r>
        <w:fldChar w:fldCharType="begin"/>
      </w:r>
      <w:r>
        <w:instrText xml:space="preserve"> HYPERLINK "http://www.planalto.gov.br/ccivil_03/_ato2019-2022/2021/lei/L14133.htm" \l "art156§8" </w:instrText>
      </w:r>
      <w:r>
        <w:fldChar w:fldCharType="separate"/>
      </w:r>
      <w:r>
        <w:rPr>
          <w:rStyle w:val="18"/>
          <w:rFonts w:asciiTheme="minorHAnsi" w:hAnsiTheme="minorHAnsi" w:cstheme="minorHAnsi"/>
          <w:sz w:val="22"/>
          <w:szCs w:val="22"/>
        </w:rPr>
        <w:t>art. 156, §8º,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8605F5F">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Previamente ao encaminhamento à cobrança judicial, a multa poderá ser recolhida administrativamente no prazo máximo de </w:t>
      </w:r>
      <w:r>
        <w:rPr>
          <w:rFonts w:asciiTheme="minorHAnsi" w:hAnsiTheme="minorHAnsi" w:cstheme="minorHAnsi"/>
          <w:color w:val="auto"/>
          <w:sz w:val="22"/>
          <w:szCs w:val="22"/>
        </w:rPr>
        <w:t>10 (dez)</w:t>
      </w:r>
      <w:r>
        <w:rPr>
          <w:rFonts w:asciiTheme="minorHAnsi" w:hAnsiTheme="minorHAnsi" w:cstheme="minorHAnsi"/>
          <w:i/>
          <w:iCs/>
          <w:color w:val="FF0000"/>
          <w:sz w:val="22"/>
          <w:szCs w:val="22"/>
        </w:rPr>
        <w:t xml:space="preserve"> </w:t>
      </w:r>
      <w:r>
        <w:rPr>
          <w:rFonts w:asciiTheme="minorHAnsi" w:hAnsiTheme="minorHAnsi" w:cstheme="minorHAnsi"/>
          <w:sz w:val="22"/>
          <w:szCs w:val="22"/>
        </w:rPr>
        <w:t>dias, a contar da data do recebimento da comunicação enviada pela autoridade competente.</w:t>
      </w:r>
      <w:bookmarkStart w:id="8" w:name="_Hlk78351618"/>
      <w:bookmarkEnd w:id="8"/>
    </w:p>
    <w:p w14:paraId="3437A351">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aplicação das sanções realizar-se-á em processo administrativo que assegure o contraditório e a ampla defesa ao Contratado, observando-se o procedimento previsto no </w:t>
      </w:r>
      <w:r>
        <w:rPr>
          <w:rFonts w:asciiTheme="minorHAnsi" w:hAnsiTheme="minorHAnsi" w:cstheme="minorHAnsi"/>
          <w:b/>
          <w:bCs/>
          <w:sz w:val="22"/>
          <w:szCs w:val="22"/>
        </w:rPr>
        <w:t xml:space="preserve">caput </w:t>
      </w:r>
      <w:r>
        <w:rPr>
          <w:rFonts w:asciiTheme="minorHAnsi" w:hAnsiTheme="minorHAnsi" w:cstheme="minorHAnsi"/>
          <w:sz w:val="22"/>
          <w:szCs w:val="22"/>
        </w:rPr>
        <w:t xml:space="preserve">e parágrafos do </w:t>
      </w:r>
      <w:r>
        <w:fldChar w:fldCharType="begin"/>
      </w:r>
      <w:r>
        <w:instrText xml:space="preserve"> HYPERLINK "http://www.planalto.gov.br/ccivil_03/_ato2019-2022/2021/lei/L14133.htm" \l "art158" </w:instrText>
      </w:r>
      <w:r>
        <w:fldChar w:fldCharType="separate"/>
      </w:r>
      <w:r>
        <w:rPr>
          <w:rStyle w:val="18"/>
          <w:rFonts w:asciiTheme="minorHAnsi" w:hAnsiTheme="minorHAnsi" w:cstheme="minorHAnsi"/>
          <w:sz w:val="22"/>
          <w:szCs w:val="22"/>
        </w:rPr>
        <w:t>art. 158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para as penalidades de impedimento de licitar e contratar e de declaração de inidoneidade para licitar ou contratar.</w:t>
      </w:r>
    </w:p>
    <w:p w14:paraId="5581322A">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Na aplicação das sanções serão considerados (</w:t>
      </w:r>
      <w:r>
        <w:fldChar w:fldCharType="begin"/>
      </w:r>
      <w:r>
        <w:instrText xml:space="preserve"> HYPERLINK "http://www.planalto.gov.br/ccivil_03/_ato2019-2022/2021/lei/L14133.htm" \l "art156§1" </w:instrText>
      </w:r>
      <w:r>
        <w:fldChar w:fldCharType="separate"/>
      </w:r>
      <w:r>
        <w:rPr>
          <w:rStyle w:val="18"/>
          <w:rFonts w:asciiTheme="minorHAnsi" w:hAnsiTheme="minorHAnsi" w:cstheme="minorHAnsi"/>
          <w:sz w:val="22"/>
          <w:szCs w:val="22"/>
        </w:rPr>
        <w:t>art. 156, §1º,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86E69FF">
      <w:pPr>
        <w:numPr>
          <w:ilvl w:val="0"/>
          <w:numId w:val="19"/>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natureza e a gravidade da infração cometida;</w:t>
      </w:r>
    </w:p>
    <w:p w14:paraId="1EE53554">
      <w:pPr>
        <w:numPr>
          <w:ilvl w:val="0"/>
          <w:numId w:val="19"/>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peculiaridades do caso concreto;</w:t>
      </w:r>
    </w:p>
    <w:p w14:paraId="5A3B9B40">
      <w:pPr>
        <w:numPr>
          <w:ilvl w:val="0"/>
          <w:numId w:val="19"/>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circunstâncias agravantes ou atenuantes;</w:t>
      </w:r>
    </w:p>
    <w:p w14:paraId="3BBFC7E2">
      <w:pPr>
        <w:numPr>
          <w:ilvl w:val="0"/>
          <w:numId w:val="19"/>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os danos que dela provierem para o Contratante;</w:t>
      </w:r>
    </w:p>
    <w:p w14:paraId="4763F694">
      <w:pPr>
        <w:numPr>
          <w:ilvl w:val="0"/>
          <w:numId w:val="19"/>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implantação ou o aperfeiçoamento de programa de integridade, conforme normas e orientações dos órgãos de controle.</w:t>
      </w:r>
    </w:p>
    <w:p w14:paraId="60F75E8F">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atos previstos como infrações administrativas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ou em outras leis de licitações e contratos da Administração Pública que também sejam tipificados como atos lesivos </w:t>
      </w:r>
      <w:r>
        <w:fldChar w:fldCharType="begin"/>
      </w:r>
      <w:r>
        <w:instrText xml:space="preserve"> HYPERLINK "https://www.planalto.gov.br/ccivil_03/_ato2011-2014/2013/lei/l12846.htm" </w:instrText>
      </w:r>
      <w:r>
        <w:fldChar w:fldCharType="separate"/>
      </w:r>
      <w:r>
        <w:rPr>
          <w:rStyle w:val="18"/>
          <w:rFonts w:asciiTheme="minorHAnsi" w:hAnsiTheme="minorHAnsi" w:cstheme="minorHAnsi"/>
          <w:sz w:val="22"/>
          <w:szCs w:val="22"/>
        </w:rPr>
        <w:t>na Lei nº 12.846, de 2013</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serão apurados e julgados conjuntamente, nos mesmos autos, observados o rito procedimental e autoridade competente definidos na referida </w:t>
      </w:r>
      <w:r>
        <w:fldChar w:fldCharType="begin"/>
      </w:r>
      <w:r>
        <w:instrText xml:space="preserve"> HYPERLINK "http://www.planalto.gov.br/ccivil_03/_ato2019-2022/2021/lei/L14133.htm" \l "art159" </w:instrText>
      </w:r>
      <w:r>
        <w:fldChar w:fldCharType="separate"/>
      </w:r>
      <w:r>
        <w:rPr>
          <w:rStyle w:val="18"/>
          <w:rFonts w:asciiTheme="minorHAnsi" w:hAnsiTheme="minorHAnsi" w:cstheme="minorHAnsi"/>
          <w:sz w:val="22"/>
          <w:szCs w:val="22"/>
        </w:rPr>
        <w:t>Lei (art. 159</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CF38924">
      <w:pPr>
        <w:pStyle w:val="99"/>
        <w:numPr>
          <w:ilvl w:val="1"/>
          <w:numId w:val="16"/>
        </w:numPr>
        <w:spacing w:after="288" w:afterLines="120" w:line="312" w:lineRule="auto"/>
        <w:ind w:left="567" w:hanging="567"/>
        <w:rPr>
          <w:rFonts w:asciiTheme="minorHAnsi" w:hAnsiTheme="minorHAnsi" w:cstheme="minorHAnsi"/>
          <w:i/>
          <w:iCs/>
          <w:sz w:val="22"/>
          <w:szCs w:val="22"/>
        </w:rPr>
      </w:pPr>
      <w:r>
        <w:rPr>
          <w:rFonts w:asciiTheme="minorHAnsi" w:hAnsiTheme="minorHAnsi" w:cstheme="minorHAnsi"/>
          <w:sz w:val="22"/>
          <w:szCs w:val="22"/>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fldChar w:fldCharType="begin"/>
      </w:r>
      <w:r>
        <w:instrText xml:space="preserve"> HYPERLINK "http://www.planalto.gov.br/ccivil_03/_ato2019-2022/2021/lei/L14133.htm" \l "art160" </w:instrText>
      </w:r>
      <w:r>
        <w:fldChar w:fldCharType="separate"/>
      </w:r>
      <w:r>
        <w:rPr>
          <w:rStyle w:val="18"/>
          <w:rFonts w:asciiTheme="minorHAnsi" w:hAnsiTheme="minorHAnsi" w:cstheme="minorHAnsi"/>
          <w:sz w:val="22"/>
          <w:szCs w:val="22"/>
        </w:rPr>
        <w:t>art. 160,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5E0E0D9">
      <w:pPr>
        <w:pStyle w:val="99"/>
        <w:numPr>
          <w:ilvl w:val="1"/>
          <w:numId w:val="16"/>
        </w:numPr>
        <w:spacing w:after="288" w:afterLines="120" w:line="312" w:lineRule="auto"/>
        <w:ind w:left="567" w:hanging="567"/>
        <w:rPr>
          <w:rFonts w:asciiTheme="minorHAnsi" w:hAnsiTheme="minorHAnsi" w:cstheme="minorHAnsi"/>
          <w:i/>
          <w:iCs/>
          <w:sz w:val="22"/>
          <w:szCs w:val="22"/>
        </w:rPr>
      </w:pPr>
      <w:r>
        <w:rPr>
          <w:rFonts w:asciiTheme="minorHAnsi" w:hAnsiTheme="minorHAnsi" w:cstheme="minorHAnsi"/>
          <w:sz w:val="22"/>
          <w:szCs w:val="22"/>
        </w:rPr>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r>
        <w:fldChar w:fldCharType="begin"/>
      </w:r>
      <w:r>
        <w:instrText xml:space="preserve"> HYPERLINK "http://www.planalto.gov.br/ccivil_03/_ato2019-2022/2021/lei/L14133.htm" \l "art161" </w:instrText>
      </w:r>
      <w:r>
        <w:fldChar w:fldCharType="separate"/>
      </w:r>
      <w:r>
        <w:rPr>
          <w:rStyle w:val="18"/>
          <w:rFonts w:asciiTheme="minorHAnsi" w:hAnsiTheme="minorHAnsi" w:cstheme="minorHAnsi"/>
          <w:sz w:val="22"/>
          <w:szCs w:val="22"/>
        </w:rPr>
        <w:t>Art. 161,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F1EDC91">
      <w:pPr>
        <w:pStyle w:val="99"/>
        <w:numPr>
          <w:ilvl w:val="1"/>
          <w:numId w:val="16"/>
        </w:numPr>
        <w:spacing w:after="288" w:afterLines="120" w:line="312" w:lineRule="auto"/>
        <w:ind w:left="567" w:hanging="567"/>
        <w:rPr>
          <w:rFonts w:asciiTheme="minorHAnsi" w:hAnsiTheme="minorHAnsi" w:cstheme="minorHAnsi"/>
          <w:i/>
          <w:iCs/>
          <w:sz w:val="22"/>
          <w:szCs w:val="22"/>
        </w:rPr>
      </w:pPr>
      <w:r>
        <w:rPr>
          <w:rFonts w:asciiTheme="minorHAnsi" w:hAnsiTheme="minorHAnsi" w:cstheme="minorHAnsi"/>
          <w:sz w:val="22"/>
          <w:szCs w:val="22"/>
        </w:rPr>
        <w:t xml:space="preserve">As sanções de impedimento de licitar e contratar e declaração de inidoneidade para licitar ou contratar são passíveis de reabilitação na forma do </w:t>
      </w:r>
      <w:r>
        <w:fldChar w:fldCharType="begin"/>
      </w:r>
      <w:r>
        <w:instrText xml:space="preserve"> HYPERLINK "http://www.planalto.gov.br/ccivil_03/_ato2019-2022/2021/lei/L14133.htm" \l "art163" </w:instrText>
      </w:r>
      <w:r>
        <w:fldChar w:fldCharType="separate"/>
      </w:r>
      <w:r>
        <w:rPr>
          <w:rStyle w:val="18"/>
          <w:rFonts w:asciiTheme="minorHAnsi" w:hAnsiTheme="minorHAnsi" w:cstheme="minorHAnsi"/>
          <w:sz w:val="22"/>
          <w:szCs w:val="22"/>
        </w:rPr>
        <w:t>art. 163 da Lei nº 14.133/21.</w:t>
      </w:r>
      <w:r>
        <w:rPr>
          <w:rStyle w:val="18"/>
          <w:rFonts w:asciiTheme="minorHAnsi" w:hAnsiTheme="minorHAnsi" w:cstheme="minorHAnsi"/>
          <w:sz w:val="22"/>
          <w:szCs w:val="22"/>
        </w:rPr>
        <w:fldChar w:fldCharType="end"/>
      </w:r>
    </w:p>
    <w:p w14:paraId="6E008AB4">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w:t>
      </w:r>
      <w:r>
        <w:fldChar w:fldCharType="begin"/>
      </w:r>
      <w:r>
        <w:instrText xml:space="preserve"> HYPERLINK "https://www.gov.br/compras/pt-br/acesso-a-informacao/legislacao/instrucoes-normativas/instrucao-normativa-seges-me-no-26-de-13-de-abril-de-2022" </w:instrText>
      </w:r>
      <w:r>
        <w:fldChar w:fldCharType="separate"/>
      </w:r>
      <w:r>
        <w:rPr>
          <w:rStyle w:val="18"/>
          <w:rFonts w:asciiTheme="minorHAnsi" w:hAnsiTheme="minorHAnsi" w:cstheme="minorHAnsi"/>
          <w:sz w:val="22"/>
          <w:szCs w:val="22"/>
        </w:rPr>
        <w:t>Instrução Normativa SEGES/ME nº 26, de 13 de abril de 2022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25D6080A">
      <w:pPr>
        <w:pStyle w:val="492"/>
        <w:numPr>
          <w:ilvl w:val="0"/>
          <w:numId w:val="16"/>
        </w:numPr>
        <w:tabs>
          <w:tab w:val="left" w:pos="360"/>
        </w:tabs>
        <w:spacing w:before="120" w:after="288" w:afterLines="120" w:line="312" w:lineRule="auto"/>
        <w:ind w:left="567" w:hanging="567"/>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1EFF29CC">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DF3397F">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contrato poderá ser extinto antes do prazo nele fixado, sem ônus para o contratante, quando esta não dispuser de créditos orçamentários para sua continuidade ou quando entender que o contrato não mais lhe oferece vantagem.</w:t>
      </w:r>
    </w:p>
    <w:p w14:paraId="36F1946E">
      <w:pPr>
        <w:pStyle w:val="99"/>
        <w:numPr>
          <w:ilvl w:val="2"/>
          <w:numId w:val="2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6CD80AE3">
      <w:pPr>
        <w:pStyle w:val="99"/>
        <w:numPr>
          <w:ilvl w:val="2"/>
          <w:numId w:val="2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372698E2">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contrato poderá ser extinto antes de cumpridas as obrigações nele estipuladas, ou antes do prazo nele fixado, por algum dos motivos previstos no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artigo 137 da Lei nº 14.133/21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amigavelmente, </w:t>
      </w:r>
      <w:r>
        <w:rPr>
          <w:rFonts w:asciiTheme="minorHAnsi" w:hAnsiTheme="minorHAnsi" w:cstheme="minorHAnsi"/>
          <w:color w:val="000000" w:themeColor="text1"/>
          <w:sz w:val="22"/>
          <w:szCs w:val="22"/>
          <w14:textFill>
            <w14:solidFill>
              <w14:schemeClr w14:val="tx1"/>
            </w14:solidFill>
          </w14:textFill>
        </w:rPr>
        <w:t>assegurados o contraditório e a ampla defesa</w:t>
      </w:r>
      <w:r>
        <w:rPr>
          <w:rFonts w:asciiTheme="minorHAnsi" w:hAnsiTheme="minorHAnsi" w:cstheme="minorHAnsi"/>
          <w:sz w:val="22"/>
          <w:szCs w:val="22"/>
        </w:rPr>
        <w:t>.</w:t>
      </w:r>
    </w:p>
    <w:p w14:paraId="5EC3D7AA">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Nesta hipótese, aplicam-se também os </w:t>
      </w:r>
      <w:r>
        <w:fldChar w:fldCharType="begin"/>
      </w:r>
      <w:r>
        <w:instrText xml:space="preserve"> HYPERLINK "http://www.planalto.gov.br/ccivil_03/_ato2019-2022/2021/lei/L14133.htm" \l "art138" </w:instrText>
      </w:r>
      <w:r>
        <w:fldChar w:fldCharType="separate"/>
      </w:r>
      <w:r>
        <w:rPr>
          <w:rStyle w:val="18"/>
          <w:rFonts w:asciiTheme="minorHAnsi" w:hAnsiTheme="minorHAnsi" w:cstheme="minorHAnsi"/>
          <w:sz w:val="22"/>
          <w:szCs w:val="22"/>
        </w:rPr>
        <w:t>artigos 138 e 139</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da mesma Lei.</w:t>
      </w:r>
    </w:p>
    <w:p w14:paraId="1A356C20">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w:t>
      </w:r>
      <w:r>
        <w:rPr>
          <w:rFonts w:asciiTheme="minorHAnsi" w:hAnsiTheme="minorHAnsi" w:cstheme="minorHAnsi"/>
          <w:color w:val="000000" w:themeColor="text1"/>
          <w:sz w:val="22"/>
          <w:szCs w:val="22"/>
          <w14:textFill>
            <w14:solidFill>
              <w14:schemeClr w14:val="tx1"/>
            </w14:solidFill>
          </w14:textFill>
        </w:rPr>
        <w:t>alteração social ou a modificação da finalidade ou da estrutura da empresa</w:t>
      </w:r>
      <w:r>
        <w:rPr>
          <w:rFonts w:asciiTheme="minorHAnsi" w:hAnsiTheme="minorHAnsi" w:cstheme="minorHAnsi"/>
          <w:sz w:val="22"/>
          <w:szCs w:val="22"/>
        </w:rPr>
        <w:t xml:space="preserve"> não ensejará a extinção se não </w:t>
      </w:r>
      <w:r>
        <w:rPr>
          <w:rFonts w:asciiTheme="minorHAnsi" w:hAnsiTheme="minorHAnsi" w:cstheme="minorHAnsi"/>
          <w:color w:val="000000" w:themeColor="text1"/>
          <w:sz w:val="22"/>
          <w:szCs w:val="22"/>
          <w14:textFill>
            <w14:solidFill>
              <w14:schemeClr w14:val="tx1"/>
            </w14:solidFill>
          </w14:textFill>
        </w:rPr>
        <w:t>restringir sua capacidade de concluir o contrato.</w:t>
      </w:r>
    </w:p>
    <w:p w14:paraId="0E81D986">
      <w:pPr>
        <w:pStyle w:val="102"/>
        <w:numPr>
          <w:ilvl w:val="3"/>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Se a operação </w:t>
      </w:r>
      <w:r>
        <w:rPr>
          <w:rFonts w:asciiTheme="minorHAnsi" w:hAnsiTheme="minorHAnsi" w:cstheme="minorHAnsi"/>
          <w:sz w:val="22"/>
          <w:szCs w:val="22"/>
        </w:rPr>
        <w:t>implicar mudança da pessoa jurídica contratada, deverá ser formalizado termo aditivo para alteração subjetiva.</w:t>
      </w:r>
    </w:p>
    <w:p w14:paraId="2682B19D">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7EE495E5">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Balanço dos eventos contratuais já cumpridos ou parcialmente cumpridos;</w:t>
      </w:r>
    </w:p>
    <w:p w14:paraId="2257656F">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Relação dos pagamentos já efetuados e ainda devidos;</w:t>
      </w:r>
    </w:p>
    <w:p w14:paraId="0DDB14E4">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Indenizações e multas.</w:t>
      </w:r>
    </w:p>
    <w:p w14:paraId="28BD1FD5">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 (</w:t>
      </w:r>
      <w:r>
        <w:fldChar w:fldCharType="begin"/>
      </w:r>
      <w:r>
        <w:instrText xml:space="preserve"> HYPERLINK "http://www.planalto.gov.br/ccivil_03/_ato2019-2022/2021/lei/L14133.htm" \l "art131" </w:instrText>
      </w:r>
      <w:r>
        <w:fldChar w:fldCharType="separate"/>
      </w:r>
      <w:r>
        <w:rPr>
          <w:rStyle w:val="18"/>
          <w:rFonts w:asciiTheme="minorHAnsi" w:hAnsiTheme="minorHAnsi" w:cstheme="minorHAnsi"/>
          <w:sz w:val="22"/>
          <w:szCs w:val="22"/>
        </w:rPr>
        <w:t xml:space="preserve">art. 131, </w:t>
      </w:r>
      <w:r>
        <w:rPr>
          <w:rStyle w:val="18"/>
          <w:rFonts w:asciiTheme="minorHAnsi" w:hAnsiTheme="minorHAnsi" w:cstheme="minorHAnsi"/>
          <w:iCs/>
          <w:sz w:val="22"/>
          <w:szCs w:val="22"/>
        </w:rPr>
        <w:t xml:space="preserve">caput, </w:t>
      </w:r>
      <w:r>
        <w:rPr>
          <w:rStyle w:val="18"/>
          <w:rFonts w:asciiTheme="minorHAnsi" w:hAnsiTheme="minorHAnsi" w:cstheme="minorHAnsi"/>
          <w:sz w:val="22"/>
          <w:szCs w:val="22"/>
        </w:rPr>
        <w:t>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7A7B0046">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não pagamento dos salários e das verbas trabalhistas, e o não recolhimento das contribuições sociais, previdenciárias e para com o FGTS poderá dar ensejo à extinção do contrato por ato unilateral e escrito do contratante e à aplicação das penalidades cabíveis. </w:t>
      </w:r>
    </w:p>
    <w:p w14:paraId="5BC66BB9">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14:paraId="661F806E">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618EEF33">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Até que o contratado comprove o disposto no item anterior, o contratante reterá:</w:t>
      </w:r>
    </w:p>
    <w:p w14:paraId="437B5F4E">
      <w:pPr>
        <w:pStyle w:val="99"/>
        <w:numPr>
          <w:ilvl w:val="2"/>
          <w:numId w:val="2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w:t>
      </w:r>
      <w:r>
        <w:fldChar w:fldCharType="begin"/>
      </w:r>
      <w:r>
        <w:instrText xml:space="preserve"> HYPERLINK "http://www.planalto.gov.br/ccivil_03/_ato2019-2022/2021/lei/L14133.htm" \l "art121§3" </w:instrText>
      </w:r>
      <w:r>
        <w:fldChar w:fldCharType="separate"/>
      </w:r>
      <w:r>
        <w:rPr>
          <w:rStyle w:val="18"/>
          <w:rFonts w:asciiTheme="minorHAnsi" w:hAnsiTheme="minorHAnsi" w:cstheme="minorHAnsi"/>
          <w:sz w:val="22"/>
          <w:szCs w:val="22"/>
        </w:rPr>
        <w:t>art. 121, § 3º, 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w:t>
      </w:r>
      <w:r>
        <w:fldChar w:fldCharType="begin"/>
      </w:r>
      <w:r>
        <w:instrText xml:space="preserve"> HYPERLINK "http://www.planalto.gov.br/ccivil_03/_ato2019-2022/2021/lei/L14133.htm" \l "art139" </w:instrText>
      </w:r>
      <w:r>
        <w:fldChar w:fldCharType="separate"/>
      </w:r>
      <w:r>
        <w:rPr>
          <w:rStyle w:val="18"/>
          <w:rFonts w:asciiTheme="minorHAnsi" w:hAnsiTheme="minorHAnsi" w:cstheme="minorHAnsi"/>
          <w:sz w:val="22"/>
          <w:szCs w:val="22"/>
        </w:rPr>
        <w:t>art. 139, III, b</w:t>
      </w:r>
      <w:r>
        <w:rPr>
          <w:rStyle w:val="18"/>
          <w:rFonts w:asciiTheme="minorHAnsi" w:hAnsiTheme="minorHAnsi" w:cstheme="minorHAnsi"/>
          <w:sz w:val="22"/>
          <w:szCs w:val="22"/>
        </w:rPr>
        <w:fldChar w:fldCharType="end"/>
      </w:r>
      <w:r>
        <w:rPr>
          <w:rFonts w:asciiTheme="minorHAnsi" w:hAnsiTheme="minorHAnsi" w:cstheme="minorHAnsi"/>
          <w:sz w:val="22"/>
          <w:szCs w:val="22"/>
        </w:rPr>
        <w:t>, da Lei n.º 14.133/2021); e </w:t>
      </w:r>
    </w:p>
    <w:p w14:paraId="6F03FCC3">
      <w:pPr>
        <w:pStyle w:val="99"/>
        <w:numPr>
          <w:ilvl w:val="2"/>
          <w:numId w:val="2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os valores das Notas fiscais ou Faturas correspondentes em valor proporcional ao inadimplemento, até que a situação seja regularizada.</w:t>
      </w:r>
    </w:p>
    <w:p w14:paraId="0704C558">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Na hipótese do subitem anterior, não havendo quitação das obrigações por parte do contratado no prazo de </w:t>
      </w:r>
      <w:r>
        <w:rPr>
          <w:rFonts w:asciiTheme="minorHAnsi" w:hAnsiTheme="minorHAnsi" w:cstheme="minorHAnsi"/>
          <w:iCs/>
          <w:color w:val="000000" w:themeColor="text1"/>
          <w:sz w:val="22"/>
          <w:szCs w:val="22"/>
          <w14:textFill>
            <w14:solidFill>
              <w14:schemeClr w14:val="tx1"/>
            </w14:solidFill>
          </w14:textFill>
        </w:rPr>
        <w:t>15 (quinze)</w:t>
      </w:r>
      <w:r>
        <w:rPr>
          <w:rFonts w:asciiTheme="minorHAnsi" w:hAnsiTheme="minorHAnsi" w:cstheme="minorHAnsi"/>
          <w:color w:val="000000" w:themeColor="text1"/>
          <w:sz w:val="22"/>
          <w:szCs w:val="22"/>
          <w14:textFill>
            <w14:solidFill>
              <w14:schemeClr w14:val="tx1"/>
            </w14:solidFill>
          </w14:textFill>
        </w:rPr>
        <w:t xml:space="preserve"> </w:t>
      </w:r>
      <w:r>
        <w:rPr>
          <w:rFonts w:asciiTheme="minorHAnsi" w:hAnsiTheme="minorHAnsi" w:cstheme="minorHAnsi"/>
          <w:sz w:val="22"/>
          <w:szCs w:val="22"/>
        </w:rPr>
        <w:t>dias, o contratante poderá efetuar o pagamento das obrigações diretamente aos empregados que tenham participado da execução dos serviços objeto do contrato, deduzindo o respectivo valor do pagamento devido ao contratado (</w:t>
      </w:r>
      <w:r>
        <w:fldChar w:fldCharType="begin"/>
      </w:r>
      <w:r>
        <w:instrText xml:space="preserve"> HYPERLINK "http://www.planalto.gov.br/ccivil_03/_ato2019-2022/2021/lei/L14133.htm" \l "art121§3" </w:instrText>
      </w:r>
      <w:r>
        <w:fldChar w:fldCharType="separate"/>
      </w:r>
      <w:r>
        <w:rPr>
          <w:rStyle w:val="18"/>
          <w:rFonts w:asciiTheme="minorHAnsi" w:hAnsiTheme="minorHAnsi" w:cstheme="minorHAnsi"/>
          <w:sz w:val="22"/>
          <w:szCs w:val="22"/>
        </w:rPr>
        <w:t>art. 121, §3º, inciso II, da Lei nº 14.133/2021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D138839">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contratante poderá ainda:</w:t>
      </w:r>
    </w:p>
    <w:p w14:paraId="515DE8F1">
      <w:pPr>
        <w:pStyle w:val="99"/>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 nos casos de obrigação de pagamento de multa pelo contratado, reter a garantia prestada a ser executada (</w:t>
      </w:r>
      <w:r>
        <w:fldChar w:fldCharType="begin"/>
      </w:r>
      <w:r>
        <w:instrText xml:space="preserve"> HYPERLINK "http://www.planalto.gov.br/ccivil_03/_ato2019-2022/2021/lei/L14133.htm" \l "art139" </w:instrText>
      </w:r>
      <w:r>
        <w:fldChar w:fldCharType="separate"/>
      </w:r>
      <w:r>
        <w:rPr>
          <w:rStyle w:val="18"/>
          <w:rFonts w:asciiTheme="minorHAnsi" w:hAnsiTheme="minorHAnsi" w:cstheme="minorHAnsi"/>
          <w:sz w:val="22"/>
          <w:szCs w:val="22"/>
        </w:rPr>
        <w:t>art. 139, III, “c”, da Lei n.º 14.133/2021</w:t>
      </w:r>
      <w:r>
        <w:rPr>
          <w:rStyle w:val="18"/>
          <w:rFonts w:asciiTheme="minorHAnsi" w:hAnsiTheme="minorHAnsi" w:cstheme="minorHAnsi"/>
          <w:sz w:val="22"/>
          <w:szCs w:val="22"/>
        </w:rPr>
        <w:fldChar w:fldCharType="end"/>
      </w:r>
      <w:r>
        <w:rPr>
          <w:rFonts w:asciiTheme="minorHAnsi" w:hAnsiTheme="minorHAnsi" w:cstheme="minorHAnsi"/>
          <w:sz w:val="22"/>
          <w:szCs w:val="22"/>
        </w:rPr>
        <w:t>), conforme legislação que rege a matéria; e</w:t>
      </w:r>
    </w:p>
    <w:p w14:paraId="1ABE5785">
      <w:pPr>
        <w:pStyle w:val="99"/>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nos casos em que houver necessidade de ressarcimento de prejuízos causados à Administração, nos termos </w:t>
      </w:r>
      <w:r>
        <w:fldChar w:fldCharType="begin"/>
      </w:r>
      <w:r>
        <w:instrText xml:space="preserve"> HYPERLINK "http://www.planalto.gov.br/ccivil_03/_ato2019-2022/2021/lei/L14133.htm" \l "art139" </w:instrText>
      </w:r>
      <w:r>
        <w:fldChar w:fldCharType="separate"/>
      </w:r>
      <w:r>
        <w:rPr>
          <w:rStyle w:val="18"/>
          <w:rFonts w:asciiTheme="minorHAnsi" w:hAnsiTheme="minorHAnsi" w:cstheme="minorHAnsi"/>
          <w:sz w:val="22"/>
          <w:szCs w:val="22"/>
        </w:rPr>
        <w:t>do inciso IV do art. 139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reter os eventuais créditos existentes em favor do contratado decorrentes do contrato.</w:t>
      </w:r>
    </w:p>
    <w:p w14:paraId="1330475C">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r>
        <w:fldChar w:fldCharType="begin"/>
      </w:r>
      <w:r>
        <w:instrText xml:space="preserve"> HYPERLINK "http://www.planalto.gov.br/ccivil_03/_ato2019-2022/2021/lei/L14133.htm" \l "art14" </w:instrText>
      </w:r>
      <w:r>
        <w:fldChar w:fldCharType="separate"/>
      </w:r>
      <w:r>
        <w:rPr>
          <w:rStyle w:val="18"/>
          <w:rFonts w:asciiTheme="minorHAnsi" w:hAnsiTheme="minorHAnsi" w:cstheme="minorHAnsi"/>
          <w:sz w:val="22"/>
          <w:szCs w:val="22"/>
        </w:rPr>
        <w:t>art. 14, inciso IV,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E2E572F">
      <w:pPr>
        <w:pStyle w:val="492"/>
        <w:numPr>
          <w:ilvl w:val="0"/>
          <w:numId w:val="16"/>
        </w:numPr>
        <w:tabs>
          <w:tab w:val="left" w:pos="360"/>
        </w:tabs>
        <w:spacing w:before="120" w:after="288" w:afterLines="120" w:line="312" w:lineRule="auto"/>
        <w:ind w:left="567" w:hanging="567"/>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ALTERAÇÕES</w:t>
      </w:r>
    </w:p>
    <w:p w14:paraId="12D379D9">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Eventuais alterações contratuais reger-se-ão pela disciplina dos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arts. 124 e seguintes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5F63027">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60A23C74">
      <w:pPr>
        <w:pStyle w:val="99"/>
        <w:numPr>
          <w:ilvl w:val="1"/>
          <w:numId w:val="16"/>
        </w:numPr>
        <w:ind w:left="567" w:hanging="567"/>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w:t>
      </w:r>
      <w:r>
        <w:fldChar w:fldCharType="begin"/>
      </w:r>
      <w:r>
        <w:instrText xml:space="preserve"> HYPERLINK "http://www.planalto.gov.br/ccivil_03/_ato2019-2022/2021/lei/L14133.htm" \l "art132" </w:instrText>
      </w:r>
      <w:r>
        <w:fldChar w:fldCharType="separate"/>
      </w:r>
      <w:r>
        <w:rPr>
          <w:rStyle w:val="18"/>
          <w:rFonts w:asciiTheme="minorHAnsi" w:hAnsiTheme="minorHAnsi" w:cstheme="minorHAnsi"/>
          <w:sz w:val="22"/>
          <w:szCs w:val="22"/>
        </w:rPr>
        <w:t>art. 132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AF62ABF">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Registros que não caracterizam alteração do contrato podem ser realizados por simples apostila, dispensada a celebração de termo aditivo, na forma do </w:t>
      </w:r>
      <w:r>
        <w:fldChar w:fldCharType="begin"/>
      </w:r>
      <w:r>
        <w:instrText xml:space="preserve"> HYPERLINK "http://www.planalto.gov.br/ccivil_03/_ato2019-2022/2021/lei/L14133.htm" \l "art136" </w:instrText>
      </w:r>
      <w:r>
        <w:fldChar w:fldCharType="separate"/>
      </w:r>
      <w:r>
        <w:rPr>
          <w:rStyle w:val="18"/>
          <w:rFonts w:asciiTheme="minorHAnsi" w:hAnsiTheme="minorHAnsi" w:cstheme="minorHAnsi"/>
          <w:sz w:val="22"/>
          <w:szCs w:val="22"/>
        </w:rPr>
        <w:t>art. 136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0D2BDD9">
      <w:pPr>
        <w:pStyle w:val="492"/>
        <w:numPr>
          <w:ilvl w:val="0"/>
          <w:numId w:val="16"/>
        </w:numPr>
        <w:tabs>
          <w:tab w:val="left" w:pos="360"/>
        </w:tabs>
        <w:spacing w:before="120"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CLÁUSULA DÉCIMA QUINTA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FCA0D38">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pPr>
        <w:numPr>
          <w:ilvl w:val="1"/>
          <w:numId w:val="2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58CD2AD4">
      <w:pPr>
        <w:numPr>
          <w:ilvl w:val="1"/>
          <w:numId w:val="2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51F0F0F7">
      <w:pPr>
        <w:numPr>
          <w:ilvl w:val="1"/>
          <w:numId w:val="2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2359076D">
      <w:pPr>
        <w:numPr>
          <w:ilvl w:val="1"/>
          <w:numId w:val="2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297EB651">
      <w:pPr>
        <w:numPr>
          <w:ilvl w:val="1"/>
          <w:numId w:val="2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7D251378">
      <w:pPr>
        <w:numPr>
          <w:ilvl w:val="1"/>
          <w:numId w:val="2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1268DED4">
      <w:pPr>
        <w:pStyle w:val="498"/>
        <w:numPr>
          <w:ilvl w:val="1"/>
          <w:numId w:val="16"/>
        </w:numPr>
        <w:spacing w:after="288" w:afterLines="120" w:line="312" w:lineRule="auto"/>
        <w:ind w:left="567" w:hanging="567"/>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14:paraId="5C3924C9">
      <w:pPr>
        <w:pStyle w:val="492"/>
        <w:numPr>
          <w:ilvl w:val="0"/>
          <w:numId w:val="16"/>
        </w:numPr>
        <w:tabs>
          <w:tab w:val="left" w:pos="360"/>
        </w:tabs>
        <w:spacing w:before="120" w:after="288" w:afterLines="120" w:line="312" w:lineRule="auto"/>
        <w:ind w:left="567" w:hanging="567"/>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450E96">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F4D429E">
      <w:pPr>
        <w:pStyle w:val="492"/>
        <w:numPr>
          <w:ilvl w:val="0"/>
          <w:numId w:val="16"/>
        </w:numPr>
        <w:tabs>
          <w:tab w:val="left" w:pos="360"/>
        </w:tabs>
        <w:spacing w:before="120" w:after="288" w:afterLines="120" w:line="312" w:lineRule="auto"/>
        <w:ind w:left="567" w:hanging="567"/>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14:paraId="1737AE43">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C31E496">
      <w:pPr>
        <w:pStyle w:val="99"/>
        <w:numPr>
          <w:ilvl w:val="0"/>
          <w:numId w:val="16"/>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DÉCIMA OITAVA–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b/>
          <w:bCs/>
          <w:color w:val="auto"/>
          <w:sz w:val="22"/>
          <w:szCs w:val="22"/>
        </w:rPr>
        <w:t>art. 92, §1º</w:t>
      </w:r>
      <w:r>
        <w:rPr>
          <w:rStyle w:val="18"/>
          <w:rFonts w:asciiTheme="minorHAnsi" w:hAnsiTheme="minorHAnsi" w:cstheme="minorHAnsi"/>
          <w:b/>
          <w:bCs/>
          <w:color w:val="auto"/>
          <w:sz w:val="22"/>
          <w:szCs w:val="22"/>
        </w:rPr>
        <w:fldChar w:fldCharType="end"/>
      </w:r>
      <w:r>
        <w:rPr>
          <w:rFonts w:asciiTheme="minorHAnsi" w:hAnsiTheme="minorHAnsi" w:cstheme="minorHAnsi"/>
          <w:b/>
          <w:bCs/>
          <w:sz w:val="22"/>
          <w:szCs w:val="22"/>
        </w:rPr>
        <w:t>)</w:t>
      </w:r>
    </w:p>
    <w:p w14:paraId="011B23EA">
      <w:pPr>
        <w:pStyle w:val="99"/>
        <w:numPr>
          <w:ilvl w:val="1"/>
          <w:numId w:val="23"/>
        </w:numPr>
        <w:spacing w:after="288" w:afterLines="120" w:line="312" w:lineRule="auto"/>
        <w:ind w:left="426"/>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6EBD887F">
      <w:pPr>
        <w:pStyle w:val="99"/>
        <w:numPr>
          <w:ilvl w:val="0"/>
          <w:numId w:val="0"/>
        </w:numPr>
        <w:spacing w:after="288" w:afterLines="120" w:line="312" w:lineRule="auto"/>
        <w:ind w:hanging="6"/>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spacing w:after="120" w:line="276" w:lineRule="auto"/>
        <w:ind w:left="567" w:right="-15" w:hanging="567"/>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Times New Roman"/>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00" w:usb3="00000000" w:csb0="00000000"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 w:name="Segoe Print">
    <w:panose1 w:val="02000600000000000000"/>
    <w:charset w:val="00"/>
    <w:family w:val="auto"/>
    <w:pitch w:val="default"/>
    <w:sig w:usb0="0000028F" w:usb1="00000000" w:usb2="00000000" w:usb3="00000000" w:csb0="2000009F" w:csb1="47010000"/>
  </w:font>
  <w:font w:name="Yu Gothic">
    <w:panose1 w:val="020B04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36F1D20B">
    <w:pPr>
      <w:pStyle w:val="33"/>
      <w:tabs>
        <w:tab w:val="right" w:pos="9639"/>
        <w:tab w:val="clear" w:pos="8504"/>
      </w:tabs>
      <w:rPr>
        <w:color w:val="000000"/>
        <w:sz w:val="14"/>
        <w:szCs w:val="14"/>
      </w:rPr>
    </w:pPr>
    <w:r>
      <w:rPr>
        <w:color w:val="000000"/>
        <w:sz w:val="14"/>
        <w:szCs w:val="14"/>
      </w:rPr>
      <w:t xml:space="preserve">Câmara Nacional de Modelos de Licitações e Contratos da Consultoria-Geral da União Atualização: maio/2023 </w:t>
    </w:r>
  </w:p>
  <w:p w14:paraId="19BE2BD1">
    <w:pPr>
      <w:pStyle w:val="33"/>
      <w:tabs>
        <w:tab w:val="right" w:pos="9639"/>
        <w:tab w:val="clear" w:pos="8504"/>
      </w:tabs>
      <w:rPr>
        <w:color w:val="000000"/>
        <w:sz w:val="14"/>
        <w:szCs w:val="14"/>
      </w:rPr>
    </w:pPr>
    <w:r>
      <w:rPr>
        <w:color w:val="000000"/>
        <w:sz w:val="14"/>
        <w:szCs w:val="14"/>
      </w:rPr>
      <w:t xml:space="preserve">Termo de contrato modelo para Pregão Eletrônico - Serviços contínuos com regime de dedicação exclusiva de mão de obra - Lei nº 14.133, de 2021. </w:t>
    </w:r>
  </w:p>
  <w:p w14:paraId="4312F900">
    <w:pPr>
      <w:pStyle w:val="33"/>
      <w:tabs>
        <w:tab w:val="right" w:pos="9639"/>
        <w:tab w:val="clear" w:pos="8504"/>
      </w:tabs>
      <w:rPr>
        <w:i/>
      </w:rPr>
    </w:pPr>
    <w:r>
      <w:rPr>
        <w:color w:val="000000"/>
        <w:sz w:val="14"/>
        <w:szCs w:val="14"/>
      </w:rPr>
      <w:t>Aprovado pela Secretaria de Gestão e Inovação. Identidade visual pela Secretaria de Gestão e Inovação</w:t>
    </w:r>
    <w:r>
      <w:rPr>
        <w:sz w:val="12"/>
        <w:szCs w:val="12"/>
      </w:rPr>
      <w:tab/>
    </w:r>
    <w:r>
      <w:rPr>
        <w:sz w:val="12"/>
        <w:szCs w:val="12"/>
      </w:rPr>
      <w:tab/>
    </w:r>
    <w:r>
      <w:rPr>
        <w:rFonts w:cs="Arial"/>
        <w:sz w:val="14"/>
        <w:szCs w:val="14"/>
      </w:rPr>
      <w:t xml:space="preserve">   Pág. </w:t>
    </w:r>
    <w:r>
      <w:rPr>
        <w:rStyle w:val="19"/>
        <w:rFonts w:eastAsia="MS Gothic" w:cs="Arial"/>
        <w:sz w:val="14"/>
        <w:szCs w:val="14"/>
      </w:rPr>
      <w:fldChar w:fldCharType="begin"/>
    </w:r>
    <w:r>
      <w:rPr>
        <w:rStyle w:val="19"/>
        <w:rFonts w:eastAsia="MS Gothic" w:cs="Arial"/>
        <w:sz w:val="14"/>
        <w:szCs w:val="14"/>
      </w:rPr>
      <w:instrText xml:space="preserve"> PAGE </w:instrText>
    </w:r>
    <w:r>
      <w:rPr>
        <w:rStyle w:val="19"/>
        <w:rFonts w:eastAsia="MS Gothic" w:cs="Arial"/>
        <w:sz w:val="14"/>
        <w:szCs w:val="14"/>
      </w:rPr>
      <w:fldChar w:fldCharType="separate"/>
    </w:r>
    <w:r>
      <w:rPr>
        <w:rStyle w:val="19"/>
        <w:rFonts w:eastAsia="MS Gothic" w:cs="Arial"/>
        <w:sz w:val="14"/>
        <w:szCs w:val="14"/>
      </w:rPr>
      <w:t>14</w:t>
    </w:r>
    <w:r>
      <w:rPr>
        <w:rStyle w:val="19"/>
        <w:rFonts w:eastAsia="MS Gothic" w:cs="Arial"/>
        <w:sz w:val="14"/>
        <w:szCs w:val="14"/>
      </w:rPr>
      <w:fldChar w:fldCharType="end"/>
    </w:r>
    <w:r>
      <w:rPr>
        <w:rStyle w:val="19"/>
        <w:rFonts w:eastAsia="MS Gothic" w:cs="Arial"/>
        <w:sz w:val="14"/>
        <w:szCs w:val="14"/>
      </w:rPr>
      <w:t>/</w:t>
    </w:r>
    <w:r>
      <w:rPr>
        <w:rStyle w:val="19"/>
        <w:rFonts w:eastAsia="MS Gothic" w:cs="Arial"/>
        <w:sz w:val="14"/>
        <w:szCs w:val="14"/>
      </w:rPr>
      <w:fldChar w:fldCharType="begin"/>
    </w:r>
    <w:r>
      <w:rPr>
        <w:rStyle w:val="19"/>
        <w:rFonts w:eastAsia="MS Gothic" w:cs="Arial"/>
        <w:sz w:val="14"/>
        <w:szCs w:val="14"/>
      </w:rPr>
      <w:instrText xml:space="preserve"> NUMPAGES </w:instrText>
    </w:r>
    <w:r>
      <w:rPr>
        <w:rStyle w:val="19"/>
        <w:rFonts w:eastAsia="MS Gothic" w:cs="Arial"/>
        <w:sz w:val="14"/>
        <w:szCs w:val="14"/>
      </w:rPr>
      <w:fldChar w:fldCharType="separate"/>
    </w:r>
    <w:r>
      <w:rPr>
        <w:rStyle w:val="19"/>
        <w:rFonts w:eastAsia="MS Gothic" w:cs="Arial"/>
        <w:sz w:val="14"/>
        <w:szCs w:val="14"/>
      </w:rPr>
      <w:t>39</w:t>
    </w:r>
    <w:r>
      <w:rPr>
        <w:rStyle w:val="19"/>
        <w:rFonts w:eastAsia="MS Gothic" w:cs="Arial"/>
        <w:sz w:val="14"/>
        <w:szCs w:val="14"/>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9B3C5"/>
    <w:multiLevelType w:val="multilevel"/>
    <w:tmpl w:val="0299B3C5"/>
    <w:lvl w:ilvl="0" w:tentative="0">
      <w:start w:val="1"/>
      <w:numFmt w:val="lowerLetter"/>
      <w:lvlText w:val="%1)"/>
      <w:lvlJc w:val="left"/>
      <w:pPr>
        <w:tabs>
          <w:tab w:val="left" w:pos="0"/>
        </w:tabs>
        <w:ind w:left="1436" w:hanging="360"/>
      </w:pPr>
    </w:lvl>
    <w:lvl w:ilvl="1" w:tentative="0">
      <w:start w:val="1"/>
      <w:numFmt w:val="lowerLetter"/>
      <w:lvlText w:val="%2."/>
      <w:lvlJc w:val="left"/>
      <w:pPr>
        <w:tabs>
          <w:tab w:val="left" w:pos="0"/>
        </w:tabs>
        <w:ind w:left="2156" w:hanging="360"/>
      </w:pPr>
    </w:lvl>
    <w:lvl w:ilvl="2" w:tentative="0">
      <w:start w:val="1"/>
      <w:numFmt w:val="lowerRoman"/>
      <w:lvlText w:val="%3."/>
      <w:lvlJc w:val="right"/>
      <w:pPr>
        <w:tabs>
          <w:tab w:val="left" w:pos="0"/>
        </w:tabs>
        <w:ind w:left="2876" w:hanging="180"/>
      </w:pPr>
    </w:lvl>
    <w:lvl w:ilvl="3" w:tentative="0">
      <w:start w:val="1"/>
      <w:numFmt w:val="decimal"/>
      <w:lvlText w:val="%4."/>
      <w:lvlJc w:val="left"/>
      <w:pPr>
        <w:tabs>
          <w:tab w:val="left" w:pos="0"/>
        </w:tabs>
        <w:ind w:left="3596" w:hanging="360"/>
      </w:pPr>
    </w:lvl>
    <w:lvl w:ilvl="4" w:tentative="0">
      <w:start w:val="1"/>
      <w:numFmt w:val="lowerLetter"/>
      <w:lvlText w:val="%5."/>
      <w:lvlJc w:val="left"/>
      <w:pPr>
        <w:tabs>
          <w:tab w:val="left" w:pos="0"/>
        </w:tabs>
        <w:ind w:left="4316" w:hanging="360"/>
      </w:pPr>
    </w:lvl>
    <w:lvl w:ilvl="5" w:tentative="0">
      <w:start w:val="1"/>
      <w:numFmt w:val="lowerRoman"/>
      <w:lvlText w:val="%6."/>
      <w:lvlJc w:val="right"/>
      <w:pPr>
        <w:tabs>
          <w:tab w:val="left" w:pos="0"/>
        </w:tabs>
        <w:ind w:left="5036" w:hanging="180"/>
      </w:pPr>
    </w:lvl>
    <w:lvl w:ilvl="6" w:tentative="0">
      <w:start w:val="1"/>
      <w:numFmt w:val="decimal"/>
      <w:lvlText w:val="%7."/>
      <w:lvlJc w:val="left"/>
      <w:pPr>
        <w:tabs>
          <w:tab w:val="left" w:pos="0"/>
        </w:tabs>
        <w:ind w:left="5756" w:hanging="360"/>
      </w:pPr>
    </w:lvl>
    <w:lvl w:ilvl="7" w:tentative="0">
      <w:start w:val="1"/>
      <w:numFmt w:val="lowerLetter"/>
      <w:lvlText w:val="%8."/>
      <w:lvlJc w:val="left"/>
      <w:pPr>
        <w:tabs>
          <w:tab w:val="left" w:pos="0"/>
        </w:tabs>
        <w:ind w:left="6476" w:hanging="360"/>
      </w:pPr>
    </w:lvl>
    <w:lvl w:ilvl="8" w:tentative="0">
      <w:start w:val="1"/>
      <w:numFmt w:val="lowerRoman"/>
      <w:lvlText w:val="%9."/>
      <w:lvlJc w:val="right"/>
      <w:pPr>
        <w:tabs>
          <w:tab w:val="left" w:pos="0"/>
        </w:tabs>
        <w:ind w:left="7196" w:hanging="180"/>
      </w:pPr>
    </w:lvl>
  </w:abstractNum>
  <w:abstractNum w:abstractNumId="1">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2">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3">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5">
    <w:nsid w:val="24C43E61"/>
    <w:multiLevelType w:val="multilevel"/>
    <w:tmpl w:val="24C43E61"/>
    <w:lvl w:ilvl="0" w:tentative="0">
      <w:start w:val="11"/>
      <w:numFmt w:val="decimal"/>
      <w:lvlText w:val="%1"/>
      <w:lvlJc w:val="left"/>
      <w:pPr>
        <w:ind w:left="390" w:hanging="390"/>
      </w:pPr>
      <w:rPr>
        <w:rFonts w:hint="default"/>
        <w:i w:val="0"/>
        <w:iCs/>
        <w:color w:val="auto"/>
      </w:rPr>
    </w:lvl>
    <w:lvl w:ilvl="1" w:tentative="0">
      <w:start w:val="1"/>
      <w:numFmt w:val="decimal"/>
      <w:lvlText w:val="%1.%2"/>
      <w:lvlJc w:val="left"/>
      <w:pPr>
        <w:ind w:left="957" w:hanging="390"/>
      </w:pPr>
      <w:rPr>
        <w:rFonts w:hint="default"/>
        <w:i w:val="0"/>
        <w:color w:val="000000" w:themeColor="text1"/>
        <w14:textFill>
          <w14:solidFill>
            <w14:schemeClr w14:val="tx1"/>
          </w14:solidFill>
        </w14:textFill>
      </w:rPr>
    </w:lvl>
    <w:lvl w:ilvl="2" w:tentative="0">
      <w:start w:val="1"/>
      <w:numFmt w:val="decimal"/>
      <w:lvlText w:val="%1.%2.%3"/>
      <w:lvlJc w:val="left"/>
      <w:pPr>
        <w:ind w:left="1854" w:hanging="720"/>
      </w:pPr>
      <w:rPr>
        <w:rFonts w:hint="default"/>
        <w:i/>
        <w:color w:val="auto"/>
      </w:rPr>
    </w:lvl>
    <w:lvl w:ilvl="3" w:tentative="0">
      <w:start w:val="1"/>
      <w:numFmt w:val="decimal"/>
      <w:lvlText w:val="%1.%2.%3.%4"/>
      <w:lvlJc w:val="left"/>
      <w:pPr>
        <w:ind w:left="2421" w:hanging="720"/>
      </w:pPr>
      <w:rPr>
        <w:rFonts w:hint="default"/>
        <w:i/>
        <w:color w:val="auto"/>
      </w:rPr>
    </w:lvl>
    <w:lvl w:ilvl="4" w:tentative="0">
      <w:start w:val="1"/>
      <w:numFmt w:val="decimal"/>
      <w:lvlText w:val="%1.%2.%3.%4.%5"/>
      <w:lvlJc w:val="left"/>
      <w:pPr>
        <w:ind w:left="3348" w:hanging="1080"/>
      </w:pPr>
      <w:rPr>
        <w:rFonts w:hint="default"/>
        <w:i/>
        <w:color w:val="FF0000"/>
      </w:rPr>
    </w:lvl>
    <w:lvl w:ilvl="5" w:tentative="0">
      <w:start w:val="1"/>
      <w:numFmt w:val="decimal"/>
      <w:lvlText w:val="%1.%2.%3.%4.%5.%6"/>
      <w:lvlJc w:val="left"/>
      <w:pPr>
        <w:ind w:left="3915" w:hanging="1080"/>
      </w:pPr>
      <w:rPr>
        <w:rFonts w:hint="default"/>
        <w:i/>
        <w:color w:val="FF0000"/>
      </w:rPr>
    </w:lvl>
    <w:lvl w:ilvl="6" w:tentative="0">
      <w:start w:val="1"/>
      <w:numFmt w:val="decimal"/>
      <w:lvlText w:val="%1.%2.%3.%4.%5.%6.%7"/>
      <w:lvlJc w:val="left"/>
      <w:pPr>
        <w:ind w:left="4842" w:hanging="1440"/>
      </w:pPr>
      <w:rPr>
        <w:rFonts w:hint="default"/>
        <w:i/>
        <w:color w:val="FF0000"/>
      </w:rPr>
    </w:lvl>
    <w:lvl w:ilvl="7" w:tentative="0">
      <w:start w:val="1"/>
      <w:numFmt w:val="decimal"/>
      <w:lvlText w:val="%1.%2.%3.%4.%5.%6.%7.%8"/>
      <w:lvlJc w:val="left"/>
      <w:pPr>
        <w:ind w:left="5409" w:hanging="1440"/>
      </w:pPr>
      <w:rPr>
        <w:rFonts w:hint="default"/>
        <w:i/>
        <w:color w:val="FF0000"/>
      </w:rPr>
    </w:lvl>
    <w:lvl w:ilvl="8" w:tentative="0">
      <w:start w:val="1"/>
      <w:numFmt w:val="decimal"/>
      <w:lvlText w:val="%1.%2.%3.%4.%5.%6.%7.%8.%9"/>
      <w:lvlJc w:val="left"/>
      <w:pPr>
        <w:ind w:left="6336" w:hanging="1800"/>
      </w:pPr>
      <w:rPr>
        <w:rFonts w:hint="default"/>
        <w:i/>
        <w:color w:val="FF0000"/>
      </w:rPr>
    </w:lvl>
  </w:abstractNum>
  <w:abstractNum w:abstractNumId="6">
    <w:nsid w:val="25B95E92"/>
    <w:multiLevelType w:val="multilevel"/>
    <w:tmpl w:val="25B95E92"/>
    <w:lvl w:ilvl="0" w:tentative="0">
      <w:start w:val="1"/>
      <w:numFmt w:val="lowerLetter"/>
      <w:lvlText w:val="%1."/>
      <w:lvlJc w:val="left"/>
      <w:pPr>
        <w:ind w:left="1004" w:hanging="360"/>
      </w:pPr>
    </w:lvl>
    <w:lvl w:ilvl="1" w:tentative="0">
      <w:start w:val="1"/>
      <w:numFmt w:val="lowerLetter"/>
      <w:lvlText w:val="%2."/>
      <w:lvlJc w:val="left"/>
      <w:pPr>
        <w:ind w:left="1724" w:hanging="360"/>
      </w:pPr>
    </w:lvl>
    <w:lvl w:ilvl="2" w:tentative="0">
      <w:start w:val="1"/>
      <w:numFmt w:val="lowerRoman"/>
      <w:lvlText w:val="%3."/>
      <w:lvlJc w:val="right"/>
      <w:pPr>
        <w:ind w:left="2444" w:hanging="180"/>
      </w:pPr>
    </w:lvl>
    <w:lvl w:ilvl="3" w:tentative="0">
      <w:start w:val="1"/>
      <w:numFmt w:val="decimal"/>
      <w:lvlText w:val="%4."/>
      <w:lvlJc w:val="left"/>
      <w:pPr>
        <w:ind w:left="3164" w:hanging="360"/>
      </w:pPr>
    </w:lvl>
    <w:lvl w:ilvl="4" w:tentative="0">
      <w:start w:val="1"/>
      <w:numFmt w:val="lowerLetter"/>
      <w:lvlText w:val="%5."/>
      <w:lvlJc w:val="left"/>
      <w:pPr>
        <w:ind w:left="3884" w:hanging="360"/>
      </w:pPr>
    </w:lvl>
    <w:lvl w:ilvl="5" w:tentative="0">
      <w:start w:val="1"/>
      <w:numFmt w:val="lowerRoman"/>
      <w:lvlText w:val="%6."/>
      <w:lvlJc w:val="right"/>
      <w:pPr>
        <w:ind w:left="4604" w:hanging="180"/>
      </w:pPr>
    </w:lvl>
    <w:lvl w:ilvl="6" w:tentative="0">
      <w:start w:val="1"/>
      <w:numFmt w:val="decimal"/>
      <w:lvlText w:val="%7."/>
      <w:lvlJc w:val="left"/>
      <w:pPr>
        <w:ind w:left="5324" w:hanging="360"/>
      </w:pPr>
    </w:lvl>
    <w:lvl w:ilvl="7" w:tentative="0">
      <w:start w:val="1"/>
      <w:numFmt w:val="lowerLetter"/>
      <w:lvlText w:val="%8."/>
      <w:lvlJc w:val="left"/>
      <w:pPr>
        <w:ind w:left="6044" w:hanging="360"/>
      </w:pPr>
    </w:lvl>
    <w:lvl w:ilvl="8" w:tentative="0">
      <w:start w:val="1"/>
      <w:numFmt w:val="lowerRoman"/>
      <w:lvlText w:val="%9."/>
      <w:lvlJc w:val="right"/>
      <w:pPr>
        <w:ind w:left="6764" w:hanging="180"/>
      </w:pPr>
    </w:lvl>
  </w:abstractNum>
  <w:abstractNum w:abstractNumId="7">
    <w:nsid w:val="2928118C"/>
    <w:multiLevelType w:val="multilevel"/>
    <w:tmpl w:val="2928118C"/>
    <w:lvl w:ilvl="0" w:tentative="0">
      <w:start w:val="13"/>
      <w:numFmt w:val="decimal"/>
      <w:lvlText w:val="%1"/>
      <w:lvlJc w:val="left"/>
      <w:pPr>
        <w:ind w:left="560" w:hanging="560"/>
      </w:pPr>
      <w:rPr>
        <w:rFonts w:hint="default"/>
      </w:rPr>
    </w:lvl>
    <w:lvl w:ilvl="1" w:tentative="0">
      <w:start w:val="2"/>
      <w:numFmt w:val="decimal"/>
      <w:lvlText w:val="%1.%2"/>
      <w:lvlJc w:val="left"/>
      <w:pPr>
        <w:ind w:left="914" w:hanging="560"/>
      </w:pPr>
      <w:rPr>
        <w:rFonts w:hint="default"/>
      </w:rPr>
    </w:lvl>
    <w:lvl w:ilvl="2" w:tentative="0">
      <w:start w:val="1"/>
      <w:numFmt w:val="decimal"/>
      <w:lvlText w:val="%1.%2.%3"/>
      <w:lvlJc w:val="left"/>
      <w:pPr>
        <w:ind w:left="1428" w:hanging="720"/>
      </w:pPr>
      <w:rPr>
        <w:rFonts w:hint="default"/>
      </w:rPr>
    </w:lvl>
    <w:lvl w:ilvl="3" w:tentative="0">
      <w:start w:val="1"/>
      <w:numFmt w:val="decimal"/>
      <w:lvlText w:val="%1.%2.%3.%4"/>
      <w:lvlJc w:val="left"/>
      <w:pPr>
        <w:ind w:left="1782" w:hanging="720"/>
      </w:pPr>
      <w:rPr>
        <w:rFonts w:hint="default"/>
      </w:rPr>
    </w:lvl>
    <w:lvl w:ilvl="4" w:tentative="0">
      <w:start w:val="1"/>
      <w:numFmt w:val="decimal"/>
      <w:lvlText w:val="%1.%2.%3.%4.%5"/>
      <w:lvlJc w:val="left"/>
      <w:pPr>
        <w:ind w:left="2496" w:hanging="1080"/>
      </w:pPr>
      <w:rPr>
        <w:rFonts w:hint="default"/>
      </w:rPr>
    </w:lvl>
    <w:lvl w:ilvl="5" w:tentative="0">
      <w:start w:val="1"/>
      <w:numFmt w:val="decimal"/>
      <w:lvlText w:val="%1.%2.%3.%4.%5.%6"/>
      <w:lvlJc w:val="left"/>
      <w:pPr>
        <w:ind w:left="2850" w:hanging="1080"/>
      </w:pPr>
      <w:rPr>
        <w:rFonts w:hint="default"/>
      </w:rPr>
    </w:lvl>
    <w:lvl w:ilvl="6" w:tentative="0">
      <w:start w:val="1"/>
      <w:numFmt w:val="decimal"/>
      <w:lvlText w:val="%1.%2.%3.%4.%5.%6.%7"/>
      <w:lvlJc w:val="left"/>
      <w:pPr>
        <w:ind w:left="3564" w:hanging="1440"/>
      </w:pPr>
      <w:rPr>
        <w:rFonts w:hint="default"/>
      </w:rPr>
    </w:lvl>
    <w:lvl w:ilvl="7" w:tentative="0">
      <w:start w:val="1"/>
      <w:numFmt w:val="decimal"/>
      <w:lvlText w:val="%1.%2.%3.%4.%5.%6.%7.%8"/>
      <w:lvlJc w:val="left"/>
      <w:pPr>
        <w:ind w:left="3918" w:hanging="1440"/>
      </w:pPr>
      <w:rPr>
        <w:rFonts w:hint="default"/>
      </w:rPr>
    </w:lvl>
    <w:lvl w:ilvl="8" w:tentative="0">
      <w:start w:val="1"/>
      <w:numFmt w:val="decimal"/>
      <w:lvlText w:val="%1.%2.%3.%4.%5.%6.%7.%8.%9"/>
      <w:lvlJc w:val="left"/>
      <w:pPr>
        <w:ind w:left="4632" w:hanging="1800"/>
      </w:pPr>
      <w:rPr>
        <w:rFonts w:hint="default"/>
      </w:rPr>
    </w:lvl>
  </w:abstractNum>
  <w:abstractNum w:abstractNumId="8">
    <w:nsid w:val="29542377"/>
    <w:multiLevelType w:val="multilevel"/>
    <w:tmpl w:val="29542377"/>
    <w:lvl w:ilvl="0" w:tentative="0">
      <w:start w:val="13"/>
      <w:numFmt w:val="decimal"/>
      <w:lvlText w:val="%1"/>
      <w:lvlJc w:val="left"/>
      <w:pPr>
        <w:ind w:left="670" w:hanging="670"/>
      </w:pPr>
      <w:rPr>
        <w:rFonts w:hint="default"/>
      </w:rPr>
    </w:lvl>
    <w:lvl w:ilvl="1" w:tentative="0">
      <w:start w:val="11"/>
      <w:numFmt w:val="decimal"/>
      <w:lvlText w:val="%1.%2"/>
      <w:lvlJc w:val="left"/>
      <w:pPr>
        <w:ind w:left="1024" w:hanging="670"/>
      </w:pPr>
      <w:rPr>
        <w:rFonts w:hint="default"/>
      </w:rPr>
    </w:lvl>
    <w:lvl w:ilvl="2" w:tentative="0">
      <w:start w:val="1"/>
      <w:numFmt w:val="decimal"/>
      <w:lvlText w:val="%1.%2.%3"/>
      <w:lvlJc w:val="left"/>
      <w:pPr>
        <w:ind w:left="1428" w:hanging="720"/>
      </w:pPr>
      <w:rPr>
        <w:rFonts w:hint="default"/>
      </w:rPr>
    </w:lvl>
    <w:lvl w:ilvl="3" w:tentative="0">
      <w:start w:val="1"/>
      <w:numFmt w:val="decimal"/>
      <w:lvlText w:val="%1.%2.%3.%4"/>
      <w:lvlJc w:val="left"/>
      <w:pPr>
        <w:ind w:left="1782" w:hanging="720"/>
      </w:pPr>
      <w:rPr>
        <w:rFonts w:hint="default"/>
      </w:rPr>
    </w:lvl>
    <w:lvl w:ilvl="4" w:tentative="0">
      <w:start w:val="1"/>
      <w:numFmt w:val="decimal"/>
      <w:lvlText w:val="%1.%2.%3.%4.%5"/>
      <w:lvlJc w:val="left"/>
      <w:pPr>
        <w:ind w:left="2496" w:hanging="1080"/>
      </w:pPr>
      <w:rPr>
        <w:rFonts w:hint="default"/>
      </w:rPr>
    </w:lvl>
    <w:lvl w:ilvl="5" w:tentative="0">
      <w:start w:val="1"/>
      <w:numFmt w:val="decimal"/>
      <w:lvlText w:val="%1.%2.%3.%4.%5.%6"/>
      <w:lvlJc w:val="left"/>
      <w:pPr>
        <w:ind w:left="2850" w:hanging="1080"/>
      </w:pPr>
      <w:rPr>
        <w:rFonts w:hint="default"/>
      </w:rPr>
    </w:lvl>
    <w:lvl w:ilvl="6" w:tentative="0">
      <w:start w:val="1"/>
      <w:numFmt w:val="decimal"/>
      <w:lvlText w:val="%1.%2.%3.%4.%5.%6.%7"/>
      <w:lvlJc w:val="left"/>
      <w:pPr>
        <w:ind w:left="3564" w:hanging="1440"/>
      </w:pPr>
      <w:rPr>
        <w:rFonts w:hint="default"/>
      </w:rPr>
    </w:lvl>
    <w:lvl w:ilvl="7" w:tentative="0">
      <w:start w:val="1"/>
      <w:numFmt w:val="decimal"/>
      <w:lvlText w:val="%1.%2.%3.%4.%5.%6.%7.%8"/>
      <w:lvlJc w:val="left"/>
      <w:pPr>
        <w:ind w:left="3918" w:hanging="1440"/>
      </w:pPr>
      <w:rPr>
        <w:rFonts w:hint="default"/>
      </w:rPr>
    </w:lvl>
    <w:lvl w:ilvl="8" w:tentative="0">
      <w:start w:val="1"/>
      <w:numFmt w:val="decimal"/>
      <w:lvlText w:val="%1.%2.%3.%4.%5.%6.%7.%8.%9"/>
      <w:lvlJc w:val="left"/>
      <w:pPr>
        <w:ind w:left="4632" w:hanging="1800"/>
      </w:pPr>
      <w:rPr>
        <w:rFonts w:hint="default"/>
      </w:rPr>
    </w:lvl>
  </w:abstractNum>
  <w:abstractNum w:abstractNumId="9">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10">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11">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12">
    <w:nsid w:val="50290C0B"/>
    <w:multiLevelType w:val="multilevel"/>
    <w:tmpl w:val="50290C0B"/>
    <w:lvl w:ilvl="0" w:tentative="0">
      <w:start w:val="7"/>
      <w:numFmt w:val="decimal"/>
      <w:lvlText w:val="%1"/>
      <w:lvlJc w:val="left"/>
      <w:pPr>
        <w:ind w:left="450" w:hanging="450"/>
      </w:pPr>
      <w:rPr>
        <w:rFonts w:hint="default"/>
      </w:rPr>
    </w:lvl>
    <w:lvl w:ilvl="1" w:tentative="0">
      <w:start w:val="3"/>
      <w:numFmt w:val="decimal"/>
      <w:lvlText w:val="%1.%2"/>
      <w:lvlJc w:val="left"/>
      <w:pPr>
        <w:ind w:left="1022" w:hanging="450"/>
      </w:pPr>
      <w:rPr>
        <w:rFonts w:hint="default"/>
      </w:rPr>
    </w:lvl>
    <w:lvl w:ilvl="2" w:tentative="0">
      <w:start w:val="1"/>
      <w:numFmt w:val="decimal"/>
      <w:lvlText w:val="%1.%2.%3"/>
      <w:lvlJc w:val="left"/>
      <w:pPr>
        <w:ind w:left="1864" w:hanging="720"/>
      </w:pPr>
      <w:rPr>
        <w:rFonts w:hint="default"/>
      </w:rPr>
    </w:lvl>
    <w:lvl w:ilvl="3" w:tentative="0">
      <w:start w:val="1"/>
      <w:numFmt w:val="decimal"/>
      <w:lvlText w:val="%1.%2.%3.%4"/>
      <w:lvlJc w:val="left"/>
      <w:pPr>
        <w:ind w:left="2436" w:hanging="720"/>
      </w:pPr>
      <w:rPr>
        <w:rFonts w:hint="default"/>
      </w:rPr>
    </w:lvl>
    <w:lvl w:ilvl="4" w:tentative="0">
      <w:start w:val="1"/>
      <w:numFmt w:val="decimal"/>
      <w:lvlText w:val="%1.%2.%3.%4.%5"/>
      <w:lvlJc w:val="left"/>
      <w:pPr>
        <w:ind w:left="3368" w:hanging="1080"/>
      </w:pPr>
      <w:rPr>
        <w:rFonts w:hint="default"/>
      </w:rPr>
    </w:lvl>
    <w:lvl w:ilvl="5" w:tentative="0">
      <w:start w:val="1"/>
      <w:numFmt w:val="decimal"/>
      <w:lvlText w:val="%1.%2.%3.%4.%5.%6"/>
      <w:lvlJc w:val="left"/>
      <w:pPr>
        <w:ind w:left="3940" w:hanging="1080"/>
      </w:pPr>
      <w:rPr>
        <w:rFonts w:hint="default"/>
      </w:rPr>
    </w:lvl>
    <w:lvl w:ilvl="6" w:tentative="0">
      <w:start w:val="1"/>
      <w:numFmt w:val="decimal"/>
      <w:lvlText w:val="%1.%2.%3.%4.%5.%6.%7"/>
      <w:lvlJc w:val="left"/>
      <w:pPr>
        <w:ind w:left="4872" w:hanging="1440"/>
      </w:pPr>
      <w:rPr>
        <w:rFonts w:hint="default"/>
      </w:rPr>
    </w:lvl>
    <w:lvl w:ilvl="7" w:tentative="0">
      <w:start w:val="1"/>
      <w:numFmt w:val="decimal"/>
      <w:lvlText w:val="%1.%2.%3.%4.%5.%6.%7.%8"/>
      <w:lvlJc w:val="left"/>
      <w:pPr>
        <w:ind w:left="5444" w:hanging="1440"/>
      </w:pPr>
      <w:rPr>
        <w:rFonts w:hint="default"/>
      </w:rPr>
    </w:lvl>
    <w:lvl w:ilvl="8" w:tentative="0">
      <w:start w:val="1"/>
      <w:numFmt w:val="decimal"/>
      <w:lvlText w:val="%1.%2.%3.%4.%5.%6.%7.%8.%9"/>
      <w:lvlJc w:val="left"/>
      <w:pPr>
        <w:ind w:left="6376" w:hanging="1800"/>
      </w:pPr>
      <w:rPr>
        <w:rFonts w:hint="default"/>
      </w:rPr>
    </w:lvl>
  </w:abstractNum>
  <w:abstractNum w:abstractNumId="13">
    <w:nsid w:val="520F70B1"/>
    <w:multiLevelType w:val="multilevel"/>
    <w:tmpl w:val="520F70B1"/>
    <w:lvl w:ilvl="0" w:tentative="0">
      <w:start w:val="1"/>
      <w:numFmt w:val="decimal"/>
      <w:lvlText w:val="%1)"/>
      <w:lvlJc w:val="left"/>
      <w:pPr>
        <w:tabs>
          <w:tab w:val="left" w:pos="0"/>
        </w:tabs>
        <w:ind w:left="360" w:hanging="360"/>
      </w:pPr>
    </w:lvl>
    <w:lvl w:ilvl="1" w:tentative="0">
      <w:start w:val="1"/>
      <w:numFmt w:val="lowerLetter"/>
      <w:lvlText w:val="%2)"/>
      <w:lvlJc w:val="left"/>
      <w:pPr>
        <w:tabs>
          <w:tab w:val="left" w:pos="0"/>
        </w:tabs>
        <w:ind w:left="720" w:hanging="360"/>
      </w:pPr>
    </w:lvl>
    <w:lvl w:ilvl="2" w:tentative="0">
      <w:start w:val="1"/>
      <w:numFmt w:val="lowerRoman"/>
      <w:lvlText w:val="%3)"/>
      <w:lvlJc w:val="left"/>
      <w:pPr>
        <w:tabs>
          <w:tab w:val="left" w:pos="0"/>
        </w:tabs>
        <w:ind w:left="1080" w:hanging="360"/>
      </w:pPr>
    </w:lvl>
    <w:lvl w:ilvl="3" w:tentative="0">
      <w:start w:val="1"/>
      <w:numFmt w:val="decimal"/>
      <w:lvlText w:val="(%4)"/>
      <w:lvlJc w:val="left"/>
      <w:pPr>
        <w:tabs>
          <w:tab w:val="left" w:pos="0"/>
        </w:tabs>
        <w:ind w:left="1440" w:hanging="360"/>
      </w:pPr>
      <w:rPr>
        <w:i w:val="0"/>
      </w:rPr>
    </w:lvl>
    <w:lvl w:ilvl="4" w:tentative="0">
      <w:start w:val="1"/>
      <w:numFmt w:val="lowerLetter"/>
      <w:lvlText w:val="(%5)"/>
      <w:lvlJc w:val="left"/>
      <w:pPr>
        <w:tabs>
          <w:tab w:val="left" w:pos="0"/>
        </w:tabs>
        <w:ind w:left="1800" w:hanging="360"/>
      </w:pPr>
    </w:lvl>
    <w:lvl w:ilvl="5" w:tentative="0">
      <w:start w:val="1"/>
      <w:numFmt w:val="lowerRoman"/>
      <w:lvlText w:val="(%6)"/>
      <w:lvlJc w:val="left"/>
      <w:pPr>
        <w:tabs>
          <w:tab w:val="left" w:pos="0"/>
        </w:tabs>
        <w:ind w:left="2160" w:hanging="360"/>
      </w:pPr>
    </w:lvl>
    <w:lvl w:ilvl="6" w:tentative="0">
      <w:start w:val="1"/>
      <w:numFmt w:val="decimal"/>
      <w:lvlText w:val="%7."/>
      <w:lvlJc w:val="left"/>
      <w:pPr>
        <w:tabs>
          <w:tab w:val="left" w:pos="0"/>
        </w:tabs>
        <w:ind w:left="2520" w:hanging="360"/>
      </w:pPr>
    </w:lvl>
    <w:lvl w:ilvl="7" w:tentative="0">
      <w:start w:val="1"/>
      <w:numFmt w:val="lowerLetter"/>
      <w:lvlText w:val="%8."/>
      <w:lvlJc w:val="left"/>
      <w:pPr>
        <w:tabs>
          <w:tab w:val="left" w:pos="0"/>
        </w:tabs>
        <w:ind w:left="2880" w:hanging="360"/>
      </w:pPr>
    </w:lvl>
    <w:lvl w:ilvl="8" w:tentative="0">
      <w:start w:val="1"/>
      <w:numFmt w:val="lowerRoman"/>
      <w:lvlText w:val="%9."/>
      <w:lvlJc w:val="left"/>
      <w:pPr>
        <w:tabs>
          <w:tab w:val="left" w:pos="0"/>
        </w:tabs>
        <w:ind w:left="3240" w:hanging="360"/>
      </w:pPr>
    </w:lvl>
  </w:abstractNum>
  <w:abstractNum w:abstractNumId="14">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5">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6">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7">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8">
    <w:nsid w:val="620B0411"/>
    <w:multiLevelType w:val="multilevel"/>
    <w:tmpl w:val="620B0411"/>
    <w:lvl w:ilvl="0" w:tentative="0">
      <w:start w:val="18"/>
      <w:numFmt w:val="decimal"/>
      <w:lvlText w:val="%1."/>
      <w:lvlJc w:val="left"/>
      <w:pPr>
        <w:ind w:left="435" w:hanging="435"/>
      </w:pPr>
      <w:rPr>
        <w:rFonts w:hint="default"/>
      </w:rPr>
    </w:lvl>
    <w:lvl w:ilvl="1" w:tentative="0">
      <w:start w:val="1"/>
      <w:numFmt w:val="decimal"/>
      <w:lvlText w:val="%1.%2."/>
      <w:lvlJc w:val="left"/>
      <w:pPr>
        <w:ind w:left="861" w:hanging="435"/>
      </w:pPr>
      <w:rPr>
        <w:rFonts w:hint="default"/>
      </w:rPr>
    </w:lvl>
    <w:lvl w:ilvl="2" w:tentative="0">
      <w:start w:val="1"/>
      <w:numFmt w:val="decimal"/>
      <w:lvlText w:val="%1.%2.%3."/>
      <w:lvlJc w:val="left"/>
      <w:pPr>
        <w:ind w:left="1572" w:hanging="720"/>
      </w:pPr>
      <w:rPr>
        <w:rFonts w:hint="default"/>
      </w:rPr>
    </w:lvl>
    <w:lvl w:ilvl="3" w:tentative="0">
      <w:start w:val="1"/>
      <w:numFmt w:val="decimal"/>
      <w:lvlText w:val="%1.%2.%3.%4."/>
      <w:lvlJc w:val="left"/>
      <w:pPr>
        <w:ind w:left="1998" w:hanging="720"/>
      </w:pPr>
      <w:rPr>
        <w:rFonts w:hint="default"/>
      </w:rPr>
    </w:lvl>
    <w:lvl w:ilvl="4" w:tentative="0">
      <w:start w:val="1"/>
      <w:numFmt w:val="decimal"/>
      <w:lvlText w:val="%1.%2.%3.%4.%5."/>
      <w:lvlJc w:val="left"/>
      <w:pPr>
        <w:ind w:left="2784" w:hanging="1080"/>
      </w:pPr>
      <w:rPr>
        <w:rFonts w:hint="default"/>
      </w:rPr>
    </w:lvl>
    <w:lvl w:ilvl="5" w:tentative="0">
      <w:start w:val="1"/>
      <w:numFmt w:val="decimal"/>
      <w:lvlText w:val="%1.%2.%3.%4.%5.%6."/>
      <w:lvlJc w:val="left"/>
      <w:pPr>
        <w:ind w:left="3210" w:hanging="1080"/>
      </w:pPr>
      <w:rPr>
        <w:rFonts w:hint="default"/>
      </w:rPr>
    </w:lvl>
    <w:lvl w:ilvl="6" w:tentative="0">
      <w:start w:val="1"/>
      <w:numFmt w:val="decimal"/>
      <w:lvlText w:val="%1.%2.%3.%4.%5.%6.%7."/>
      <w:lvlJc w:val="left"/>
      <w:pPr>
        <w:ind w:left="3996" w:hanging="1440"/>
      </w:pPr>
      <w:rPr>
        <w:rFonts w:hint="default"/>
      </w:rPr>
    </w:lvl>
    <w:lvl w:ilvl="7" w:tentative="0">
      <w:start w:val="1"/>
      <w:numFmt w:val="decimal"/>
      <w:lvlText w:val="%1.%2.%3.%4.%5.%6.%7.%8."/>
      <w:lvlJc w:val="left"/>
      <w:pPr>
        <w:ind w:left="4422" w:hanging="1440"/>
      </w:pPr>
      <w:rPr>
        <w:rFonts w:hint="default"/>
      </w:rPr>
    </w:lvl>
    <w:lvl w:ilvl="8" w:tentative="0">
      <w:start w:val="1"/>
      <w:numFmt w:val="decimal"/>
      <w:lvlText w:val="%1.%2.%3.%4.%5.%6.%7.%8.%9."/>
      <w:lvlJc w:val="left"/>
      <w:pPr>
        <w:ind w:left="5208" w:hanging="1800"/>
      </w:pPr>
      <w:rPr>
        <w:rFonts w:hint="default"/>
      </w:rPr>
    </w:lvl>
  </w:abstractNum>
  <w:abstractNum w:abstractNumId="19">
    <w:nsid w:val="70BF0E34"/>
    <w:multiLevelType w:val="multilevel"/>
    <w:tmpl w:val="70BF0E34"/>
    <w:lvl w:ilvl="0" w:tentative="0">
      <w:start w:val="8"/>
      <w:numFmt w:val="decimal"/>
      <w:lvlText w:val="%1"/>
      <w:lvlJc w:val="left"/>
      <w:pPr>
        <w:ind w:left="450" w:hanging="450"/>
      </w:pPr>
      <w:rPr>
        <w:rFonts w:hint="default"/>
      </w:rPr>
    </w:lvl>
    <w:lvl w:ilvl="1" w:tentative="0">
      <w:start w:val="9"/>
      <w:numFmt w:val="decimal"/>
      <w:lvlText w:val="%1.%2"/>
      <w:lvlJc w:val="left"/>
      <w:pPr>
        <w:ind w:left="733" w:hanging="450"/>
      </w:pPr>
      <w:rPr>
        <w:rFonts w:hint="default"/>
      </w:rPr>
    </w:lvl>
    <w:lvl w:ilvl="2" w:tentative="0">
      <w:start w:val="1"/>
      <w:numFmt w:val="decimal"/>
      <w:lvlText w:val="%1.%2.%3"/>
      <w:lvlJc w:val="left"/>
      <w:pPr>
        <w:ind w:left="1286" w:hanging="720"/>
      </w:pPr>
      <w:rPr>
        <w:rFonts w:hint="default"/>
      </w:rPr>
    </w:lvl>
    <w:lvl w:ilvl="3" w:tentative="0">
      <w:start w:val="1"/>
      <w:numFmt w:val="decimal"/>
      <w:lvlText w:val="%1.%2.%3.%4"/>
      <w:lvlJc w:val="left"/>
      <w:pPr>
        <w:ind w:left="1569" w:hanging="720"/>
      </w:pPr>
      <w:rPr>
        <w:rFonts w:hint="default"/>
      </w:rPr>
    </w:lvl>
    <w:lvl w:ilvl="4" w:tentative="0">
      <w:start w:val="1"/>
      <w:numFmt w:val="decimal"/>
      <w:lvlText w:val="%1.%2.%3.%4.%5"/>
      <w:lvlJc w:val="left"/>
      <w:pPr>
        <w:ind w:left="2212" w:hanging="1080"/>
      </w:pPr>
      <w:rPr>
        <w:rFonts w:hint="default"/>
      </w:rPr>
    </w:lvl>
    <w:lvl w:ilvl="5" w:tentative="0">
      <w:start w:val="1"/>
      <w:numFmt w:val="decimal"/>
      <w:lvlText w:val="%1.%2.%3.%4.%5.%6"/>
      <w:lvlJc w:val="left"/>
      <w:pPr>
        <w:ind w:left="2495" w:hanging="1080"/>
      </w:pPr>
      <w:rPr>
        <w:rFonts w:hint="default"/>
      </w:rPr>
    </w:lvl>
    <w:lvl w:ilvl="6" w:tentative="0">
      <w:start w:val="1"/>
      <w:numFmt w:val="decimal"/>
      <w:lvlText w:val="%1.%2.%3.%4.%5.%6.%7"/>
      <w:lvlJc w:val="left"/>
      <w:pPr>
        <w:ind w:left="3138" w:hanging="1440"/>
      </w:pPr>
      <w:rPr>
        <w:rFonts w:hint="default"/>
      </w:rPr>
    </w:lvl>
    <w:lvl w:ilvl="7" w:tentative="0">
      <w:start w:val="1"/>
      <w:numFmt w:val="decimal"/>
      <w:lvlText w:val="%1.%2.%3.%4.%5.%6.%7.%8"/>
      <w:lvlJc w:val="left"/>
      <w:pPr>
        <w:ind w:left="3421" w:hanging="1440"/>
      </w:pPr>
      <w:rPr>
        <w:rFonts w:hint="default"/>
      </w:rPr>
    </w:lvl>
    <w:lvl w:ilvl="8" w:tentative="0">
      <w:start w:val="1"/>
      <w:numFmt w:val="decimal"/>
      <w:lvlText w:val="%1.%2.%3.%4.%5.%6.%7.%8.%9"/>
      <w:lvlJc w:val="left"/>
      <w:pPr>
        <w:ind w:left="4064" w:hanging="1800"/>
      </w:pPr>
      <w:rPr>
        <w:rFonts w:hint="default"/>
      </w:rPr>
    </w:lvl>
  </w:abstractNum>
  <w:abstractNum w:abstractNumId="20">
    <w:nsid w:val="72031F72"/>
    <w:multiLevelType w:val="multilevel"/>
    <w:tmpl w:val="72031F72"/>
    <w:lvl w:ilvl="0" w:tentative="0">
      <w:start w:val="1"/>
      <w:numFmt w:val="decimal"/>
      <w:lvlText w:val="%1."/>
      <w:lvlJc w:val="left"/>
      <w:pPr>
        <w:ind w:left="360" w:hanging="360"/>
      </w:pPr>
      <w:rPr>
        <w:b/>
      </w:rPr>
    </w:lvl>
    <w:lvl w:ilvl="1" w:tentative="0">
      <w:start w:val="1"/>
      <w:numFmt w:val="lowerLetter"/>
      <w:lvlText w:val="%2)"/>
      <w:lvlJc w:val="left"/>
      <w:pPr>
        <w:ind w:left="4969" w:hanging="432"/>
      </w:pPr>
      <w:rPr>
        <w:b w:val="0"/>
        <w:i w:val="0"/>
        <w:strike w:val="0"/>
        <w:color w:val="auto"/>
        <w:sz w:val="20"/>
        <w:szCs w:val="20"/>
        <w:u w:val="none"/>
      </w:rPr>
    </w:lvl>
    <w:lvl w:ilvl="2" w:tentative="0">
      <w:start w:val="1"/>
      <w:numFmt w:val="decimal"/>
      <w:lvlText w:val="%1.%2.%3."/>
      <w:lvlJc w:val="left"/>
      <w:pPr>
        <w:ind w:left="3198" w:hanging="504"/>
      </w:pPr>
      <w:rPr>
        <w:rFonts w:hint="default" w:ascii="Arial" w:hAnsi="Arial" w:cs="Arial"/>
        <w:b w:val="0"/>
        <w:i w:val="0"/>
        <w:strike w:val="0"/>
        <w:color w:val="auto"/>
        <w:sz w:val="20"/>
        <w:szCs w:val="2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21">
    <w:nsid w:val="7EA9AFCF"/>
    <w:multiLevelType w:val="multilevel"/>
    <w:tmpl w:val="7EA9AFCF"/>
    <w:lvl w:ilvl="0" w:tentative="0">
      <w:start w:val="19"/>
      <w:numFmt w:val="decimal"/>
      <w:lvlText w:val="%1."/>
      <w:lvlJc w:val="left"/>
      <w:pPr>
        <w:tabs>
          <w:tab w:val="left" w:pos="0"/>
        </w:tabs>
        <w:ind w:left="360" w:hanging="360"/>
      </w:pPr>
    </w:lvl>
    <w:lvl w:ilvl="1" w:tentative="0">
      <w:start w:val="1"/>
      <w:numFmt w:val="decimal"/>
      <w:lvlText w:val="%1.%2."/>
      <w:lvlJc w:val="left"/>
      <w:pPr>
        <w:tabs>
          <w:tab w:val="left" w:pos="0"/>
        </w:tabs>
        <w:ind w:left="792" w:hanging="432"/>
      </w:pPr>
      <w:rPr>
        <w:b w:val="0"/>
        <w:i w:val="0"/>
      </w:rPr>
    </w:lvl>
    <w:lvl w:ilvl="2" w:tentative="0">
      <w:start w:val="1"/>
      <w:numFmt w:val="lowerLetter"/>
      <w:lvlText w:val="%3)"/>
      <w:lvlJc w:val="left"/>
      <w:pPr>
        <w:tabs>
          <w:tab w:val="left" w:pos="0"/>
        </w:tabs>
        <w:ind w:left="1224" w:hanging="504"/>
      </w:pPr>
      <w:rPr>
        <w:b w:val="0"/>
      </w:rPr>
    </w:lvl>
    <w:lvl w:ilvl="3" w:tentative="0">
      <w:start w:val="1"/>
      <w:numFmt w:val="decimal"/>
      <w:lvlText w:val="%1.%2.%3.%4."/>
      <w:lvlJc w:val="left"/>
      <w:pPr>
        <w:tabs>
          <w:tab w:val="left" w:pos="0"/>
        </w:tabs>
        <w:ind w:left="1728" w:hanging="648"/>
      </w:pPr>
    </w:lvl>
    <w:lvl w:ilvl="4" w:tentative="0">
      <w:start w:val="1"/>
      <w:numFmt w:val="decimal"/>
      <w:lvlText w:val="%1.%2.%3.%4.%5."/>
      <w:lvlJc w:val="left"/>
      <w:pPr>
        <w:tabs>
          <w:tab w:val="left" w:pos="0"/>
        </w:tabs>
        <w:ind w:left="2232" w:hanging="792"/>
      </w:pPr>
    </w:lvl>
    <w:lvl w:ilvl="5" w:tentative="0">
      <w:start w:val="1"/>
      <w:numFmt w:val="decimal"/>
      <w:lvlText w:val="%1.%2.%3.%4.%5.%6."/>
      <w:lvlJc w:val="left"/>
      <w:pPr>
        <w:tabs>
          <w:tab w:val="left" w:pos="0"/>
        </w:tabs>
        <w:ind w:left="2736" w:hanging="936"/>
      </w:pPr>
    </w:lvl>
    <w:lvl w:ilvl="6" w:tentative="0">
      <w:start w:val="1"/>
      <w:numFmt w:val="decimal"/>
      <w:lvlText w:val="%1.%2.%3.%4.%5.%6.%7."/>
      <w:lvlJc w:val="left"/>
      <w:pPr>
        <w:tabs>
          <w:tab w:val="left" w:pos="0"/>
        </w:tabs>
        <w:ind w:left="3240" w:hanging="1080"/>
      </w:pPr>
    </w:lvl>
    <w:lvl w:ilvl="7" w:tentative="0">
      <w:start w:val="1"/>
      <w:numFmt w:val="decimal"/>
      <w:lvlText w:val="%1.%2.%3.%4.%5.%6.%7.%8."/>
      <w:lvlJc w:val="left"/>
      <w:pPr>
        <w:tabs>
          <w:tab w:val="left" w:pos="0"/>
        </w:tabs>
        <w:ind w:left="3744" w:hanging="1224"/>
      </w:pPr>
    </w:lvl>
    <w:lvl w:ilvl="8" w:tentative="0">
      <w:start w:val="1"/>
      <w:numFmt w:val="decimal"/>
      <w:lvlText w:val="%1.%2.%3.%4.%5.%6.%7.%8.%9."/>
      <w:lvlJc w:val="left"/>
      <w:pPr>
        <w:tabs>
          <w:tab w:val="left" w:pos="0"/>
        </w:tabs>
        <w:ind w:left="4320" w:hanging="1440"/>
      </w:pPr>
    </w:lvl>
  </w:abstractNum>
  <w:num w:numId="1">
    <w:abstractNumId w:val="10"/>
  </w:num>
  <w:num w:numId="2">
    <w:abstractNumId w:val="15"/>
  </w:num>
  <w:num w:numId="3">
    <w:abstractNumId w:val="16"/>
  </w:num>
  <w:num w:numId="4">
    <w:abstractNumId w:val="17"/>
  </w:num>
  <w:num w:numId="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num>
  <w:num w:numId="7">
    <w:abstractNumId w:val="4"/>
  </w:num>
  <w:num w:numId="8">
    <w:abstractNumId w:val="3"/>
  </w:num>
  <w:num w:numId="9">
    <w:abstractNumId w:val="20"/>
  </w:num>
  <w:num w:numId="10">
    <w:abstractNumId w:val="11"/>
  </w:num>
  <w:num w:numId="11">
    <w:abstractNumId w:val="2"/>
  </w:num>
  <w:num w:numId="12">
    <w:abstractNumId w:val="6"/>
  </w:num>
  <w:num w:numId="13">
    <w:abstractNumId w:val="12"/>
  </w:num>
  <w:num w:numId="14">
    <w:abstractNumId w:val="17"/>
    <w:lvlOverride w:ilvl="0">
      <w:startOverride w:val="7"/>
    </w:lvlOverride>
    <w:lvlOverride w:ilvl="1">
      <w:startOverride w:val="9"/>
    </w:lvlOverride>
  </w:num>
  <w:num w:numId="15">
    <w:abstractNumId w:val="19"/>
  </w:num>
  <w:num w:numId="16">
    <w:abstractNumId w:val="5"/>
  </w:num>
  <w:num w:numId="17">
    <w:abstractNumId w:val="21"/>
  </w:num>
  <w:num w:numId="18">
    <w:abstractNumId w:val="13"/>
  </w:num>
  <w:num w:numId="19">
    <w:abstractNumId w:val="0"/>
  </w:num>
  <w:num w:numId="20">
    <w:abstractNumId w:val="7"/>
  </w:num>
  <w:num w:numId="21">
    <w:abstractNumId w:val="8"/>
  </w:num>
  <w:num w:numId="22">
    <w:abstractNumId w:val="1"/>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972C5"/>
    <w:rsid w:val="000A58EF"/>
    <w:rsid w:val="000A5C63"/>
    <w:rsid w:val="000A62C8"/>
    <w:rsid w:val="000B5CD5"/>
    <w:rsid w:val="000D0B49"/>
    <w:rsid w:val="000D13E3"/>
    <w:rsid w:val="000D1838"/>
    <w:rsid w:val="000D62E0"/>
    <w:rsid w:val="000E0BB9"/>
    <w:rsid w:val="000F0145"/>
    <w:rsid w:val="0010119F"/>
    <w:rsid w:val="00104571"/>
    <w:rsid w:val="00111CEE"/>
    <w:rsid w:val="00112187"/>
    <w:rsid w:val="00122A72"/>
    <w:rsid w:val="00123A6B"/>
    <w:rsid w:val="00131CC6"/>
    <w:rsid w:val="00135BEF"/>
    <w:rsid w:val="0014109B"/>
    <w:rsid w:val="0015273F"/>
    <w:rsid w:val="001571D0"/>
    <w:rsid w:val="00163819"/>
    <w:rsid w:val="0018615A"/>
    <w:rsid w:val="001877DC"/>
    <w:rsid w:val="00191B50"/>
    <w:rsid w:val="00194CFD"/>
    <w:rsid w:val="00195787"/>
    <w:rsid w:val="001A6554"/>
    <w:rsid w:val="001B3F02"/>
    <w:rsid w:val="001C5C08"/>
    <w:rsid w:val="001C723F"/>
    <w:rsid w:val="00210941"/>
    <w:rsid w:val="0021344B"/>
    <w:rsid w:val="002154ED"/>
    <w:rsid w:val="0022034C"/>
    <w:rsid w:val="00225216"/>
    <w:rsid w:val="00230969"/>
    <w:rsid w:val="00230E72"/>
    <w:rsid w:val="002318EE"/>
    <w:rsid w:val="00242E92"/>
    <w:rsid w:val="002444B6"/>
    <w:rsid w:val="00252014"/>
    <w:rsid w:val="00252EE9"/>
    <w:rsid w:val="0025380C"/>
    <w:rsid w:val="00254F46"/>
    <w:rsid w:val="00266078"/>
    <w:rsid w:val="00275798"/>
    <w:rsid w:val="002762FA"/>
    <w:rsid w:val="0027641D"/>
    <w:rsid w:val="00290A59"/>
    <w:rsid w:val="002A29F6"/>
    <w:rsid w:val="002A48AB"/>
    <w:rsid w:val="002A5A0B"/>
    <w:rsid w:val="002A62F2"/>
    <w:rsid w:val="002B7158"/>
    <w:rsid w:val="002B7D60"/>
    <w:rsid w:val="002D35D6"/>
    <w:rsid w:val="002D7E78"/>
    <w:rsid w:val="002E549D"/>
    <w:rsid w:val="002E7AB5"/>
    <w:rsid w:val="002F4D24"/>
    <w:rsid w:val="002F756A"/>
    <w:rsid w:val="0030305F"/>
    <w:rsid w:val="00304D62"/>
    <w:rsid w:val="00312FEA"/>
    <w:rsid w:val="00313761"/>
    <w:rsid w:val="00313785"/>
    <w:rsid w:val="00315638"/>
    <w:rsid w:val="00317E71"/>
    <w:rsid w:val="0032139D"/>
    <w:rsid w:val="00324EDF"/>
    <w:rsid w:val="00335697"/>
    <w:rsid w:val="003369A6"/>
    <w:rsid w:val="00337554"/>
    <w:rsid w:val="00345DC9"/>
    <w:rsid w:val="00351C39"/>
    <w:rsid w:val="003570DA"/>
    <w:rsid w:val="00364649"/>
    <w:rsid w:val="003804AE"/>
    <w:rsid w:val="00385F78"/>
    <w:rsid w:val="00394D5F"/>
    <w:rsid w:val="003A2662"/>
    <w:rsid w:val="003A4456"/>
    <w:rsid w:val="003A5295"/>
    <w:rsid w:val="003B11E3"/>
    <w:rsid w:val="003B787E"/>
    <w:rsid w:val="003D1811"/>
    <w:rsid w:val="003D2CA2"/>
    <w:rsid w:val="003D4A95"/>
    <w:rsid w:val="003D5227"/>
    <w:rsid w:val="003E3EF1"/>
    <w:rsid w:val="003E4D83"/>
    <w:rsid w:val="003F1825"/>
    <w:rsid w:val="003F4DBD"/>
    <w:rsid w:val="003F500E"/>
    <w:rsid w:val="00403A10"/>
    <w:rsid w:val="004063C2"/>
    <w:rsid w:val="00414A38"/>
    <w:rsid w:val="00416633"/>
    <w:rsid w:val="004174E3"/>
    <w:rsid w:val="00422B45"/>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071F"/>
    <w:rsid w:val="004A1A69"/>
    <w:rsid w:val="004A40F3"/>
    <w:rsid w:val="004B19D4"/>
    <w:rsid w:val="004B5C84"/>
    <w:rsid w:val="004C1C27"/>
    <w:rsid w:val="004E1CA4"/>
    <w:rsid w:val="004E712D"/>
    <w:rsid w:val="005006DB"/>
    <w:rsid w:val="00513C95"/>
    <w:rsid w:val="005156AC"/>
    <w:rsid w:val="005262A8"/>
    <w:rsid w:val="00533DE7"/>
    <w:rsid w:val="00546ADF"/>
    <w:rsid w:val="00552B81"/>
    <w:rsid w:val="00553758"/>
    <w:rsid w:val="00561155"/>
    <w:rsid w:val="005807EC"/>
    <w:rsid w:val="0058089D"/>
    <w:rsid w:val="00583FF8"/>
    <w:rsid w:val="005853CE"/>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255B9"/>
    <w:rsid w:val="006314E9"/>
    <w:rsid w:val="00640955"/>
    <w:rsid w:val="00642767"/>
    <w:rsid w:val="00645265"/>
    <w:rsid w:val="006466E1"/>
    <w:rsid w:val="0064716A"/>
    <w:rsid w:val="00647DA8"/>
    <w:rsid w:val="006506AE"/>
    <w:rsid w:val="00656E9A"/>
    <w:rsid w:val="00661793"/>
    <w:rsid w:val="00667772"/>
    <w:rsid w:val="006723C3"/>
    <w:rsid w:val="006757D3"/>
    <w:rsid w:val="0069429E"/>
    <w:rsid w:val="00697869"/>
    <w:rsid w:val="006A50FF"/>
    <w:rsid w:val="006C27E6"/>
    <w:rsid w:val="006D546C"/>
    <w:rsid w:val="006E2B79"/>
    <w:rsid w:val="006E3D66"/>
    <w:rsid w:val="006E4496"/>
    <w:rsid w:val="006E7396"/>
    <w:rsid w:val="006F29AD"/>
    <w:rsid w:val="00701DC0"/>
    <w:rsid w:val="0070435E"/>
    <w:rsid w:val="00711ECE"/>
    <w:rsid w:val="00712E04"/>
    <w:rsid w:val="00720609"/>
    <w:rsid w:val="0072557C"/>
    <w:rsid w:val="007259AD"/>
    <w:rsid w:val="00730A67"/>
    <w:rsid w:val="007312B8"/>
    <w:rsid w:val="0074359C"/>
    <w:rsid w:val="007464EA"/>
    <w:rsid w:val="00747EBB"/>
    <w:rsid w:val="00750831"/>
    <w:rsid w:val="007535D5"/>
    <w:rsid w:val="00754691"/>
    <w:rsid w:val="00772F28"/>
    <w:rsid w:val="00780E4D"/>
    <w:rsid w:val="00782642"/>
    <w:rsid w:val="007856B1"/>
    <w:rsid w:val="007861D9"/>
    <w:rsid w:val="00791297"/>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43052"/>
    <w:rsid w:val="008540D8"/>
    <w:rsid w:val="008566DD"/>
    <w:rsid w:val="00892576"/>
    <w:rsid w:val="0089665C"/>
    <w:rsid w:val="008C23FF"/>
    <w:rsid w:val="008C54E4"/>
    <w:rsid w:val="008C63D1"/>
    <w:rsid w:val="008C6744"/>
    <w:rsid w:val="008E166E"/>
    <w:rsid w:val="008F3BD8"/>
    <w:rsid w:val="0090037C"/>
    <w:rsid w:val="00904434"/>
    <w:rsid w:val="00912689"/>
    <w:rsid w:val="009271C3"/>
    <w:rsid w:val="0093048B"/>
    <w:rsid w:val="009350A3"/>
    <w:rsid w:val="00937A6A"/>
    <w:rsid w:val="00940753"/>
    <w:rsid w:val="00946A34"/>
    <w:rsid w:val="009502A0"/>
    <w:rsid w:val="00951247"/>
    <w:rsid w:val="00973203"/>
    <w:rsid w:val="00973C54"/>
    <w:rsid w:val="00992B29"/>
    <w:rsid w:val="009937E6"/>
    <w:rsid w:val="009A4E8F"/>
    <w:rsid w:val="009A60CB"/>
    <w:rsid w:val="009C1A02"/>
    <w:rsid w:val="009C225A"/>
    <w:rsid w:val="009E113C"/>
    <w:rsid w:val="009F2EB2"/>
    <w:rsid w:val="00A05241"/>
    <w:rsid w:val="00A21E8F"/>
    <w:rsid w:val="00A30A28"/>
    <w:rsid w:val="00A33729"/>
    <w:rsid w:val="00A45504"/>
    <w:rsid w:val="00A56487"/>
    <w:rsid w:val="00A60795"/>
    <w:rsid w:val="00A738FA"/>
    <w:rsid w:val="00A74E08"/>
    <w:rsid w:val="00A769AC"/>
    <w:rsid w:val="00A85110"/>
    <w:rsid w:val="00A87093"/>
    <w:rsid w:val="00A93E08"/>
    <w:rsid w:val="00A942C3"/>
    <w:rsid w:val="00AB336E"/>
    <w:rsid w:val="00AB700F"/>
    <w:rsid w:val="00AC3B53"/>
    <w:rsid w:val="00AD321A"/>
    <w:rsid w:val="00AE0A71"/>
    <w:rsid w:val="00AF32BC"/>
    <w:rsid w:val="00AF3581"/>
    <w:rsid w:val="00AF781E"/>
    <w:rsid w:val="00AF7DA7"/>
    <w:rsid w:val="00B15476"/>
    <w:rsid w:val="00B17DC6"/>
    <w:rsid w:val="00B24034"/>
    <w:rsid w:val="00B24606"/>
    <w:rsid w:val="00B273AF"/>
    <w:rsid w:val="00B41CD4"/>
    <w:rsid w:val="00B525B8"/>
    <w:rsid w:val="00B54C7E"/>
    <w:rsid w:val="00B558E1"/>
    <w:rsid w:val="00B66F19"/>
    <w:rsid w:val="00B67441"/>
    <w:rsid w:val="00B72EE9"/>
    <w:rsid w:val="00B82EC1"/>
    <w:rsid w:val="00B8510A"/>
    <w:rsid w:val="00B85C8F"/>
    <w:rsid w:val="00B87560"/>
    <w:rsid w:val="00B90BA6"/>
    <w:rsid w:val="00B9643D"/>
    <w:rsid w:val="00B97942"/>
    <w:rsid w:val="00BB0870"/>
    <w:rsid w:val="00BB1363"/>
    <w:rsid w:val="00BB2C3E"/>
    <w:rsid w:val="00BB598F"/>
    <w:rsid w:val="00BC4F69"/>
    <w:rsid w:val="00BC6BCE"/>
    <w:rsid w:val="00BE2F47"/>
    <w:rsid w:val="00BE53BB"/>
    <w:rsid w:val="00BE591B"/>
    <w:rsid w:val="00BE7F79"/>
    <w:rsid w:val="00BF0117"/>
    <w:rsid w:val="00BF319D"/>
    <w:rsid w:val="00BF4761"/>
    <w:rsid w:val="00C01D97"/>
    <w:rsid w:val="00C0241D"/>
    <w:rsid w:val="00C107EE"/>
    <w:rsid w:val="00C11C38"/>
    <w:rsid w:val="00C11E20"/>
    <w:rsid w:val="00C154AA"/>
    <w:rsid w:val="00C1654F"/>
    <w:rsid w:val="00C2046E"/>
    <w:rsid w:val="00C30204"/>
    <w:rsid w:val="00C31472"/>
    <w:rsid w:val="00C433C3"/>
    <w:rsid w:val="00C44CC3"/>
    <w:rsid w:val="00C45096"/>
    <w:rsid w:val="00C50DCE"/>
    <w:rsid w:val="00C51DEE"/>
    <w:rsid w:val="00C5395D"/>
    <w:rsid w:val="00C63DD4"/>
    <w:rsid w:val="00C742F2"/>
    <w:rsid w:val="00C754FF"/>
    <w:rsid w:val="00C7600F"/>
    <w:rsid w:val="00C804D0"/>
    <w:rsid w:val="00C9098A"/>
    <w:rsid w:val="00CA1C08"/>
    <w:rsid w:val="00CB041E"/>
    <w:rsid w:val="00CB5F48"/>
    <w:rsid w:val="00CD2701"/>
    <w:rsid w:val="00CD3A73"/>
    <w:rsid w:val="00CE00C9"/>
    <w:rsid w:val="00CE1A91"/>
    <w:rsid w:val="00CE4C58"/>
    <w:rsid w:val="00CE53E5"/>
    <w:rsid w:val="00CE7B83"/>
    <w:rsid w:val="00D03194"/>
    <w:rsid w:val="00D0795F"/>
    <w:rsid w:val="00D11FB6"/>
    <w:rsid w:val="00D15CE1"/>
    <w:rsid w:val="00D166E7"/>
    <w:rsid w:val="00D20659"/>
    <w:rsid w:val="00D24004"/>
    <w:rsid w:val="00D40051"/>
    <w:rsid w:val="00D43BAF"/>
    <w:rsid w:val="00D4570A"/>
    <w:rsid w:val="00D52F83"/>
    <w:rsid w:val="00D62B23"/>
    <w:rsid w:val="00D72CFE"/>
    <w:rsid w:val="00D734D3"/>
    <w:rsid w:val="00D7605E"/>
    <w:rsid w:val="00D83B02"/>
    <w:rsid w:val="00D901EE"/>
    <w:rsid w:val="00D902D6"/>
    <w:rsid w:val="00D945C1"/>
    <w:rsid w:val="00DB435A"/>
    <w:rsid w:val="00DB6F67"/>
    <w:rsid w:val="00DC6924"/>
    <w:rsid w:val="00DE596B"/>
    <w:rsid w:val="00DF5E89"/>
    <w:rsid w:val="00E03B99"/>
    <w:rsid w:val="00E1163C"/>
    <w:rsid w:val="00E23909"/>
    <w:rsid w:val="00E301E6"/>
    <w:rsid w:val="00E31561"/>
    <w:rsid w:val="00E43629"/>
    <w:rsid w:val="00E44B0C"/>
    <w:rsid w:val="00E46BDE"/>
    <w:rsid w:val="00E52524"/>
    <w:rsid w:val="00E578A6"/>
    <w:rsid w:val="00E67DCF"/>
    <w:rsid w:val="00E726A9"/>
    <w:rsid w:val="00EA06C5"/>
    <w:rsid w:val="00EB2AB1"/>
    <w:rsid w:val="00EB556D"/>
    <w:rsid w:val="00EB6AF5"/>
    <w:rsid w:val="00EB7F69"/>
    <w:rsid w:val="00ED4EB4"/>
    <w:rsid w:val="00ED7983"/>
    <w:rsid w:val="00F12161"/>
    <w:rsid w:val="00F12A88"/>
    <w:rsid w:val="00F147BA"/>
    <w:rsid w:val="00F16FA0"/>
    <w:rsid w:val="00F233BA"/>
    <w:rsid w:val="00F2352C"/>
    <w:rsid w:val="00F35B8E"/>
    <w:rsid w:val="00F43482"/>
    <w:rsid w:val="00F4673F"/>
    <w:rsid w:val="00F51B33"/>
    <w:rsid w:val="00F559A1"/>
    <w:rsid w:val="00F63D0C"/>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E7935"/>
    <w:rsid w:val="00FF14C0"/>
    <w:rsid w:val="00FF645D"/>
    <w:rsid w:val="00FF6C7B"/>
    <w:rsid w:val="2E3C6861"/>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iPriority="0" w:name="footnote reference"/>
    <w:lsdException w:qFormat="1"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99"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qFormat="1" w:unhideWhenUsed="0" w:uiPriority="0" w:semiHidden="0" w:name="Body Text Indent 2"/>
    <w:lsdException w:uiPriority="0" w:semiHidden="0" w:name="Body Text Indent 3"/>
    <w:lsdException w:qFormat="1" w:unhideWhenUsed="0" w:uiPriority="0" w:semiHidden="0" w:name="Block Text"/>
    <w:lsdException w:qFormat="1" w:uiPriority="0" w:semiHidden="0" w:name="Hyperlink"/>
    <w:lsdException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name="HTML Preformatted"/>
    <w:lsdException w:uiPriority="0" w:name="HTML Sample"/>
    <w:lsdException w:uiPriority="0" w:name="HTML Typewriter"/>
    <w:lsdException w:uiPriority="0" w:name="HTML Variable"/>
    <w:lsdException w:qFormat="1" w:uiPriority="99" w:name="Normal Table"/>
    <w:lsdException w:qFormat="1"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99"/>
    <w:rPr>
      <w:sz w:val="16"/>
      <w:szCs w:val="16"/>
    </w:rPr>
  </w:style>
  <w:style w:type="character" w:styleId="15">
    <w:name w:val="FollowedHyperlink"/>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qFormat/>
    <w:uiPriority w:val="0"/>
    <w:rPr>
      <w:vertAlign w:val="superscript"/>
    </w:rPr>
  </w:style>
  <w:style w:type="character" w:styleId="18">
    <w:name w:val="Hyperlink"/>
    <w:basedOn w:val="11"/>
    <w:unhideWhenUsed/>
    <w:qFormat/>
    <w:uiPriority w:val="0"/>
    <w:rPr>
      <w:color w:val="0000FF" w:themeColor="hyperlink"/>
      <w:u w:val="single"/>
      <w14:textFill>
        <w14:solidFill>
          <w14:schemeClr w14:val="hlink"/>
        </w14:solidFill>
      </w14:textFill>
    </w:rPr>
  </w:style>
  <w:style w:type="character" w:styleId="19">
    <w:name w:val="page number"/>
    <w:qFormat/>
    <w:uiPriority w:val="0"/>
  </w:style>
  <w:style w:type="paragraph" w:styleId="20">
    <w:name w:val="List"/>
    <w:basedOn w:val="21"/>
    <w:qFormat/>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qFormat/>
    <w:uiPriority w:val="99"/>
    <w:pPr>
      <w:suppressAutoHyphens w:val="0"/>
      <w:spacing w:after="120"/>
    </w:pPr>
    <w:rPr>
      <w:rFonts w:ascii="Times New Roman" w:hAnsi="Times New Roman" w:cs="Times New Roman"/>
      <w:sz w:val="24"/>
    </w:rPr>
  </w:style>
  <w:style w:type="paragraph" w:styleId="23">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qFormat/>
    <w:uiPriority w:val="0"/>
    <w:pPr>
      <w:spacing w:after="120" w:line="480" w:lineRule="auto"/>
      <w:ind w:left="283"/>
    </w:pPr>
    <w:rPr>
      <w:rFonts w:ascii="Times New Roman" w:hAnsi="Times New Roman" w:cs="Times New Roman"/>
      <w:sz w:val="24"/>
    </w:rPr>
  </w:style>
  <w:style w:type="paragraph" w:styleId="26">
    <w:name w:val="Title"/>
    <w:basedOn w:val="1"/>
    <w:next w:val="21"/>
    <w:link w:val="507"/>
    <w:qFormat/>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qFormat/>
    <w:uiPriority w:val="99"/>
    <w:pPr>
      <w:tabs>
        <w:tab w:val="center" w:pos="4252"/>
        <w:tab w:val="right" w:pos="8504"/>
      </w:tabs>
    </w:pPr>
  </w:style>
  <w:style w:type="paragraph" w:styleId="32">
    <w:name w:val="annotation subject"/>
    <w:basedOn w:val="24"/>
    <w:link w:val="59"/>
    <w:semiHidden/>
    <w:unhideWhenUsed/>
    <w:qFormat/>
    <w:uiPriority w:val="99"/>
    <w:rPr>
      <w:b/>
      <w:bCs/>
    </w:rPr>
  </w:style>
  <w:style w:type="paragraph" w:styleId="33">
    <w:name w:val="footer"/>
    <w:basedOn w:val="1"/>
    <w:link w:val="62"/>
    <w:unhideWhenUsed/>
    <w:qFormat/>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qFormat/>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uiPriority w:val="0"/>
    <w:rPr>
      <w:szCs w:val="20"/>
    </w:rPr>
  </w:style>
  <w:style w:type="paragraph" w:styleId="40">
    <w:name w:val="Body Text Indent"/>
    <w:basedOn w:val="1"/>
    <w:link w:val="437"/>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9"/>
    <w:rPr>
      <w:rFonts w:ascii="Cambria" w:hAnsi="Cambria" w:eastAsia="MS Gothic" w:cs="Times New Roman"/>
      <w:color w:val="365F91"/>
      <w:sz w:val="32"/>
      <w:szCs w:val="32"/>
    </w:rPr>
  </w:style>
  <w:style w:type="character" w:customStyle="1" w:styleId="43">
    <w:name w:val="Título 2 Char"/>
    <w:link w:val="3"/>
    <w:qFormat/>
    <w:uiPriority w:val="0"/>
    <w:rPr>
      <w:b/>
      <w:color w:val="000000"/>
      <w:sz w:val="24"/>
    </w:rPr>
  </w:style>
  <w:style w:type="character" w:customStyle="1" w:styleId="44">
    <w:name w:val="Título 3 Char"/>
    <w:basedOn w:val="11"/>
    <w:link w:val="4"/>
    <w:qFormat/>
    <w:uiPriority w:val="9"/>
    <w:rPr>
      <w:b/>
      <w:sz w:val="24"/>
      <w:lang w:eastAsia="zh-CN"/>
    </w:rPr>
  </w:style>
  <w:style w:type="character" w:customStyle="1" w:styleId="45">
    <w:name w:val="Título 4 Char"/>
    <w:basedOn w:val="11"/>
    <w:link w:val="5"/>
    <w:qFormat/>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qFormat/>
    <w:uiPriority w:val="9"/>
    <w:rPr>
      <w:rFonts w:ascii="Arial" w:hAnsi="Arial" w:cs="Arial"/>
      <w:i/>
      <w:sz w:val="22"/>
      <w:lang w:eastAsia="zh-CN"/>
    </w:rPr>
  </w:style>
  <w:style w:type="character" w:customStyle="1" w:styleId="48">
    <w:name w:val="Título 7 Char"/>
    <w:basedOn w:val="11"/>
    <w:link w:val="8"/>
    <w:qFormat/>
    <w:uiPriority w:val="0"/>
    <w:rPr>
      <w:rFonts w:ascii="Arial" w:hAnsi="Arial" w:cs="Arial"/>
      <w:lang w:eastAsia="zh-CN"/>
    </w:rPr>
  </w:style>
  <w:style w:type="character" w:customStyle="1" w:styleId="49">
    <w:name w:val="Título 8 Char"/>
    <w:basedOn w:val="11"/>
    <w:link w:val="9"/>
    <w:qFormat/>
    <w:uiPriority w:val="0"/>
    <w:rPr>
      <w:rFonts w:ascii="Arial" w:hAnsi="Arial" w:cs="Arial"/>
      <w:i/>
      <w:lang w:eastAsia="zh-CN"/>
    </w:rPr>
  </w:style>
  <w:style w:type="character" w:customStyle="1" w:styleId="50">
    <w:name w:val="Título 9 Char"/>
    <w:basedOn w:val="11"/>
    <w:link w:val="10"/>
    <w:qFormat/>
    <w:uiPriority w:val="0"/>
    <w:rPr>
      <w:rFonts w:ascii="Arial" w:hAnsi="Arial" w:cs="Arial"/>
      <w:i/>
      <w:sz w:val="18"/>
      <w:lang w:eastAsia="zh-CN"/>
    </w:rPr>
  </w:style>
  <w:style w:type="character" w:customStyle="1" w:styleId="51">
    <w:name w:val="Texto de balão Char"/>
    <w:link w:val="36"/>
    <w:qFormat/>
    <w:uiPriority w:val="99"/>
    <w:rPr>
      <w:rFonts w:ascii="Tahoma" w:hAnsi="Tahoma" w:cs="Tahoma"/>
      <w:sz w:val="16"/>
      <w:szCs w:val="16"/>
    </w:rPr>
  </w:style>
  <w:style w:type="character" w:customStyle="1" w:styleId="52">
    <w:name w:val="normal__char1"/>
    <w:qFormat/>
    <w:uiPriority w:val="0"/>
    <w:rPr>
      <w:rFonts w:ascii="Arial" w:hAnsi="Arial" w:cs="Arial"/>
      <w:sz w:val="24"/>
      <w:szCs w:val="24"/>
      <w:u w:val="none"/>
    </w:rPr>
  </w:style>
  <w:style w:type="character" w:customStyle="1" w:styleId="53">
    <w:name w:val="apple-style-span"/>
    <w:basedOn w:val="11"/>
    <w:qFormat/>
    <w:uiPriority w:val="0"/>
  </w:style>
  <w:style w:type="character" w:customStyle="1" w:styleId="54">
    <w:name w:val="Link da Internet"/>
    <w:qForma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qFormat/>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qFormat/>
    <w:uiPriority w:val="99"/>
    <w:rPr>
      <w:rFonts w:ascii="Ecofont_Spranq_eco_Sans" w:hAnsi="Ecofont_Spranq_eco_Sans" w:cs="Tahoma"/>
      <w:b/>
      <w:bCs/>
    </w:rPr>
  </w:style>
  <w:style w:type="character" w:styleId="60">
    <w:name w:val="Placeholder Text"/>
    <w:basedOn w:val="11"/>
    <w:semiHidden/>
    <w:qFormat/>
    <w:uiPriority w:val="67"/>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qFormat/>
    <w:uiPriority w:val="0"/>
    <w:rPr>
      <w:sz w:val="24"/>
      <w:szCs w:val="24"/>
    </w:rPr>
  </w:style>
  <w:style w:type="character" w:customStyle="1" w:styleId="66">
    <w:name w:val="ListLabel 1"/>
    <w:qFormat/>
    <w:uiPriority w:val="0"/>
  </w:style>
  <w:style w:type="character" w:customStyle="1" w:styleId="67">
    <w:name w:val="ListLabel 2"/>
    <w:qFormat/>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qFormat/>
    <w:uiPriority w:val="0"/>
    <w:rPr>
      <w:b/>
    </w:rPr>
  </w:style>
  <w:style w:type="character" w:customStyle="1" w:styleId="72">
    <w:name w:val="ListLabel 7"/>
    <w:qFormat/>
    <w:uiPriority w:val="0"/>
    <w:rPr>
      <w:b/>
      <w:color w:val="00000A"/>
    </w:rPr>
  </w:style>
  <w:style w:type="character" w:customStyle="1" w:styleId="73">
    <w:name w:val="ListLabel 8"/>
    <w:qFormat/>
    <w:uiPriority w:val="0"/>
    <w:rPr>
      <w:color w:val="00000A"/>
    </w:rPr>
  </w:style>
  <w:style w:type="character" w:customStyle="1" w:styleId="74">
    <w:name w:val="ListLabel 9"/>
    <w:qFormat/>
    <w:uiPriority w:val="0"/>
    <w:rPr>
      <w:i/>
    </w:rPr>
  </w:style>
  <w:style w:type="character" w:customStyle="1" w:styleId="75">
    <w:name w:val="ListLabel 10"/>
    <w:qFormat/>
    <w:uiPriority w:val="0"/>
    <w:rPr>
      <w:b/>
    </w:rPr>
  </w:style>
  <w:style w:type="character" w:customStyle="1" w:styleId="76">
    <w:name w:val="ListLabel 11"/>
    <w:qFormat/>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qFormat/>
    <w:locked/>
    <w:uiPriority w:val="34"/>
    <w:rPr>
      <w:rFonts w:ascii="Arial" w:hAnsi="Arial" w:cs="Tahoma"/>
      <w:szCs w:val="24"/>
    </w:rPr>
  </w:style>
  <w:style w:type="paragraph" w:customStyle="1" w:styleId="80">
    <w:name w:val="Nível 2"/>
    <w:basedOn w:val="1"/>
    <w:next w:val="1"/>
    <w:qFormat/>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qFormat/>
    <w:uiPriority w:val="99"/>
    <w:rPr>
      <w:sz w:val="24"/>
      <w:szCs w:val="24"/>
    </w:rPr>
  </w:style>
  <w:style w:type="paragraph" w:customStyle="1" w:styleId="86">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qFormat/>
    <w:uiPriority w:val="0"/>
    <w:pPr>
      <w:ind w:right="-148"/>
      <w:jc w:val="both"/>
    </w:pPr>
    <w:rPr>
      <w:rFonts w:cs="Times New Roman"/>
      <w:sz w:val="24"/>
      <w:szCs w:val="20"/>
      <w:lang w:eastAsia="ar-SA"/>
    </w:rPr>
  </w:style>
  <w:style w:type="paragraph" w:customStyle="1" w:styleId="88">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qFormat/>
    <w:uiPriority w:val="99"/>
    <w:rPr>
      <w:color w:val="605E5C"/>
      <w:shd w:val="clear" w:color="auto" w:fill="E1DFDD"/>
    </w:rPr>
  </w:style>
  <w:style w:type="paragraph" w:customStyle="1" w:styleId="90">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qFormat/>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qFormat/>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qFormat/>
    <w:uiPriority w:val="99"/>
    <w:rPr>
      <w:color w:val="605E5C"/>
      <w:shd w:val="clear" w:color="auto" w:fill="E1DFDD"/>
    </w:rPr>
  </w:style>
  <w:style w:type="character" w:customStyle="1" w:styleId="105">
    <w:name w:val="WW8Num1z0"/>
    <w:qFormat/>
    <w:uiPriority w:val="0"/>
    <w:rPr>
      <w:rFonts w:ascii="Symbol" w:hAnsi="Symbol" w:cs="Symbol"/>
    </w:rPr>
  </w:style>
  <w:style w:type="character" w:customStyle="1" w:styleId="106">
    <w:name w:val="WW8Num1z1"/>
    <w:qFormat/>
    <w:uiPriority w:val="0"/>
  </w:style>
  <w:style w:type="character" w:customStyle="1" w:styleId="107">
    <w:name w:val="WW8Num1z2"/>
    <w:qFormat/>
    <w:uiPriority w:val="0"/>
  </w:style>
  <w:style w:type="character" w:customStyle="1" w:styleId="108">
    <w:name w:val="WW8Num1z3"/>
    <w:qFormat/>
    <w:uiPriority w:val="0"/>
  </w:style>
  <w:style w:type="character" w:customStyle="1" w:styleId="109">
    <w:name w:val="WW8Num1z4"/>
    <w:qFormat/>
    <w:uiPriority w:val="0"/>
  </w:style>
  <w:style w:type="character" w:customStyle="1" w:styleId="110">
    <w:name w:val="WW8Num1z5"/>
    <w:qFormat/>
    <w:uiPriority w:val="0"/>
  </w:style>
  <w:style w:type="character" w:customStyle="1" w:styleId="111">
    <w:name w:val="WW8Num1z6"/>
    <w:qFormat/>
    <w:uiPriority w:val="0"/>
  </w:style>
  <w:style w:type="character" w:customStyle="1" w:styleId="112">
    <w:name w:val="WW8Num1z7"/>
    <w:qFormat/>
    <w:uiPriority w:val="0"/>
  </w:style>
  <w:style w:type="character" w:customStyle="1" w:styleId="113">
    <w:name w:val="WW8Num1z8"/>
    <w:qFormat/>
    <w:uiPriority w:val="0"/>
  </w:style>
  <w:style w:type="character" w:customStyle="1" w:styleId="114">
    <w:name w:val="WW8Num2z0"/>
    <w:uiPriority w:val="0"/>
    <w:rPr>
      <w:rFonts w:ascii="Symbol" w:hAnsi="Symbol" w:cs="Symbol"/>
    </w:rPr>
  </w:style>
  <w:style w:type="character" w:customStyle="1" w:styleId="115">
    <w:name w:val="WW8Num3z0"/>
    <w:uiPriority w:val="0"/>
    <w:rPr>
      <w:rFonts w:ascii="Symbol" w:hAnsi="Symbol" w:cs="StarSymbol"/>
      <w:color w:val="0000FF"/>
      <w:sz w:val="18"/>
      <w:szCs w:val="18"/>
    </w:rPr>
  </w:style>
  <w:style w:type="character" w:customStyle="1" w:styleId="116">
    <w:name w:val="WW8Num3z1"/>
    <w:qFormat/>
    <w:uiPriority w:val="0"/>
    <w:rPr>
      <w:rFonts w:ascii="OpenSymbol" w:hAnsi="OpenSymbol" w:cs="Courier New"/>
    </w:rPr>
  </w:style>
  <w:style w:type="character" w:customStyle="1" w:styleId="117">
    <w:name w:val="WW8Num3z2"/>
    <w:qFormat/>
    <w:uiPriority w:val="0"/>
  </w:style>
  <w:style w:type="character" w:customStyle="1" w:styleId="118">
    <w:name w:val="WW8Num3z3"/>
    <w:qFormat/>
    <w:uiPriority w:val="0"/>
  </w:style>
  <w:style w:type="character" w:customStyle="1" w:styleId="119">
    <w:name w:val="WW8Num3z4"/>
    <w:qFormat/>
    <w:uiPriority w:val="0"/>
  </w:style>
  <w:style w:type="character" w:customStyle="1" w:styleId="120">
    <w:name w:val="WW8Num3z5"/>
    <w:qFormat/>
    <w:uiPriority w:val="0"/>
  </w:style>
  <w:style w:type="character" w:customStyle="1" w:styleId="121">
    <w:name w:val="WW8Num3z6"/>
    <w:qFormat/>
    <w:uiPriority w:val="0"/>
  </w:style>
  <w:style w:type="character" w:customStyle="1" w:styleId="122">
    <w:name w:val="WW8Num3z7"/>
    <w:qFormat/>
    <w:uiPriority w:val="0"/>
  </w:style>
  <w:style w:type="character" w:customStyle="1" w:styleId="123">
    <w:name w:val="WW8Num3z8"/>
    <w:qFormat/>
    <w:uiPriority w:val="0"/>
  </w:style>
  <w:style w:type="character" w:customStyle="1" w:styleId="124">
    <w:name w:val="WW8Num4z0"/>
    <w:qFormat/>
    <w:uiPriority w:val="0"/>
    <w:rPr>
      <w:rFonts w:ascii="Symbol" w:hAnsi="Symbol" w:cs="Arial Narrow"/>
      <w:b/>
      <w:sz w:val="18"/>
      <w:szCs w:val="18"/>
    </w:rPr>
  </w:style>
  <w:style w:type="character" w:customStyle="1" w:styleId="125">
    <w:name w:val="WW8Num4z1"/>
    <w:qFormat/>
    <w:uiPriority w:val="0"/>
    <w:rPr>
      <w:rFonts w:ascii="OpenSymbol" w:hAnsi="OpenSymbol" w:cs="OpenSymbol"/>
    </w:rPr>
  </w:style>
  <w:style w:type="character" w:customStyle="1" w:styleId="126">
    <w:name w:val="WW8Num5z0"/>
    <w:qFormat/>
    <w:uiPriority w:val="0"/>
    <w:rPr>
      <w:rFonts w:cs="Arial"/>
      <w:b/>
    </w:rPr>
  </w:style>
  <w:style w:type="character" w:customStyle="1" w:styleId="127">
    <w:name w:val="WW8Num5z1"/>
    <w:qFormat/>
    <w:uiPriority w:val="0"/>
  </w:style>
  <w:style w:type="character" w:customStyle="1" w:styleId="128">
    <w:name w:val="WW8Num5z2"/>
    <w:qFormat/>
    <w:uiPriority w:val="0"/>
  </w:style>
  <w:style w:type="character" w:customStyle="1" w:styleId="129">
    <w:name w:val="WW8Num5z3"/>
    <w:qFormat/>
    <w:uiPriority w:val="0"/>
  </w:style>
  <w:style w:type="character" w:customStyle="1" w:styleId="130">
    <w:name w:val="WW8Num5z4"/>
    <w:qFormat/>
    <w:uiPriority w:val="0"/>
  </w:style>
  <w:style w:type="character" w:customStyle="1" w:styleId="131">
    <w:name w:val="WW8Num5z5"/>
    <w:qFormat/>
    <w:uiPriority w:val="0"/>
    <w:rPr>
      <w:b/>
      <w:sz w:val="20"/>
      <w:szCs w:val="20"/>
    </w:rPr>
  </w:style>
  <w:style w:type="character" w:customStyle="1" w:styleId="132">
    <w:name w:val="WW8Num5z6"/>
    <w:qFormat/>
    <w:uiPriority w:val="0"/>
  </w:style>
  <w:style w:type="character" w:customStyle="1" w:styleId="133">
    <w:name w:val="WW8Num5z7"/>
    <w:qFormat/>
    <w:uiPriority w:val="0"/>
  </w:style>
  <w:style w:type="character" w:customStyle="1" w:styleId="134">
    <w:name w:val="WW8Num5z8"/>
    <w:qFormat/>
    <w:uiPriority w:val="0"/>
  </w:style>
  <w:style w:type="character" w:customStyle="1" w:styleId="135">
    <w:name w:val="WW8Num6z0"/>
    <w:qFormat/>
    <w:uiPriority w:val="0"/>
    <w:rPr>
      <w:rFonts w:ascii="Symbol" w:hAnsi="Symbol" w:cs="Symbol"/>
      <w:sz w:val="18"/>
      <w:szCs w:val="18"/>
    </w:rPr>
  </w:style>
  <w:style w:type="character" w:customStyle="1" w:styleId="136">
    <w:name w:val="WW8Num7z0"/>
    <w:qFormat/>
    <w:uiPriority w:val="0"/>
    <w:rPr>
      <w:rFonts w:ascii="Symbol" w:hAnsi="Symbol" w:cs="Arial Narrow"/>
    </w:rPr>
  </w:style>
  <w:style w:type="character" w:customStyle="1" w:styleId="137">
    <w:name w:val="WW8Num8z0"/>
    <w:qFormat/>
    <w:uiPriority w:val="0"/>
    <w:rPr>
      <w:rFonts w:ascii="Symbol" w:hAnsi="Symbol" w:cs="Symbol"/>
    </w:rPr>
  </w:style>
  <w:style w:type="character" w:customStyle="1" w:styleId="138">
    <w:name w:val="WW8Num9z0"/>
    <w:qFormat/>
    <w:uiPriority w:val="0"/>
    <w:rPr>
      <w:rFonts w:ascii="Symbol" w:hAnsi="Symbol" w:cs="Symbol"/>
      <w:color w:val="auto"/>
      <w:sz w:val="18"/>
      <w:szCs w:val="18"/>
    </w:rPr>
  </w:style>
  <w:style w:type="character" w:customStyle="1" w:styleId="139">
    <w:name w:val="WW8Num10z0"/>
    <w:qFormat/>
    <w:uiPriority w:val="0"/>
    <w:rPr>
      <w:rFonts w:ascii="Symbol" w:hAnsi="Symbol" w:cs="Symbol"/>
      <w:color w:val="auto"/>
      <w:sz w:val="18"/>
      <w:szCs w:val="18"/>
    </w:rPr>
  </w:style>
  <w:style w:type="character" w:customStyle="1" w:styleId="140">
    <w:name w:val="WW8Num11z0"/>
    <w:qFormat/>
    <w:uiPriority w:val="0"/>
    <w:rPr>
      <w:rFonts w:ascii="Symbol" w:hAnsi="Symbol" w:cs="Arial"/>
      <w:b/>
      <w:sz w:val="20"/>
      <w:szCs w:val="20"/>
    </w:rPr>
  </w:style>
  <w:style w:type="character" w:customStyle="1" w:styleId="141">
    <w:name w:val="WW8Num12z0"/>
    <w:qFormat/>
    <w:uiPriority w:val="0"/>
    <w:rPr>
      <w:rFonts w:ascii="Symbol" w:hAnsi="Symbol" w:cs="Arial Narrow"/>
      <w:b/>
      <w:sz w:val="20"/>
      <w:szCs w:val="20"/>
    </w:rPr>
  </w:style>
  <w:style w:type="character" w:customStyle="1" w:styleId="142">
    <w:name w:val="WW8Num13z0"/>
    <w:qFormat/>
    <w:uiPriority w:val="0"/>
    <w:rPr>
      <w:rFonts w:cs="Arial Narrow"/>
    </w:rPr>
  </w:style>
  <w:style w:type="character" w:customStyle="1" w:styleId="143">
    <w:name w:val="WW8Num13z1"/>
    <w:qFormat/>
    <w:uiPriority w:val="0"/>
    <w:rPr>
      <w:b/>
    </w:rPr>
  </w:style>
  <w:style w:type="character" w:customStyle="1" w:styleId="144">
    <w:name w:val="WW8Num13z2"/>
    <w:qFormat/>
    <w:uiPriority w:val="0"/>
  </w:style>
  <w:style w:type="character" w:customStyle="1" w:styleId="145">
    <w:name w:val="WW8Num13z3"/>
    <w:qFormat/>
    <w:uiPriority w:val="0"/>
  </w:style>
  <w:style w:type="character" w:customStyle="1" w:styleId="146">
    <w:name w:val="WW8Num13z4"/>
    <w:qFormat/>
    <w:uiPriority w:val="0"/>
  </w:style>
  <w:style w:type="character" w:customStyle="1" w:styleId="147">
    <w:name w:val="WW8Num13z5"/>
    <w:qFormat/>
    <w:uiPriority w:val="0"/>
  </w:style>
  <w:style w:type="character" w:customStyle="1" w:styleId="148">
    <w:name w:val="WW8Num13z6"/>
    <w:qFormat/>
    <w:uiPriority w:val="0"/>
  </w:style>
  <w:style w:type="character" w:customStyle="1" w:styleId="149">
    <w:name w:val="WW8Num13z7"/>
    <w:qFormat/>
    <w:uiPriority w:val="0"/>
  </w:style>
  <w:style w:type="character" w:customStyle="1" w:styleId="150">
    <w:name w:val="WW8Num13z8"/>
    <w:qFormat/>
    <w:uiPriority w:val="0"/>
  </w:style>
  <w:style w:type="character" w:customStyle="1" w:styleId="151">
    <w:name w:val="WW8Num14z0"/>
    <w:qFormat/>
    <w:uiPriority w:val="0"/>
    <w:rPr>
      <w:rFonts w:cs="Arial Narrow"/>
      <w:sz w:val="20"/>
      <w:szCs w:val="20"/>
    </w:rPr>
  </w:style>
  <w:style w:type="character" w:customStyle="1" w:styleId="152">
    <w:name w:val="WW8Num14z1"/>
    <w:qFormat/>
    <w:uiPriority w:val="0"/>
  </w:style>
  <w:style w:type="character" w:customStyle="1" w:styleId="153">
    <w:name w:val="WW8Num14z2"/>
    <w:qFormat/>
    <w:uiPriority w:val="0"/>
  </w:style>
  <w:style w:type="character" w:customStyle="1" w:styleId="154">
    <w:name w:val="WW8Num14z3"/>
    <w:qFormat/>
    <w:uiPriority w:val="0"/>
  </w:style>
  <w:style w:type="character" w:customStyle="1" w:styleId="155">
    <w:name w:val="WW8Num14z4"/>
    <w:qFormat/>
    <w:uiPriority w:val="0"/>
  </w:style>
  <w:style w:type="character" w:customStyle="1" w:styleId="156">
    <w:name w:val="WW8Num14z5"/>
    <w:qFormat/>
    <w:uiPriority w:val="0"/>
  </w:style>
  <w:style w:type="character" w:customStyle="1" w:styleId="157">
    <w:name w:val="WW8Num14z6"/>
    <w:qFormat/>
    <w:uiPriority w:val="0"/>
  </w:style>
  <w:style w:type="character" w:customStyle="1" w:styleId="158">
    <w:name w:val="WW8Num14z7"/>
    <w:qFormat/>
    <w:uiPriority w:val="0"/>
  </w:style>
  <w:style w:type="character" w:customStyle="1" w:styleId="159">
    <w:name w:val="WW8Num14z8"/>
    <w:qFormat/>
    <w:uiPriority w:val="0"/>
  </w:style>
  <w:style w:type="character" w:customStyle="1" w:styleId="160">
    <w:name w:val="WW8Num15z0"/>
    <w:qFormat/>
    <w:uiPriority w:val="0"/>
    <w:rPr>
      <w:rFonts w:ascii="Arial Narrow" w:hAnsi="Arial Narrow" w:cs="Arial Narrow"/>
      <w:b/>
      <w:sz w:val="18"/>
      <w:szCs w:val="18"/>
    </w:rPr>
  </w:style>
  <w:style w:type="character" w:customStyle="1" w:styleId="161">
    <w:name w:val="WW8Num15z1"/>
    <w:qFormat/>
    <w:uiPriority w:val="0"/>
    <w:rPr>
      <w:rFonts w:ascii="Courier New" w:hAnsi="Courier New" w:cs="Courier New"/>
    </w:rPr>
  </w:style>
  <w:style w:type="character" w:customStyle="1" w:styleId="162">
    <w:name w:val="WW8Num15z2"/>
    <w:qFormat/>
    <w:uiPriority w:val="0"/>
    <w:rPr>
      <w:rFonts w:ascii="Wingdings" w:hAnsi="Wingdings" w:cs="Wingdings"/>
    </w:rPr>
  </w:style>
  <w:style w:type="character" w:customStyle="1" w:styleId="163">
    <w:name w:val="WW8Num15z3"/>
    <w:qFormat/>
    <w:uiPriority w:val="0"/>
  </w:style>
  <w:style w:type="character" w:customStyle="1" w:styleId="164">
    <w:name w:val="WW8Num15z4"/>
    <w:qFormat/>
    <w:uiPriority w:val="0"/>
  </w:style>
  <w:style w:type="character" w:customStyle="1" w:styleId="165">
    <w:name w:val="WW8Num15z5"/>
    <w:qFormat/>
    <w:uiPriority w:val="0"/>
  </w:style>
  <w:style w:type="character" w:customStyle="1" w:styleId="166">
    <w:name w:val="WW8Num15z6"/>
    <w:qFormat/>
    <w:uiPriority w:val="0"/>
  </w:style>
  <w:style w:type="character" w:customStyle="1" w:styleId="167">
    <w:name w:val="WW8Num15z7"/>
    <w:qFormat/>
    <w:uiPriority w:val="0"/>
  </w:style>
  <w:style w:type="character" w:customStyle="1" w:styleId="168">
    <w:name w:val="WW8Num15z8"/>
    <w:qFormat/>
    <w:uiPriority w:val="0"/>
  </w:style>
  <w:style w:type="character" w:customStyle="1" w:styleId="169">
    <w:name w:val="WW8Num16z0"/>
    <w:qFormat/>
    <w:uiPriority w:val="0"/>
    <w:rPr>
      <w:rFonts w:ascii="Symbol" w:hAnsi="Symbol" w:cs="Symbol"/>
      <w:color w:val="auto"/>
      <w:sz w:val="18"/>
      <w:szCs w:val="18"/>
    </w:rPr>
  </w:style>
  <w:style w:type="character" w:customStyle="1" w:styleId="170">
    <w:name w:val="WW8Num17z0"/>
    <w:qFormat/>
    <w:uiPriority w:val="0"/>
    <w:rPr>
      <w:rFonts w:ascii="Symbol" w:hAnsi="Symbol" w:cs="Arial"/>
      <w:sz w:val="20"/>
      <w:szCs w:val="20"/>
    </w:rPr>
  </w:style>
  <w:style w:type="character" w:customStyle="1" w:styleId="171">
    <w:name w:val="WW8Num17z1"/>
    <w:qFormat/>
    <w:uiPriority w:val="0"/>
    <w:rPr>
      <w:rFonts w:ascii="OpenSymbol" w:hAnsi="OpenSymbol" w:cs="OpenSymbol"/>
    </w:rPr>
  </w:style>
  <w:style w:type="character" w:customStyle="1" w:styleId="172">
    <w:name w:val="WW8Num18z0"/>
    <w:qFormat/>
    <w:uiPriority w:val="0"/>
    <w:rPr>
      <w:rFonts w:hint="default" w:ascii="Arial Narrow" w:hAnsi="Arial Narrow" w:eastAsia="Arial Narrow" w:cs="Arial Narrow"/>
      <w:b/>
    </w:rPr>
  </w:style>
  <w:style w:type="character" w:customStyle="1" w:styleId="173">
    <w:name w:val="WW8Num19z0"/>
    <w:qFormat/>
    <w:uiPriority w:val="0"/>
    <w:rPr>
      <w:rFonts w:hint="default" w:ascii="Symbol" w:hAnsi="Symbol" w:cs="Symbol"/>
    </w:rPr>
  </w:style>
  <w:style w:type="character" w:customStyle="1" w:styleId="174">
    <w:name w:val="WW8Num20z0"/>
    <w:qFormat/>
    <w:uiPriority w:val="0"/>
    <w:rPr>
      <w:rFonts w:hint="default" w:ascii="Arial Narrow" w:hAnsi="Arial Narrow" w:cs="Arial Narrow"/>
    </w:rPr>
  </w:style>
  <w:style w:type="character" w:customStyle="1" w:styleId="175">
    <w:name w:val="WW8Num21z0"/>
    <w:qFormat/>
    <w:uiPriority w:val="0"/>
    <w:rPr>
      <w:rFonts w:hint="default" w:ascii="Arial Narrow" w:hAnsi="Arial Narrow" w:cs="Arial Narrow"/>
      <w:b/>
      <w:sz w:val="20"/>
      <w:szCs w:val="20"/>
    </w:rPr>
  </w:style>
  <w:style w:type="character" w:customStyle="1" w:styleId="176">
    <w:name w:val="Fonte parág. padrão4"/>
    <w:qFormat/>
    <w:uiPriority w:val="0"/>
  </w:style>
  <w:style w:type="character" w:customStyle="1" w:styleId="177">
    <w:name w:val="WW8Num8z1"/>
    <w:qFormat/>
    <w:uiPriority w:val="0"/>
    <w:rPr>
      <w:rFonts w:ascii="Wingdings" w:hAnsi="Wingdings" w:cs="Courier New"/>
    </w:rPr>
  </w:style>
  <w:style w:type="character" w:customStyle="1" w:styleId="178">
    <w:name w:val="WW8Num8z3"/>
    <w:qFormat/>
    <w:uiPriority w:val="0"/>
  </w:style>
  <w:style w:type="character" w:customStyle="1" w:styleId="179">
    <w:name w:val="WW8Num8z4"/>
    <w:qFormat/>
    <w:uiPriority w:val="0"/>
  </w:style>
  <w:style w:type="character" w:customStyle="1" w:styleId="180">
    <w:name w:val="WW8Num8z7"/>
    <w:qFormat/>
    <w:uiPriority w:val="0"/>
    <w:rPr>
      <w:rFonts w:ascii="Courier New" w:hAnsi="Courier New" w:cs="Courier New"/>
    </w:rPr>
  </w:style>
  <w:style w:type="character" w:customStyle="1" w:styleId="181">
    <w:name w:val="WW8Num9z1"/>
    <w:qFormat/>
    <w:uiPriority w:val="0"/>
  </w:style>
  <w:style w:type="character" w:customStyle="1" w:styleId="182">
    <w:name w:val="WW8Num9z2"/>
    <w:qFormat/>
    <w:uiPriority w:val="0"/>
  </w:style>
  <w:style w:type="character" w:customStyle="1" w:styleId="183">
    <w:name w:val="WW8Num9z3"/>
    <w:qFormat/>
    <w:uiPriority w:val="0"/>
  </w:style>
  <w:style w:type="character" w:customStyle="1" w:styleId="184">
    <w:name w:val="WW8Num9z4"/>
    <w:qFormat/>
    <w:uiPriority w:val="0"/>
  </w:style>
  <w:style w:type="character" w:customStyle="1" w:styleId="185">
    <w:name w:val="WW8Num9z5"/>
    <w:qFormat/>
    <w:uiPriority w:val="0"/>
  </w:style>
  <w:style w:type="character" w:customStyle="1" w:styleId="186">
    <w:name w:val="WW8Num9z6"/>
    <w:qFormat/>
    <w:uiPriority w:val="0"/>
  </w:style>
  <w:style w:type="character" w:customStyle="1" w:styleId="187">
    <w:name w:val="WW8Num9z7"/>
    <w:qFormat/>
    <w:uiPriority w:val="0"/>
  </w:style>
  <w:style w:type="character" w:customStyle="1" w:styleId="188">
    <w:name w:val="WW8Num9z8"/>
    <w:qFormat/>
    <w:uiPriority w:val="0"/>
  </w:style>
  <w:style w:type="character" w:customStyle="1" w:styleId="189">
    <w:name w:val="WW8Num16z1"/>
    <w:qFormat/>
    <w:uiPriority w:val="0"/>
    <w:rPr>
      <w:b/>
    </w:rPr>
  </w:style>
  <w:style w:type="character" w:customStyle="1" w:styleId="190">
    <w:name w:val="WW8Num16z2"/>
    <w:qFormat/>
    <w:uiPriority w:val="0"/>
  </w:style>
  <w:style w:type="character" w:customStyle="1" w:styleId="191">
    <w:name w:val="WW8Num16z3"/>
    <w:qFormat/>
    <w:uiPriority w:val="0"/>
  </w:style>
  <w:style w:type="character" w:customStyle="1" w:styleId="192">
    <w:name w:val="WW8Num16z4"/>
    <w:qFormat/>
    <w:uiPriority w:val="0"/>
  </w:style>
  <w:style w:type="character" w:customStyle="1" w:styleId="193">
    <w:name w:val="WW8Num16z5"/>
    <w:uiPriority w:val="0"/>
  </w:style>
  <w:style w:type="character" w:customStyle="1" w:styleId="194">
    <w:name w:val="WW8Num16z6"/>
    <w:qFormat/>
    <w:uiPriority w:val="0"/>
  </w:style>
  <w:style w:type="character" w:customStyle="1" w:styleId="195">
    <w:name w:val="WW8Num16z7"/>
    <w:qFormat/>
    <w:uiPriority w:val="0"/>
  </w:style>
  <w:style w:type="character" w:customStyle="1" w:styleId="196">
    <w:name w:val="WW8Num16z8"/>
    <w:qFormat/>
    <w:uiPriority w:val="0"/>
  </w:style>
  <w:style w:type="character" w:customStyle="1" w:styleId="197">
    <w:name w:val="WW8Num17z2"/>
    <w:qFormat/>
    <w:uiPriority w:val="0"/>
  </w:style>
  <w:style w:type="character" w:customStyle="1" w:styleId="198">
    <w:name w:val="WW8Num17z3"/>
    <w:uiPriority w:val="0"/>
  </w:style>
  <w:style w:type="character" w:customStyle="1" w:styleId="199">
    <w:name w:val="WW8Num17z4"/>
    <w:uiPriority w:val="0"/>
  </w:style>
  <w:style w:type="character" w:customStyle="1" w:styleId="200">
    <w:name w:val="WW8Num17z5"/>
    <w:qFormat/>
    <w:uiPriority w:val="0"/>
  </w:style>
  <w:style w:type="character" w:customStyle="1" w:styleId="201">
    <w:name w:val="WW8Num17z6"/>
    <w:qFormat/>
    <w:uiPriority w:val="0"/>
  </w:style>
  <w:style w:type="character" w:customStyle="1" w:styleId="202">
    <w:name w:val="WW8Num17z7"/>
    <w:qFormat/>
    <w:uiPriority w:val="0"/>
  </w:style>
  <w:style w:type="character" w:customStyle="1" w:styleId="203">
    <w:name w:val="WW8Num17z8"/>
    <w:qFormat/>
    <w:uiPriority w:val="0"/>
  </w:style>
  <w:style w:type="character" w:customStyle="1" w:styleId="204">
    <w:name w:val="WW8Num19z1"/>
    <w:qFormat/>
    <w:uiPriority w:val="0"/>
    <w:rPr>
      <w:rFonts w:ascii="Courier New" w:hAnsi="Courier New" w:cs="Courier New"/>
    </w:rPr>
  </w:style>
  <w:style w:type="character" w:customStyle="1" w:styleId="205">
    <w:name w:val="WW8Num19z2"/>
    <w:qFormat/>
    <w:uiPriority w:val="0"/>
    <w:rPr>
      <w:rFonts w:ascii="Wingdings" w:hAnsi="Wingdings" w:cs="Wingdings"/>
    </w:rPr>
  </w:style>
  <w:style w:type="character" w:customStyle="1" w:styleId="206">
    <w:name w:val="WW8Num19z3"/>
    <w:qFormat/>
    <w:uiPriority w:val="0"/>
  </w:style>
  <w:style w:type="character" w:customStyle="1" w:styleId="207">
    <w:name w:val="WW8Num19z4"/>
    <w:qFormat/>
    <w:uiPriority w:val="0"/>
  </w:style>
  <w:style w:type="character" w:customStyle="1" w:styleId="208">
    <w:name w:val="WW8Num19z5"/>
    <w:qFormat/>
    <w:uiPriority w:val="0"/>
  </w:style>
  <w:style w:type="character" w:customStyle="1" w:styleId="209">
    <w:name w:val="WW8Num19z6"/>
    <w:qFormat/>
    <w:uiPriority w:val="0"/>
  </w:style>
  <w:style w:type="character" w:customStyle="1" w:styleId="210">
    <w:name w:val="WW8Num19z7"/>
    <w:qFormat/>
    <w:uiPriority w:val="0"/>
  </w:style>
  <w:style w:type="character" w:customStyle="1" w:styleId="211">
    <w:name w:val="WW8Num19z8"/>
    <w:qFormat/>
    <w:uiPriority w:val="0"/>
  </w:style>
  <w:style w:type="character" w:customStyle="1" w:styleId="212">
    <w:name w:val="WW8Num21z1"/>
    <w:qFormat/>
    <w:uiPriority w:val="0"/>
    <w:rPr>
      <w:rFonts w:ascii="OpenSymbol" w:hAnsi="OpenSymbol" w:cs="OpenSymbol"/>
    </w:rPr>
  </w:style>
  <w:style w:type="character" w:customStyle="1" w:styleId="213">
    <w:name w:val="WW8Num22z0"/>
    <w:uiPriority w:val="0"/>
    <w:rPr>
      <w:rFonts w:hint="default" w:ascii="Arial Narrow" w:hAnsi="Arial Narrow" w:cs="Arial Narrow"/>
    </w:rPr>
  </w:style>
  <w:style w:type="character" w:customStyle="1" w:styleId="214">
    <w:name w:val="WW8Num22z1"/>
    <w:uiPriority w:val="0"/>
  </w:style>
  <w:style w:type="character" w:customStyle="1" w:styleId="215">
    <w:name w:val="WW8Num22z2"/>
    <w:qFormat/>
    <w:uiPriority w:val="0"/>
  </w:style>
  <w:style w:type="character" w:customStyle="1" w:styleId="216">
    <w:name w:val="WW8Num22z3"/>
    <w:qFormat/>
    <w:uiPriority w:val="0"/>
  </w:style>
  <w:style w:type="character" w:customStyle="1" w:styleId="217">
    <w:name w:val="WW8Num22z4"/>
    <w:qFormat/>
    <w:uiPriority w:val="0"/>
  </w:style>
  <w:style w:type="character" w:customStyle="1" w:styleId="218">
    <w:name w:val="WW8Num22z5"/>
    <w:qFormat/>
    <w:uiPriority w:val="0"/>
  </w:style>
  <w:style w:type="character" w:customStyle="1" w:styleId="219">
    <w:name w:val="WW8Num22z6"/>
    <w:qFormat/>
    <w:uiPriority w:val="0"/>
  </w:style>
  <w:style w:type="character" w:customStyle="1" w:styleId="220">
    <w:name w:val="WW8Num22z7"/>
    <w:qFormat/>
    <w:uiPriority w:val="0"/>
  </w:style>
  <w:style w:type="character" w:customStyle="1" w:styleId="221">
    <w:name w:val="WW8Num22z8"/>
    <w:qFormat/>
    <w:uiPriority w:val="0"/>
  </w:style>
  <w:style w:type="character" w:customStyle="1" w:styleId="222">
    <w:name w:val="WW8Num23z0"/>
    <w:qFormat/>
    <w:uiPriority w:val="0"/>
    <w:rPr>
      <w:rFonts w:hint="default" w:eastAsia="Times New Roman"/>
    </w:rPr>
  </w:style>
  <w:style w:type="character" w:customStyle="1" w:styleId="223">
    <w:name w:val="WW8Num23z1"/>
    <w:qFormat/>
    <w:uiPriority w:val="0"/>
  </w:style>
  <w:style w:type="character" w:customStyle="1" w:styleId="224">
    <w:name w:val="WW8Num23z2"/>
    <w:qFormat/>
    <w:uiPriority w:val="0"/>
  </w:style>
  <w:style w:type="character" w:customStyle="1" w:styleId="225">
    <w:name w:val="WW8Num23z3"/>
    <w:qFormat/>
    <w:uiPriority w:val="0"/>
  </w:style>
  <w:style w:type="character" w:customStyle="1" w:styleId="226">
    <w:name w:val="WW8Num23z4"/>
    <w:qFormat/>
    <w:uiPriority w:val="0"/>
  </w:style>
  <w:style w:type="character" w:customStyle="1" w:styleId="227">
    <w:name w:val="WW8Num23z5"/>
    <w:qFormat/>
    <w:uiPriority w:val="0"/>
  </w:style>
  <w:style w:type="character" w:customStyle="1" w:styleId="228">
    <w:name w:val="WW8Num23z6"/>
    <w:qFormat/>
    <w:uiPriority w:val="0"/>
  </w:style>
  <w:style w:type="character" w:customStyle="1" w:styleId="229">
    <w:name w:val="WW8Num23z7"/>
    <w:uiPriority w:val="0"/>
  </w:style>
  <w:style w:type="character" w:customStyle="1" w:styleId="230">
    <w:name w:val="WW8Num23z8"/>
    <w:uiPriority w:val="0"/>
  </w:style>
  <w:style w:type="character" w:customStyle="1" w:styleId="231">
    <w:name w:val="WW8Num24z0"/>
    <w:uiPriority w:val="0"/>
    <w:rPr>
      <w:rFonts w:hint="default" w:ascii="Arial Narrow" w:hAnsi="Arial Narrow" w:eastAsia="Arial Narrow" w:cs="Arial Narrow"/>
      <w:b/>
    </w:rPr>
  </w:style>
  <w:style w:type="character" w:customStyle="1" w:styleId="232">
    <w:name w:val="WW8Num24z1"/>
    <w:qFormat/>
    <w:uiPriority w:val="0"/>
  </w:style>
  <w:style w:type="character" w:customStyle="1" w:styleId="233">
    <w:name w:val="WW8Num24z2"/>
    <w:qFormat/>
    <w:uiPriority w:val="0"/>
  </w:style>
  <w:style w:type="character" w:customStyle="1" w:styleId="234">
    <w:name w:val="WW8Num24z3"/>
    <w:uiPriority w:val="0"/>
  </w:style>
  <w:style w:type="character" w:customStyle="1" w:styleId="235">
    <w:name w:val="WW8Num24z4"/>
    <w:qFormat/>
    <w:uiPriority w:val="0"/>
  </w:style>
  <w:style w:type="character" w:customStyle="1" w:styleId="236">
    <w:name w:val="WW8Num24z5"/>
    <w:uiPriority w:val="0"/>
  </w:style>
  <w:style w:type="character" w:customStyle="1" w:styleId="237">
    <w:name w:val="WW8Num24z6"/>
    <w:uiPriority w:val="0"/>
  </w:style>
  <w:style w:type="character" w:customStyle="1" w:styleId="238">
    <w:name w:val="WW8Num24z7"/>
    <w:uiPriority w:val="0"/>
  </w:style>
  <w:style w:type="character" w:customStyle="1" w:styleId="239">
    <w:name w:val="WW8Num24z8"/>
    <w:qFormat/>
    <w:uiPriority w:val="0"/>
  </w:style>
  <w:style w:type="character" w:customStyle="1" w:styleId="240">
    <w:name w:val="WW8Num25z0"/>
    <w:uiPriority w:val="0"/>
    <w:rPr>
      <w:rFonts w:hint="default" w:ascii="Symbol" w:hAnsi="Symbol" w:cs="Symbol"/>
    </w:rPr>
  </w:style>
  <w:style w:type="character" w:customStyle="1" w:styleId="241">
    <w:name w:val="WW8Num25z1"/>
    <w:qFormat/>
    <w:uiPriority w:val="0"/>
    <w:rPr>
      <w:rFonts w:hint="default" w:ascii="Courier New" w:hAnsi="Courier New" w:cs="Courier New"/>
    </w:rPr>
  </w:style>
  <w:style w:type="character" w:customStyle="1" w:styleId="242">
    <w:name w:val="WW8Num25z2"/>
    <w:qFormat/>
    <w:uiPriority w:val="0"/>
    <w:rPr>
      <w:rFonts w:hint="default" w:ascii="Wingdings" w:hAnsi="Wingdings" w:cs="Wingdings"/>
    </w:rPr>
  </w:style>
  <w:style w:type="character" w:customStyle="1" w:styleId="243">
    <w:name w:val="WW8Num26z0"/>
    <w:qFormat/>
    <w:uiPriority w:val="0"/>
    <w:rPr>
      <w:rFonts w:hint="default" w:ascii="Arial Narrow" w:hAnsi="Arial Narrow" w:cs="Arial Narrow"/>
    </w:rPr>
  </w:style>
  <w:style w:type="character" w:customStyle="1" w:styleId="244">
    <w:name w:val="WW8Num26z1"/>
    <w:qFormat/>
    <w:uiPriority w:val="0"/>
  </w:style>
  <w:style w:type="character" w:customStyle="1" w:styleId="245">
    <w:name w:val="WW8Num26z2"/>
    <w:qFormat/>
    <w:uiPriority w:val="0"/>
  </w:style>
  <w:style w:type="character" w:customStyle="1" w:styleId="246">
    <w:name w:val="WW8Num26z3"/>
    <w:uiPriority w:val="0"/>
  </w:style>
  <w:style w:type="character" w:customStyle="1" w:styleId="247">
    <w:name w:val="WW8Num26z4"/>
    <w:qFormat/>
    <w:uiPriority w:val="0"/>
  </w:style>
  <w:style w:type="character" w:customStyle="1" w:styleId="248">
    <w:name w:val="WW8Num26z5"/>
    <w:qFormat/>
    <w:uiPriority w:val="0"/>
  </w:style>
  <w:style w:type="character" w:customStyle="1" w:styleId="249">
    <w:name w:val="WW8Num26z6"/>
    <w:uiPriority w:val="0"/>
  </w:style>
  <w:style w:type="character" w:customStyle="1" w:styleId="250">
    <w:name w:val="WW8Num26z7"/>
    <w:qFormat/>
    <w:uiPriority w:val="0"/>
  </w:style>
  <w:style w:type="character" w:customStyle="1" w:styleId="251">
    <w:name w:val="WW8Num26z8"/>
    <w:uiPriority w:val="0"/>
  </w:style>
  <w:style w:type="character" w:customStyle="1" w:styleId="252">
    <w:name w:val="WW8Num27z0"/>
    <w:uiPriority w:val="0"/>
    <w:rPr>
      <w:rFonts w:hint="default" w:ascii="Arial Narrow" w:hAnsi="Arial Narrow" w:cs="Arial Narrow"/>
      <w:b/>
      <w:sz w:val="20"/>
      <w:szCs w:val="20"/>
    </w:rPr>
  </w:style>
  <w:style w:type="character" w:customStyle="1" w:styleId="253">
    <w:name w:val="WW8Num27z1"/>
    <w:qFormat/>
    <w:uiPriority w:val="0"/>
  </w:style>
  <w:style w:type="character" w:customStyle="1" w:styleId="254">
    <w:name w:val="WW8Num27z2"/>
    <w:qFormat/>
    <w:uiPriority w:val="0"/>
  </w:style>
  <w:style w:type="character" w:customStyle="1" w:styleId="255">
    <w:name w:val="WW8Num27z3"/>
    <w:qFormat/>
    <w:uiPriority w:val="0"/>
  </w:style>
  <w:style w:type="character" w:customStyle="1" w:styleId="256">
    <w:name w:val="WW8Num27z4"/>
    <w:uiPriority w:val="0"/>
  </w:style>
  <w:style w:type="character" w:customStyle="1" w:styleId="257">
    <w:name w:val="WW8Num27z5"/>
    <w:uiPriority w:val="0"/>
  </w:style>
  <w:style w:type="character" w:customStyle="1" w:styleId="258">
    <w:name w:val="WW8Num27z6"/>
    <w:uiPriority w:val="0"/>
  </w:style>
  <w:style w:type="character" w:customStyle="1" w:styleId="259">
    <w:name w:val="WW8Num27z7"/>
    <w:qFormat/>
    <w:uiPriority w:val="0"/>
  </w:style>
  <w:style w:type="character" w:customStyle="1" w:styleId="260">
    <w:name w:val="WW8Num27z8"/>
    <w:qFormat/>
    <w:uiPriority w:val="0"/>
  </w:style>
  <w:style w:type="character" w:customStyle="1" w:styleId="261">
    <w:name w:val="Fonte parág. padrão3"/>
    <w:qFormat/>
    <w:uiPriority w:val="0"/>
  </w:style>
  <w:style w:type="character" w:customStyle="1" w:styleId="262">
    <w:name w:val="Fonte parág. padrão2"/>
    <w:uiPriority w:val="0"/>
  </w:style>
  <w:style w:type="character" w:customStyle="1" w:styleId="263">
    <w:name w:val="WW8Num6z1"/>
    <w:qFormat/>
    <w:uiPriority w:val="0"/>
    <w:rPr>
      <w:rFonts w:ascii="Courier New" w:hAnsi="Courier New" w:cs="Courier New"/>
    </w:rPr>
  </w:style>
  <w:style w:type="character" w:customStyle="1" w:styleId="264">
    <w:name w:val="WW8Num6z2"/>
    <w:uiPriority w:val="0"/>
    <w:rPr>
      <w:rFonts w:ascii="Wingdings" w:hAnsi="Wingdings" w:cs="Wingdings"/>
    </w:rPr>
  </w:style>
  <w:style w:type="character" w:customStyle="1" w:styleId="265">
    <w:name w:val="WW8Num6z3"/>
    <w:uiPriority w:val="0"/>
  </w:style>
  <w:style w:type="character" w:customStyle="1" w:styleId="266">
    <w:name w:val="WW8Num6z4"/>
    <w:qFormat/>
    <w:uiPriority w:val="0"/>
  </w:style>
  <w:style w:type="character" w:customStyle="1" w:styleId="267">
    <w:name w:val="WW8Num6z5"/>
    <w:qFormat/>
    <w:uiPriority w:val="0"/>
  </w:style>
  <w:style w:type="character" w:customStyle="1" w:styleId="268">
    <w:name w:val="WW8Num6z6"/>
    <w:uiPriority w:val="0"/>
  </w:style>
  <w:style w:type="character" w:customStyle="1" w:styleId="269">
    <w:name w:val="WW8Num6z7"/>
    <w:uiPriority w:val="0"/>
  </w:style>
  <w:style w:type="character" w:customStyle="1" w:styleId="270">
    <w:name w:val="WW8Num6z8"/>
    <w:uiPriority w:val="0"/>
  </w:style>
  <w:style w:type="character" w:customStyle="1" w:styleId="271">
    <w:name w:val="WW8Num10z1"/>
    <w:qFormat/>
    <w:uiPriority w:val="0"/>
    <w:rPr>
      <w:rFonts w:ascii="Wingdings" w:hAnsi="Wingdings" w:cs="Wingdings"/>
    </w:rPr>
  </w:style>
  <w:style w:type="character" w:customStyle="1" w:styleId="272">
    <w:name w:val="WW8Num10z2"/>
    <w:uiPriority w:val="0"/>
    <w:rPr>
      <w:b/>
    </w:rPr>
  </w:style>
  <w:style w:type="character" w:customStyle="1" w:styleId="273">
    <w:name w:val="WW8Num18z1"/>
    <w:qFormat/>
    <w:uiPriority w:val="0"/>
    <w:rPr>
      <w:rFonts w:ascii="Courier New" w:hAnsi="Courier New" w:cs="Courier New"/>
    </w:rPr>
  </w:style>
  <w:style w:type="character" w:customStyle="1" w:styleId="274">
    <w:name w:val="WW8Num18z2"/>
    <w:qFormat/>
    <w:uiPriority w:val="0"/>
    <w:rPr>
      <w:rFonts w:ascii="Wingdings" w:hAnsi="Wingdings" w:cs="Wingdings"/>
    </w:rPr>
  </w:style>
  <w:style w:type="character" w:customStyle="1" w:styleId="275">
    <w:name w:val="WW8Num18z3"/>
    <w:uiPriority w:val="0"/>
  </w:style>
  <w:style w:type="character" w:customStyle="1" w:styleId="276">
    <w:name w:val="WW8Num18z4"/>
    <w:uiPriority w:val="0"/>
  </w:style>
  <w:style w:type="character" w:customStyle="1" w:styleId="277">
    <w:name w:val="WW8Num18z5"/>
    <w:qFormat/>
    <w:uiPriority w:val="0"/>
  </w:style>
  <w:style w:type="character" w:customStyle="1" w:styleId="278">
    <w:name w:val="WW8Num18z6"/>
    <w:qFormat/>
    <w:uiPriority w:val="0"/>
  </w:style>
  <w:style w:type="character" w:customStyle="1" w:styleId="279">
    <w:name w:val="WW8Num18z7"/>
    <w:qFormat/>
    <w:uiPriority w:val="0"/>
  </w:style>
  <w:style w:type="character" w:customStyle="1" w:styleId="280">
    <w:name w:val="WW8Num18z8"/>
    <w:uiPriority w:val="0"/>
  </w:style>
  <w:style w:type="character" w:customStyle="1" w:styleId="281">
    <w:name w:val="WW8Num20z1"/>
    <w:qFormat/>
    <w:uiPriority w:val="0"/>
    <w:rPr>
      <w:rFonts w:ascii="Courier New" w:hAnsi="Courier New" w:cs="Courier New"/>
    </w:rPr>
  </w:style>
  <w:style w:type="character" w:customStyle="1" w:styleId="282">
    <w:name w:val="WW8Num20z2"/>
    <w:qFormat/>
    <w:uiPriority w:val="0"/>
    <w:rPr>
      <w:rFonts w:ascii="Wingdings" w:hAnsi="Wingdings" w:cs="Wingdings"/>
    </w:rPr>
  </w:style>
  <w:style w:type="character" w:customStyle="1" w:styleId="283">
    <w:name w:val="WW8Num20z3"/>
    <w:uiPriority w:val="0"/>
  </w:style>
  <w:style w:type="character" w:customStyle="1" w:styleId="284">
    <w:name w:val="WW8Num20z4"/>
    <w:qFormat/>
    <w:uiPriority w:val="0"/>
  </w:style>
  <w:style w:type="character" w:customStyle="1" w:styleId="285">
    <w:name w:val="WW8Num20z5"/>
    <w:qFormat/>
    <w:uiPriority w:val="0"/>
  </w:style>
  <w:style w:type="character" w:customStyle="1" w:styleId="286">
    <w:name w:val="WW8Num20z6"/>
    <w:uiPriority w:val="0"/>
  </w:style>
  <w:style w:type="character" w:customStyle="1" w:styleId="287">
    <w:name w:val="WW8Num20z7"/>
    <w:qFormat/>
    <w:uiPriority w:val="0"/>
  </w:style>
  <w:style w:type="character" w:customStyle="1" w:styleId="288">
    <w:name w:val="WW8Num20z8"/>
    <w:qFormat/>
    <w:uiPriority w:val="0"/>
  </w:style>
  <w:style w:type="character" w:customStyle="1" w:styleId="289">
    <w:name w:val="WW8Num7z1"/>
    <w:qFormat/>
    <w:uiPriority w:val="0"/>
  </w:style>
  <w:style w:type="character" w:customStyle="1" w:styleId="290">
    <w:name w:val="WW8Num7z2"/>
    <w:qFormat/>
    <w:uiPriority w:val="0"/>
    <w:rPr>
      <w:rFonts w:ascii="Arial Narrow" w:hAnsi="Arial Narrow" w:cs="Arial Narrow"/>
      <w:b/>
      <w:sz w:val="18"/>
      <w:szCs w:val="18"/>
    </w:rPr>
  </w:style>
  <w:style w:type="character" w:customStyle="1" w:styleId="291">
    <w:name w:val="WW8Num7z3"/>
    <w:qFormat/>
    <w:uiPriority w:val="0"/>
  </w:style>
  <w:style w:type="character" w:customStyle="1" w:styleId="292">
    <w:name w:val="WW8Num7z4"/>
    <w:uiPriority w:val="0"/>
  </w:style>
  <w:style w:type="character" w:customStyle="1" w:styleId="293">
    <w:name w:val="WW8Num7z5"/>
    <w:qFormat/>
    <w:uiPriority w:val="0"/>
  </w:style>
  <w:style w:type="character" w:customStyle="1" w:styleId="294">
    <w:name w:val="WW8Num7z6"/>
    <w:qFormat/>
    <w:uiPriority w:val="0"/>
  </w:style>
  <w:style w:type="character" w:customStyle="1" w:styleId="295">
    <w:name w:val="WW8Num7z7"/>
    <w:qFormat/>
    <w:uiPriority w:val="0"/>
  </w:style>
  <w:style w:type="character" w:customStyle="1" w:styleId="296">
    <w:name w:val="WW8Num7z8"/>
    <w:qFormat/>
    <w:uiPriority w:val="0"/>
  </w:style>
  <w:style w:type="character" w:customStyle="1" w:styleId="297">
    <w:name w:val="WW8Num10z3"/>
    <w:qFormat/>
    <w:uiPriority w:val="0"/>
    <w:rPr>
      <w:rFonts w:ascii="Arial Narrow" w:hAnsi="Arial Narrow" w:cs="Arial Narrow"/>
      <w:b/>
      <w:sz w:val="20"/>
      <w:szCs w:val="20"/>
    </w:rPr>
  </w:style>
  <w:style w:type="character" w:customStyle="1" w:styleId="298">
    <w:name w:val="WW8Num10z4"/>
    <w:uiPriority w:val="0"/>
  </w:style>
  <w:style w:type="character" w:customStyle="1" w:styleId="299">
    <w:name w:val="WW8Num10z7"/>
    <w:qFormat/>
    <w:uiPriority w:val="0"/>
    <w:rPr>
      <w:rFonts w:ascii="Courier New" w:hAnsi="Courier New" w:cs="Courier New"/>
    </w:rPr>
  </w:style>
  <w:style w:type="character" w:customStyle="1" w:styleId="300">
    <w:name w:val="WW8Num11z1"/>
    <w:qFormat/>
    <w:uiPriority w:val="0"/>
    <w:rPr>
      <w:sz w:val="20"/>
      <w:szCs w:val="20"/>
    </w:rPr>
  </w:style>
  <w:style w:type="character" w:customStyle="1" w:styleId="301">
    <w:name w:val="WW8Num11z2"/>
    <w:qFormat/>
    <w:uiPriority w:val="0"/>
    <w:rPr>
      <w:b/>
    </w:rPr>
  </w:style>
  <w:style w:type="character" w:customStyle="1" w:styleId="302">
    <w:name w:val="WW8Num2z1"/>
    <w:qFormat/>
    <w:uiPriority w:val="0"/>
  </w:style>
  <w:style w:type="character" w:customStyle="1" w:styleId="303">
    <w:name w:val="WW8Num2z2"/>
    <w:qFormat/>
    <w:uiPriority w:val="0"/>
  </w:style>
  <w:style w:type="character" w:customStyle="1" w:styleId="304">
    <w:name w:val="WW8Num2z3"/>
    <w:qFormat/>
    <w:uiPriority w:val="0"/>
  </w:style>
  <w:style w:type="character" w:customStyle="1" w:styleId="305">
    <w:name w:val="WW8Num2z4"/>
    <w:qFormat/>
    <w:uiPriority w:val="0"/>
  </w:style>
  <w:style w:type="character" w:customStyle="1" w:styleId="306">
    <w:name w:val="WW8Num2z5"/>
    <w:qFormat/>
    <w:uiPriority w:val="0"/>
  </w:style>
  <w:style w:type="character" w:customStyle="1" w:styleId="307">
    <w:name w:val="WW8Num2z6"/>
    <w:qFormat/>
    <w:uiPriority w:val="0"/>
  </w:style>
  <w:style w:type="character" w:customStyle="1" w:styleId="308">
    <w:name w:val="WW8Num2z7"/>
    <w:uiPriority w:val="0"/>
  </w:style>
  <w:style w:type="character" w:customStyle="1" w:styleId="309">
    <w:name w:val="WW8Num2z8"/>
    <w:qFormat/>
    <w:uiPriority w:val="0"/>
  </w:style>
  <w:style w:type="character" w:customStyle="1" w:styleId="310">
    <w:name w:val="WW8Num4z2"/>
    <w:uiPriority w:val="0"/>
  </w:style>
  <w:style w:type="character" w:customStyle="1" w:styleId="311">
    <w:name w:val="WW8Num4z3"/>
    <w:qFormat/>
    <w:uiPriority w:val="0"/>
  </w:style>
  <w:style w:type="character" w:customStyle="1" w:styleId="312">
    <w:name w:val="WW8Num4z4"/>
    <w:qFormat/>
    <w:uiPriority w:val="0"/>
  </w:style>
  <w:style w:type="character" w:customStyle="1" w:styleId="313">
    <w:name w:val="WW8Num4z5"/>
    <w:qFormat/>
    <w:uiPriority w:val="0"/>
    <w:rPr>
      <w:b/>
      <w:sz w:val="20"/>
      <w:szCs w:val="20"/>
    </w:rPr>
  </w:style>
  <w:style w:type="character" w:customStyle="1" w:styleId="314">
    <w:name w:val="WW8Num4z6"/>
    <w:qFormat/>
    <w:uiPriority w:val="0"/>
  </w:style>
  <w:style w:type="character" w:customStyle="1" w:styleId="315">
    <w:name w:val="WW8Num4z7"/>
    <w:qFormat/>
    <w:uiPriority w:val="0"/>
  </w:style>
  <w:style w:type="character" w:customStyle="1" w:styleId="316">
    <w:name w:val="WW8Num4z8"/>
    <w:uiPriority w:val="0"/>
  </w:style>
  <w:style w:type="character" w:customStyle="1" w:styleId="317">
    <w:name w:val="WW8Num8z2"/>
    <w:qFormat/>
    <w:uiPriority w:val="0"/>
    <w:rPr>
      <w:rFonts w:ascii="Wingdings" w:hAnsi="Wingdings" w:cs="Wingdings"/>
    </w:rPr>
  </w:style>
  <w:style w:type="character" w:customStyle="1" w:styleId="318">
    <w:name w:val="WW8Num12z1"/>
    <w:qFormat/>
    <w:uiPriority w:val="0"/>
  </w:style>
  <w:style w:type="character" w:customStyle="1" w:styleId="319">
    <w:name w:val="WW8Num12z2"/>
    <w:qFormat/>
    <w:uiPriority w:val="0"/>
  </w:style>
  <w:style w:type="character" w:customStyle="1" w:styleId="320">
    <w:name w:val="WW8Num12z3"/>
    <w:qFormat/>
    <w:uiPriority w:val="0"/>
  </w:style>
  <w:style w:type="character" w:customStyle="1" w:styleId="321">
    <w:name w:val="WW8Num12z4"/>
    <w:uiPriority w:val="0"/>
  </w:style>
  <w:style w:type="character" w:customStyle="1" w:styleId="322">
    <w:name w:val="WW8Num12z5"/>
    <w:qFormat/>
    <w:uiPriority w:val="0"/>
  </w:style>
  <w:style w:type="character" w:customStyle="1" w:styleId="323">
    <w:name w:val="WW8Num12z6"/>
    <w:qFormat/>
    <w:uiPriority w:val="0"/>
  </w:style>
  <w:style w:type="character" w:customStyle="1" w:styleId="324">
    <w:name w:val="WW8Num12z7"/>
    <w:qFormat/>
    <w:uiPriority w:val="0"/>
  </w:style>
  <w:style w:type="character" w:customStyle="1" w:styleId="325">
    <w:name w:val="WW8Num12z8"/>
    <w:qFormat/>
    <w:uiPriority w:val="0"/>
  </w:style>
  <w:style w:type="character" w:customStyle="1" w:styleId="326">
    <w:name w:val="WW8Num21z2"/>
    <w:qFormat/>
    <w:uiPriority w:val="0"/>
    <w:rPr>
      <w:b/>
    </w:rPr>
  </w:style>
  <w:style w:type="character" w:customStyle="1" w:styleId="327">
    <w:name w:val="WW8Num21z3"/>
    <w:uiPriority w:val="0"/>
  </w:style>
  <w:style w:type="character" w:customStyle="1" w:styleId="328">
    <w:name w:val="WW8Num21z4"/>
    <w:qFormat/>
    <w:uiPriority w:val="0"/>
  </w:style>
  <w:style w:type="character" w:customStyle="1" w:styleId="329">
    <w:name w:val="WW8Num21z5"/>
    <w:qFormat/>
    <w:uiPriority w:val="0"/>
  </w:style>
  <w:style w:type="character" w:customStyle="1" w:styleId="330">
    <w:name w:val="WW8Num21z6"/>
    <w:qFormat/>
    <w:uiPriority w:val="0"/>
  </w:style>
  <w:style w:type="character" w:customStyle="1" w:styleId="331">
    <w:name w:val="WW8Num21z7"/>
    <w:qFormat/>
    <w:uiPriority w:val="0"/>
  </w:style>
  <w:style w:type="character" w:customStyle="1" w:styleId="332">
    <w:name w:val="WW8Num21z8"/>
    <w:qFormat/>
    <w:uiPriority w:val="0"/>
  </w:style>
  <w:style w:type="character" w:customStyle="1" w:styleId="333">
    <w:name w:val="WW8Num25z3"/>
    <w:uiPriority w:val="0"/>
  </w:style>
  <w:style w:type="character" w:customStyle="1" w:styleId="334">
    <w:name w:val="WW8Num25z4"/>
    <w:qFormat/>
    <w:uiPriority w:val="0"/>
  </w:style>
  <w:style w:type="character" w:customStyle="1" w:styleId="335">
    <w:name w:val="WW8Num25z5"/>
    <w:qFormat/>
    <w:uiPriority w:val="0"/>
  </w:style>
  <w:style w:type="character" w:customStyle="1" w:styleId="336">
    <w:name w:val="WW8Num25z6"/>
    <w:qFormat/>
    <w:uiPriority w:val="0"/>
  </w:style>
  <w:style w:type="character" w:customStyle="1" w:styleId="337">
    <w:name w:val="WW8Num25z7"/>
    <w:qFormat/>
    <w:uiPriority w:val="0"/>
  </w:style>
  <w:style w:type="character" w:customStyle="1" w:styleId="338">
    <w:name w:val="WW8Num25z8"/>
    <w:uiPriority w:val="0"/>
  </w:style>
  <w:style w:type="character" w:customStyle="1" w:styleId="339">
    <w:name w:val="WW8Num28z0"/>
    <w:qFormat/>
    <w:uiPriority w:val="0"/>
    <w:rPr>
      <w:rFonts w:ascii="Arial Narrow" w:hAnsi="Arial Narrow" w:cs="Arial"/>
      <w:b/>
      <w:sz w:val="18"/>
      <w:szCs w:val="18"/>
    </w:rPr>
  </w:style>
  <w:style w:type="character" w:customStyle="1" w:styleId="340">
    <w:name w:val="WW8Num29z0"/>
    <w:uiPriority w:val="0"/>
  </w:style>
  <w:style w:type="character" w:customStyle="1" w:styleId="341">
    <w:name w:val="WW8Num29z1"/>
    <w:qFormat/>
    <w:uiPriority w:val="0"/>
  </w:style>
  <w:style w:type="character" w:customStyle="1" w:styleId="342">
    <w:name w:val="WW8Num29z2"/>
    <w:uiPriority w:val="0"/>
  </w:style>
  <w:style w:type="character" w:customStyle="1" w:styleId="343">
    <w:name w:val="WW8Num29z3"/>
    <w:qFormat/>
    <w:uiPriority w:val="0"/>
  </w:style>
  <w:style w:type="character" w:customStyle="1" w:styleId="344">
    <w:name w:val="WW8Num29z4"/>
    <w:uiPriority w:val="0"/>
  </w:style>
  <w:style w:type="character" w:customStyle="1" w:styleId="345">
    <w:name w:val="WW8Num29z5"/>
    <w:qFormat/>
    <w:uiPriority w:val="0"/>
  </w:style>
  <w:style w:type="character" w:customStyle="1" w:styleId="346">
    <w:name w:val="WW8Num29z6"/>
    <w:uiPriority w:val="0"/>
  </w:style>
  <w:style w:type="character" w:customStyle="1" w:styleId="347">
    <w:name w:val="WW8Num29z7"/>
    <w:qFormat/>
    <w:uiPriority w:val="0"/>
  </w:style>
  <w:style w:type="character" w:customStyle="1" w:styleId="348">
    <w:name w:val="WW8Num29z8"/>
    <w:qFormat/>
    <w:uiPriority w:val="0"/>
  </w:style>
  <w:style w:type="character" w:customStyle="1" w:styleId="349">
    <w:name w:val="WW8Num30z0"/>
    <w:qFormat/>
    <w:uiPriority w:val="0"/>
    <w:rPr>
      <w:b/>
    </w:rPr>
  </w:style>
  <w:style w:type="character" w:customStyle="1" w:styleId="350">
    <w:name w:val="WW8Num30z1"/>
    <w:qFormat/>
    <w:uiPriority w:val="0"/>
  </w:style>
  <w:style w:type="character" w:customStyle="1" w:styleId="351">
    <w:name w:val="WW8Num30z2"/>
    <w:qFormat/>
    <w:uiPriority w:val="0"/>
  </w:style>
  <w:style w:type="character" w:customStyle="1" w:styleId="352">
    <w:name w:val="WW8Num30z3"/>
    <w:qFormat/>
    <w:uiPriority w:val="0"/>
  </w:style>
  <w:style w:type="character" w:customStyle="1" w:styleId="353">
    <w:name w:val="WW8Num30z4"/>
    <w:qFormat/>
    <w:uiPriority w:val="0"/>
  </w:style>
  <w:style w:type="character" w:customStyle="1" w:styleId="354">
    <w:name w:val="WW8Num30z5"/>
    <w:qFormat/>
    <w:uiPriority w:val="0"/>
  </w:style>
  <w:style w:type="character" w:customStyle="1" w:styleId="355">
    <w:name w:val="WW8Num30z6"/>
    <w:qFormat/>
    <w:uiPriority w:val="0"/>
  </w:style>
  <w:style w:type="character" w:customStyle="1" w:styleId="356">
    <w:name w:val="WW8Num30z7"/>
    <w:qFormat/>
    <w:uiPriority w:val="0"/>
  </w:style>
  <w:style w:type="character" w:customStyle="1" w:styleId="357">
    <w:name w:val="WW8Num30z8"/>
    <w:uiPriority w:val="0"/>
  </w:style>
  <w:style w:type="character" w:customStyle="1" w:styleId="358">
    <w:name w:val="WW8Num31z0"/>
    <w:qFormat/>
    <w:uiPriority w:val="0"/>
  </w:style>
  <w:style w:type="character" w:customStyle="1" w:styleId="359">
    <w:name w:val="WW8Num31z1"/>
    <w:qFormat/>
    <w:uiPriority w:val="0"/>
  </w:style>
  <w:style w:type="character" w:customStyle="1" w:styleId="360">
    <w:name w:val="WW8Num31z2"/>
    <w:qFormat/>
    <w:uiPriority w:val="0"/>
  </w:style>
  <w:style w:type="character" w:customStyle="1" w:styleId="361">
    <w:name w:val="WW8Num31z3"/>
    <w:uiPriority w:val="0"/>
  </w:style>
  <w:style w:type="character" w:customStyle="1" w:styleId="362">
    <w:name w:val="WW8Num31z4"/>
    <w:qFormat/>
    <w:uiPriority w:val="0"/>
  </w:style>
  <w:style w:type="character" w:customStyle="1" w:styleId="363">
    <w:name w:val="WW8Num31z5"/>
    <w:qFormat/>
    <w:uiPriority w:val="0"/>
  </w:style>
  <w:style w:type="character" w:customStyle="1" w:styleId="364">
    <w:name w:val="WW8Num31z6"/>
    <w:uiPriority w:val="0"/>
  </w:style>
  <w:style w:type="character" w:customStyle="1" w:styleId="365">
    <w:name w:val="WW8Num31z7"/>
    <w:qFormat/>
    <w:uiPriority w:val="0"/>
  </w:style>
  <w:style w:type="character" w:customStyle="1" w:styleId="366">
    <w:name w:val="WW8Num31z8"/>
    <w:qFormat/>
    <w:uiPriority w:val="0"/>
  </w:style>
  <w:style w:type="character" w:customStyle="1" w:styleId="367">
    <w:name w:val="WW8Num32z0"/>
    <w:qFormat/>
    <w:uiPriority w:val="0"/>
  </w:style>
  <w:style w:type="character" w:customStyle="1" w:styleId="368">
    <w:name w:val="WW8Num32z1"/>
    <w:qFormat/>
    <w:uiPriority w:val="0"/>
  </w:style>
  <w:style w:type="character" w:customStyle="1" w:styleId="369">
    <w:name w:val="WW8Num32z2"/>
    <w:uiPriority w:val="0"/>
  </w:style>
  <w:style w:type="character" w:customStyle="1" w:styleId="370">
    <w:name w:val="WW8Num32z3"/>
    <w:uiPriority w:val="0"/>
  </w:style>
  <w:style w:type="character" w:customStyle="1" w:styleId="371">
    <w:name w:val="WW8Num32z4"/>
    <w:qFormat/>
    <w:uiPriority w:val="0"/>
  </w:style>
  <w:style w:type="character" w:customStyle="1" w:styleId="372">
    <w:name w:val="WW8Num32z5"/>
    <w:qFormat/>
    <w:uiPriority w:val="0"/>
  </w:style>
  <w:style w:type="character" w:customStyle="1" w:styleId="373">
    <w:name w:val="WW8Num32z6"/>
    <w:qFormat/>
    <w:uiPriority w:val="0"/>
  </w:style>
  <w:style w:type="character" w:customStyle="1" w:styleId="374">
    <w:name w:val="WW8Num32z7"/>
    <w:qFormat/>
    <w:uiPriority w:val="0"/>
  </w:style>
  <w:style w:type="character" w:customStyle="1" w:styleId="375">
    <w:name w:val="WW8Num32z8"/>
    <w:qFormat/>
    <w:uiPriority w:val="0"/>
  </w:style>
  <w:style w:type="character" w:customStyle="1" w:styleId="376">
    <w:name w:val="WW8Num33z0"/>
    <w:uiPriority w:val="0"/>
    <w:rPr>
      <w:rFonts w:ascii="Arial Narrow" w:hAnsi="Arial Narrow" w:cs="Arial"/>
      <w:b/>
      <w:sz w:val="20"/>
      <w:szCs w:val="20"/>
    </w:rPr>
  </w:style>
  <w:style w:type="character" w:customStyle="1" w:styleId="377">
    <w:name w:val="WW8Num33z1"/>
    <w:qFormat/>
    <w:uiPriority w:val="0"/>
  </w:style>
  <w:style w:type="character" w:customStyle="1" w:styleId="378">
    <w:name w:val="WW8Num33z2"/>
    <w:qFormat/>
    <w:uiPriority w:val="0"/>
  </w:style>
  <w:style w:type="character" w:customStyle="1" w:styleId="379">
    <w:name w:val="WW8Num33z3"/>
    <w:uiPriority w:val="0"/>
  </w:style>
  <w:style w:type="character" w:customStyle="1" w:styleId="380">
    <w:name w:val="WW8Num33z4"/>
    <w:uiPriority w:val="0"/>
  </w:style>
  <w:style w:type="character" w:customStyle="1" w:styleId="381">
    <w:name w:val="WW8Num33z5"/>
    <w:qFormat/>
    <w:uiPriority w:val="0"/>
  </w:style>
  <w:style w:type="character" w:customStyle="1" w:styleId="382">
    <w:name w:val="WW8Num33z6"/>
    <w:qFormat/>
    <w:uiPriority w:val="0"/>
  </w:style>
  <w:style w:type="character" w:customStyle="1" w:styleId="383">
    <w:name w:val="WW8Num33z7"/>
    <w:qFormat/>
    <w:uiPriority w:val="0"/>
  </w:style>
  <w:style w:type="character" w:customStyle="1" w:styleId="384">
    <w:name w:val="WW8Num33z8"/>
    <w:uiPriority w:val="0"/>
  </w:style>
  <w:style w:type="character" w:customStyle="1" w:styleId="385">
    <w:name w:val="WW8Num34z0"/>
    <w:uiPriority w:val="0"/>
    <w:rPr>
      <w:sz w:val="24"/>
      <w:szCs w:val="24"/>
    </w:rPr>
  </w:style>
  <w:style w:type="character" w:customStyle="1" w:styleId="386">
    <w:name w:val="WW8Num34z1"/>
    <w:uiPriority w:val="0"/>
  </w:style>
  <w:style w:type="character" w:customStyle="1" w:styleId="387">
    <w:name w:val="WW8Num34z2"/>
    <w:qFormat/>
    <w:uiPriority w:val="0"/>
  </w:style>
  <w:style w:type="character" w:customStyle="1" w:styleId="388">
    <w:name w:val="WW8Num34z3"/>
    <w:qFormat/>
    <w:uiPriority w:val="0"/>
  </w:style>
  <w:style w:type="character" w:customStyle="1" w:styleId="389">
    <w:name w:val="WW8Num34z4"/>
    <w:qFormat/>
    <w:uiPriority w:val="0"/>
  </w:style>
  <w:style w:type="character" w:customStyle="1" w:styleId="390">
    <w:name w:val="WW8Num34z5"/>
    <w:uiPriority w:val="0"/>
  </w:style>
  <w:style w:type="character" w:customStyle="1" w:styleId="391">
    <w:name w:val="WW8Num34z6"/>
    <w:uiPriority w:val="0"/>
  </w:style>
  <w:style w:type="character" w:customStyle="1" w:styleId="392">
    <w:name w:val="WW8Num34z7"/>
    <w:uiPriority w:val="0"/>
  </w:style>
  <w:style w:type="character" w:customStyle="1" w:styleId="393">
    <w:name w:val="WW8Num34z8"/>
    <w:uiPriority w:val="0"/>
  </w:style>
  <w:style w:type="character" w:customStyle="1" w:styleId="394">
    <w:name w:val="WW8Num35z0"/>
    <w:qFormat/>
    <w:uiPriority w:val="0"/>
    <w:rPr>
      <w:rFonts w:ascii="Arial Narrow" w:hAnsi="Arial Narrow" w:cs="Arial"/>
      <w:b/>
      <w:sz w:val="18"/>
      <w:szCs w:val="18"/>
    </w:rPr>
  </w:style>
  <w:style w:type="character" w:customStyle="1" w:styleId="395">
    <w:name w:val="WW8Num36z0"/>
    <w:uiPriority w:val="0"/>
    <w:rPr>
      <w:rFonts w:ascii="Arial Narrow" w:hAnsi="Arial Narrow" w:cs="Arial Narrow"/>
      <w:b/>
      <w:sz w:val="20"/>
      <w:szCs w:val="20"/>
    </w:rPr>
  </w:style>
  <w:style w:type="character" w:customStyle="1" w:styleId="396">
    <w:name w:val="WW8Num36z1"/>
    <w:uiPriority w:val="0"/>
    <w:rPr>
      <w:rFonts w:ascii="Symbol" w:hAnsi="Symbol" w:cs="Symbol"/>
      <w:b/>
      <w:sz w:val="20"/>
      <w:szCs w:val="20"/>
    </w:rPr>
  </w:style>
  <w:style w:type="character" w:customStyle="1" w:styleId="397">
    <w:name w:val="WW8Num36z2"/>
    <w:qFormat/>
    <w:uiPriority w:val="0"/>
    <w:rPr>
      <w:rFonts w:ascii="Wingdings" w:hAnsi="Wingdings" w:cs="Wingdings"/>
      <w:b/>
      <w:sz w:val="20"/>
      <w:szCs w:val="20"/>
    </w:rPr>
  </w:style>
  <w:style w:type="character" w:customStyle="1" w:styleId="398">
    <w:name w:val="WW8Num36z5"/>
    <w:qFormat/>
    <w:uiPriority w:val="0"/>
  </w:style>
  <w:style w:type="character" w:customStyle="1" w:styleId="399">
    <w:name w:val="WW8Num36z6"/>
    <w:qFormat/>
    <w:uiPriority w:val="0"/>
  </w:style>
  <w:style w:type="character" w:customStyle="1" w:styleId="400">
    <w:name w:val="WW8Num36z7"/>
    <w:qFormat/>
    <w:uiPriority w:val="0"/>
  </w:style>
  <w:style w:type="character" w:customStyle="1" w:styleId="401">
    <w:name w:val="WW8Num36z8"/>
    <w:qFormat/>
    <w:uiPriority w:val="0"/>
  </w:style>
  <w:style w:type="character" w:customStyle="1" w:styleId="402">
    <w:name w:val="WW8Num37z0"/>
    <w:uiPriority w:val="0"/>
    <w:rPr>
      <w:rFonts w:ascii="Symbol" w:hAnsi="Symbol" w:cs="Symbol"/>
      <w:color w:val="0000FF"/>
      <w:sz w:val="18"/>
      <w:szCs w:val="18"/>
    </w:rPr>
  </w:style>
  <w:style w:type="character" w:customStyle="1" w:styleId="403">
    <w:name w:val="WW8Num37z1"/>
    <w:qFormat/>
    <w:uiPriority w:val="0"/>
    <w:rPr>
      <w:rFonts w:ascii="Courier New" w:hAnsi="Courier New" w:cs="Courier New"/>
    </w:rPr>
  </w:style>
  <w:style w:type="character" w:customStyle="1" w:styleId="404">
    <w:name w:val="WW8Num37z2"/>
    <w:qFormat/>
    <w:uiPriority w:val="0"/>
    <w:rPr>
      <w:rFonts w:ascii="Wingdings" w:hAnsi="Wingdings" w:cs="Wingdings"/>
    </w:rPr>
  </w:style>
  <w:style w:type="character" w:customStyle="1" w:styleId="405">
    <w:name w:val="Fonte parág. padrão1"/>
    <w:uiPriority w:val="0"/>
  </w:style>
  <w:style w:type="character" w:customStyle="1" w:styleId="406">
    <w:name w:val="Char Char19"/>
    <w:qFormat/>
    <w:uiPriority w:val="0"/>
    <w:rPr>
      <w:rFonts w:ascii="Arial" w:hAnsi="Arial" w:cs="Arial"/>
      <w:b/>
      <w:kern w:val="2"/>
      <w:sz w:val="28"/>
      <w:lang w:val="pt-BR" w:bidi="ar-SA"/>
    </w:rPr>
  </w:style>
  <w:style w:type="character" w:customStyle="1" w:styleId="407">
    <w:name w:val="Char Char18"/>
    <w:uiPriority w:val="0"/>
    <w:rPr>
      <w:rFonts w:ascii="Arial" w:hAnsi="Arial" w:cs="Arial"/>
      <w:b/>
      <w:i/>
      <w:sz w:val="24"/>
      <w:lang w:val="pt-BR" w:bidi="ar-SA"/>
    </w:rPr>
  </w:style>
  <w:style w:type="character" w:customStyle="1" w:styleId="408">
    <w:name w:val="Char Char17"/>
    <w:uiPriority w:val="0"/>
    <w:rPr>
      <w:b/>
      <w:sz w:val="24"/>
      <w:lang w:val="pt-BR" w:bidi="ar-SA"/>
    </w:rPr>
  </w:style>
  <w:style w:type="character" w:customStyle="1" w:styleId="409">
    <w:name w:val="Char Char16"/>
    <w:qFormat/>
    <w:uiPriority w:val="0"/>
    <w:rPr>
      <w:b/>
      <w:i/>
      <w:sz w:val="24"/>
      <w:lang w:val="pt-BR" w:bidi="ar-SA"/>
    </w:rPr>
  </w:style>
  <w:style w:type="character" w:customStyle="1" w:styleId="410">
    <w:name w:val="Char Char15"/>
    <w:qFormat/>
    <w:uiPriority w:val="0"/>
    <w:rPr>
      <w:rFonts w:ascii="Arial" w:hAnsi="Arial" w:cs="Arial"/>
      <w:sz w:val="22"/>
      <w:lang w:val="pt-BR" w:bidi="ar-SA"/>
    </w:rPr>
  </w:style>
  <w:style w:type="character" w:customStyle="1" w:styleId="411">
    <w:name w:val="Char Char14"/>
    <w:uiPriority w:val="0"/>
    <w:rPr>
      <w:rFonts w:ascii="Arial" w:hAnsi="Arial" w:cs="Arial"/>
      <w:i/>
      <w:sz w:val="22"/>
      <w:lang w:val="pt-BR" w:bidi="ar-SA"/>
    </w:rPr>
  </w:style>
  <w:style w:type="character" w:customStyle="1" w:styleId="412">
    <w:name w:val="Char Char13"/>
    <w:uiPriority w:val="0"/>
    <w:rPr>
      <w:rFonts w:ascii="Arial" w:hAnsi="Arial" w:cs="Arial"/>
      <w:lang w:val="pt-BR" w:bidi="ar-SA"/>
    </w:rPr>
  </w:style>
  <w:style w:type="character" w:customStyle="1" w:styleId="413">
    <w:name w:val="Char Char12"/>
    <w:qFormat/>
    <w:uiPriority w:val="0"/>
    <w:rPr>
      <w:rFonts w:ascii="Arial" w:hAnsi="Arial" w:cs="Arial"/>
      <w:i/>
      <w:lang w:val="pt-BR" w:bidi="ar-SA"/>
    </w:rPr>
  </w:style>
  <w:style w:type="character" w:customStyle="1" w:styleId="414">
    <w:name w:val="Char Char11"/>
    <w:uiPriority w:val="0"/>
    <w:rPr>
      <w:rFonts w:ascii="Arial" w:hAnsi="Arial" w:cs="Arial"/>
      <w:i/>
      <w:sz w:val="18"/>
      <w:lang w:val="pt-BR" w:bidi="ar-SA"/>
    </w:rPr>
  </w:style>
  <w:style w:type="character" w:customStyle="1" w:styleId="415">
    <w:name w:val="Char Char10"/>
    <w:uiPriority w:val="0"/>
    <w:rPr>
      <w:rFonts w:ascii="Arial" w:hAnsi="Arial" w:eastAsia="Times New Roman" w:cs="Times New Roman"/>
      <w:sz w:val="24"/>
      <w:szCs w:val="20"/>
    </w:rPr>
  </w:style>
  <w:style w:type="character" w:customStyle="1" w:styleId="416">
    <w:name w:val="Char Char9"/>
    <w:uiPriority w:val="0"/>
    <w:rPr>
      <w:rFonts w:ascii="Times New Roman" w:hAnsi="Times New Roman" w:eastAsia="Times New Roman" w:cs="Times New Roman"/>
      <w:sz w:val="20"/>
      <w:szCs w:val="20"/>
    </w:rPr>
  </w:style>
  <w:style w:type="character" w:customStyle="1" w:styleId="417">
    <w:name w:val="Char Char8"/>
    <w:qFormat/>
    <w:uiPriority w:val="0"/>
    <w:rPr>
      <w:rFonts w:ascii="Times New Roman" w:hAnsi="Times New Roman" w:eastAsia="Times New Roman" w:cs="Times New Roman"/>
      <w:sz w:val="20"/>
      <w:szCs w:val="20"/>
    </w:rPr>
  </w:style>
  <w:style w:type="character" w:customStyle="1" w:styleId="418">
    <w:name w:val="Char Char7"/>
    <w:qFormat/>
    <w:uiPriority w:val="0"/>
    <w:rPr>
      <w:rFonts w:ascii="Times New Roman" w:hAnsi="Times New Roman" w:eastAsia="Times New Roman" w:cs="Times New Roman"/>
      <w:sz w:val="20"/>
      <w:szCs w:val="20"/>
    </w:rPr>
  </w:style>
  <w:style w:type="character" w:customStyle="1" w:styleId="419">
    <w:name w:val="Char Char6"/>
    <w:qFormat/>
    <w:uiPriority w:val="0"/>
    <w:rPr>
      <w:rFonts w:ascii="Times New Roman" w:hAnsi="Times New Roman" w:eastAsia="Times New Roman" w:cs="Times New Roman"/>
      <w:sz w:val="24"/>
      <w:szCs w:val="20"/>
    </w:rPr>
  </w:style>
  <w:style w:type="character" w:customStyle="1" w:styleId="420">
    <w:name w:val="Char Char5"/>
    <w:qFormat/>
    <w:uiPriority w:val="0"/>
    <w:rPr>
      <w:rFonts w:ascii="Times New Roman" w:hAnsi="Times New Roman" w:eastAsia="Times New Roman" w:cs="Times New Roman"/>
      <w:sz w:val="20"/>
      <w:szCs w:val="20"/>
    </w:rPr>
  </w:style>
  <w:style w:type="character" w:customStyle="1" w:styleId="421">
    <w:name w:val="Char Char4"/>
    <w:uiPriority w:val="0"/>
    <w:rPr>
      <w:rFonts w:ascii="Times New Roman" w:hAnsi="Times New Roman" w:eastAsia="Times New Roman" w:cs="Times New Roman"/>
      <w:b/>
      <w:bCs/>
      <w:sz w:val="20"/>
      <w:szCs w:val="20"/>
    </w:rPr>
  </w:style>
  <w:style w:type="character" w:customStyle="1" w:styleId="422">
    <w:name w:val="Char Char3"/>
    <w:uiPriority w:val="0"/>
    <w:rPr>
      <w:rFonts w:ascii="Times New Roman" w:hAnsi="Times New Roman" w:eastAsia="Times New Roman" w:cs="Times New Roman"/>
      <w:b/>
      <w:szCs w:val="20"/>
    </w:rPr>
  </w:style>
  <w:style w:type="character" w:customStyle="1" w:styleId="423">
    <w:name w:val="Char Char2"/>
    <w:qFormat/>
    <w:uiPriority w:val="0"/>
    <w:rPr>
      <w:rFonts w:ascii="Times New Roman" w:hAnsi="Times New Roman" w:eastAsia="Times New Roman" w:cs="Times New Roman"/>
      <w:sz w:val="20"/>
      <w:szCs w:val="20"/>
    </w:rPr>
  </w:style>
  <w:style w:type="character" w:customStyle="1" w:styleId="424">
    <w:name w:val="Char Char1"/>
    <w:qFormat/>
    <w:uiPriority w:val="0"/>
    <w:rPr>
      <w:rFonts w:ascii="Arial" w:hAnsi="Arial" w:eastAsia="Times New Roman" w:cs="Times New Roman"/>
      <w:sz w:val="24"/>
      <w:szCs w:val="20"/>
    </w:rPr>
  </w:style>
  <w:style w:type="character" w:customStyle="1" w:styleId="425">
    <w:name w:val="tx1"/>
    <w:uiPriority w:val="0"/>
    <w:rPr>
      <w:rFonts w:ascii="Verdana" w:hAnsi="Verdana" w:cs="Verdana"/>
      <w:color w:val="000000"/>
      <w:sz w:val="16"/>
      <w:szCs w:val="16"/>
      <w:u w:val="none"/>
    </w:rPr>
  </w:style>
  <w:style w:type="character" w:customStyle="1" w:styleId="426">
    <w:name w:val="tituloitens"/>
    <w:basedOn w:val="405"/>
    <w:uiPriority w:val="0"/>
  </w:style>
  <w:style w:type="character" w:customStyle="1" w:styleId="427">
    <w:name w:val="Char Char"/>
    <w:uiPriority w:val="0"/>
    <w:rPr>
      <w:rFonts w:ascii="Courier New" w:hAnsi="Courier New" w:eastAsia="Times New Roman" w:cs="Courier New"/>
      <w:sz w:val="20"/>
      <w:szCs w:val="20"/>
    </w:rPr>
  </w:style>
  <w:style w:type="character" w:customStyle="1" w:styleId="428">
    <w:name w:val="Marcas"/>
    <w:uiPriority w:val="0"/>
    <w:rPr>
      <w:rFonts w:ascii="OpenSymbol" w:hAnsi="OpenSymbol" w:eastAsia="OpenSymbol" w:cs="OpenSymbol"/>
    </w:rPr>
  </w:style>
  <w:style w:type="character" w:customStyle="1" w:styleId="429">
    <w:name w:val="Símbolos de numeração"/>
    <w:uiPriority w:val="0"/>
  </w:style>
  <w:style w:type="paragraph" w:customStyle="1" w:styleId="430">
    <w:name w:val="Título4"/>
    <w:basedOn w:val="431"/>
    <w:next w:val="22"/>
    <w:qFormat/>
    <w:uiPriority w:val="0"/>
  </w:style>
  <w:style w:type="paragraph" w:customStyle="1" w:styleId="431">
    <w:name w:val="Título3"/>
    <w:basedOn w:val="38"/>
    <w:next w:val="22"/>
    <w:qFormat/>
    <w:uiPriority w:val="0"/>
    <w:pPr>
      <w:jc w:val="center"/>
    </w:pPr>
    <w:rPr>
      <w:b/>
      <w:bCs/>
      <w:sz w:val="56"/>
      <w:szCs w:val="56"/>
    </w:rPr>
  </w:style>
  <w:style w:type="paragraph" w:customStyle="1" w:styleId="432">
    <w:name w:val="Título1"/>
    <w:basedOn w:val="1"/>
    <w:next w:val="22"/>
    <w:uiPriority w:val="0"/>
    <w:pPr>
      <w:keepNext/>
      <w:spacing w:before="240" w:after="120"/>
    </w:pPr>
    <w:rPr>
      <w:rFonts w:eastAsia="Microsoft YaHei" w:cs="Mangal"/>
      <w:sz w:val="28"/>
      <w:szCs w:val="28"/>
      <w:lang w:eastAsia="zh-CN"/>
    </w:rPr>
  </w:style>
  <w:style w:type="paragraph" w:customStyle="1" w:styleId="433">
    <w:name w:val="Com marcadores 21"/>
    <w:basedOn w:val="1"/>
    <w:qFormat/>
    <w:uiPriority w:val="0"/>
    <w:pPr>
      <w:ind w:left="566" w:hanging="283"/>
    </w:pPr>
    <w:rPr>
      <w:rFonts w:ascii="Times New Roman" w:hAnsi="Times New Roman" w:cs="Times New Roman"/>
      <w:szCs w:val="20"/>
      <w:lang w:eastAsia="zh-CN"/>
    </w:rPr>
  </w:style>
  <w:style w:type="paragraph" w:customStyle="1" w:styleId="434">
    <w:name w:val="Cabeçalho da mensagem1"/>
    <w:basedOn w:val="1"/>
    <w:qFormat/>
    <w:uiPriority w:val="0"/>
    <w:pPr>
      <w:ind w:left="1134" w:hanging="1134"/>
    </w:pPr>
    <w:rPr>
      <w:rFonts w:cs="Arial"/>
      <w:sz w:val="24"/>
      <w:szCs w:val="20"/>
      <w:lang w:eastAsia="zh-CN"/>
    </w:rPr>
  </w:style>
  <w:style w:type="paragraph" w:customStyle="1" w:styleId="435">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6">
    <w:name w:val="Corpo de texto 31"/>
    <w:basedOn w:val="435"/>
    <w:uiPriority w:val="0"/>
  </w:style>
  <w:style w:type="character" w:customStyle="1" w:styleId="437">
    <w:name w:val="Recuo de corpo de texto Char"/>
    <w:basedOn w:val="11"/>
    <w:link w:val="40"/>
    <w:uiPriority w:val="0"/>
    <w:rPr>
      <w:sz w:val="24"/>
      <w:lang w:eastAsia="zh-CN"/>
    </w:rPr>
  </w:style>
  <w:style w:type="paragraph" w:customStyle="1" w:styleId="438">
    <w:name w:val="Recuo de corpo de texto 21"/>
    <w:basedOn w:val="1"/>
    <w:uiPriority w:val="0"/>
    <w:pPr>
      <w:ind w:firstLine="709"/>
      <w:jc w:val="both"/>
    </w:pPr>
    <w:rPr>
      <w:rFonts w:ascii="Times New Roman" w:hAnsi="Times New Roman" w:cs="Times New Roman"/>
      <w:szCs w:val="20"/>
      <w:lang w:eastAsia="zh-CN"/>
    </w:rPr>
  </w:style>
  <w:style w:type="paragraph" w:customStyle="1" w:styleId="439">
    <w:name w:val="Corpo de texto 311"/>
    <w:basedOn w:val="1"/>
    <w:qFormat/>
    <w:uiPriority w:val="0"/>
    <w:pPr>
      <w:jc w:val="both"/>
    </w:pPr>
    <w:rPr>
      <w:rFonts w:ascii="Times New Roman" w:hAnsi="Times New Roman" w:cs="Times New Roman"/>
      <w:b/>
      <w:sz w:val="22"/>
      <w:szCs w:val="20"/>
      <w:lang w:eastAsia="zh-CN"/>
    </w:rPr>
  </w:style>
  <w:style w:type="paragraph" w:customStyle="1" w:styleId="440">
    <w:name w:val="Body Text 21"/>
    <w:basedOn w:val="1"/>
    <w:qFormat/>
    <w:uiPriority w:val="0"/>
    <w:pPr>
      <w:jc w:val="both"/>
    </w:pPr>
    <w:rPr>
      <w:rFonts w:ascii="Times New Roman" w:hAnsi="Times New Roman" w:cs="Times New Roman"/>
      <w:sz w:val="24"/>
      <w:szCs w:val="20"/>
      <w:lang w:eastAsia="zh-CN"/>
    </w:rPr>
  </w:style>
  <w:style w:type="paragraph" w:customStyle="1" w:styleId="441">
    <w:name w:val="Recuo de corpo de texto 32"/>
    <w:basedOn w:val="1"/>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qFormat/>
    <w:uiPriority w:val="0"/>
    <w:pPr>
      <w:jc w:val="both"/>
    </w:pPr>
    <w:rPr>
      <w:rFonts w:cs="Arial"/>
      <w:sz w:val="24"/>
      <w:szCs w:val="20"/>
      <w:lang w:eastAsia="zh-CN"/>
    </w:rPr>
  </w:style>
  <w:style w:type="paragraph" w:customStyle="1" w:styleId="443">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uiPriority w:val="0"/>
    <w:pPr>
      <w:spacing w:before="280" w:after="280"/>
      <w:jc w:val="both"/>
    </w:pPr>
    <w:rPr>
      <w:rFonts w:ascii="Verdana" w:hAnsi="Verdana" w:cs="Verdana"/>
      <w:color w:val="000000"/>
      <w:sz w:val="18"/>
      <w:szCs w:val="18"/>
      <w:lang w:eastAsia="zh-CN"/>
    </w:rPr>
  </w:style>
  <w:style w:type="paragraph" w:customStyle="1" w:styleId="445">
    <w:name w:val="tex3b"/>
    <w:basedOn w:val="1"/>
    <w:qFormat/>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uiPriority w:val="0"/>
    <w:pPr>
      <w:widowControl w:val="0"/>
      <w:tabs>
        <w:tab w:val="left" w:pos="1701"/>
      </w:tabs>
      <w:spacing w:before="283"/>
      <w:jc w:val="both"/>
    </w:pPr>
    <w:rPr>
      <w:rFonts w:cs="Arial"/>
      <w:sz w:val="22"/>
      <w:szCs w:val="20"/>
      <w:lang w:eastAsia="zh-CN"/>
    </w:rPr>
  </w:style>
  <w:style w:type="paragraph" w:customStyle="1" w:styleId="447">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qFormat/>
    <w:uiPriority w:val="0"/>
    <w:pPr>
      <w:jc w:val="both"/>
    </w:pPr>
    <w:rPr>
      <w:rFonts w:ascii="Verdana" w:hAnsi="Verdana" w:cs="Verdana"/>
      <w:sz w:val="16"/>
      <w:szCs w:val="20"/>
      <w:lang w:eastAsia="zh-CN"/>
    </w:rPr>
  </w:style>
  <w:style w:type="paragraph" w:customStyle="1" w:styleId="449">
    <w:name w:val="Texto sem Formatação1"/>
    <w:basedOn w:val="1"/>
    <w:qFormat/>
    <w:uiPriority w:val="0"/>
    <w:rPr>
      <w:rFonts w:ascii="Courier New" w:hAnsi="Courier New" w:cs="Courier New"/>
      <w:szCs w:val="20"/>
      <w:lang w:eastAsia="zh-CN"/>
    </w:rPr>
  </w:style>
  <w:style w:type="paragraph" w:customStyle="1" w:styleId="450">
    <w:name w:val="Com marcadores1"/>
    <w:basedOn w:val="1"/>
    <w:uiPriority w:val="0"/>
    <w:pPr>
      <w:tabs>
        <w:tab w:val="left" w:pos="1492"/>
      </w:tabs>
      <w:ind w:left="1492" w:hanging="360"/>
    </w:pPr>
    <w:rPr>
      <w:rFonts w:ascii="Times New Roman" w:hAnsi="Times New Roman" w:cs="Times New Roman"/>
      <w:szCs w:val="20"/>
      <w:lang w:eastAsia="zh-CN"/>
    </w:rPr>
  </w:style>
  <w:style w:type="paragraph" w:customStyle="1" w:styleId="451">
    <w:name w:val="Corpo"/>
    <w:qFormat/>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uiPriority w:val="0"/>
    <w:pPr>
      <w:tabs>
        <w:tab w:val="decimal" w:pos="0"/>
      </w:tabs>
      <w:autoSpaceDE w:val="0"/>
      <w:spacing w:before="60"/>
      <w:jc w:val="both"/>
    </w:pPr>
    <w:rPr>
      <w:rFonts w:cs="Arial"/>
      <w:sz w:val="22"/>
      <w:szCs w:val="20"/>
      <w:lang w:eastAsia="zh-CN"/>
    </w:rPr>
  </w:style>
  <w:style w:type="paragraph" w:customStyle="1" w:styleId="453">
    <w:name w:val="SalisNumeroEsquerdaArial11"/>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qFormat/>
    <w:uiPriority w:val="0"/>
    <w:pPr>
      <w:tabs>
        <w:tab w:val="left" w:pos="9000"/>
        <w:tab w:val="right" w:pos="9360"/>
      </w:tabs>
      <w:jc w:val="both"/>
    </w:pPr>
    <w:rPr>
      <w:rFonts w:cs="Arial"/>
      <w:sz w:val="24"/>
      <w:szCs w:val="20"/>
      <w:lang w:val="en-US" w:eastAsia="zh-CN"/>
    </w:rPr>
  </w:style>
  <w:style w:type="paragraph" w:customStyle="1" w:styleId="455">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qFormat/>
    <w:uiPriority w:val="0"/>
    <w:pPr>
      <w:autoSpaceDE w:val="0"/>
      <w:ind w:left="2694" w:hanging="284"/>
      <w:jc w:val="both"/>
    </w:pPr>
    <w:rPr>
      <w:rFonts w:cs="Arial"/>
      <w:sz w:val="24"/>
      <w:lang w:eastAsia="zh-CN"/>
    </w:rPr>
  </w:style>
  <w:style w:type="paragraph" w:customStyle="1" w:styleId="458">
    <w:name w:val="Intro"/>
    <w:basedOn w:val="1"/>
    <w:qFormat/>
    <w:uiPriority w:val="0"/>
    <w:pPr>
      <w:spacing w:after="360"/>
      <w:ind w:firstLine="1418"/>
      <w:jc w:val="both"/>
    </w:pPr>
    <w:rPr>
      <w:rFonts w:cs="Arial"/>
      <w:sz w:val="22"/>
      <w:szCs w:val="20"/>
      <w:lang w:eastAsia="zh-CN"/>
    </w:rPr>
  </w:style>
  <w:style w:type="paragraph" w:customStyle="1" w:styleId="459">
    <w:name w:val="Texto em bloco1"/>
    <w:basedOn w:val="1"/>
    <w:uiPriority w:val="0"/>
    <w:pPr>
      <w:ind w:left="-709" w:right="-567"/>
      <w:jc w:val="both"/>
    </w:pPr>
    <w:rPr>
      <w:rFonts w:cs="Arial"/>
      <w:sz w:val="24"/>
      <w:szCs w:val="20"/>
      <w:lang w:eastAsia="zh-CN"/>
    </w:rPr>
  </w:style>
  <w:style w:type="paragraph" w:customStyle="1" w:styleId="460">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uiPriority w:val="0"/>
    <w:pPr>
      <w:suppressLineNumbers/>
    </w:pPr>
    <w:rPr>
      <w:rFonts w:ascii="Times New Roman" w:hAnsi="Times New Roman" w:cs="Times New Roman"/>
      <w:sz w:val="24"/>
      <w:lang w:eastAsia="zh-CN"/>
    </w:rPr>
  </w:style>
  <w:style w:type="paragraph" w:customStyle="1" w:styleId="465">
    <w:name w:val="Table Heading"/>
    <w:basedOn w:val="464"/>
    <w:qFormat/>
    <w:uiPriority w:val="0"/>
    <w:pPr>
      <w:jc w:val="center"/>
    </w:pPr>
    <w:rPr>
      <w:b/>
      <w:bCs/>
    </w:rPr>
  </w:style>
  <w:style w:type="paragraph" w:customStyle="1" w:styleId="466">
    <w:name w:val="Conteúdo da tabela"/>
    <w:basedOn w:val="1"/>
    <w:uiPriority w:val="0"/>
    <w:pPr>
      <w:suppressLineNumbers/>
    </w:pPr>
    <w:rPr>
      <w:rFonts w:ascii="Times New Roman" w:hAnsi="Times New Roman" w:cs="Times New Roman"/>
      <w:szCs w:val="20"/>
      <w:lang w:eastAsia="zh-CN"/>
    </w:rPr>
  </w:style>
  <w:style w:type="paragraph" w:customStyle="1" w:styleId="467">
    <w:name w:val="Título de tabela"/>
    <w:basedOn w:val="466"/>
    <w:qFormat/>
    <w:uiPriority w:val="0"/>
    <w:pPr>
      <w:jc w:val="center"/>
    </w:pPr>
    <w:rPr>
      <w:b/>
      <w:bCs/>
    </w:rPr>
  </w:style>
  <w:style w:type="paragraph" w:customStyle="1" w:styleId="468">
    <w:name w:val="Conteúdo do quadro"/>
    <w:basedOn w:val="1"/>
    <w:uiPriority w:val="0"/>
    <w:rPr>
      <w:rFonts w:ascii="Times New Roman" w:hAnsi="Times New Roman" w:cs="Times New Roman"/>
      <w:szCs w:val="20"/>
      <w:lang w:eastAsia="zh-CN"/>
    </w:rPr>
  </w:style>
  <w:style w:type="paragraph" w:customStyle="1" w:styleId="469">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qFormat/>
    <w:uiPriority w:val="0"/>
    <w:rPr>
      <w:rFonts w:ascii="Liberation Sans" w:hAnsi="Liberation Sans" w:eastAsia="Microsoft YaHei" w:cs="Mangal"/>
      <w:sz w:val="36"/>
      <w:szCs w:val="36"/>
      <w:lang w:eastAsia="zh-CN"/>
    </w:rPr>
  </w:style>
  <w:style w:type="paragraph" w:customStyle="1" w:styleId="474">
    <w:name w:val="Recuo de corpo de texto 22"/>
    <w:basedOn w:val="1"/>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qFormat/>
    <w:uiPriority w:val="0"/>
  </w:style>
  <w:style w:type="character" w:customStyle="1" w:styleId="477">
    <w:name w:val="Recuo de corpo de texto 3 Char"/>
    <w:basedOn w:val="11"/>
    <w:link w:val="35"/>
    <w:qFormat/>
    <w:uiPriority w:val="0"/>
    <w:rPr>
      <w:rFonts w:ascii="Arial" w:hAnsi="Arial" w:cs="Tahoma"/>
      <w:sz w:val="16"/>
      <w:szCs w:val="16"/>
    </w:rPr>
  </w:style>
  <w:style w:type="paragraph" w:customStyle="1" w:styleId="478">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uiPriority w:val="99"/>
    <w:rPr>
      <w:color w:val="605E5C"/>
      <w:shd w:val="clear" w:color="auto" w:fill="E1DFDD"/>
    </w:rPr>
  </w:style>
  <w:style w:type="character" w:customStyle="1" w:styleId="481">
    <w:name w:val="Texto de nota de rodapé Char"/>
    <w:basedOn w:val="11"/>
    <w:link w:val="39"/>
    <w:semiHidden/>
    <w:uiPriority w:val="0"/>
    <w:rPr>
      <w:rFonts w:ascii="Arial" w:hAnsi="Arial" w:cs="Tahoma"/>
    </w:rPr>
  </w:style>
  <w:style w:type="paragraph" w:customStyle="1" w:styleId="482">
    <w:name w:val="texto_justificad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uiPriority w:val="99"/>
    <w:rPr>
      <w:rFonts w:ascii="Courier New" w:hAnsi="Courier New" w:cs="Courier New"/>
    </w:rPr>
  </w:style>
  <w:style w:type="table" w:customStyle="1" w:styleId="485">
    <w:name w:val="Grid Table 4 Accent 1"/>
    <w:basedOn w:val="12"/>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qFormat/>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qFormat/>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locked/>
    <w:uiPriority w:val="0"/>
    <w:rPr>
      <w:rFonts w:ascii="Ecofont_Spranq_eco_Sans" w:hAnsi="Ecofont_Spranq_eco_Sans" w:eastAsia="Arial Unicode MS" w:cs="Arial"/>
      <w:color w:val="000000"/>
    </w:rPr>
  </w:style>
  <w:style w:type="character" w:customStyle="1" w:styleId="494">
    <w:name w:val="Nivel 4 Char"/>
    <w:basedOn w:val="11"/>
    <w:link w:val="102"/>
    <w:qFormat/>
    <w:locked/>
    <w:uiPriority w:val="0"/>
    <w:rPr>
      <w:rFonts w:ascii="Ecofont_Spranq_eco_Sans" w:hAnsi="Ecofont_Spranq_eco_Sans" w:eastAsia="Arial Unicode MS" w:cs="Arial"/>
    </w:rPr>
  </w:style>
  <w:style w:type="character" w:customStyle="1" w:styleId="495">
    <w:name w:val="ou Char"/>
    <w:basedOn w:val="79"/>
    <w:link w:val="496"/>
    <w:qFormat/>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qFormat/>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qFormat/>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qFormat/>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qFormat/>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qFormat/>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uiPriority w:val="0"/>
  </w:style>
  <w:style w:type="character" w:customStyle="1" w:styleId="511">
    <w:name w:val="eop"/>
    <w:basedOn w:val="11"/>
    <w:uiPriority w:val="0"/>
  </w:style>
  <w:style w:type="character" w:customStyle="1" w:styleId="512">
    <w:name w:val="spellingerror"/>
    <w:basedOn w:val="11"/>
    <w:qFormat/>
    <w:uiPriority w:val="0"/>
  </w:style>
  <w:style w:type="paragraph" w:customStyle="1" w:styleId="513">
    <w:name w:val="textbody"/>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qFormat/>
    <w:uiPriority w:val="0"/>
    <w:rPr>
      <w:rFonts w:hint="default" w:ascii="Times New Roman" w:hAnsi="Times New Roman" w:cs="Times New Roman"/>
      <w:sz w:val="26"/>
      <w:szCs w:val="26"/>
      <w:u w:val="none"/>
    </w:rPr>
  </w:style>
  <w:style w:type="character" w:customStyle="1" w:styleId="516">
    <w:name w:val="em_0020ementa__char1"/>
    <w:uiPriority w:val="0"/>
    <w:rPr>
      <w:rFonts w:hint="default" w:ascii="Times New Roman" w:hAnsi="Times New Roman" w:cs="Times New Roman"/>
      <w:sz w:val="28"/>
      <w:szCs w:val="28"/>
      <w:u w:val="none"/>
    </w:rPr>
  </w:style>
  <w:style w:type="character" w:customStyle="1" w:styleId="517">
    <w:name w:val="Manoel"/>
    <w:qFormat/>
    <w:uiPriority w:val="0"/>
    <w:rPr>
      <w:rFonts w:ascii="Arial" w:hAnsi="Arial" w:cs="Arial"/>
      <w:color w:val="7030A0"/>
      <w:sz w:val="20"/>
    </w:rPr>
  </w:style>
  <w:style w:type="character" w:customStyle="1" w:styleId="518">
    <w:name w:val="ListLabel 12"/>
    <w:qFormat/>
    <w:uiPriority w:val="0"/>
    <w:rPr>
      <w:b/>
    </w:rPr>
  </w:style>
  <w:style w:type="paragraph" w:customStyle="1" w:styleId="519">
    <w:name w:val="texto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qFormat/>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qFormat/>
    <w:uiPriority w:val="0"/>
  </w:style>
  <w:style w:type="paragraph" w:customStyle="1" w:styleId="526">
    <w:name w:val="Nível 2 Opcional"/>
    <w:basedOn w:val="99"/>
    <w:link w:val="528"/>
    <w:qFormat/>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qFormat/>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qFormat/>
    <w:uiPriority w:val="0"/>
    <w:rPr>
      <w:rFonts w:ascii="Arial" w:hAnsi="Arial" w:cs="Arial"/>
      <w:i/>
      <w:color w:val="FF0000"/>
    </w:rPr>
  </w:style>
  <w:style w:type="character" w:customStyle="1" w:styleId="529">
    <w:name w:val="Nível 3 Opcional Char"/>
    <w:basedOn w:val="11"/>
    <w:link w:val="527"/>
    <w:qFormat/>
    <w:uiPriority w:val="0"/>
    <w:rPr>
      <w:rFonts w:ascii="Arial" w:hAnsi="Arial" w:cs="Arial"/>
      <w:i/>
      <w:iCs/>
      <w:color w:val="FF0000"/>
    </w:rPr>
  </w:style>
  <w:style w:type="paragraph" w:customStyle="1" w:styleId="530">
    <w:name w:val="corp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qFormat/>
    <w:uiPriority w:val="0"/>
  </w:style>
  <w:style w:type="paragraph" w:customStyle="1" w:styleId="535">
    <w:name w:val="Text body"/>
    <w:basedOn w:val="471"/>
    <w:qFormat/>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uiPriority w:val="99"/>
    <w:rPr>
      <w:color w:val="605E5C"/>
      <w:shd w:val="clear" w:color="auto" w:fill="E1DFDD"/>
    </w:rPr>
  </w:style>
  <w:style w:type="character" w:customStyle="1" w:styleId="537">
    <w:name w:val="Menção Pendente4"/>
    <w:basedOn w:val="11"/>
    <w:semiHidden/>
    <w:unhideWhenUsed/>
    <w:qFormat/>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qFormat/>
    <w:uiPriority w:val="0"/>
    <w:rPr>
      <w:rFonts w:ascii="Arial" w:hAnsi="Arial" w:cs="Arial" w:eastAsiaTheme="majorEastAsia"/>
      <w:color w:val="FF0000"/>
    </w:rPr>
  </w:style>
  <w:style w:type="character" w:customStyle="1" w:styleId="540">
    <w:name w:val="Menção Pendente5"/>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26</Pages>
  <Words>8776</Words>
  <Characters>49714</Characters>
  <Lines>467</Lines>
  <Paragraphs>132</Paragraphs>
  <TotalTime>35</TotalTime>
  <ScaleCrop>false</ScaleCrop>
  <LinksUpToDate>false</LinksUpToDate>
  <CharactersWithSpaces>58195</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2024-08-26T02:57:00Z</dcterms:created>
  <dc:creator>Adriano</dc:creator>
  <cp:lastModifiedBy>jubor</cp:lastModifiedBy>
  <cp:lastPrinted>2024-11-25T01:05:00Z</cp:lastPrinted>
  <dcterms:modified xsi:type="dcterms:W3CDTF">2025-01-09T19:54:36Z</dcterms:modified>
  <dc:title>NOTAS EXPLICATIVAS</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1046-12.2.0.19805</vt:lpwstr>
  </property>
  <property fmtid="{D5CDD505-2E9C-101B-9397-08002B2CF9AE}" pid="3" name="ICV">
    <vt:lpwstr>D353A2F176694B299E9628409C70CB63_12</vt:lpwstr>
  </property>
</Properties>
</file>