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AFC952" w14:textId="77777777" w:rsidR="00586BFE" w:rsidRDefault="00586BFE">
      <w:pPr>
        <w:jc w:val="center"/>
      </w:pPr>
    </w:p>
    <w:p w14:paraId="50CB349E" w14:textId="77777777" w:rsidR="00586BFE" w:rsidRDefault="0020620C">
      <w:pPr>
        <w:jc w:val="center"/>
      </w:pPr>
      <w:r>
        <w:rPr>
          <w:noProof/>
        </w:rPr>
        <w:drawing>
          <wp:anchor distT="0" distB="0" distL="114300" distR="114300" simplePos="0" relativeHeight="251658240" behindDoc="0" locked="0" layoutInCell="1" hidden="0" allowOverlap="1" wp14:anchorId="3024961D" wp14:editId="069F9BEC">
            <wp:simplePos x="0" y="0"/>
            <wp:positionH relativeFrom="column">
              <wp:posOffset>247650</wp:posOffset>
            </wp:positionH>
            <wp:positionV relativeFrom="paragraph">
              <wp:posOffset>6350</wp:posOffset>
            </wp:positionV>
            <wp:extent cx="1500505" cy="495300"/>
            <wp:effectExtent l="0" t="0" r="0" b="0"/>
            <wp:wrapNone/>
            <wp:docPr id="19477786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500505" cy="495300"/>
                    </a:xfrm>
                    <a:prstGeom prst="rect">
                      <a:avLst/>
                    </a:prstGeom>
                    <a:ln/>
                  </pic:spPr>
                </pic:pic>
              </a:graphicData>
            </a:graphic>
          </wp:anchor>
        </w:drawing>
      </w:r>
    </w:p>
    <w:p w14:paraId="1EAE658C" w14:textId="77777777" w:rsidR="00586BFE" w:rsidRDefault="0020620C">
      <w:pPr>
        <w:jc w:val="center"/>
      </w:pPr>
      <w:r>
        <w:rPr>
          <w:noProof/>
        </w:rPr>
        <mc:AlternateContent>
          <mc:Choice Requires="wpg">
            <w:drawing>
              <wp:anchor distT="0" distB="0" distL="114300" distR="114300" simplePos="0" relativeHeight="251659264" behindDoc="0" locked="0" layoutInCell="1" hidden="0" allowOverlap="1" wp14:anchorId="342D67DB" wp14:editId="4CF5FC19">
                <wp:simplePos x="0" y="0"/>
                <wp:positionH relativeFrom="column">
                  <wp:posOffset>203200</wp:posOffset>
                </wp:positionH>
                <wp:positionV relativeFrom="paragraph">
                  <wp:posOffset>-292099</wp:posOffset>
                </wp:positionV>
                <wp:extent cx="5791200" cy="1452245"/>
                <wp:effectExtent l="0" t="0" r="0" b="0"/>
                <wp:wrapNone/>
                <wp:docPr id="1947778605" name="Grupo 1947778605"/>
                <wp:cNvGraphicFramePr/>
                <a:graphic xmlns:a="http://schemas.openxmlformats.org/drawingml/2006/main">
                  <a:graphicData uri="http://schemas.microsoft.com/office/word/2010/wordprocessingGroup">
                    <wpg:wgp>
                      <wpg:cNvGrpSpPr/>
                      <wpg:grpSpPr>
                        <a:xfrm>
                          <a:off x="0" y="0"/>
                          <a:ext cx="5791200" cy="1452245"/>
                          <a:chOff x="2450400" y="3053875"/>
                          <a:chExt cx="5791200" cy="1452250"/>
                        </a:xfrm>
                      </wpg:grpSpPr>
                      <wpg:grpSp>
                        <wpg:cNvPr id="1" name="Grupo 1"/>
                        <wpg:cNvGrpSpPr/>
                        <wpg:grpSpPr>
                          <a:xfrm>
                            <a:off x="2450400" y="3053878"/>
                            <a:ext cx="5791200" cy="1452245"/>
                            <a:chOff x="2450400" y="3053875"/>
                            <a:chExt cx="5791200" cy="1452250"/>
                          </a:xfrm>
                        </wpg:grpSpPr>
                        <wps:wsp>
                          <wps:cNvPr id="2" name="Retângulo 2"/>
                          <wps:cNvSpPr/>
                          <wps:spPr>
                            <a:xfrm>
                              <a:off x="2450400" y="3053875"/>
                              <a:ext cx="5791200" cy="1452250"/>
                            </a:xfrm>
                            <a:prstGeom prst="rect">
                              <a:avLst/>
                            </a:prstGeom>
                            <a:noFill/>
                            <a:ln>
                              <a:noFill/>
                            </a:ln>
                          </wps:spPr>
                          <wps:txbx>
                            <w:txbxContent>
                              <w:p w14:paraId="51ACDE0F" w14:textId="77777777" w:rsidR="0020620C" w:rsidRDefault="0020620C">
                                <w:pPr>
                                  <w:textDirection w:val="btLr"/>
                                </w:pPr>
                              </w:p>
                            </w:txbxContent>
                          </wps:txbx>
                          <wps:bodyPr spcFirstLastPara="1" wrap="square" lIns="91425" tIns="91425" rIns="91425" bIns="91425" anchor="ctr" anchorCtr="0">
                            <a:noAutofit/>
                          </wps:bodyPr>
                        </wps:wsp>
                        <wpg:grpSp>
                          <wpg:cNvPr id="3" name="Grupo 3"/>
                          <wpg:cNvGrpSpPr/>
                          <wpg:grpSpPr>
                            <a:xfrm>
                              <a:off x="2450400" y="3053878"/>
                              <a:ext cx="5791200" cy="1452245"/>
                              <a:chOff x="2450400" y="3053875"/>
                              <a:chExt cx="5791200" cy="1452250"/>
                            </a:xfrm>
                          </wpg:grpSpPr>
                          <wps:wsp>
                            <wps:cNvPr id="4" name="Retângulo 4"/>
                            <wps:cNvSpPr/>
                            <wps:spPr>
                              <a:xfrm>
                                <a:off x="2450400" y="3053875"/>
                                <a:ext cx="5791200" cy="1452250"/>
                              </a:xfrm>
                              <a:prstGeom prst="rect">
                                <a:avLst/>
                              </a:prstGeom>
                              <a:noFill/>
                              <a:ln>
                                <a:noFill/>
                              </a:ln>
                            </wps:spPr>
                            <wps:txbx>
                              <w:txbxContent>
                                <w:p w14:paraId="12D889CE" w14:textId="77777777" w:rsidR="0020620C" w:rsidRDefault="0020620C">
                                  <w:pPr>
                                    <w:textDirection w:val="btLr"/>
                                  </w:pPr>
                                </w:p>
                              </w:txbxContent>
                            </wps:txbx>
                            <wps:bodyPr spcFirstLastPara="1" wrap="square" lIns="91425" tIns="91425" rIns="91425" bIns="91425" anchor="ctr" anchorCtr="0">
                              <a:noAutofit/>
                            </wps:bodyPr>
                          </wps:wsp>
                          <wpg:grpSp>
                            <wpg:cNvPr id="5" name="Grupo 5"/>
                            <wpg:cNvGrpSpPr/>
                            <wpg:grpSpPr>
                              <a:xfrm>
                                <a:off x="2450400" y="3053878"/>
                                <a:ext cx="5791200" cy="1452245"/>
                                <a:chOff x="2450400" y="3053875"/>
                                <a:chExt cx="5791200" cy="1452275"/>
                              </a:xfrm>
                            </wpg:grpSpPr>
                            <wps:wsp>
                              <wps:cNvPr id="6" name="Retângulo 6"/>
                              <wps:cNvSpPr/>
                              <wps:spPr>
                                <a:xfrm>
                                  <a:off x="2450400" y="3053875"/>
                                  <a:ext cx="5791200" cy="1452275"/>
                                </a:xfrm>
                                <a:prstGeom prst="rect">
                                  <a:avLst/>
                                </a:prstGeom>
                                <a:noFill/>
                                <a:ln>
                                  <a:noFill/>
                                </a:ln>
                              </wps:spPr>
                              <wps:txbx>
                                <w:txbxContent>
                                  <w:p w14:paraId="517C6CD6" w14:textId="77777777" w:rsidR="0020620C" w:rsidRDefault="0020620C">
                                    <w:pPr>
                                      <w:textDirection w:val="btLr"/>
                                    </w:pPr>
                                  </w:p>
                                </w:txbxContent>
                              </wps:txbx>
                              <wps:bodyPr spcFirstLastPara="1" wrap="square" lIns="91425" tIns="91425" rIns="91425" bIns="91425" anchor="ctr" anchorCtr="0">
                                <a:noAutofit/>
                              </wps:bodyPr>
                            </wps:wsp>
                            <wpg:grpSp>
                              <wpg:cNvPr id="7" name="Grupo 7"/>
                              <wpg:cNvGrpSpPr/>
                              <wpg:grpSpPr>
                                <a:xfrm>
                                  <a:off x="2450400" y="3053878"/>
                                  <a:ext cx="5791200" cy="1452245"/>
                                  <a:chOff x="2445625" y="3049100"/>
                                  <a:chExt cx="5800750" cy="1461800"/>
                                </a:xfrm>
                              </wpg:grpSpPr>
                              <wps:wsp>
                                <wps:cNvPr id="8" name="Retângulo 8"/>
                                <wps:cNvSpPr/>
                                <wps:spPr>
                                  <a:xfrm>
                                    <a:off x="2445625" y="3049100"/>
                                    <a:ext cx="5800750" cy="1461800"/>
                                  </a:xfrm>
                                  <a:prstGeom prst="rect">
                                    <a:avLst/>
                                  </a:prstGeom>
                                  <a:noFill/>
                                  <a:ln>
                                    <a:noFill/>
                                  </a:ln>
                                </wps:spPr>
                                <wps:txbx>
                                  <w:txbxContent>
                                    <w:p w14:paraId="1304EB4D" w14:textId="77777777" w:rsidR="0020620C" w:rsidRDefault="0020620C">
                                      <w:pPr>
                                        <w:textDirection w:val="btLr"/>
                                      </w:pPr>
                                    </w:p>
                                  </w:txbxContent>
                                </wps:txbx>
                                <wps:bodyPr spcFirstLastPara="1" wrap="square" lIns="91425" tIns="91425" rIns="91425" bIns="91425" anchor="ctr" anchorCtr="0">
                                  <a:noAutofit/>
                                </wps:bodyPr>
                              </wps:wsp>
                              <wpg:grpSp>
                                <wpg:cNvPr id="9" name="Grupo 9"/>
                                <wpg:cNvGrpSpPr/>
                                <wpg:grpSpPr>
                                  <a:xfrm>
                                    <a:off x="2450400" y="3053878"/>
                                    <a:ext cx="5789930" cy="1452245"/>
                                    <a:chOff x="4259" y="709"/>
                                    <a:chExt cx="9118" cy="2287"/>
                                  </a:xfrm>
                                </wpg:grpSpPr>
                                <wps:wsp>
                                  <wps:cNvPr id="10" name="Retângulo 10"/>
                                  <wps:cNvSpPr/>
                                  <wps:spPr>
                                    <a:xfrm>
                                      <a:off x="4259" y="709"/>
                                      <a:ext cx="9100" cy="2275"/>
                                    </a:xfrm>
                                    <a:prstGeom prst="rect">
                                      <a:avLst/>
                                    </a:prstGeom>
                                    <a:noFill/>
                                    <a:ln>
                                      <a:noFill/>
                                    </a:ln>
                                  </wps:spPr>
                                  <wps:txbx>
                                    <w:txbxContent>
                                      <w:p w14:paraId="7064444F" w14:textId="77777777" w:rsidR="0020620C" w:rsidRDefault="0020620C">
                                        <w:pPr>
                                          <w:textDirection w:val="btLr"/>
                                        </w:pPr>
                                      </w:p>
                                    </w:txbxContent>
                                  </wps:txbx>
                                  <wps:bodyPr spcFirstLastPara="1" wrap="square" lIns="91425" tIns="91425" rIns="91425" bIns="91425" anchor="ctr" anchorCtr="0">
                                    <a:noAutofit/>
                                  </wps:bodyPr>
                                </wps:wsp>
                                <wps:wsp>
                                  <wps:cNvPr id="11" name="Retângulo 11"/>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14:paraId="23F7D0E4" w14:textId="77777777" w:rsidR="0020620C" w:rsidRDefault="0020620C">
                                        <w:pPr>
                                          <w:jc w:val="center"/>
                                          <w:textDirection w:val="btLr"/>
                                        </w:pPr>
                                        <w:r>
                                          <w:rPr>
                                            <w:rFonts w:ascii="Trebuchet MS" w:eastAsia="Trebuchet MS" w:hAnsi="Trebuchet MS" w:cs="Trebuchet MS"/>
                                            <w:b/>
                                            <w:color w:val="FFFFFF"/>
                                            <w:sz w:val="18"/>
                                          </w:rPr>
                                          <w:t>UNIVERSIDADE FEDERAL FLUMINENSE</w:t>
                                        </w:r>
                                      </w:p>
                                      <w:p w14:paraId="75158275" w14:textId="77777777" w:rsidR="0020620C" w:rsidRDefault="0020620C">
                                        <w:pPr>
                                          <w:jc w:val="center"/>
                                          <w:textDirection w:val="btLr"/>
                                        </w:pPr>
                                        <w:r>
                                          <w:rPr>
                                            <w:rFonts w:ascii="Trebuchet MS" w:eastAsia="Trebuchet MS" w:hAnsi="Trebuchet MS" w:cs="Trebuchet MS"/>
                                            <w:b/>
                                            <w:color w:val="FFFFFF"/>
                                            <w:sz w:val="18"/>
                                          </w:rPr>
                                          <w:t>PRÓ-REITORIA DE ADMINISTRAÇÃO</w:t>
                                        </w:r>
                                      </w:p>
                                    </w:txbxContent>
                                  </wps:txbx>
                                  <wps:bodyPr spcFirstLastPara="1" wrap="square" lIns="91425" tIns="45700" rIns="91425" bIns="45700" anchor="t" anchorCtr="0">
                                    <a:noAutofit/>
                                  </wps:bodyPr>
                                </wps:wsp>
                                <wps:wsp>
                                  <wps:cNvPr id="12" name="Retângulo 12"/>
                                  <wps:cNvSpPr/>
                                  <wps:spPr>
                                    <a:xfrm>
                                      <a:off x="7178" y="927"/>
                                      <a:ext cx="3840" cy="1292"/>
                                    </a:xfrm>
                                    <a:prstGeom prst="rect">
                                      <a:avLst/>
                                    </a:prstGeom>
                                    <a:noFill/>
                                    <a:ln>
                                      <a:noFill/>
                                    </a:ln>
                                  </wps:spPr>
                                  <wps:txbx>
                                    <w:txbxContent>
                                      <w:p w14:paraId="484702C7" w14:textId="77777777" w:rsidR="0020620C" w:rsidRDefault="0020620C">
                                        <w:pPr>
                                          <w:spacing w:line="275" w:lineRule="auto"/>
                                          <w:jc w:val="center"/>
                                          <w:textDirection w:val="btLr"/>
                                        </w:pPr>
                                        <w:r>
                                          <w:rPr>
                                            <w:rFonts w:ascii="Verdana" w:eastAsia="Verdana" w:hAnsi="Verdana" w:cs="Verdana"/>
                                            <w:b/>
                                            <w:smallCaps/>
                                            <w:color w:val="000000"/>
                                            <w:sz w:val="28"/>
                                          </w:rPr>
                                          <w:t>COORDENAÇÃO DE LICITAÇÃO</w:t>
                                        </w:r>
                                      </w:p>
                                      <w:p w14:paraId="67427989" w14:textId="43A5A1CB" w:rsidR="0020620C" w:rsidRDefault="00A52CF4">
                                        <w:pPr>
                                          <w:spacing w:line="275" w:lineRule="auto"/>
                                          <w:jc w:val="center"/>
                                          <w:textDirection w:val="btLr"/>
                                        </w:pPr>
                                        <w:r>
                                          <w:rPr>
                                            <w:rFonts w:ascii="Arial" w:eastAsia="Arial" w:hAnsi="Arial" w:cs="Arial"/>
                                            <w:b/>
                                            <w:smallCaps/>
                                            <w:color w:val="000000"/>
                                            <w:sz w:val="21"/>
                                          </w:rPr>
                                          <w:t xml:space="preserve">MINUTA DE </w:t>
                                        </w:r>
                                        <w:r w:rsidR="0020620C">
                                          <w:rPr>
                                            <w:rFonts w:ascii="Arial" w:eastAsia="Arial" w:hAnsi="Arial" w:cs="Arial"/>
                                            <w:b/>
                                            <w:smallCaps/>
                                            <w:color w:val="000000"/>
                                            <w:sz w:val="21"/>
                                          </w:rPr>
                                          <w:t>EDITAL</w:t>
                                        </w:r>
                                      </w:p>
                                    </w:txbxContent>
                                  </wps:txbx>
                                  <wps:bodyPr spcFirstLastPara="1" wrap="square" lIns="91425" tIns="45700" rIns="91425" bIns="45700" anchor="t" anchorCtr="0">
                                    <a:noAutofit/>
                                  </wps:bodyPr>
                                </wps:wsp>
                              </wpg:grpSp>
                            </wpg:grpSp>
                          </wpg:grpSp>
                        </wpg:grpSp>
                      </wpg:grpSp>
                    </wpg:wgp>
                  </a:graphicData>
                </a:graphic>
              </wp:anchor>
            </w:drawing>
          </mc:Choice>
          <mc:Fallback xmlns:w16sdtfl="http://schemas.microsoft.com/office/word/2024/wordml/sdtformatlock">
            <w:pict>
              <v:group w14:anchorId="342D67DB" id="Grupo 1947778605" o:spid="_x0000_s1026" style="position:absolute;left:0;text-align:left;margin-left:16pt;margin-top:-23pt;width:456pt;height:114.35pt;z-index:251659264" coordorigin="24504,30538" coordsize="57912,14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">
                <v:group id="Grupo 1" o:spid="_x0000_s1027" style="position:absolute;left:24504;top:30538;width:57912;height:14523" coordorigin="24504,30538" coordsize="57912,14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tângulo 2" o:spid="_x0000_s1028" style="position:absolute;left:24504;top:30538;width:57912;height:145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51ACDE0F" w14:textId="77777777" w:rsidR="0020620C" w:rsidRDefault="0020620C">
                          <w:pPr>
                            <w:textDirection w:val="btLr"/>
                          </w:pPr>
                        </w:p>
                      </w:txbxContent>
                    </v:textbox>
                  </v:rect>
                  <v:group id="Grupo 3" o:spid="_x0000_s1029" style="position:absolute;left:24504;top:30538;width:57912;height:14523" coordorigin="24504,30538" coordsize="57912,14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ect id="Retângulo 4" o:spid="_x0000_s1030" style="position:absolute;left:24504;top:30538;width:57912;height:145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" filled="f" stroked="f">
                      <v:textbox inset="2.53958mm,2.53958mm,2.53958mm,2.53958mm">
                        <w:txbxContent>
                          <w:p w14:paraId="12D889CE" w14:textId="77777777" w:rsidR="0020620C" w:rsidRDefault="0020620C">
                            <w:pPr>
                              <w:textDirection w:val="btLr"/>
                            </w:pPr>
                          </w:p>
                        </w:txbxContent>
                      </v:textbox>
                    </v:rect>
                    <v:group id="Grupo 5" o:spid="_x0000_s1031" style="position:absolute;left:24504;top:30538;width:57912;height:14523" coordorigin="24504,30538" coordsize="57912,145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ect id="Retângulo 6" o:spid="_x0000_s1032" style="position:absolute;left:24504;top:30538;width:57912;height:145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" filled="f" stroked="f">
                        <v:textbox inset="2.53958mm,2.53958mm,2.53958mm,2.53958mm">
                          <w:txbxContent>
                            <w:p w14:paraId="517C6CD6" w14:textId="77777777" w:rsidR="0020620C" w:rsidRDefault="0020620C">
                              <w:pPr>
                                <w:textDirection w:val="btLr"/>
                              </w:pPr>
                            </w:p>
                          </w:txbxContent>
                        </v:textbox>
                      </v:rect>
                      <v:group id="Grupo 7" o:spid="_x0000_s1033" style="position:absolute;left:24504;top:30538;width:57912;height:14523" coordorigin="24456,30491" coordsize="58007,146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rect id="Retângulo 8" o:spid="_x0000_s1034" style="position:absolute;left:24456;top:30491;width:58007;height:146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" filled="f" stroked="f">
                          <v:textbox inset="2.53958mm,2.53958mm,2.53958mm,2.53958mm">
                            <w:txbxContent>
                              <w:p w14:paraId="1304EB4D" w14:textId="77777777" w:rsidR="0020620C" w:rsidRDefault="0020620C">
                                <w:pPr>
                                  <w:textDirection w:val="btLr"/>
                                </w:pPr>
                              </w:p>
                            </w:txbxContent>
                          </v:textbox>
                        </v:rect>
                        <v:group id="Grupo 9" o:spid="_x0000_s1035" style="position:absolute;left:24504;top:30538;width:57899;height:14523" coordorigin="4259,709" coordsize="9118,2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rect id="Retângulo 10" o:spid="_x0000_s1036" style="position:absolute;left:4259;top:709;width:9100;height:22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" filled="f" stroked="f">
                            <v:textbox inset="2.53958mm,2.53958mm,2.53958mm,2.53958mm">
                              <w:txbxContent>
                                <w:p w14:paraId="7064444F" w14:textId="77777777" w:rsidR="0020620C" w:rsidRDefault="0020620C">
                                  <w:pPr>
                                    <w:textDirection w:val="btLr"/>
                                  </w:pPr>
                                </w:p>
                              </w:txbxContent>
                            </v:textbox>
                          </v:rect>
                          <v:rect id="Retângulo 11" o:spid="_x0000_s1037" style="position:absolute;left:4272;top:2401;width:9105;height:5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" fillcolor="#4f81bd [3204]">
                            <v:stroke startarrowwidth="narrow" startarrowlength="short" endarrowwidth="narrow" endarrowlength="short" joinstyle="round" endcap="round"/>
                            <v:textbox inset="2.53958mm,1.2694mm,2.53958mm,1.2694mm">
                              <w:txbxContent>
                                <w:p w14:paraId="23F7D0E4" w14:textId="77777777" w:rsidR="0020620C" w:rsidRDefault="0020620C">
                                  <w:pPr>
                                    <w:jc w:val="center"/>
                                    <w:textDirection w:val="btLr"/>
                                  </w:pPr>
                                  <w:r>
                                    <w:rPr>
                                      <w:rFonts w:ascii="Trebuchet MS" w:eastAsia="Trebuchet MS" w:hAnsi="Trebuchet MS" w:cs="Trebuchet MS"/>
                                      <w:b/>
                                      <w:color w:val="FFFFFF"/>
                                      <w:sz w:val="18"/>
                                    </w:rPr>
                                    <w:t>UNIVERSIDADE FEDERAL FLUMINENSE</w:t>
                                  </w:r>
                                </w:p>
                                <w:p w14:paraId="75158275" w14:textId="77777777" w:rsidR="0020620C" w:rsidRDefault="0020620C">
                                  <w:pPr>
                                    <w:jc w:val="center"/>
                                    <w:textDirection w:val="btLr"/>
                                  </w:pPr>
                                  <w:r>
                                    <w:rPr>
                                      <w:rFonts w:ascii="Trebuchet MS" w:eastAsia="Trebuchet MS" w:hAnsi="Trebuchet MS" w:cs="Trebuchet MS"/>
                                      <w:b/>
                                      <w:color w:val="FFFFFF"/>
                                      <w:sz w:val="18"/>
                                    </w:rPr>
                                    <w:t>PRÓ-REITORIA DE ADMINISTRAÇÃO</w:t>
                                  </w:r>
                                </w:p>
                              </w:txbxContent>
                            </v:textbox>
                          </v:rect>
                          <v:rect id="Retângulo 12" o:spid="_x0000_s1038" style="position:absolute;left:7178;top:927;width:3840;height:1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" filled="f" stroked="f">
                            <v:textbox inset="2.53958mm,1.2694mm,2.53958mm,1.2694mm">
                              <w:txbxContent>
                                <w:p w14:paraId="484702C7" w14:textId="77777777" w:rsidR="0020620C" w:rsidRDefault="0020620C">
                                  <w:pPr>
                                    <w:spacing w:line="275" w:lineRule="auto"/>
                                    <w:jc w:val="center"/>
                                    <w:textDirection w:val="btLr"/>
                                  </w:pPr>
                                  <w:r>
                                    <w:rPr>
                                      <w:rFonts w:ascii="Verdana" w:eastAsia="Verdana" w:hAnsi="Verdana" w:cs="Verdana"/>
                                      <w:b/>
                                      <w:smallCaps/>
                                      <w:color w:val="000000"/>
                                      <w:sz w:val="28"/>
                                    </w:rPr>
                                    <w:t>COORDENAÇÃO DE LICITAÇÃO</w:t>
                                  </w:r>
                                </w:p>
                                <w:p w14:paraId="67427989" w14:textId="43A5A1CB" w:rsidR="0020620C" w:rsidRDefault="00A52CF4">
                                  <w:pPr>
                                    <w:spacing w:line="275" w:lineRule="auto"/>
                                    <w:jc w:val="center"/>
                                    <w:textDirection w:val="btLr"/>
                                  </w:pPr>
                                  <w:r>
                                    <w:rPr>
                                      <w:rFonts w:ascii="Arial" w:eastAsia="Arial" w:hAnsi="Arial" w:cs="Arial"/>
                                      <w:b/>
                                      <w:smallCaps/>
                                      <w:color w:val="000000"/>
                                      <w:sz w:val="21"/>
                                    </w:rPr>
                                    <w:t xml:space="preserve">MINUTA DE </w:t>
                                  </w:r>
                                  <w:r w:rsidR="0020620C">
                                    <w:rPr>
                                      <w:rFonts w:ascii="Arial" w:eastAsia="Arial" w:hAnsi="Arial" w:cs="Arial"/>
                                      <w:b/>
                                      <w:smallCaps/>
                                      <w:color w:val="000000"/>
                                      <w:sz w:val="21"/>
                                    </w:rPr>
                                    <w:t>EDITAL</w:t>
                                  </w:r>
                                </w:p>
                              </w:txbxContent>
                            </v:textbox>
                          </v:rect>
                        </v:group>
                      </v:group>
                    </v:group>
                  </v:group>
                </v:group>
              </v:group>
            </w:pict>
          </mc:Fallback>
        </mc:AlternateContent>
      </w:r>
    </w:p>
    <w:p w14:paraId="237A5EAA" w14:textId="77777777" w:rsidR="00586BFE" w:rsidRDefault="00586BFE">
      <w:pPr>
        <w:jc w:val="center"/>
      </w:pPr>
    </w:p>
    <w:p w14:paraId="288E5914" w14:textId="77777777" w:rsidR="00586BFE" w:rsidRDefault="00586BFE">
      <w:pPr>
        <w:jc w:val="center"/>
      </w:pPr>
    </w:p>
    <w:p w14:paraId="77FC2C61" w14:textId="77777777" w:rsidR="00586BFE" w:rsidRDefault="00586BFE">
      <w:pPr>
        <w:jc w:val="center"/>
      </w:pPr>
    </w:p>
    <w:p w14:paraId="203F7675" w14:textId="77777777" w:rsidR="00586BFE" w:rsidRDefault="00586BFE">
      <w:pPr>
        <w:jc w:val="center"/>
      </w:pPr>
    </w:p>
    <w:p w14:paraId="3DB02BAA" w14:textId="77777777" w:rsidR="00586BFE" w:rsidRDefault="00586BFE">
      <w:pPr>
        <w:jc w:val="center"/>
      </w:pPr>
    </w:p>
    <w:p w14:paraId="2A87E556" w14:textId="77777777" w:rsidR="00586BFE" w:rsidRDefault="00586BFE">
      <w:pPr>
        <w:spacing w:before="100" w:line="120" w:lineRule="auto"/>
        <w:ind w:left="737"/>
        <w:jc w:val="center"/>
        <w:rPr>
          <w:rFonts w:ascii="Arial" w:eastAsia="Arial" w:hAnsi="Arial" w:cs="Arial"/>
          <w:b/>
          <w:sz w:val="40"/>
          <w:szCs w:val="40"/>
        </w:rPr>
      </w:pPr>
    </w:p>
    <w:p w14:paraId="3A75E025" w14:textId="1DEDB9FB" w:rsidR="00586BFE" w:rsidRDefault="0020620C">
      <w:pPr>
        <w:spacing w:before="100" w:line="276" w:lineRule="auto"/>
        <w:ind w:left="851"/>
        <w:jc w:val="center"/>
        <w:rPr>
          <w:rFonts w:ascii="Arial" w:eastAsia="Arial" w:hAnsi="Arial" w:cs="Arial"/>
          <w:b/>
          <w:color w:val="0D4096"/>
          <w:sz w:val="40"/>
          <w:szCs w:val="40"/>
        </w:rPr>
      </w:pPr>
      <w:r>
        <w:rPr>
          <w:rFonts w:ascii="Arial" w:eastAsia="Arial" w:hAnsi="Arial" w:cs="Arial"/>
          <w:b/>
          <w:color w:val="0D4096"/>
          <w:sz w:val="40"/>
          <w:szCs w:val="40"/>
        </w:rPr>
        <w:t>Pregão Eletrônico Nº 90.00</w:t>
      </w:r>
      <w:r w:rsidR="00A52CF4">
        <w:rPr>
          <w:rFonts w:ascii="Arial" w:eastAsia="Arial" w:hAnsi="Arial" w:cs="Arial"/>
          <w:b/>
          <w:color w:val="0D4096"/>
          <w:sz w:val="40"/>
          <w:szCs w:val="40"/>
        </w:rPr>
        <w:t>6</w:t>
      </w:r>
      <w:r>
        <w:rPr>
          <w:rFonts w:ascii="Arial" w:eastAsia="Arial" w:hAnsi="Arial" w:cs="Arial"/>
          <w:b/>
          <w:color w:val="0D4096"/>
          <w:sz w:val="40"/>
          <w:szCs w:val="40"/>
        </w:rPr>
        <w:t>/2025</w:t>
      </w:r>
    </w:p>
    <w:p w14:paraId="5724C55B" w14:textId="77777777" w:rsidR="00586BFE" w:rsidRDefault="00586BFE">
      <w:pPr>
        <w:jc w:val="center"/>
        <w:rPr>
          <w:rFonts w:ascii="Arial" w:eastAsia="Arial" w:hAnsi="Arial" w:cs="Arial"/>
          <w:sz w:val="22"/>
          <w:szCs w:val="22"/>
          <w:u w:val="single"/>
        </w:rPr>
      </w:pPr>
    </w:p>
    <w:p w14:paraId="38B40CB3" w14:textId="77777777" w:rsidR="00586BFE" w:rsidRDefault="00586BFE">
      <w:pPr>
        <w:spacing w:line="259" w:lineRule="auto"/>
        <w:rPr>
          <w:rFonts w:ascii="Arial" w:eastAsia="Arial" w:hAnsi="Arial" w:cs="Arial"/>
          <w:b/>
        </w:rPr>
      </w:pPr>
    </w:p>
    <w:p w14:paraId="6E58044B" w14:textId="77777777" w:rsidR="00586BFE" w:rsidRDefault="0020620C">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CONTRATANTE (UASG)</w:t>
      </w:r>
    </w:p>
    <w:p w14:paraId="41A9A636" w14:textId="77777777" w:rsidR="00586BFE" w:rsidRDefault="0020620C">
      <w:pPr>
        <w:rPr>
          <w:rFonts w:ascii="Arial" w:eastAsia="Arial" w:hAnsi="Arial" w:cs="Arial"/>
          <w:color w:val="5B5B5F"/>
          <w:sz w:val="26"/>
          <w:szCs w:val="26"/>
        </w:rPr>
      </w:pPr>
      <w:r>
        <w:rPr>
          <w:rFonts w:ascii="Arial" w:eastAsia="Arial" w:hAnsi="Arial" w:cs="Arial"/>
          <w:color w:val="5B5B5F"/>
          <w:sz w:val="26"/>
          <w:szCs w:val="26"/>
        </w:rPr>
        <w:t>PRÓ-REITORIA DE ADMINISTRAÇÃO (150182)</w:t>
      </w:r>
    </w:p>
    <w:p w14:paraId="245A2DED" w14:textId="77777777" w:rsidR="00586BFE" w:rsidRDefault="00586BFE">
      <w:pPr>
        <w:spacing w:line="259" w:lineRule="auto"/>
        <w:jc w:val="both"/>
        <w:rPr>
          <w:rFonts w:ascii="Arial" w:eastAsia="Arial" w:hAnsi="Arial" w:cs="Arial"/>
          <w:b/>
          <w:color w:val="405CA1"/>
          <w:sz w:val="26"/>
          <w:szCs w:val="26"/>
          <w:highlight w:val="lightGray"/>
        </w:rPr>
      </w:pPr>
    </w:p>
    <w:p w14:paraId="32A09B70" w14:textId="77777777" w:rsidR="00586BFE" w:rsidRDefault="0020620C">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 xml:space="preserve">PROCESSO Nº </w:t>
      </w:r>
    </w:p>
    <w:p w14:paraId="53319170" w14:textId="42DBAD3E" w:rsidR="00AB6647" w:rsidRDefault="0093209F">
      <w:pPr>
        <w:spacing w:line="259" w:lineRule="auto"/>
        <w:jc w:val="both"/>
        <w:rPr>
          <w:rFonts w:ascii="Arial" w:eastAsia="Arial" w:hAnsi="Arial" w:cs="Arial"/>
          <w:color w:val="5B5B5F"/>
          <w:sz w:val="26"/>
          <w:szCs w:val="26"/>
        </w:rPr>
      </w:pPr>
      <w:r w:rsidRPr="0093209F">
        <w:rPr>
          <w:rFonts w:ascii="Arial" w:eastAsia="Arial" w:hAnsi="Arial" w:cs="Arial"/>
          <w:color w:val="5B5B5F"/>
          <w:sz w:val="26"/>
          <w:szCs w:val="26"/>
        </w:rPr>
        <w:t>23069.191236/2024-32</w:t>
      </w:r>
    </w:p>
    <w:p w14:paraId="799DE261" w14:textId="77777777" w:rsidR="0093209F" w:rsidRDefault="0093209F">
      <w:pPr>
        <w:spacing w:line="259" w:lineRule="auto"/>
        <w:jc w:val="both"/>
        <w:rPr>
          <w:rFonts w:ascii="Arial" w:eastAsia="Arial" w:hAnsi="Arial" w:cs="Arial"/>
          <w:color w:val="5B5B5F"/>
          <w:sz w:val="26"/>
          <w:szCs w:val="26"/>
        </w:rPr>
      </w:pPr>
    </w:p>
    <w:p w14:paraId="2FA553E0" w14:textId="77777777" w:rsidR="00586BFE" w:rsidRDefault="0020620C">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OBJETO</w:t>
      </w:r>
    </w:p>
    <w:p w14:paraId="3F03A687" w14:textId="33C8AB0F" w:rsidR="00586BFE" w:rsidRDefault="0093209F">
      <w:pPr>
        <w:jc w:val="both"/>
        <w:rPr>
          <w:rFonts w:ascii="Arial" w:eastAsia="Arial" w:hAnsi="Arial" w:cs="Arial"/>
          <w:color w:val="5B5B5F"/>
          <w:sz w:val="26"/>
          <w:szCs w:val="26"/>
        </w:rPr>
      </w:pPr>
      <w:r w:rsidRPr="0093209F">
        <w:rPr>
          <w:rFonts w:ascii="Arial" w:eastAsia="Arial" w:hAnsi="Arial" w:cs="Arial"/>
          <w:color w:val="5B5B5F"/>
          <w:sz w:val="26"/>
          <w:szCs w:val="26"/>
        </w:rPr>
        <w:t>Aquisição de Café torrado e moído do tipo único</w:t>
      </w:r>
    </w:p>
    <w:p w14:paraId="31B06553" w14:textId="77777777" w:rsidR="0093209F" w:rsidRDefault="0093209F">
      <w:pPr>
        <w:jc w:val="both"/>
        <w:rPr>
          <w:rFonts w:ascii="Arial" w:eastAsia="Arial" w:hAnsi="Arial" w:cs="Arial"/>
          <w:color w:val="5B5B5F"/>
          <w:sz w:val="26"/>
          <w:szCs w:val="26"/>
        </w:rPr>
      </w:pPr>
    </w:p>
    <w:p w14:paraId="0A186D13" w14:textId="77777777" w:rsidR="00586BFE" w:rsidRDefault="00586BFE">
      <w:pPr>
        <w:jc w:val="both"/>
        <w:rPr>
          <w:rFonts w:ascii="Arial" w:eastAsia="Arial" w:hAnsi="Arial" w:cs="Arial"/>
          <w:color w:val="5B5B5F"/>
          <w:sz w:val="26"/>
          <w:szCs w:val="26"/>
        </w:rPr>
      </w:pPr>
    </w:p>
    <w:p w14:paraId="661D382F" w14:textId="77777777" w:rsidR="00586BFE" w:rsidRDefault="0020620C">
      <w:pPr>
        <w:spacing w:line="259" w:lineRule="auto"/>
        <w:jc w:val="both"/>
        <w:rPr>
          <w:rFonts w:ascii="Arial" w:eastAsia="Arial" w:hAnsi="Arial" w:cs="Arial"/>
          <w:b/>
          <w:color w:val="405CA1"/>
          <w:sz w:val="26"/>
          <w:szCs w:val="26"/>
        </w:rPr>
      </w:pPr>
      <w:r>
        <w:rPr>
          <w:rFonts w:ascii="Arial" w:eastAsia="Arial" w:hAnsi="Arial" w:cs="Arial"/>
          <w:b/>
          <w:color w:val="405CA1"/>
          <w:sz w:val="26"/>
          <w:szCs w:val="26"/>
          <w:highlight w:val="lightGray"/>
        </w:rPr>
        <w:t xml:space="preserve">VALOR TOTAL ESTIMADO </w:t>
      </w:r>
    </w:p>
    <w:p w14:paraId="6EB85597" w14:textId="55B6363A" w:rsidR="00586BFE" w:rsidRDefault="0093209F">
      <w:pPr>
        <w:spacing w:line="259" w:lineRule="auto"/>
        <w:jc w:val="both"/>
        <w:rPr>
          <w:rFonts w:ascii="Arial" w:eastAsia="Arial" w:hAnsi="Arial" w:cs="Arial"/>
          <w:b/>
          <w:color w:val="5B5B5F"/>
          <w:sz w:val="26"/>
          <w:szCs w:val="26"/>
        </w:rPr>
      </w:pPr>
      <w:r w:rsidRPr="0093209F">
        <w:rPr>
          <w:rFonts w:ascii="Arial" w:eastAsia="Arial" w:hAnsi="Arial" w:cs="Arial"/>
          <w:b/>
          <w:color w:val="5B5B5F"/>
          <w:sz w:val="26"/>
          <w:szCs w:val="26"/>
        </w:rPr>
        <w:t>R$ 191.061,00</w:t>
      </w:r>
    </w:p>
    <w:p w14:paraId="12C585AE" w14:textId="77777777" w:rsidR="0093209F" w:rsidRDefault="0093209F">
      <w:pPr>
        <w:spacing w:line="259" w:lineRule="auto"/>
        <w:jc w:val="both"/>
        <w:rPr>
          <w:rFonts w:ascii="Arial" w:eastAsia="Arial" w:hAnsi="Arial" w:cs="Arial"/>
          <w:b/>
          <w:color w:val="405CA1"/>
          <w:sz w:val="26"/>
          <w:szCs w:val="26"/>
          <w:highlight w:val="lightGray"/>
        </w:rPr>
      </w:pPr>
    </w:p>
    <w:p w14:paraId="4CDBC0CA" w14:textId="77777777" w:rsidR="00CC3942" w:rsidRDefault="00CC3942">
      <w:pPr>
        <w:spacing w:line="259" w:lineRule="auto"/>
        <w:jc w:val="both"/>
        <w:rPr>
          <w:rFonts w:ascii="Arial" w:eastAsia="Arial" w:hAnsi="Arial" w:cs="Arial"/>
          <w:b/>
          <w:color w:val="405CA1"/>
          <w:sz w:val="26"/>
          <w:szCs w:val="26"/>
          <w:highlight w:val="lightGray"/>
        </w:rPr>
      </w:pPr>
    </w:p>
    <w:p w14:paraId="30B86164" w14:textId="77777777" w:rsidR="00586BFE" w:rsidRDefault="0020620C">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DATA DA SESSÃO PÚBLICA</w:t>
      </w:r>
    </w:p>
    <w:p w14:paraId="2C7D0395" w14:textId="029DCF0E" w:rsidR="00586BFE" w:rsidRDefault="0020620C">
      <w:pPr>
        <w:rPr>
          <w:rFonts w:ascii="Arial" w:eastAsia="Arial" w:hAnsi="Arial" w:cs="Arial"/>
          <w:color w:val="5B5B5F"/>
          <w:sz w:val="26"/>
          <w:szCs w:val="26"/>
        </w:rPr>
      </w:pPr>
      <w:r>
        <w:rPr>
          <w:rFonts w:ascii="Arial" w:eastAsia="Arial" w:hAnsi="Arial" w:cs="Arial"/>
          <w:b/>
          <w:color w:val="5B5B5F"/>
          <w:sz w:val="26"/>
          <w:szCs w:val="26"/>
        </w:rPr>
        <w:t xml:space="preserve">Dia </w:t>
      </w:r>
      <w:r w:rsidR="004A4552">
        <w:rPr>
          <w:rFonts w:ascii="Arial" w:eastAsia="Arial" w:hAnsi="Arial" w:cs="Arial"/>
          <w:b/>
          <w:color w:val="5B5B5F"/>
          <w:sz w:val="26"/>
          <w:szCs w:val="26"/>
        </w:rPr>
        <w:t>06/02/2025</w:t>
      </w:r>
      <w:r>
        <w:rPr>
          <w:rFonts w:ascii="Arial" w:eastAsia="Arial" w:hAnsi="Arial" w:cs="Arial"/>
          <w:b/>
          <w:color w:val="5B5B5F"/>
          <w:sz w:val="26"/>
          <w:szCs w:val="26"/>
        </w:rPr>
        <w:t xml:space="preserve"> às </w:t>
      </w:r>
      <w:r w:rsidR="004A4552">
        <w:rPr>
          <w:rFonts w:ascii="Arial" w:eastAsia="Arial" w:hAnsi="Arial" w:cs="Arial"/>
          <w:b/>
          <w:color w:val="5B5B5F"/>
          <w:sz w:val="26"/>
          <w:szCs w:val="26"/>
        </w:rPr>
        <w:t>10:00</w:t>
      </w:r>
      <w:r>
        <w:rPr>
          <w:rFonts w:ascii="Arial" w:eastAsia="Arial" w:hAnsi="Arial" w:cs="Arial"/>
          <w:b/>
          <w:color w:val="5B5B5F"/>
          <w:sz w:val="26"/>
          <w:szCs w:val="26"/>
        </w:rPr>
        <w:t xml:space="preserve">h </w:t>
      </w:r>
      <w:r>
        <w:rPr>
          <w:rFonts w:ascii="Arial" w:eastAsia="Arial" w:hAnsi="Arial" w:cs="Arial"/>
          <w:color w:val="5B5B5F"/>
          <w:sz w:val="26"/>
          <w:szCs w:val="26"/>
        </w:rPr>
        <w:t>(horário de Brasília)</w:t>
      </w:r>
    </w:p>
    <w:p w14:paraId="52FF4531" w14:textId="77777777" w:rsidR="00586BFE" w:rsidRDefault="00586BFE">
      <w:pPr>
        <w:spacing w:line="259" w:lineRule="auto"/>
        <w:jc w:val="both"/>
        <w:rPr>
          <w:rFonts w:ascii="Arial" w:eastAsia="Arial" w:hAnsi="Arial" w:cs="Arial"/>
          <w:b/>
          <w:color w:val="405CA1"/>
          <w:sz w:val="26"/>
          <w:szCs w:val="26"/>
          <w:highlight w:val="lightGray"/>
        </w:rPr>
      </w:pPr>
    </w:p>
    <w:p w14:paraId="260E4F61" w14:textId="77777777" w:rsidR="00586BFE" w:rsidRDefault="00586BFE">
      <w:pPr>
        <w:spacing w:line="259" w:lineRule="auto"/>
        <w:jc w:val="both"/>
        <w:rPr>
          <w:rFonts w:ascii="Arial" w:eastAsia="Arial" w:hAnsi="Arial" w:cs="Arial"/>
          <w:b/>
          <w:color w:val="405CA1"/>
          <w:sz w:val="26"/>
          <w:szCs w:val="26"/>
          <w:highlight w:val="lightGray"/>
        </w:rPr>
      </w:pPr>
    </w:p>
    <w:p w14:paraId="0E080945" w14:textId="77777777" w:rsidR="00586BFE" w:rsidRDefault="0020620C">
      <w:pPr>
        <w:pBdr>
          <w:top w:val="nil"/>
          <w:left w:val="nil"/>
          <w:bottom w:val="nil"/>
          <w:right w:val="nil"/>
          <w:between w:val="nil"/>
        </w:pBd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Critério de Julgamento:</w:t>
      </w:r>
    </w:p>
    <w:p w14:paraId="6558450D" w14:textId="1D949BDD" w:rsidR="00586BFE" w:rsidRDefault="0020620C">
      <w:pPr>
        <w:pBdr>
          <w:top w:val="nil"/>
          <w:left w:val="nil"/>
          <w:bottom w:val="nil"/>
          <w:right w:val="nil"/>
          <w:between w:val="nil"/>
        </w:pBdr>
        <w:spacing w:line="259" w:lineRule="auto"/>
        <w:jc w:val="both"/>
        <w:rPr>
          <w:rFonts w:ascii="Arial" w:eastAsia="Arial" w:hAnsi="Arial" w:cs="Arial"/>
          <w:color w:val="5B5B5F"/>
          <w:sz w:val="26"/>
          <w:szCs w:val="26"/>
        </w:rPr>
      </w:pPr>
      <w:r>
        <w:rPr>
          <w:rFonts w:ascii="Arial" w:eastAsia="Arial" w:hAnsi="Arial" w:cs="Arial"/>
          <w:color w:val="5B5B5F"/>
          <w:sz w:val="26"/>
          <w:szCs w:val="26"/>
        </w:rPr>
        <w:t xml:space="preserve">Menor preço por </w:t>
      </w:r>
      <w:r w:rsidR="00B66043">
        <w:rPr>
          <w:rFonts w:ascii="Arial" w:eastAsia="Arial" w:hAnsi="Arial" w:cs="Arial"/>
          <w:color w:val="5B5B5F"/>
          <w:sz w:val="26"/>
          <w:szCs w:val="26"/>
        </w:rPr>
        <w:t>item</w:t>
      </w:r>
    </w:p>
    <w:p w14:paraId="065DEB47" w14:textId="77777777" w:rsidR="00586BFE" w:rsidRDefault="00586BFE">
      <w:pPr>
        <w:spacing w:line="259" w:lineRule="auto"/>
        <w:jc w:val="both"/>
        <w:rPr>
          <w:rFonts w:ascii="Arial" w:eastAsia="Arial" w:hAnsi="Arial" w:cs="Arial"/>
          <w:color w:val="5B5B5F"/>
          <w:sz w:val="26"/>
          <w:szCs w:val="26"/>
        </w:rPr>
      </w:pPr>
    </w:p>
    <w:p w14:paraId="5C17B751" w14:textId="77777777" w:rsidR="00586BFE" w:rsidRDefault="0020620C">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Modo de disputa:</w:t>
      </w:r>
    </w:p>
    <w:p w14:paraId="14E084EE" w14:textId="77777777" w:rsidR="00586BFE" w:rsidRDefault="0020620C">
      <w:pPr>
        <w:spacing w:line="259" w:lineRule="auto"/>
        <w:jc w:val="both"/>
        <w:rPr>
          <w:rFonts w:ascii="Arial" w:eastAsia="Arial" w:hAnsi="Arial" w:cs="Arial"/>
          <w:color w:val="5B5B5F"/>
          <w:sz w:val="26"/>
          <w:szCs w:val="26"/>
        </w:rPr>
      </w:pPr>
      <w:r>
        <w:rPr>
          <w:rFonts w:ascii="Arial" w:eastAsia="Arial" w:hAnsi="Arial" w:cs="Arial"/>
          <w:color w:val="5B5B5F"/>
          <w:sz w:val="26"/>
          <w:szCs w:val="26"/>
        </w:rPr>
        <w:t xml:space="preserve">Aberto </w:t>
      </w:r>
    </w:p>
    <w:p w14:paraId="04586486" w14:textId="77777777" w:rsidR="00586BFE" w:rsidRDefault="00586BFE">
      <w:pPr>
        <w:spacing w:line="259" w:lineRule="auto"/>
        <w:jc w:val="both"/>
        <w:rPr>
          <w:rFonts w:ascii="Arial" w:eastAsia="Arial" w:hAnsi="Arial" w:cs="Arial"/>
          <w:b/>
          <w:color w:val="405CA1"/>
          <w:sz w:val="26"/>
          <w:szCs w:val="26"/>
          <w:highlight w:val="lightGray"/>
        </w:rPr>
      </w:pPr>
    </w:p>
    <w:p w14:paraId="4E1515C9" w14:textId="77777777" w:rsidR="00586BFE" w:rsidRDefault="0020620C">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PREFERÊNCIA ME/EPP/EQUIPARADAS</w:t>
      </w:r>
    </w:p>
    <w:p w14:paraId="19F1A733" w14:textId="77777777" w:rsidR="00586BFE" w:rsidRDefault="0020620C">
      <w:pPr>
        <w:spacing w:line="259" w:lineRule="auto"/>
        <w:jc w:val="both"/>
        <w:rPr>
          <w:rFonts w:ascii="Arial" w:eastAsia="Arial" w:hAnsi="Arial" w:cs="Arial"/>
          <w:color w:val="5B5B5F"/>
          <w:sz w:val="26"/>
          <w:szCs w:val="26"/>
        </w:rPr>
      </w:pPr>
      <w:r>
        <w:rPr>
          <w:rFonts w:ascii="Arial" w:eastAsia="Arial" w:hAnsi="Arial" w:cs="Arial"/>
          <w:color w:val="5B5B5F"/>
          <w:sz w:val="26"/>
          <w:szCs w:val="26"/>
        </w:rPr>
        <w:t>Conforme Anexo I-A</w:t>
      </w:r>
    </w:p>
    <w:p w14:paraId="66A80792" w14:textId="77777777" w:rsidR="00586BFE" w:rsidRDefault="00586BFE">
      <w:pPr>
        <w:spacing w:line="259" w:lineRule="auto"/>
        <w:jc w:val="both"/>
        <w:rPr>
          <w:rFonts w:ascii="Arial" w:eastAsia="Arial" w:hAnsi="Arial" w:cs="Arial"/>
          <w:color w:val="5B5B5F"/>
          <w:sz w:val="26"/>
          <w:szCs w:val="26"/>
        </w:rPr>
      </w:pPr>
    </w:p>
    <w:p w14:paraId="57376725" w14:textId="77777777" w:rsidR="00586BFE" w:rsidRDefault="0020620C">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MARGEM DE PREFERÊNCIA PARA ALGUM ITEM</w:t>
      </w:r>
    </w:p>
    <w:p w14:paraId="037CE0FE" w14:textId="77777777" w:rsidR="00586BFE" w:rsidRDefault="0020620C">
      <w:pPr>
        <w:spacing w:line="259" w:lineRule="auto"/>
        <w:jc w:val="both"/>
        <w:rPr>
          <w:rFonts w:ascii="Arial" w:eastAsia="Arial" w:hAnsi="Arial" w:cs="Arial"/>
          <w:color w:val="5B5B5F"/>
          <w:sz w:val="26"/>
          <w:szCs w:val="26"/>
        </w:rPr>
      </w:pPr>
      <w:r>
        <w:rPr>
          <w:rFonts w:ascii="Arial" w:eastAsia="Arial" w:hAnsi="Arial" w:cs="Arial"/>
          <w:color w:val="5B5B5F"/>
          <w:sz w:val="26"/>
          <w:szCs w:val="26"/>
        </w:rPr>
        <w:t xml:space="preserve"> NÃO</w:t>
      </w:r>
    </w:p>
    <w:p w14:paraId="68D02EFC" w14:textId="77777777" w:rsidR="00586BFE" w:rsidRDefault="00586BFE">
      <w:pPr>
        <w:spacing w:line="259" w:lineRule="auto"/>
        <w:jc w:val="both"/>
        <w:rPr>
          <w:rFonts w:ascii="Arial" w:eastAsia="Arial" w:hAnsi="Arial" w:cs="Arial"/>
          <w:b/>
          <w:color w:val="405CA1"/>
          <w:sz w:val="26"/>
          <w:szCs w:val="26"/>
          <w:highlight w:val="lightGray"/>
        </w:rPr>
      </w:pPr>
    </w:p>
    <w:p w14:paraId="15A77B07" w14:textId="77777777" w:rsidR="00586BFE" w:rsidRDefault="0020620C">
      <w:pPr>
        <w:spacing w:line="259" w:lineRule="auto"/>
        <w:jc w:val="both"/>
        <w:rPr>
          <w:rFonts w:ascii="Arial" w:eastAsia="Arial" w:hAnsi="Arial" w:cs="Arial"/>
          <w:b/>
          <w:color w:val="405CA1"/>
          <w:sz w:val="26"/>
          <w:szCs w:val="26"/>
          <w:highlight w:val="lightGray"/>
        </w:rPr>
      </w:pPr>
      <w:r>
        <w:rPr>
          <w:rFonts w:ascii="Arial" w:eastAsia="Arial" w:hAnsi="Arial" w:cs="Arial"/>
          <w:b/>
          <w:color w:val="405CA1"/>
          <w:sz w:val="26"/>
          <w:szCs w:val="26"/>
          <w:highlight w:val="lightGray"/>
        </w:rPr>
        <w:t>PREGOEIRO (A)</w:t>
      </w:r>
    </w:p>
    <w:p w14:paraId="55276A39" w14:textId="1E917DA5" w:rsidR="00586BFE" w:rsidRDefault="004A4552">
      <w:pPr>
        <w:spacing w:line="259" w:lineRule="auto"/>
        <w:jc w:val="both"/>
        <w:rPr>
          <w:rFonts w:ascii="Arial" w:eastAsia="Arial" w:hAnsi="Arial" w:cs="Arial"/>
          <w:b/>
          <w:color w:val="405CA1"/>
          <w:sz w:val="26"/>
          <w:szCs w:val="26"/>
          <w:highlight w:val="lightGray"/>
        </w:rPr>
      </w:pPr>
      <w:r>
        <w:rPr>
          <w:rFonts w:ascii="Arial" w:eastAsia="Arial" w:hAnsi="Arial" w:cs="Arial"/>
          <w:color w:val="5B5B5F"/>
          <w:sz w:val="26"/>
          <w:szCs w:val="26"/>
        </w:rPr>
        <w:t>FÁBIO MEDEIROS</w:t>
      </w:r>
    </w:p>
    <w:p w14:paraId="6422ECC3" w14:textId="77777777" w:rsidR="00586BFE" w:rsidRDefault="0020620C">
      <w:pPr>
        <w:jc w:val="center"/>
        <w:rPr>
          <w:rFonts w:ascii="Arial" w:eastAsia="Arial" w:hAnsi="Arial" w:cs="Arial"/>
          <w:b/>
          <w:sz w:val="22"/>
          <w:szCs w:val="22"/>
        </w:rPr>
      </w:pPr>
      <w:r>
        <w:rPr>
          <w:rFonts w:ascii="SimSun" w:eastAsia="SimSun" w:hAnsi="SimSun" w:cs="SimSun"/>
          <w:noProof/>
        </w:rPr>
        <w:lastRenderedPageBreak/>
        <w:drawing>
          <wp:inline distT="0" distB="0" distL="114300" distR="114300" wp14:anchorId="13D5261F" wp14:editId="73244156">
            <wp:extent cx="4020820" cy="1285875"/>
            <wp:effectExtent l="0" t="0" r="0" b="0"/>
            <wp:docPr id="1947778613" name="image2.png" descr="IMG_256"/>
            <wp:cNvGraphicFramePr/>
            <a:graphic xmlns:a="http://schemas.openxmlformats.org/drawingml/2006/main">
              <a:graphicData uri="http://schemas.openxmlformats.org/drawingml/2006/picture">
                <pic:pic xmlns:pic="http://schemas.openxmlformats.org/drawingml/2006/picture">
                  <pic:nvPicPr>
                    <pic:cNvPr id="0" name="image2.png" descr="IMG_256"/>
                    <pic:cNvPicPr preferRelativeResize="0"/>
                  </pic:nvPicPr>
                  <pic:blipFill>
                    <a:blip r:embed="rId9"/>
                    <a:srcRect/>
                    <a:stretch>
                      <a:fillRect/>
                    </a:stretch>
                  </pic:blipFill>
                  <pic:spPr>
                    <a:xfrm>
                      <a:off x="0" y="0"/>
                      <a:ext cx="4020820" cy="1285875"/>
                    </a:xfrm>
                    <a:prstGeom prst="rect">
                      <a:avLst/>
                    </a:prstGeom>
                    <a:ln/>
                  </pic:spPr>
                </pic:pic>
              </a:graphicData>
            </a:graphic>
          </wp:inline>
        </w:drawing>
      </w:r>
    </w:p>
    <w:p w14:paraId="2AE1EFCC" w14:textId="77777777" w:rsidR="00586BFE" w:rsidRDefault="0020620C">
      <w:pPr>
        <w:rPr>
          <w:rFonts w:ascii="Arial" w:eastAsia="Arial" w:hAnsi="Arial" w:cs="Arial"/>
          <w:b/>
          <w:color w:val="5B5B5F"/>
          <w:sz w:val="28"/>
          <w:szCs w:val="28"/>
        </w:rPr>
      </w:pPr>
      <w:r>
        <w:br w:type="page"/>
      </w:r>
      <w:r>
        <w:rPr>
          <w:noProof/>
        </w:rPr>
        <mc:AlternateContent>
          <mc:Choice Requires="wpg">
            <w:drawing>
              <wp:anchor distT="0" distB="0" distL="114300" distR="114300" simplePos="0" relativeHeight="251660288" behindDoc="0" locked="0" layoutInCell="1" hidden="0" allowOverlap="1" wp14:anchorId="50EB646C" wp14:editId="71785787">
                <wp:simplePos x="0" y="0"/>
                <wp:positionH relativeFrom="column">
                  <wp:posOffset>-253999</wp:posOffset>
                </wp:positionH>
                <wp:positionV relativeFrom="paragraph">
                  <wp:posOffset>292100</wp:posOffset>
                </wp:positionV>
                <wp:extent cx="6770265" cy="7539397"/>
                <wp:effectExtent l="0" t="0" r="0" b="0"/>
                <wp:wrapNone/>
                <wp:docPr id="1947778609" name="Grupo 1947778609"/>
                <wp:cNvGraphicFramePr/>
                <a:graphic xmlns:a="http://schemas.openxmlformats.org/drawingml/2006/main">
                  <a:graphicData uri="http://schemas.microsoft.com/office/word/2010/wordprocessingGroup">
                    <wpg:wgp>
                      <wpg:cNvGrpSpPr/>
                      <wpg:grpSpPr>
                        <a:xfrm>
                          <a:off x="0" y="0"/>
                          <a:ext cx="6770265" cy="7539397"/>
                          <a:chOff x="1960850" y="0"/>
                          <a:chExt cx="6770300" cy="7552150"/>
                        </a:xfrm>
                      </wpg:grpSpPr>
                      <wpg:grpSp>
                        <wpg:cNvPr id="13" name="Grupo 13"/>
                        <wpg:cNvGrpSpPr/>
                        <wpg:grpSpPr>
                          <a:xfrm>
                            <a:off x="1960868" y="10302"/>
                            <a:ext cx="6770265" cy="7539397"/>
                            <a:chOff x="1960850" y="0"/>
                            <a:chExt cx="6770300" cy="7560000"/>
                          </a:xfrm>
                        </wpg:grpSpPr>
                        <wps:wsp>
                          <wps:cNvPr id="14" name="Retângulo 14"/>
                          <wps:cNvSpPr/>
                          <wps:spPr>
                            <a:xfrm>
                              <a:off x="1960850" y="0"/>
                              <a:ext cx="6770300" cy="7560000"/>
                            </a:xfrm>
                            <a:prstGeom prst="rect">
                              <a:avLst/>
                            </a:prstGeom>
                            <a:noFill/>
                            <a:ln>
                              <a:noFill/>
                            </a:ln>
                          </wps:spPr>
                          <wps:txbx>
                            <w:txbxContent>
                              <w:p w14:paraId="5CF8F940" w14:textId="77777777" w:rsidR="0020620C" w:rsidRDefault="0020620C">
                                <w:pPr>
                                  <w:textDirection w:val="btLr"/>
                                </w:pPr>
                              </w:p>
                            </w:txbxContent>
                          </wps:txbx>
                          <wps:bodyPr spcFirstLastPara="1" wrap="square" lIns="91425" tIns="91425" rIns="91425" bIns="91425" anchor="ctr" anchorCtr="0">
                            <a:noAutofit/>
                          </wps:bodyPr>
                        </wps:wsp>
                        <wpg:grpSp>
                          <wpg:cNvPr id="15" name="Grupo 15"/>
                          <wpg:cNvGrpSpPr/>
                          <wpg:grpSpPr>
                            <a:xfrm>
                              <a:off x="1960868" y="10302"/>
                              <a:ext cx="6770265" cy="7539397"/>
                              <a:chOff x="1960825" y="0"/>
                              <a:chExt cx="6770325" cy="7560000"/>
                            </a:xfrm>
                          </wpg:grpSpPr>
                          <wps:wsp>
                            <wps:cNvPr id="16" name="Retângulo 16"/>
                            <wps:cNvSpPr/>
                            <wps:spPr>
                              <a:xfrm>
                                <a:off x="1960825" y="0"/>
                                <a:ext cx="6770325" cy="7560000"/>
                              </a:xfrm>
                              <a:prstGeom prst="rect">
                                <a:avLst/>
                              </a:prstGeom>
                              <a:noFill/>
                              <a:ln>
                                <a:noFill/>
                              </a:ln>
                            </wps:spPr>
                            <wps:txbx>
                              <w:txbxContent>
                                <w:p w14:paraId="5E9B4306" w14:textId="77777777" w:rsidR="0020620C" w:rsidRDefault="0020620C">
                                  <w:pPr>
                                    <w:textDirection w:val="btLr"/>
                                  </w:pPr>
                                </w:p>
                              </w:txbxContent>
                            </wps:txbx>
                            <wps:bodyPr spcFirstLastPara="1" wrap="square" lIns="91425" tIns="91425" rIns="91425" bIns="91425" anchor="ctr" anchorCtr="0">
                              <a:noAutofit/>
                            </wps:bodyPr>
                          </wps:wsp>
                          <wpg:grpSp>
                            <wpg:cNvPr id="17" name="Grupo 17"/>
                            <wpg:cNvGrpSpPr/>
                            <wpg:grpSpPr>
                              <a:xfrm>
                                <a:off x="1960868" y="0"/>
                                <a:ext cx="6770265" cy="7560000"/>
                                <a:chOff x="1960815" y="-3"/>
                                <a:chExt cx="6770370" cy="7588089"/>
                              </a:xfrm>
                            </wpg:grpSpPr>
                            <wps:wsp>
                              <wps:cNvPr id="18" name="Retângulo 18"/>
                              <wps:cNvSpPr/>
                              <wps:spPr>
                                <a:xfrm>
                                  <a:off x="1960815" y="-3"/>
                                  <a:ext cx="6770350" cy="7588075"/>
                                </a:xfrm>
                                <a:prstGeom prst="rect">
                                  <a:avLst/>
                                </a:prstGeom>
                                <a:noFill/>
                                <a:ln>
                                  <a:noFill/>
                                </a:ln>
                              </wps:spPr>
                              <wps:txbx>
                                <w:txbxContent>
                                  <w:p w14:paraId="61F30992" w14:textId="77777777" w:rsidR="0020620C" w:rsidRDefault="0020620C">
                                    <w:pPr>
                                      <w:textDirection w:val="btLr"/>
                                    </w:pPr>
                                  </w:p>
                                </w:txbxContent>
                              </wps:txbx>
                              <wps:bodyPr spcFirstLastPara="1" wrap="square" lIns="91425" tIns="91425" rIns="91425" bIns="91425" anchor="ctr" anchorCtr="0">
                                <a:noAutofit/>
                              </wps:bodyPr>
                            </wps:wsp>
                            <wpg:grpSp>
                              <wpg:cNvPr id="19" name="Grupo 19"/>
                              <wpg:cNvGrpSpPr/>
                              <wpg:grpSpPr>
                                <a:xfrm>
                                  <a:off x="1960815" y="-3"/>
                                  <a:ext cx="6770370" cy="7588089"/>
                                  <a:chOff x="1948100" y="-3"/>
                                  <a:chExt cx="6796425" cy="7588089"/>
                                </a:xfrm>
                              </wpg:grpSpPr>
                              <wps:wsp>
                                <wps:cNvPr id="20" name="Retângulo 20"/>
                                <wps:cNvSpPr/>
                                <wps:spPr>
                                  <a:xfrm>
                                    <a:off x="1948100" y="0"/>
                                    <a:ext cx="6796425" cy="7560000"/>
                                  </a:xfrm>
                                  <a:prstGeom prst="rect">
                                    <a:avLst/>
                                  </a:prstGeom>
                                  <a:noFill/>
                                  <a:ln>
                                    <a:noFill/>
                                  </a:ln>
                                </wps:spPr>
                                <wps:txbx>
                                  <w:txbxContent>
                                    <w:p w14:paraId="2AC82D72" w14:textId="77777777" w:rsidR="0020620C" w:rsidRDefault="0020620C">
                                      <w:pPr>
                                        <w:textDirection w:val="btLr"/>
                                      </w:pPr>
                                    </w:p>
                                  </w:txbxContent>
                                </wps:txbx>
                                <wps:bodyPr spcFirstLastPara="1" wrap="square" lIns="91425" tIns="91425" rIns="91425" bIns="91425" anchor="ctr" anchorCtr="0">
                                  <a:noAutofit/>
                                </wps:bodyPr>
                              </wps:wsp>
                              <wpg:grpSp>
                                <wpg:cNvPr id="21" name="Grupo 21"/>
                                <wpg:cNvGrpSpPr/>
                                <wpg:grpSpPr>
                                  <a:xfrm>
                                    <a:off x="1960815" y="-3"/>
                                    <a:ext cx="6762750" cy="7588089"/>
                                    <a:chOff x="3463" y="21415"/>
                                    <a:chExt cx="10650" cy="12156"/>
                                  </a:xfrm>
                                </wpg:grpSpPr>
                                <wps:wsp>
                                  <wps:cNvPr id="22" name="Retângulo 22"/>
                                  <wps:cNvSpPr/>
                                  <wps:spPr>
                                    <a:xfrm>
                                      <a:off x="3463" y="21415"/>
                                      <a:ext cx="10650" cy="12100"/>
                                    </a:xfrm>
                                    <a:prstGeom prst="rect">
                                      <a:avLst/>
                                    </a:prstGeom>
                                    <a:noFill/>
                                    <a:ln>
                                      <a:noFill/>
                                    </a:ln>
                                  </wps:spPr>
                                  <wps:txbx>
                                    <w:txbxContent>
                                      <w:p w14:paraId="58F4815F" w14:textId="77777777" w:rsidR="0020620C" w:rsidRDefault="0020620C">
                                        <w:pPr>
                                          <w:textDirection w:val="btLr"/>
                                        </w:pPr>
                                      </w:p>
                                    </w:txbxContent>
                                  </wps:txbx>
                                  <wps:bodyPr spcFirstLastPara="1" wrap="square" lIns="91425" tIns="91425" rIns="91425" bIns="91425" anchor="ctr" anchorCtr="0">
                                    <a:noAutofit/>
                                  </wps:bodyPr>
                                </wps:wsp>
                                <wps:wsp>
                                  <wps:cNvPr id="23" name="Retângulo 23"/>
                                  <wps:cNvSpPr/>
                                  <wps:spPr>
                                    <a:xfrm>
                                      <a:off x="3463" y="2887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587FD0F" w14:textId="77777777" w:rsidR="0020620C" w:rsidRDefault="0020620C">
                                        <w:pPr>
                                          <w:textDirection w:val="btLr"/>
                                        </w:pPr>
                                        <w:r>
                                          <w:rPr>
                                            <w:rFonts w:ascii="Verdana" w:eastAsia="Verdana" w:hAnsi="Verdana" w:cs="Verdana"/>
                                            <w:b/>
                                            <w:color w:val="4F81BD"/>
                                            <w:sz w:val="20"/>
                                          </w:rPr>
                                          <w:t>5</w:t>
                                        </w:r>
                                      </w:p>
                                      <w:p w14:paraId="1D03D3FC" w14:textId="77777777" w:rsidR="0020620C" w:rsidRDefault="0020620C">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24" name="Retângulo 24"/>
                                  <wps:cNvSpPr/>
                                  <wps:spPr>
                                    <a:xfrm>
                                      <a:off x="3469" y="30288"/>
                                      <a:ext cx="10620" cy="157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4E55A8D" w14:textId="77777777" w:rsidR="0020620C" w:rsidRDefault="0020620C">
                                        <w:pPr>
                                          <w:ind w:firstLine="300"/>
                                          <w:jc w:val="both"/>
                                          <w:textDirection w:val="btLr"/>
                                        </w:pPr>
                                      </w:p>
                                      <w:p w14:paraId="6DCF79BC" w14:textId="77777777" w:rsidR="0020620C" w:rsidRDefault="0020620C">
                                        <w:pPr>
                                          <w:textDirection w:val="btLr"/>
                                        </w:pPr>
                                        <w:r>
                                          <w:rPr>
                                            <w:rFonts w:ascii="Verdana" w:eastAsia="Verdana" w:hAnsi="Verdana" w:cs="Verdana"/>
                                            <w:b/>
                                            <w:color w:val="4F81BD"/>
                                            <w:sz w:val="20"/>
                                          </w:rPr>
                                          <w:t>6</w:t>
                                        </w:r>
                                      </w:p>
                                      <w:p w14:paraId="4B7E0912" w14:textId="77777777" w:rsidR="0020620C" w:rsidRDefault="0020620C">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t>
                                        </w:r>
                                        <w:r>
                                          <w:rPr>
                                            <w:rFonts w:ascii="Verdana" w:eastAsia="Verdana" w:hAnsi="Verdana" w:cs="Verdana"/>
                                            <w:color w:val="000000"/>
                                            <w:sz w:val="18"/>
                                          </w:rPr>
                                          <w:t xml:space="preserve">www.gov.br/compras, </w:t>
                                        </w:r>
                                        <w:r>
                                          <w:rPr>
                                            <w:rFonts w:ascii="Verdana" w:eastAsia="Verdana" w:hAnsi="Verdana" w:cs="Verdana"/>
                                            <w:color w:val="000099"/>
                                            <w:sz w:val="18"/>
                                            <w:u w:val="single"/>
                                          </w:rPr>
                                          <w:t>https://www.uff.br/licitacoes/</w:t>
                                        </w:r>
                                        <w:r>
                                          <w:rPr>
                                            <w:rFonts w:ascii="Verdana" w:eastAsia="Verdana" w:hAnsi="Verdana" w:cs="Verdana"/>
                                            <w:color w:val="000000"/>
                                            <w:sz w:val="18"/>
                                          </w:rPr>
                                          <w:t xml:space="preserve"> ou https://pncp.gov.br/app/editais?q=&amp;status=recebendo_proposta&amp;pagina=1</w:t>
                                        </w:r>
                                      </w:p>
                                    </w:txbxContent>
                                  </wps:txbx>
                                  <wps:bodyPr spcFirstLastPara="1" wrap="square" lIns="91425" tIns="45700" rIns="91425" bIns="45700" anchor="t" anchorCtr="0">
                                    <a:noAutofit/>
                                  </wps:bodyPr>
                                </wps:wsp>
                                <wps:wsp>
                                  <wps:cNvPr id="25" name="Retângulo 25"/>
                                  <wps:cNvSpPr/>
                                  <wps:spPr>
                                    <a:xfrm>
                                      <a:off x="3468" y="31985"/>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B7061E3" w14:textId="77777777" w:rsidR="0020620C" w:rsidRDefault="0020620C">
                                        <w:pPr>
                                          <w:textDirection w:val="btLr"/>
                                        </w:pPr>
                                        <w:r>
                                          <w:rPr>
                                            <w:rFonts w:ascii="Verdana" w:eastAsia="Verdana" w:hAnsi="Verdana" w:cs="Verdana"/>
                                            <w:b/>
                                            <w:color w:val="4F81BD"/>
                                            <w:sz w:val="20"/>
                                          </w:rPr>
                                          <w:t>7</w:t>
                                        </w:r>
                                      </w:p>
                                      <w:p w14:paraId="31682AE4" w14:textId="77777777" w:rsidR="0020620C" w:rsidRDefault="0020620C">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0442361D" w14:textId="77777777" w:rsidR="0020620C" w:rsidRDefault="0020620C">
                                        <w:pPr>
                                          <w:jc w:val="center"/>
                                          <w:textDirection w:val="btLr"/>
                                        </w:pPr>
                                      </w:p>
                                      <w:p w14:paraId="7B229C5F" w14:textId="77777777" w:rsidR="0020620C" w:rsidRDefault="0020620C">
                                        <w:pPr>
                                          <w:ind w:firstLine="300"/>
                                          <w:jc w:val="both"/>
                                          <w:textDirection w:val="btLr"/>
                                        </w:pPr>
                                      </w:p>
                                    </w:txbxContent>
                                  </wps:txbx>
                                  <wps:bodyPr spcFirstLastPara="1" wrap="square" lIns="91425" tIns="45700" rIns="91425" bIns="45700" anchor="t" anchorCtr="0">
                                    <a:noAutofit/>
                                  </wps:bodyPr>
                                </wps:wsp>
                                <wps:wsp>
                                  <wps:cNvPr id="26" name="Retângulo de cantos arredondados 26"/>
                                  <wps:cNvSpPr/>
                                  <wps:spPr>
                                    <a:xfrm>
                                      <a:off x="3914" y="21415"/>
                                      <a:ext cx="9799" cy="906"/>
                                    </a:xfrm>
                                    <a:prstGeom prst="roundRect">
                                      <a:avLst>
                                        <a:gd name="adj" fmla="val 13032"/>
                                      </a:avLst>
                                    </a:prstGeom>
                                    <a:solidFill>
                                      <a:schemeClr val="lt2"/>
                                    </a:solidFill>
                                    <a:ln>
                                      <a:noFill/>
                                    </a:ln>
                                  </wps:spPr>
                                  <wps:txbx>
                                    <w:txbxContent>
                                      <w:p w14:paraId="1CBDF822" w14:textId="77777777" w:rsidR="0020620C" w:rsidRDefault="0020620C">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14:paraId="3EE4E0D5" w14:textId="77777777" w:rsidR="0020620C" w:rsidRDefault="0020620C">
                                        <w:pPr>
                                          <w:jc w:val="both"/>
                                          <w:textDirection w:val="btLr"/>
                                        </w:pPr>
                                      </w:p>
                                      <w:p w14:paraId="6D9212DC" w14:textId="77777777" w:rsidR="0020620C" w:rsidRDefault="0020620C">
                                        <w:pPr>
                                          <w:textDirection w:val="btLr"/>
                                        </w:pPr>
                                      </w:p>
                                      <w:p w14:paraId="17EA66B4" w14:textId="77777777" w:rsidR="0020620C" w:rsidRDefault="0020620C">
                                        <w:pPr>
                                          <w:textDirection w:val="btLr"/>
                                        </w:pPr>
                                      </w:p>
                                    </w:txbxContent>
                                  </wps:txbx>
                                  <wps:bodyPr spcFirstLastPara="1" wrap="square" lIns="91425" tIns="45700" rIns="91425" bIns="45700" anchor="ctr" anchorCtr="0">
                                    <a:noAutofit/>
                                  </wps:bodyPr>
                                </wps:wsp>
                                <wps:wsp>
                                  <wps:cNvPr id="27" name="Retângulo 27"/>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C3DD3E3" w14:textId="77777777" w:rsidR="0020620C" w:rsidRDefault="0020620C">
                                        <w:pPr>
                                          <w:jc w:val="both"/>
                                          <w:textDirection w:val="btLr"/>
                                        </w:pPr>
                                        <w:r>
                                          <w:rPr>
                                            <w:rFonts w:ascii="Verdana" w:eastAsia="Verdana" w:hAnsi="Verdana" w:cs="Verdana"/>
                                            <w:b/>
                                            <w:color w:val="4F81BD"/>
                                            <w:sz w:val="20"/>
                                          </w:rPr>
                                          <w:t>1</w:t>
                                        </w:r>
                                      </w:p>
                                      <w:p w14:paraId="7AF685E6" w14:textId="77777777" w:rsidR="0020620C" w:rsidRDefault="0020620C">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5E7BD1F9" w14:textId="77777777" w:rsidR="0020620C" w:rsidRDefault="0020620C">
                                        <w:pPr>
                                          <w:textDirection w:val="btLr"/>
                                        </w:pPr>
                                      </w:p>
                                      <w:p w14:paraId="4F331C64" w14:textId="77777777" w:rsidR="0020620C" w:rsidRDefault="0020620C">
                                        <w:pPr>
                                          <w:textDirection w:val="btLr"/>
                                        </w:pPr>
                                      </w:p>
                                    </w:txbxContent>
                                  </wps:txbx>
                                  <wps:bodyPr spcFirstLastPara="1" wrap="square" lIns="91425" tIns="45700" rIns="91425" bIns="45700" anchor="t" anchorCtr="0">
                                    <a:noAutofit/>
                                  </wps:bodyPr>
                                </wps:wsp>
                                <wps:wsp>
                                  <wps:cNvPr id="28" name="Retângulo 28"/>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58D141C" w14:textId="77777777" w:rsidR="0020620C" w:rsidRDefault="0020620C">
                                        <w:pPr>
                                          <w:jc w:val="both"/>
                                          <w:textDirection w:val="btLr"/>
                                        </w:pPr>
                                        <w:r>
                                          <w:rPr>
                                            <w:rFonts w:ascii="Verdana" w:eastAsia="Verdana" w:hAnsi="Verdana" w:cs="Verdana"/>
                                            <w:b/>
                                            <w:color w:val="4F81BD"/>
                                            <w:sz w:val="20"/>
                                          </w:rPr>
                                          <w:t>2</w:t>
                                        </w:r>
                                      </w:p>
                                      <w:p w14:paraId="70495DF2" w14:textId="77777777" w:rsidR="0020620C" w:rsidRDefault="0020620C">
                                        <w:pPr>
                                          <w:ind w:firstLine="300"/>
                                          <w:jc w:val="both"/>
                                          <w:textDirection w:val="btLr"/>
                                        </w:pPr>
                                        <w:r>
                                          <w:rPr>
                                            <w:rFonts w:ascii="Verdana" w:eastAsia="Verdana" w:hAnsi="Verdana" w:cs="Verdana"/>
                                            <w:color w:val="000000"/>
                                            <w:sz w:val="20"/>
                                          </w:rPr>
                                          <w:t xml:space="preserve">Todos os pedidos de esclarecimento/impugnações serão respondidos em consonância com os prazos estipulados no Edital, não sendo necessário replicar o mesmo requerimento, ou ainda, proceder com contatos a fim de obter o prazo de resposta </w:t>
                                        </w:r>
                                        <w:proofErr w:type="gramStart"/>
                                        <w:r>
                                          <w:rPr>
                                            <w:rFonts w:ascii="Verdana" w:eastAsia="Verdana" w:hAnsi="Verdana" w:cs="Verdana"/>
                                            <w:color w:val="000000"/>
                                            <w:sz w:val="20"/>
                                          </w:rPr>
                                          <w:t>dos mesmos</w:t>
                                        </w:r>
                                        <w:proofErr w:type="gramEnd"/>
                                        <w:r>
                                          <w:rPr>
                                            <w:rFonts w:ascii="Verdana" w:eastAsia="Verdana" w:hAnsi="Verdana" w:cs="Verdana"/>
                                            <w:color w:val="000000"/>
                                            <w:sz w:val="20"/>
                                          </w:rPr>
                                          <w:t>, restando aguardar.</w:t>
                                        </w:r>
                                      </w:p>
                                    </w:txbxContent>
                                  </wps:txbx>
                                  <wps:bodyPr spcFirstLastPara="1" wrap="square" lIns="91425" tIns="45700" rIns="91425" bIns="45700" anchor="t" anchorCtr="0">
                                    <a:noAutofit/>
                                  </wps:bodyPr>
                                </wps:wsp>
                                <wps:wsp>
                                  <wps:cNvPr id="29" name="Retângulo 29"/>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FDC85E4" w14:textId="77777777" w:rsidR="0020620C" w:rsidRDefault="0020620C">
                                        <w:pPr>
                                          <w:textDirection w:val="btLr"/>
                                        </w:pPr>
                                        <w:r>
                                          <w:rPr>
                                            <w:rFonts w:ascii="Verdana" w:eastAsia="Verdana" w:hAnsi="Verdana" w:cs="Verdana"/>
                                            <w:b/>
                                            <w:color w:val="4F81BD"/>
                                            <w:sz w:val="20"/>
                                          </w:rPr>
                                          <w:t xml:space="preserve">3 </w:t>
                                        </w:r>
                                      </w:p>
                                      <w:p w14:paraId="4A09695F" w14:textId="77777777" w:rsidR="0020620C" w:rsidRDefault="0020620C">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portal da Licitações UFF e PNCP. </w:t>
                                        </w:r>
                                      </w:p>
                                      <w:p w14:paraId="661C50EE" w14:textId="77777777" w:rsidR="0020620C" w:rsidRDefault="0020620C">
                                        <w:pPr>
                                          <w:jc w:val="center"/>
                                          <w:textDirection w:val="btLr"/>
                                        </w:pPr>
                                      </w:p>
                                    </w:txbxContent>
                                  </wps:txbx>
                                  <wps:bodyPr spcFirstLastPara="1" wrap="square" lIns="91425" tIns="45700" rIns="91425" bIns="45700" anchor="t" anchorCtr="0">
                                    <a:noAutofit/>
                                  </wps:bodyPr>
                                </wps:wsp>
                                <wps:wsp>
                                  <wps:cNvPr id="30" name="Retângulo 30"/>
                                  <wps:cNvSpPr/>
                                  <wps:spPr>
                                    <a:xfrm>
                                      <a:off x="3469" y="2765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32DB90C" w14:textId="77777777" w:rsidR="0020620C" w:rsidRDefault="0020620C">
                                        <w:pPr>
                                          <w:textDirection w:val="btLr"/>
                                        </w:pPr>
                                        <w:r>
                                          <w:rPr>
                                            <w:rFonts w:ascii="Verdana" w:eastAsia="Verdana" w:hAnsi="Verdana" w:cs="Verdana"/>
                                            <w:b/>
                                            <w:color w:val="4F81BD"/>
                                            <w:sz w:val="20"/>
                                          </w:rPr>
                                          <w:t xml:space="preserve">4 </w:t>
                                        </w:r>
                                      </w:p>
                                      <w:p w14:paraId="3C20EEC1" w14:textId="77777777" w:rsidR="0020620C" w:rsidRDefault="0020620C">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grpSp>
                            </wpg:grpSp>
                          </wpg:grpSp>
                        </wpg:grpSp>
                      </wpg:grpSp>
                    </wpg:wgp>
                  </a:graphicData>
                </a:graphic>
              </wp:anchor>
            </w:drawing>
          </mc:Choice>
          <mc:Fallback xmlns:w16sdtfl="http://schemas.microsoft.com/office/word/2024/wordml/sdtformatlock">
            <w:pict>
              <v:group w14:anchorId="50EB646C" id="Grupo 1947778609" o:spid="_x0000_s1039" style="position:absolute;margin-left:-20pt;margin-top:23pt;width:533.1pt;height:593.65pt;z-index:251660288" coordorigin="19608" coordsize="67703,75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">
                <v:group id="Grupo 13" o:spid="_x0000_s1040" style="position:absolute;left:19608;top:103;width:67703;height:75393" coordorigin="19608" coordsize="67703,7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Retângulo 14" o:spid="_x0000_s1041" style="position:absolute;left:19608;width:67703;height:75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" filled="f" stroked="f">
                    <v:textbox inset="2.53958mm,2.53958mm,2.53958mm,2.53958mm">
                      <w:txbxContent>
                        <w:p w14:paraId="5CF8F940" w14:textId="77777777" w:rsidR="0020620C" w:rsidRDefault="0020620C">
                          <w:pPr>
                            <w:textDirection w:val="btLr"/>
                          </w:pPr>
                        </w:p>
                      </w:txbxContent>
                    </v:textbox>
                  </v:rect>
                  <v:group id="Grupo 15" o:spid="_x0000_s1042" style="position:absolute;left:19608;top:103;width:67703;height:75393" coordorigin="19608" coordsize="67703,7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rect id="Retângulo 16" o:spid="_x0000_s1043" style="position:absolute;left:19608;width:67703;height:75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" filled="f" stroked="f">
                      <v:textbox inset="2.53958mm,2.53958mm,2.53958mm,2.53958mm">
                        <w:txbxContent>
                          <w:p w14:paraId="5E9B4306" w14:textId="77777777" w:rsidR="0020620C" w:rsidRDefault="0020620C">
                            <w:pPr>
                              <w:textDirection w:val="btLr"/>
                            </w:pPr>
                          </w:p>
                        </w:txbxContent>
                      </v:textbox>
                    </v:rect>
                    <v:group id="Grupo 17" o:spid="_x0000_s1044" style="position:absolute;left:19608;width:67703;height:75600" coordorigin="19608" coordsize="67703,75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rect id="Retângulo 18" o:spid="_x0000_s1045" style="position:absolute;left:19608;width:67703;height:75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" filled="f" stroked="f">
                        <v:textbox inset="2.53958mm,2.53958mm,2.53958mm,2.53958mm">
                          <w:txbxContent>
                            <w:p w14:paraId="61F30992" w14:textId="77777777" w:rsidR="0020620C" w:rsidRDefault="0020620C">
                              <w:pPr>
                                <w:textDirection w:val="btLr"/>
                              </w:pPr>
                            </w:p>
                          </w:txbxContent>
                        </v:textbox>
                      </v:rect>
                      <v:group id="Grupo 19" o:spid="_x0000_s1046" style="position:absolute;left:19608;width:67703;height:75880" coordorigin="19481" coordsize="67964,75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tângulo 20" o:spid="_x0000_s1047" style="position:absolute;left:19481;width:67964;height:75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" filled="f" stroked="f">
                          <v:textbox inset="2.53958mm,2.53958mm,2.53958mm,2.53958mm">
                            <w:txbxContent>
                              <w:p w14:paraId="2AC82D72" w14:textId="77777777" w:rsidR="0020620C" w:rsidRDefault="0020620C">
                                <w:pPr>
                                  <w:textDirection w:val="btLr"/>
                                </w:pPr>
                              </w:p>
                            </w:txbxContent>
                          </v:textbox>
                        </v:rect>
                        <v:group id="Grupo 21" o:spid="_x0000_s1048" style="position:absolute;left:19608;width:67627;height:75880" coordorigin="3463,21415" coordsize="10650,12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tângulo 22" o:spid="_x0000_s1049" style="position:absolute;left:3463;top:21415;width:10650;height:121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" filled="f" stroked="f">
                            <v:textbox inset="2.53958mm,2.53958mm,2.53958mm,2.53958mm">
                              <w:txbxContent>
                                <w:p w14:paraId="58F4815F" w14:textId="77777777" w:rsidR="0020620C" w:rsidRDefault="0020620C">
                                  <w:pPr>
                                    <w:textDirection w:val="btLr"/>
                                  </w:pPr>
                                </w:p>
                              </w:txbxContent>
                            </v:textbox>
                          </v:rect>
                          <v:rect id="Retângulo 23" o:spid="_x0000_s1050" style="position:absolute;left:3463;top:2887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1587FD0F" w14:textId="77777777" w:rsidR="0020620C" w:rsidRDefault="0020620C">
                                  <w:pPr>
                                    <w:textDirection w:val="btLr"/>
                                  </w:pPr>
                                  <w:r>
                                    <w:rPr>
                                      <w:rFonts w:ascii="Verdana" w:eastAsia="Verdana" w:hAnsi="Verdana" w:cs="Verdana"/>
                                      <w:b/>
                                      <w:color w:val="4F81BD"/>
                                      <w:sz w:val="20"/>
                                    </w:rPr>
                                    <w:t>5</w:t>
                                  </w:r>
                                </w:p>
                                <w:p w14:paraId="1D03D3FC" w14:textId="77777777" w:rsidR="0020620C" w:rsidRDefault="0020620C">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Retângulo 24" o:spid="_x0000_s1051" style="position:absolute;left:3469;top:30288;width:10620;height:1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04E55A8D" w14:textId="77777777" w:rsidR="0020620C" w:rsidRDefault="0020620C">
                                  <w:pPr>
                                    <w:ind w:firstLine="300"/>
                                    <w:jc w:val="both"/>
                                    <w:textDirection w:val="btLr"/>
                                  </w:pPr>
                                </w:p>
                                <w:p w14:paraId="6DCF79BC" w14:textId="77777777" w:rsidR="0020620C" w:rsidRDefault="0020620C">
                                  <w:pPr>
                                    <w:textDirection w:val="btLr"/>
                                  </w:pPr>
                                  <w:r>
                                    <w:rPr>
                                      <w:rFonts w:ascii="Verdana" w:eastAsia="Verdana" w:hAnsi="Verdana" w:cs="Verdana"/>
                                      <w:b/>
                                      <w:color w:val="4F81BD"/>
                                      <w:sz w:val="20"/>
                                    </w:rPr>
                                    <w:t>6</w:t>
                                  </w:r>
                                </w:p>
                                <w:p w14:paraId="4B7E0912" w14:textId="77777777" w:rsidR="0020620C" w:rsidRDefault="0020620C">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t>
                                  </w:r>
                                  <w:r>
                                    <w:rPr>
                                      <w:rFonts w:ascii="Verdana" w:eastAsia="Verdana" w:hAnsi="Verdana" w:cs="Verdana"/>
                                      <w:color w:val="000000"/>
                                      <w:sz w:val="18"/>
                                    </w:rPr>
                                    <w:t xml:space="preserve">www.gov.br/compras, </w:t>
                                  </w:r>
                                  <w:r>
                                    <w:rPr>
                                      <w:rFonts w:ascii="Verdana" w:eastAsia="Verdana" w:hAnsi="Verdana" w:cs="Verdana"/>
                                      <w:color w:val="000099"/>
                                      <w:sz w:val="18"/>
                                      <w:u w:val="single"/>
                                    </w:rPr>
                                    <w:t>https://www.uff.br/licitacoes/</w:t>
                                  </w:r>
                                  <w:r>
                                    <w:rPr>
                                      <w:rFonts w:ascii="Verdana" w:eastAsia="Verdana" w:hAnsi="Verdana" w:cs="Verdana"/>
                                      <w:color w:val="000000"/>
                                      <w:sz w:val="18"/>
                                    </w:rPr>
                                    <w:t xml:space="preserve"> ou https://pncp.gov.br/app/editais?q=&amp;status=recebendo_proposta&amp;pagina=1</w:t>
                                  </w:r>
                                </w:p>
                              </w:txbxContent>
                            </v:textbox>
                          </v:rect>
                          <v:rect id="Retângulo 25" o:spid="_x0000_s1052" style="position:absolute;left:3468;top:31985;width:10643;height:1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4B7061E3" w14:textId="77777777" w:rsidR="0020620C" w:rsidRDefault="0020620C">
                                  <w:pPr>
                                    <w:textDirection w:val="btLr"/>
                                  </w:pPr>
                                  <w:r>
                                    <w:rPr>
                                      <w:rFonts w:ascii="Verdana" w:eastAsia="Verdana" w:hAnsi="Verdana" w:cs="Verdana"/>
                                      <w:b/>
                                      <w:color w:val="4F81BD"/>
                                      <w:sz w:val="20"/>
                                    </w:rPr>
                                    <w:t>7</w:t>
                                  </w:r>
                                </w:p>
                                <w:p w14:paraId="31682AE4" w14:textId="77777777" w:rsidR="0020620C" w:rsidRDefault="0020620C">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0442361D" w14:textId="77777777" w:rsidR="0020620C" w:rsidRDefault="0020620C">
                                  <w:pPr>
                                    <w:jc w:val="center"/>
                                    <w:textDirection w:val="btLr"/>
                                  </w:pPr>
                                </w:p>
                                <w:p w14:paraId="7B229C5F" w14:textId="77777777" w:rsidR="0020620C" w:rsidRDefault="0020620C">
                                  <w:pPr>
                                    <w:ind w:firstLine="300"/>
                                    <w:jc w:val="both"/>
                                    <w:textDirection w:val="btLr"/>
                                  </w:pPr>
                                </w:p>
                              </w:txbxContent>
                            </v:textbox>
                          </v:rect>
                          <v:roundrect id="Retângulo de cantos arredondados 26" o:spid="_x0000_s1053" style="position:absolute;left:3914;top:21415;width:9799;height:906;visibility:visible;mso-wrap-style:square;v-text-anchor:middle"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" fillcolor="#eeece1 [3203]" stroked="f">
                            <v:textbox inset="2.53958mm,1.2694mm,2.53958mm,1.2694mm">
                              <w:txbxContent>
                                <w:p w14:paraId="1CBDF822" w14:textId="77777777" w:rsidR="0020620C" w:rsidRDefault="0020620C">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14:paraId="3EE4E0D5" w14:textId="77777777" w:rsidR="0020620C" w:rsidRDefault="0020620C">
                                  <w:pPr>
                                    <w:jc w:val="both"/>
                                    <w:textDirection w:val="btLr"/>
                                  </w:pPr>
                                </w:p>
                                <w:p w14:paraId="6D9212DC" w14:textId="77777777" w:rsidR="0020620C" w:rsidRDefault="0020620C">
                                  <w:pPr>
                                    <w:textDirection w:val="btLr"/>
                                  </w:pPr>
                                </w:p>
                                <w:p w14:paraId="17EA66B4" w14:textId="77777777" w:rsidR="0020620C" w:rsidRDefault="0020620C">
                                  <w:pPr>
                                    <w:textDirection w:val="btLr"/>
                                  </w:pPr>
                                </w:p>
                              </w:txbxContent>
                            </v:textbox>
                          </v:roundrect>
                          <v:rect id="Retângulo 27" o:spid="_x0000_s1054" style="position:absolute;left:3469;top:22494;width:10643;height:1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4C3DD3E3" w14:textId="77777777" w:rsidR="0020620C" w:rsidRDefault="0020620C">
                                  <w:pPr>
                                    <w:jc w:val="both"/>
                                    <w:textDirection w:val="btLr"/>
                                  </w:pPr>
                                  <w:r>
                                    <w:rPr>
                                      <w:rFonts w:ascii="Verdana" w:eastAsia="Verdana" w:hAnsi="Verdana" w:cs="Verdana"/>
                                      <w:b/>
                                      <w:color w:val="4F81BD"/>
                                      <w:sz w:val="20"/>
                                    </w:rPr>
                                    <w:t>1</w:t>
                                  </w:r>
                                </w:p>
                                <w:p w14:paraId="7AF685E6" w14:textId="77777777" w:rsidR="0020620C" w:rsidRDefault="0020620C">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5E7BD1F9" w14:textId="77777777" w:rsidR="0020620C" w:rsidRDefault="0020620C">
                                  <w:pPr>
                                    <w:textDirection w:val="btLr"/>
                                  </w:pPr>
                                </w:p>
                                <w:p w14:paraId="4F331C64" w14:textId="77777777" w:rsidR="0020620C" w:rsidRDefault="0020620C">
                                  <w:pPr>
                                    <w:textDirection w:val="btLr"/>
                                  </w:pPr>
                                </w:p>
                              </w:txbxContent>
                            </v:textbox>
                          </v:rect>
                          <v:rect id="Retângulo 28" o:spid="_x0000_s1055" style="position:absolute;left:3469;top:24554;width:1064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" fillcolor="white [3201]" strokecolor="#4f81bd [3204]" strokeweight="2pt">
                            <v:stroke startarrowwidth="narrow" startarrowlength="short" endarrowwidth="narrow" endarrowlength="short" joinstyle="round"/>
                            <v:textbox inset="2.53958mm,1.2694mm,2.53958mm,1.2694mm">
                              <w:txbxContent>
                                <w:p w14:paraId="658D141C" w14:textId="77777777" w:rsidR="0020620C" w:rsidRDefault="0020620C">
                                  <w:pPr>
                                    <w:jc w:val="both"/>
                                    <w:textDirection w:val="btLr"/>
                                  </w:pPr>
                                  <w:r>
                                    <w:rPr>
                                      <w:rFonts w:ascii="Verdana" w:eastAsia="Verdana" w:hAnsi="Verdana" w:cs="Verdana"/>
                                      <w:b/>
                                      <w:color w:val="4F81BD"/>
                                      <w:sz w:val="20"/>
                                    </w:rPr>
                                    <w:t>2</w:t>
                                  </w:r>
                                </w:p>
                                <w:p w14:paraId="70495DF2" w14:textId="77777777" w:rsidR="0020620C" w:rsidRDefault="0020620C">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v:rect id="Retângulo 29" o:spid="_x0000_s1056" style="position:absolute;left:3469;top:26154;width:10643;height:1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7FDC85E4" w14:textId="77777777" w:rsidR="0020620C" w:rsidRDefault="0020620C">
                                  <w:pPr>
                                    <w:textDirection w:val="btLr"/>
                                  </w:pPr>
                                  <w:r>
                                    <w:rPr>
                                      <w:rFonts w:ascii="Verdana" w:eastAsia="Verdana" w:hAnsi="Verdana" w:cs="Verdana"/>
                                      <w:b/>
                                      <w:color w:val="4F81BD"/>
                                      <w:sz w:val="20"/>
                                    </w:rPr>
                                    <w:t xml:space="preserve">3 </w:t>
                                  </w:r>
                                </w:p>
                                <w:p w14:paraId="4A09695F" w14:textId="77777777" w:rsidR="0020620C" w:rsidRDefault="0020620C">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portal da Licitações UFF e PNCP. </w:t>
                                  </w:r>
                                </w:p>
                                <w:p w14:paraId="661C50EE" w14:textId="77777777" w:rsidR="0020620C" w:rsidRDefault="0020620C">
                                  <w:pPr>
                                    <w:jc w:val="center"/>
                                    <w:textDirection w:val="btLr"/>
                                  </w:pPr>
                                </w:p>
                              </w:txbxContent>
                            </v:textbox>
                          </v:rect>
                          <v:rect id="Retângulo 30" o:spid="_x0000_s1057" style="position:absolute;left:3469;top:27654;width:10643;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" fillcolor="white [3201]" strokecolor="#4f81bd [3204]" strokeweight="2pt">
                            <v:stroke startarrowwidth="narrow" startarrowlength="short" endarrowwidth="narrow" endarrowlength="short" joinstyle="round"/>
                            <v:textbox inset="2.53958mm,1.2694mm,2.53958mm,1.2694mm">
                              <w:txbxContent>
                                <w:p w14:paraId="732DB90C" w14:textId="77777777" w:rsidR="0020620C" w:rsidRDefault="0020620C">
                                  <w:pPr>
                                    <w:textDirection w:val="btLr"/>
                                  </w:pPr>
                                  <w:r>
                                    <w:rPr>
                                      <w:rFonts w:ascii="Verdana" w:eastAsia="Verdana" w:hAnsi="Verdana" w:cs="Verdana"/>
                                      <w:b/>
                                      <w:color w:val="4F81BD"/>
                                      <w:sz w:val="20"/>
                                    </w:rPr>
                                    <w:t xml:space="preserve">4 </w:t>
                                  </w:r>
                                </w:p>
                                <w:p w14:paraId="3C20EEC1" w14:textId="77777777" w:rsidR="0020620C" w:rsidRDefault="0020620C">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v:group>
                      </v:group>
                    </v:group>
                  </v:group>
                </v:group>
              </v:group>
            </w:pict>
          </mc:Fallback>
        </mc:AlternateContent>
      </w:r>
    </w:p>
    <w:p w14:paraId="38B941B9" w14:textId="77777777" w:rsidR="00586BFE" w:rsidRDefault="0020620C">
      <w:pPr>
        <w:rPr>
          <w:rFonts w:ascii="Arial" w:eastAsia="Arial" w:hAnsi="Arial" w:cs="Arial"/>
          <w:b/>
          <w:color w:val="5B5B5F"/>
          <w:sz w:val="28"/>
          <w:szCs w:val="28"/>
        </w:rPr>
      </w:pPr>
      <w:r>
        <w:rPr>
          <w:noProof/>
        </w:rPr>
        <w:lastRenderedPageBreak/>
        <mc:AlternateContent>
          <mc:Choice Requires="wpg">
            <w:drawing>
              <wp:anchor distT="0" distB="0" distL="114300" distR="114300" simplePos="0" relativeHeight="251661312" behindDoc="0" locked="0" layoutInCell="1" hidden="0" allowOverlap="1" wp14:anchorId="30C2BD25" wp14:editId="39DF0BE2">
                <wp:simplePos x="0" y="0"/>
                <wp:positionH relativeFrom="column">
                  <wp:posOffset>-139699</wp:posOffset>
                </wp:positionH>
                <wp:positionV relativeFrom="paragraph">
                  <wp:posOffset>50800</wp:posOffset>
                </wp:positionV>
                <wp:extent cx="6767195" cy="5166360"/>
                <wp:effectExtent l="0" t="0" r="0" b="0"/>
                <wp:wrapNone/>
                <wp:docPr id="1947778610" name="Grupo 1947778610"/>
                <wp:cNvGraphicFramePr/>
                <a:graphic xmlns:a="http://schemas.openxmlformats.org/drawingml/2006/main">
                  <a:graphicData uri="http://schemas.microsoft.com/office/word/2010/wordprocessingGroup">
                    <wpg:wgp>
                      <wpg:cNvGrpSpPr/>
                      <wpg:grpSpPr>
                        <a:xfrm>
                          <a:off x="0" y="0"/>
                          <a:ext cx="6767195" cy="5166360"/>
                          <a:chOff x="1962400" y="1196800"/>
                          <a:chExt cx="6767200" cy="5166400"/>
                        </a:xfrm>
                      </wpg:grpSpPr>
                      <wpg:grpSp>
                        <wpg:cNvPr id="31" name="Grupo 31"/>
                        <wpg:cNvGrpSpPr/>
                        <wpg:grpSpPr>
                          <a:xfrm>
                            <a:off x="1962403" y="1196820"/>
                            <a:ext cx="6767195" cy="5166360"/>
                            <a:chOff x="1962400" y="1196800"/>
                            <a:chExt cx="6767200" cy="5166400"/>
                          </a:xfrm>
                        </wpg:grpSpPr>
                        <wps:wsp>
                          <wps:cNvPr id="32" name="Retângulo 32"/>
                          <wps:cNvSpPr/>
                          <wps:spPr>
                            <a:xfrm>
                              <a:off x="1962400" y="1196800"/>
                              <a:ext cx="6767200" cy="5166400"/>
                            </a:xfrm>
                            <a:prstGeom prst="rect">
                              <a:avLst/>
                            </a:prstGeom>
                            <a:noFill/>
                            <a:ln>
                              <a:noFill/>
                            </a:ln>
                          </wps:spPr>
                          <wps:txbx>
                            <w:txbxContent>
                              <w:p w14:paraId="454C4461" w14:textId="77777777" w:rsidR="0020620C" w:rsidRDefault="0020620C">
                                <w:pPr>
                                  <w:textDirection w:val="btLr"/>
                                </w:pPr>
                              </w:p>
                            </w:txbxContent>
                          </wps:txbx>
                          <wps:bodyPr spcFirstLastPara="1" wrap="square" lIns="91425" tIns="91425" rIns="91425" bIns="91425" anchor="ctr" anchorCtr="0">
                            <a:noAutofit/>
                          </wps:bodyPr>
                        </wps:wsp>
                        <wpg:grpSp>
                          <wpg:cNvPr id="33" name="Grupo 33"/>
                          <wpg:cNvGrpSpPr/>
                          <wpg:grpSpPr>
                            <a:xfrm>
                              <a:off x="1962403" y="1196820"/>
                              <a:ext cx="6767195" cy="5166360"/>
                              <a:chOff x="1962400" y="1196800"/>
                              <a:chExt cx="6767200" cy="5166400"/>
                            </a:xfrm>
                          </wpg:grpSpPr>
                          <wps:wsp>
                            <wps:cNvPr id="34" name="Retângulo 34"/>
                            <wps:cNvSpPr/>
                            <wps:spPr>
                              <a:xfrm>
                                <a:off x="1962400" y="1196800"/>
                                <a:ext cx="6767200" cy="5166400"/>
                              </a:xfrm>
                              <a:prstGeom prst="rect">
                                <a:avLst/>
                              </a:prstGeom>
                              <a:noFill/>
                              <a:ln>
                                <a:noFill/>
                              </a:ln>
                            </wps:spPr>
                            <wps:txbx>
                              <w:txbxContent>
                                <w:p w14:paraId="79345BA4" w14:textId="77777777" w:rsidR="0020620C" w:rsidRDefault="0020620C">
                                  <w:pPr>
                                    <w:textDirection w:val="btLr"/>
                                  </w:pPr>
                                </w:p>
                              </w:txbxContent>
                            </wps:txbx>
                            <wps:bodyPr spcFirstLastPara="1" wrap="square" lIns="91425" tIns="91425" rIns="91425" bIns="91425" anchor="ctr" anchorCtr="0">
                              <a:noAutofit/>
                            </wps:bodyPr>
                          </wps:wsp>
                          <wpg:grpSp>
                            <wpg:cNvPr id="35" name="Grupo 35"/>
                            <wpg:cNvGrpSpPr/>
                            <wpg:grpSpPr>
                              <a:xfrm>
                                <a:off x="1962403" y="1196820"/>
                                <a:ext cx="6767195" cy="5166360"/>
                                <a:chOff x="1962350" y="1196775"/>
                                <a:chExt cx="6767300" cy="5166450"/>
                              </a:xfrm>
                            </wpg:grpSpPr>
                            <wps:wsp>
                              <wps:cNvPr id="36" name="Retângulo 36"/>
                              <wps:cNvSpPr/>
                              <wps:spPr>
                                <a:xfrm>
                                  <a:off x="1962350" y="1196775"/>
                                  <a:ext cx="6767300" cy="5166450"/>
                                </a:xfrm>
                                <a:prstGeom prst="rect">
                                  <a:avLst/>
                                </a:prstGeom>
                                <a:noFill/>
                                <a:ln>
                                  <a:noFill/>
                                </a:ln>
                              </wps:spPr>
                              <wps:txbx>
                                <w:txbxContent>
                                  <w:p w14:paraId="3EC8C89D" w14:textId="77777777" w:rsidR="0020620C" w:rsidRDefault="0020620C">
                                    <w:pPr>
                                      <w:textDirection w:val="btLr"/>
                                    </w:pPr>
                                  </w:p>
                                </w:txbxContent>
                              </wps:txbx>
                              <wps:bodyPr spcFirstLastPara="1" wrap="square" lIns="91425" tIns="91425" rIns="91425" bIns="91425" anchor="ctr" anchorCtr="0">
                                <a:noAutofit/>
                              </wps:bodyPr>
                            </wps:wsp>
                            <wpg:grpSp>
                              <wpg:cNvPr id="37" name="Grupo 37"/>
                              <wpg:cNvGrpSpPr/>
                              <wpg:grpSpPr>
                                <a:xfrm>
                                  <a:off x="1962403" y="1196820"/>
                                  <a:ext cx="6767195" cy="5166360"/>
                                  <a:chOff x="1949700" y="1184100"/>
                                  <a:chExt cx="6792600" cy="5191800"/>
                                </a:xfrm>
                              </wpg:grpSpPr>
                              <wps:wsp>
                                <wps:cNvPr id="38" name="Retângulo 38"/>
                                <wps:cNvSpPr/>
                                <wps:spPr>
                                  <a:xfrm>
                                    <a:off x="1949700" y="1184100"/>
                                    <a:ext cx="6792600" cy="5191800"/>
                                  </a:xfrm>
                                  <a:prstGeom prst="rect">
                                    <a:avLst/>
                                  </a:prstGeom>
                                  <a:noFill/>
                                  <a:ln>
                                    <a:noFill/>
                                  </a:ln>
                                </wps:spPr>
                                <wps:txbx>
                                  <w:txbxContent>
                                    <w:p w14:paraId="1E5F5AA0" w14:textId="77777777" w:rsidR="0020620C" w:rsidRDefault="0020620C">
                                      <w:pPr>
                                        <w:textDirection w:val="btLr"/>
                                      </w:pPr>
                                    </w:p>
                                  </w:txbxContent>
                                </wps:txbx>
                                <wps:bodyPr spcFirstLastPara="1" wrap="square" lIns="91425" tIns="91425" rIns="91425" bIns="91425" anchor="ctr" anchorCtr="0">
                                  <a:noAutofit/>
                                </wps:bodyPr>
                              </wps:wsp>
                              <wpg:grpSp>
                                <wpg:cNvPr id="39" name="Grupo 39"/>
                                <wpg:cNvGrpSpPr/>
                                <wpg:grpSpPr>
                                  <a:xfrm>
                                    <a:off x="1962403" y="1196820"/>
                                    <a:ext cx="6767195" cy="5166360"/>
                                    <a:chOff x="3554" y="36339"/>
                                    <a:chExt cx="10657" cy="8136"/>
                                  </a:xfrm>
                                </wpg:grpSpPr>
                                <wps:wsp>
                                  <wps:cNvPr id="40" name="Retângulo 40"/>
                                  <wps:cNvSpPr/>
                                  <wps:spPr>
                                    <a:xfrm>
                                      <a:off x="3554" y="36339"/>
                                      <a:ext cx="10650" cy="8125"/>
                                    </a:xfrm>
                                    <a:prstGeom prst="rect">
                                      <a:avLst/>
                                    </a:prstGeom>
                                    <a:noFill/>
                                    <a:ln>
                                      <a:noFill/>
                                    </a:ln>
                                  </wps:spPr>
                                  <wps:txbx>
                                    <w:txbxContent>
                                      <w:p w14:paraId="4F7131BA" w14:textId="77777777" w:rsidR="0020620C" w:rsidRDefault="0020620C">
                                        <w:pPr>
                                          <w:textDirection w:val="btLr"/>
                                        </w:pPr>
                                      </w:p>
                                    </w:txbxContent>
                                  </wps:txbx>
                                  <wps:bodyPr spcFirstLastPara="1" wrap="square" lIns="91425" tIns="91425" rIns="91425" bIns="91425" anchor="ctr" anchorCtr="0">
                                    <a:noAutofit/>
                                  </wps:bodyPr>
                                </wps:wsp>
                                <wps:wsp>
                                  <wps:cNvPr id="41" name="Retângulo 41"/>
                                  <wps:cNvSpPr/>
                                  <wps:spPr>
                                    <a:xfrm>
                                      <a:off x="3556" y="42705"/>
                                      <a:ext cx="10603" cy="177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444DD80" w14:textId="77777777" w:rsidR="0020620C" w:rsidRDefault="0020620C">
                                        <w:pPr>
                                          <w:jc w:val="both"/>
                                          <w:textDirection w:val="btLr"/>
                                        </w:pPr>
                                        <w:r>
                                          <w:rPr>
                                            <w:rFonts w:ascii="Verdana" w:eastAsia="Verdana" w:hAnsi="Verdana" w:cs="Verdana"/>
                                            <w:b/>
                                            <w:color w:val="4F81BD"/>
                                            <w:sz w:val="20"/>
                                          </w:rPr>
                                          <w:t>12</w:t>
                                        </w:r>
                                      </w:p>
                                      <w:p w14:paraId="60F239BC" w14:textId="77777777" w:rsidR="0020620C" w:rsidRDefault="0020620C">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Por se tratar de licitação instruída na nova legislação, há diferenças para cadastro da proposta, portanto, sugerimos os seguintes passos: </w:t>
                                        </w:r>
                                      </w:p>
                                      <w:p w14:paraId="479DD104" w14:textId="77777777" w:rsidR="0020620C" w:rsidRDefault="0020620C">
                                        <w:pPr>
                                          <w:ind w:firstLine="300"/>
                                          <w:jc w:val="both"/>
                                          <w:textDirection w:val="btLr"/>
                                        </w:pPr>
                                      </w:p>
                                      <w:p w14:paraId="0C6859A1" w14:textId="77777777" w:rsidR="0020620C" w:rsidRDefault="0020620C">
                                        <w:pPr>
                                          <w:ind w:firstLine="300"/>
                                          <w:jc w:val="both"/>
                                          <w:textDirection w:val="btLr"/>
                                        </w:pPr>
                                        <w:r>
                                          <w:rPr>
                                            <w:rFonts w:ascii="Verdana" w:eastAsia="Verdana" w:hAnsi="Verdana" w:cs="Verdana"/>
                                            <w:b/>
                                            <w:color w:val="000000"/>
                                            <w:sz w:val="20"/>
                                          </w:rPr>
                                          <w:t xml:space="preserve">Acessar sistema </w:t>
                                        </w:r>
                                        <w:proofErr w:type="spellStart"/>
                                        <w:r>
                                          <w:rPr>
                                            <w:rFonts w:ascii="Verdana" w:eastAsia="Verdana" w:hAnsi="Verdana" w:cs="Verdana"/>
                                            <w:b/>
                                            <w:color w:val="000000"/>
                                            <w:sz w:val="20"/>
                                          </w:rPr>
                                          <w:t>comprasnet</w:t>
                                        </w:r>
                                        <w:proofErr w:type="spellEnd"/>
                                        <w:r>
                                          <w:rPr>
                                            <w:rFonts w:ascii="Verdana" w:eastAsia="Verdana" w:hAnsi="Verdana" w:cs="Verdana"/>
                                            <w:b/>
                                            <w:color w:val="000000"/>
                                            <w:sz w:val="20"/>
                                          </w:rPr>
                                          <w:t xml:space="preserve"> &gt; serviços ao fornecedor &gt; dispensa/licitação eletrônica (novo) &gt; localizar compra &gt; clicar em participar para cadastrar a proposta.</w:t>
                                        </w:r>
                                        <w:r>
                                          <w:rPr>
                                            <w:rFonts w:ascii="Times New Roman" w:eastAsia="Times New Roman" w:hAnsi="Times New Roman" w:cs="Times New Roman"/>
                                            <w:b/>
                                            <w:color w:val="000000"/>
                                          </w:rPr>
                                          <w:t> </w:t>
                                        </w:r>
                                      </w:p>
                                      <w:p w14:paraId="1A431A6E" w14:textId="77777777" w:rsidR="0020620C" w:rsidRDefault="0020620C">
                                        <w:pPr>
                                          <w:jc w:val="both"/>
                                          <w:textDirection w:val="btLr"/>
                                        </w:pPr>
                                      </w:p>
                                      <w:p w14:paraId="1B59B67E" w14:textId="77777777" w:rsidR="0020620C" w:rsidRDefault="0020620C">
                                        <w:pPr>
                                          <w:jc w:val="both"/>
                                          <w:textDirection w:val="btLr"/>
                                        </w:pPr>
                                      </w:p>
                                    </w:txbxContent>
                                  </wps:txbx>
                                  <wps:bodyPr spcFirstLastPara="1" wrap="square" lIns="91425" tIns="45700" rIns="91425" bIns="45700" anchor="t" anchorCtr="0">
                                    <a:noAutofit/>
                                  </wps:bodyPr>
                                </wps:wsp>
                                <wps:wsp>
                                  <wps:cNvPr id="42" name="Retângulo 42"/>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93E3917" w14:textId="77777777" w:rsidR="0020620C" w:rsidRDefault="0020620C">
                                        <w:pPr>
                                          <w:textDirection w:val="btLr"/>
                                        </w:pPr>
                                        <w:r>
                                          <w:rPr>
                                            <w:rFonts w:ascii="Verdana" w:eastAsia="Verdana" w:hAnsi="Verdana" w:cs="Verdana"/>
                                            <w:b/>
                                            <w:color w:val="4F81BD"/>
                                            <w:sz w:val="20"/>
                                          </w:rPr>
                                          <w:t>9</w:t>
                                        </w:r>
                                      </w:p>
                                      <w:p w14:paraId="5320EBC4" w14:textId="77777777" w:rsidR="0020620C" w:rsidRDefault="0020620C">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310191D3" w14:textId="77777777" w:rsidR="0020620C" w:rsidRDefault="0020620C">
                                        <w:pPr>
                                          <w:ind w:firstLine="300"/>
                                          <w:jc w:val="both"/>
                                          <w:textDirection w:val="btLr"/>
                                        </w:pPr>
                                      </w:p>
                                    </w:txbxContent>
                                  </wps:txbx>
                                  <wps:bodyPr spcFirstLastPara="1" wrap="square" lIns="91425" tIns="45700" rIns="91425" bIns="45700" anchor="t" anchorCtr="0">
                                    <a:noAutofit/>
                                  </wps:bodyPr>
                                </wps:wsp>
                                <wps:wsp>
                                  <wps:cNvPr id="43" name="Retângulo 43"/>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3B5B795" w14:textId="77777777" w:rsidR="0020620C" w:rsidRDefault="0020620C">
                                        <w:pPr>
                                          <w:textDirection w:val="btLr"/>
                                        </w:pPr>
                                        <w:r>
                                          <w:rPr>
                                            <w:rFonts w:ascii="Verdana" w:eastAsia="Verdana" w:hAnsi="Verdana" w:cs="Verdana"/>
                                            <w:b/>
                                            <w:color w:val="4F81BD"/>
                                            <w:sz w:val="20"/>
                                          </w:rPr>
                                          <w:t>10</w:t>
                                        </w:r>
                                      </w:p>
                                      <w:p w14:paraId="4D50CAFC" w14:textId="77777777" w:rsidR="0020620C" w:rsidRDefault="0020620C">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2F88090E" w14:textId="77777777" w:rsidR="0020620C" w:rsidRDefault="0020620C">
                                        <w:pPr>
                                          <w:ind w:firstLine="300"/>
                                          <w:jc w:val="both"/>
                                          <w:textDirection w:val="btLr"/>
                                        </w:pPr>
                                      </w:p>
                                    </w:txbxContent>
                                  </wps:txbx>
                                  <wps:bodyPr spcFirstLastPara="1" wrap="square" lIns="91425" tIns="45700" rIns="91425" bIns="45700" anchor="t" anchorCtr="0">
                                    <a:noAutofit/>
                                  </wps:bodyPr>
                                </wps:wsp>
                                <wps:wsp>
                                  <wps:cNvPr id="44" name="Retângulo 44"/>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A808481" w14:textId="77777777" w:rsidR="0020620C" w:rsidRDefault="0020620C">
                                        <w:pPr>
                                          <w:jc w:val="both"/>
                                          <w:textDirection w:val="btLr"/>
                                        </w:pPr>
                                        <w:r>
                                          <w:rPr>
                                            <w:rFonts w:ascii="Verdana" w:eastAsia="Verdana" w:hAnsi="Verdana" w:cs="Verdana"/>
                                            <w:b/>
                                            <w:color w:val="4F81BD"/>
                                            <w:sz w:val="20"/>
                                          </w:rPr>
                                          <w:t xml:space="preserve">11 </w:t>
                                        </w:r>
                                      </w:p>
                                      <w:p w14:paraId="4F67FAB1" w14:textId="77777777" w:rsidR="0020620C" w:rsidRDefault="0020620C">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63092A1F" w14:textId="77777777" w:rsidR="0020620C" w:rsidRDefault="0020620C">
                                        <w:pPr>
                                          <w:jc w:val="both"/>
                                          <w:textDirection w:val="btLr"/>
                                        </w:pPr>
                                      </w:p>
                                      <w:p w14:paraId="71A1CE96" w14:textId="77777777" w:rsidR="0020620C" w:rsidRDefault="0020620C">
                                        <w:pPr>
                                          <w:jc w:val="both"/>
                                          <w:textDirection w:val="btLr"/>
                                        </w:pPr>
                                      </w:p>
                                    </w:txbxContent>
                                  </wps:txbx>
                                  <wps:bodyPr spcFirstLastPara="1" wrap="square" lIns="91425" tIns="45700" rIns="91425" bIns="45700" anchor="t" anchorCtr="0">
                                    <a:noAutofit/>
                                  </wps:bodyPr>
                                </wps:wsp>
                                <wps:wsp>
                                  <wps:cNvPr id="45" name="Retângulo 45"/>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74DD0C3" w14:textId="77777777" w:rsidR="0020620C" w:rsidRDefault="0020620C">
                                        <w:pPr>
                                          <w:textDirection w:val="btLr"/>
                                        </w:pPr>
                                        <w:r>
                                          <w:rPr>
                                            <w:rFonts w:ascii="Verdana" w:eastAsia="Verdana" w:hAnsi="Verdana" w:cs="Verdana"/>
                                            <w:b/>
                                            <w:color w:val="4F81BD"/>
                                            <w:sz w:val="20"/>
                                          </w:rPr>
                                          <w:t>8</w:t>
                                        </w:r>
                                      </w:p>
                                      <w:p w14:paraId="1F4E7559" w14:textId="77777777" w:rsidR="0020620C" w:rsidRDefault="0020620C">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1FF8AD21" w14:textId="77777777" w:rsidR="0020620C" w:rsidRDefault="0020620C">
                                        <w:pPr>
                                          <w:ind w:firstLine="300"/>
                                          <w:jc w:val="both"/>
                                          <w:textDirection w:val="btLr"/>
                                        </w:pPr>
                                      </w:p>
                                    </w:txbxContent>
                                  </wps:txbx>
                                  <wps:bodyPr spcFirstLastPara="1" wrap="square" lIns="91425" tIns="45700" rIns="91425" bIns="45700" anchor="t" anchorCtr="0">
                                    <a:noAutofit/>
                                  </wps:bodyPr>
                                </wps:wsp>
                              </wpg:grpSp>
                            </wpg:grpSp>
                          </wpg:grpSp>
                        </wpg:grpSp>
                      </wpg:grpSp>
                    </wpg:wgp>
                  </a:graphicData>
                </a:graphic>
              </wp:anchor>
            </w:drawing>
          </mc:Choice>
          <mc:Fallback xmlns:w16sdtfl="http://schemas.microsoft.com/office/word/2024/wordml/sdtformatlock">
            <w:pict>
              <v:group w14:anchorId="30C2BD25" id="Grupo 1947778610" o:spid="_x0000_s1058" style="position:absolute;margin-left:-11pt;margin-top:4pt;width:532.85pt;height:406.8pt;z-index:251661312" coordorigin="19624,11968" coordsize="67672,51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">
                <v:group id="Grupo 31" o:spid="_x0000_s1059" style="position:absolute;left:19624;top:11968;width:67671;height:51663" coordorigin="19624,11968" coordsize="67672,51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rect id="Retângulo 32" o:spid="_x0000_s1060" style="position:absolute;left:19624;top:11968;width:67672;height:51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" filled="f" stroked="f">
                    <v:textbox inset="2.53958mm,2.53958mm,2.53958mm,2.53958mm">
                      <w:txbxContent>
                        <w:p w14:paraId="454C4461" w14:textId="77777777" w:rsidR="0020620C" w:rsidRDefault="0020620C">
                          <w:pPr>
                            <w:textDirection w:val="btLr"/>
                          </w:pPr>
                        </w:p>
                      </w:txbxContent>
                    </v:textbox>
                  </v:rect>
                  <v:group id="Grupo 33" o:spid="_x0000_s1061" style="position:absolute;left:19624;top:11968;width:67671;height:51663" coordorigin="19624,11968" coordsize="67672,51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rect id="Retângulo 34" o:spid="_x0000_s1062" style="position:absolute;left:19624;top:11968;width:67672;height:51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" filled="f" stroked="f">
                      <v:textbox inset="2.53958mm,2.53958mm,2.53958mm,2.53958mm">
                        <w:txbxContent>
                          <w:p w14:paraId="79345BA4" w14:textId="77777777" w:rsidR="0020620C" w:rsidRDefault="0020620C">
                            <w:pPr>
                              <w:textDirection w:val="btLr"/>
                            </w:pPr>
                          </w:p>
                        </w:txbxContent>
                      </v:textbox>
                    </v:rect>
                    <v:group id="Grupo 35" o:spid="_x0000_s1063" style="position:absolute;left:19624;top:11968;width:67671;height:51663" coordorigin="19623,11967" coordsize="67673,51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rect id="Retângulo 36" o:spid="_x0000_s1064" style="position:absolute;left:19623;top:11967;width:67673;height:516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" filled="f" stroked="f">
                        <v:textbox inset="2.53958mm,2.53958mm,2.53958mm,2.53958mm">
                          <w:txbxContent>
                            <w:p w14:paraId="3EC8C89D" w14:textId="77777777" w:rsidR="0020620C" w:rsidRDefault="0020620C">
                              <w:pPr>
                                <w:textDirection w:val="btLr"/>
                              </w:pPr>
                            </w:p>
                          </w:txbxContent>
                        </v:textbox>
                      </v:rect>
                      <v:group id="Grupo 37" o:spid="_x0000_s1065" style="position:absolute;left:19624;top:11968;width:67671;height:51663" coordorigin="19497,11841" coordsize="67926,51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rect id="Retângulo 38" o:spid="_x0000_s1066" style="position:absolute;left:19497;top:11841;width:67926;height:519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" filled="f" stroked="f">
                          <v:textbox inset="2.53958mm,2.53958mm,2.53958mm,2.53958mm">
                            <w:txbxContent>
                              <w:p w14:paraId="1E5F5AA0" w14:textId="77777777" w:rsidR="0020620C" w:rsidRDefault="0020620C">
                                <w:pPr>
                                  <w:textDirection w:val="btLr"/>
                                </w:pPr>
                              </w:p>
                            </w:txbxContent>
                          </v:textbox>
                        </v:rect>
                        <v:group id="Grupo 39" o:spid="_x0000_s1067" style="position:absolute;left:19624;top:11968;width:67671;height:51663" coordorigin="3554,36339" coordsize="10657,8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rect id="Retângulo 40" o:spid="_x0000_s1068" style="position:absolute;left:3554;top:36339;width:10650;height:81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" filled="f" stroked="f">
                            <v:textbox inset="2.53958mm,2.53958mm,2.53958mm,2.53958mm">
                              <w:txbxContent>
                                <w:p w14:paraId="4F7131BA" w14:textId="77777777" w:rsidR="0020620C" w:rsidRDefault="0020620C">
                                  <w:pPr>
                                    <w:textDirection w:val="btLr"/>
                                  </w:pPr>
                                </w:p>
                              </w:txbxContent>
                            </v:textbox>
                          </v:rect>
                          <v:rect id="Retângulo 41" o:spid="_x0000_s1069" style="position:absolute;left:3556;top:42705;width:10603;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0444DD80" w14:textId="77777777" w:rsidR="0020620C" w:rsidRDefault="0020620C">
                                  <w:pPr>
                                    <w:jc w:val="both"/>
                                    <w:textDirection w:val="btLr"/>
                                  </w:pPr>
                                  <w:r>
                                    <w:rPr>
                                      <w:rFonts w:ascii="Verdana" w:eastAsia="Verdana" w:hAnsi="Verdana" w:cs="Verdana"/>
                                      <w:b/>
                                      <w:color w:val="4F81BD"/>
                                      <w:sz w:val="20"/>
                                    </w:rPr>
                                    <w:t>12</w:t>
                                  </w:r>
                                </w:p>
                                <w:p w14:paraId="60F239BC" w14:textId="77777777" w:rsidR="0020620C" w:rsidRDefault="0020620C">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Por se tratar de licitação instruída na nova legislação, há diferenças para cadastro da proposta, portanto, sugerimos os seguintes passos: </w:t>
                                  </w:r>
                                </w:p>
                                <w:p w14:paraId="479DD104" w14:textId="77777777" w:rsidR="0020620C" w:rsidRDefault="0020620C">
                                  <w:pPr>
                                    <w:ind w:firstLine="300"/>
                                    <w:jc w:val="both"/>
                                    <w:textDirection w:val="btLr"/>
                                  </w:pPr>
                                </w:p>
                                <w:p w14:paraId="0C6859A1" w14:textId="77777777" w:rsidR="0020620C" w:rsidRDefault="0020620C">
                                  <w:pPr>
                                    <w:ind w:firstLine="300"/>
                                    <w:jc w:val="both"/>
                                    <w:textDirection w:val="btLr"/>
                                  </w:pPr>
                                  <w:r>
                                    <w:rPr>
                                      <w:rFonts w:ascii="Verdana" w:eastAsia="Verdana" w:hAnsi="Verdana" w:cs="Verdana"/>
                                      <w:b/>
                                      <w:color w:val="000000"/>
                                      <w:sz w:val="20"/>
                                    </w:rPr>
                                    <w:t>Acessar sistema comprasnet &gt; serviços ao fornecedor &gt; dispensa/licitação eletrônica (novo) &gt; localizar compra &gt; clicar em participar para cadastrar a proposta.</w:t>
                                  </w:r>
                                  <w:r>
                                    <w:rPr>
                                      <w:rFonts w:ascii="Times New Roman" w:eastAsia="Times New Roman" w:hAnsi="Times New Roman" w:cs="Times New Roman"/>
                                      <w:b/>
                                      <w:color w:val="000000"/>
                                    </w:rPr>
                                    <w:t> </w:t>
                                  </w:r>
                                </w:p>
                                <w:p w14:paraId="1A431A6E" w14:textId="77777777" w:rsidR="0020620C" w:rsidRDefault="0020620C">
                                  <w:pPr>
                                    <w:jc w:val="both"/>
                                    <w:textDirection w:val="btLr"/>
                                  </w:pPr>
                                </w:p>
                                <w:p w14:paraId="1B59B67E" w14:textId="77777777" w:rsidR="0020620C" w:rsidRDefault="0020620C">
                                  <w:pPr>
                                    <w:jc w:val="both"/>
                                    <w:textDirection w:val="btLr"/>
                                  </w:pPr>
                                </w:p>
                              </w:txbxContent>
                            </v:textbox>
                          </v:rect>
                          <v:rect id="Retângulo 42" o:spid="_x0000_s1070" style="position:absolute;left:3554;top:37593;width:10643;height:1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293E3917" w14:textId="77777777" w:rsidR="0020620C" w:rsidRDefault="0020620C">
                                  <w:pPr>
                                    <w:textDirection w:val="btLr"/>
                                  </w:pPr>
                                  <w:r>
                                    <w:rPr>
                                      <w:rFonts w:ascii="Verdana" w:eastAsia="Verdana" w:hAnsi="Verdana" w:cs="Verdana"/>
                                      <w:b/>
                                      <w:color w:val="4F81BD"/>
                                      <w:sz w:val="20"/>
                                    </w:rPr>
                                    <w:t>9</w:t>
                                  </w:r>
                                </w:p>
                                <w:p w14:paraId="5320EBC4" w14:textId="77777777" w:rsidR="0020620C" w:rsidRDefault="0020620C">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310191D3" w14:textId="77777777" w:rsidR="0020620C" w:rsidRDefault="0020620C">
                                  <w:pPr>
                                    <w:ind w:firstLine="300"/>
                                    <w:jc w:val="both"/>
                                    <w:textDirection w:val="btLr"/>
                                  </w:pPr>
                                </w:p>
                              </w:txbxContent>
                            </v:textbox>
                          </v:rect>
                          <v:rect id="Retângulo 43" o:spid="_x0000_s1071" style="position:absolute;left:3554;top:39253;width:10643;height:1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" fillcolor="white [3201]" strokecolor="#4f81bd [3204]" strokeweight="2pt">
                            <v:stroke startarrowwidth="narrow" startarrowlength="short" endarrowwidth="narrow" endarrowlength="short" joinstyle="round"/>
                            <v:textbox inset="2.53958mm,1.2694mm,2.53958mm,1.2694mm">
                              <w:txbxContent>
                                <w:p w14:paraId="63B5B795" w14:textId="77777777" w:rsidR="0020620C" w:rsidRDefault="0020620C">
                                  <w:pPr>
                                    <w:textDirection w:val="btLr"/>
                                  </w:pPr>
                                  <w:r>
                                    <w:rPr>
                                      <w:rFonts w:ascii="Verdana" w:eastAsia="Verdana" w:hAnsi="Verdana" w:cs="Verdana"/>
                                      <w:b/>
                                      <w:color w:val="4F81BD"/>
                                      <w:sz w:val="20"/>
                                    </w:rPr>
                                    <w:t>10</w:t>
                                  </w:r>
                                </w:p>
                                <w:p w14:paraId="4D50CAFC" w14:textId="77777777" w:rsidR="0020620C" w:rsidRDefault="0020620C">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2F88090E" w14:textId="77777777" w:rsidR="0020620C" w:rsidRDefault="0020620C">
                                  <w:pPr>
                                    <w:ind w:firstLine="300"/>
                                    <w:jc w:val="both"/>
                                    <w:textDirection w:val="btLr"/>
                                  </w:pPr>
                                </w:p>
                              </w:txbxContent>
                            </v:textbox>
                          </v:rect>
                          <v:rect id="Retângulo 44" o:spid="_x0000_s1072" style="position:absolute;left:3554;top:40873;width:10643;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1A808481" w14:textId="77777777" w:rsidR="0020620C" w:rsidRDefault="0020620C">
                                  <w:pPr>
                                    <w:jc w:val="both"/>
                                    <w:textDirection w:val="btLr"/>
                                  </w:pPr>
                                  <w:r>
                                    <w:rPr>
                                      <w:rFonts w:ascii="Verdana" w:eastAsia="Verdana" w:hAnsi="Verdana" w:cs="Verdana"/>
                                      <w:b/>
                                      <w:color w:val="4F81BD"/>
                                      <w:sz w:val="20"/>
                                    </w:rPr>
                                    <w:t xml:space="preserve">11 </w:t>
                                  </w:r>
                                </w:p>
                                <w:p w14:paraId="4F67FAB1" w14:textId="77777777" w:rsidR="0020620C" w:rsidRDefault="0020620C">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63092A1F" w14:textId="77777777" w:rsidR="0020620C" w:rsidRDefault="0020620C">
                                  <w:pPr>
                                    <w:jc w:val="both"/>
                                    <w:textDirection w:val="btLr"/>
                                  </w:pPr>
                                </w:p>
                                <w:p w14:paraId="71A1CE96" w14:textId="77777777" w:rsidR="0020620C" w:rsidRDefault="0020620C">
                                  <w:pPr>
                                    <w:jc w:val="both"/>
                                    <w:textDirection w:val="btLr"/>
                                  </w:pPr>
                                </w:p>
                              </w:txbxContent>
                            </v:textbox>
                          </v:rect>
                          <v:rect id="Retângulo 45" o:spid="_x0000_s1073" style="position:absolute;left:3568;top:36339;width:10643;height:1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" fillcolor="white [3201]" strokecolor="#4f81bd [3204]" strokeweight="2pt">
                            <v:stroke startarrowwidth="narrow" startarrowlength="short" endarrowwidth="narrow" endarrowlength="short" joinstyle="round"/>
                            <v:textbox inset="2.53958mm,1.2694mm,2.53958mm,1.2694mm">
                              <w:txbxContent>
                                <w:p w14:paraId="174DD0C3" w14:textId="77777777" w:rsidR="0020620C" w:rsidRDefault="0020620C">
                                  <w:pPr>
                                    <w:textDirection w:val="btLr"/>
                                  </w:pPr>
                                  <w:r>
                                    <w:rPr>
                                      <w:rFonts w:ascii="Verdana" w:eastAsia="Verdana" w:hAnsi="Verdana" w:cs="Verdana"/>
                                      <w:b/>
                                      <w:color w:val="4F81BD"/>
                                      <w:sz w:val="20"/>
                                    </w:rPr>
                                    <w:t>8</w:t>
                                  </w:r>
                                </w:p>
                                <w:p w14:paraId="1F4E7559" w14:textId="77777777" w:rsidR="0020620C" w:rsidRDefault="0020620C">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1FF8AD21" w14:textId="77777777" w:rsidR="0020620C" w:rsidRDefault="0020620C">
                                  <w:pPr>
                                    <w:ind w:firstLine="300"/>
                                    <w:jc w:val="both"/>
                                    <w:textDirection w:val="btLr"/>
                                  </w:pPr>
                                </w:p>
                              </w:txbxContent>
                            </v:textbox>
                          </v:rect>
                        </v:group>
                      </v:group>
                    </v:group>
                  </v:group>
                </v:group>
              </v:group>
            </w:pict>
          </mc:Fallback>
        </mc:AlternateContent>
      </w:r>
    </w:p>
    <w:p w14:paraId="361B1D2A" w14:textId="77777777" w:rsidR="00586BFE" w:rsidRDefault="00586BFE">
      <w:pPr>
        <w:rPr>
          <w:rFonts w:ascii="Arial" w:eastAsia="Arial" w:hAnsi="Arial" w:cs="Arial"/>
          <w:b/>
          <w:color w:val="5B5B5F"/>
          <w:sz w:val="28"/>
          <w:szCs w:val="28"/>
        </w:rPr>
      </w:pPr>
    </w:p>
    <w:p w14:paraId="493AAE9F" w14:textId="77777777" w:rsidR="00586BFE" w:rsidRDefault="00586BFE">
      <w:pPr>
        <w:rPr>
          <w:rFonts w:ascii="Arial" w:eastAsia="Arial" w:hAnsi="Arial" w:cs="Arial"/>
          <w:b/>
          <w:color w:val="5B5B5F"/>
          <w:sz w:val="28"/>
          <w:szCs w:val="28"/>
        </w:rPr>
      </w:pPr>
    </w:p>
    <w:p w14:paraId="6B49E5D9" w14:textId="77777777" w:rsidR="00586BFE" w:rsidRDefault="00586BFE">
      <w:pPr>
        <w:rPr>
          <w:rFonts w:ascii="Arial" w:eastAsia="Arial" w:hAnsi="Arial" w:cs="Arial"/>
          <w:b/>
          <w:color w:val="5B5B5F"/>
          <w:sz w:val="28"/>
          <w:szCs w:val="28"/>
        </w:rPr>
      </w:pPr>
    </w:p>
    <w:p w14:paraId="0D0398BE" w14:textId="77777777" w:rsidR="00586BFE" w:rsidRDefault="00586BFE">
      <w:pPr>
        <w:rPr>
          <w:rFonts w:ascii="Arial" w:eastAsia="Arial" w:hAnsi="Arial" w:cs="Arial"/>
          <w:b/>
          <w:color w:val="5B5B5F"/>
          <w:sz w:val="28"/>
          <w:szCs w:val="28"/>
        </w:rPr>
      </w:pPr>
    </w:p>
    <w:p w14:paraId="5E075B82" w14:textId="77777777" w:rsidR="00586BFE" w:rsidRDefault="00586BFE">
      <w:pPr>
        <w:rPr>
          <w:rFonts w:ascii="Arial" w:eastAsia="Arial" w:hAnsi="Arial" w:cs="Arial"/>
          <w:b/>
          <w:color w:val="5B5B5F"/>
          <w:sz w:val="28"/>
          <w:szCs w:val="28"/>
        </w:rPr>
      </w:pPr>
    </w:p>
    <w:p w14:paraId="5B4E63B1" w14:textId="77777777" w:rsidR="00586BFE" w:rsidRDefault="00586BFE">
      <w:pPr>
        <w:rPr>
          <w:rFonts w:ascii="Arial" w:eastAsia="Arial" w:hAnsi="Arial" w:cs="Arial"/>
          <w:b/>
          <w:color w:val="5B5B5F"/>
          <w:sz w:val="28"/>
          <w:szCs w:val="28"/>
        </w:rPr>
      </w:pPr>
    </w:p>
    <w:p w14:paraId="6953527E" w14:textId="77777777" w:rsidR="00586BFE" w:rsidRDefault="00586BFE">
      <w:pPr>
        <w:rPr>
          <w:rFonts w:ascii="Arial" w:eastAsia="Arial" w:hAnsi="Arial" w:cs="Arial"/>
          <w:b/>
          <w:color w:val="5B5B5F"/>
          <w:sz w:val="28"/>
          <w:szCs w:val="28"/>
        </w:rPr>
      </w:pPr>
    </w:p>
    <w:p w14:paraId="3C9099C5" w14:textId="77777777" w:rsidR="00586BFE" w:rsidRDefault="00586BFE">
      <w:pPr>
        <w:rPr>
          <w:rFonts w:ascii="Arial" w:eastAsia="Arial" w:hAnsi="Arial" w:cs="Arial"/>
          <w:b/>
          <w:color w:val="5B5B5F"/>
          <w:sz w:val="28"/>
          <w:szCs w:val="28"/>
        </w:rPr>
      </w:pPr>
    </w:p>
    <w:p w14:paraId="1267E6EC" w14:textId="77777777" w:rsidR="00586BFE" w:rsidRDefault="00586BFE">
      <w:pPr>
        <w:rPr>
          <w:rFonts w:ascii="Arial" w:eastAsia="Arial" w:hAnsi="Arial" w:cs="Arial"/>
          <w:b/>
          <w:color w:val="5B5B5F"/>
          <w:sz w:val="28"/>
          <w:szCs w:val="28"/>
        </w:rPr>
      </w:pPr>
    </w:p>
    <w:p w14:paraId="3712A2BC" w14:textId="77777777" w:rsidR="00586BFE" w:rsidRDefault="00586BFE">
      <w:pPr>
        <w:rPr>
          <w:rFonts w:ascii="Arial" w:eastAsia="Arial" w:hAnsi="Arial" w:cs="Arial"/>
          <w:b/>
          <w:color w:val="5B5B5F"/>
          <w:sz w:val="28"/>
          <w:szCs w:val="28"/>
        </w:rPr>
      </w:pPr>
    </w:p>
    <w:p w14:paraId="60F9C636" w14:textId="77777777" w:rsidR="00586BFE" w:rsidRDefault="00586BFE">
      <w:pPr>
        <w:rPr>
          <w:rFonts w:ascii="Arial" w:eastAsia="Arial" w:hAnsi="Arial" w:cs="Arial"/>
          <w:b/>
          <w:color w:val="5B5B5F"/>
          <w:sz w:val="28"/>
          <w:szCs w:val="28"/>
        </w:rPr>
      </w:pPr>
    </w:p>
    <w:p w14:paraId="6935DD22" w14:textId="77777777" w:rsidR="00586BFE" w:rsidRDefault="00586BFE">
      <w:pPr>
        <w:rPr>
          <w:rFonts w:ascii="Arial" w:eastAsia="Arial" w:hAnsi="Arial" w:cs="Arial"/>
          <w:b/>
          <w:color w:val="5B5B5F"/>
          <w:sz w:val="28"/>
          <w:szCs w:val="28"/>
        </w:rPr>
      </w:pPr>
    </w:p>
    <w:p w14:paraId="5271412F" w14:textId="77777777" w:rsidR="00586BFE" w:rsidRDefault="00586BFE">
      <w:pPr>
        <w:rPr>
          <w:rFonts w:ascii="Arial" w:eastAsia="Arial" w:hAnsi="Arial" w:cs="Arial"/>
          <w:b/>
          <w:color w:val="5B5B5F"/>
          <w:sz w:val="28"/>
          <w:szCs w:val="28"/>
        </w:rPr>
      </w:pPr>
    </w:p>
    <w:p w14:paraId="5DDE8E20" w14:textId="77777777" w:rsidR="00586BFE" w:rsidRDefault="00586BFE">
      <w:pPr>
        <w:rPr>
          <w:rFonts w:ascii="Arial" w:eastAsia="Arial" w:hAnsi="Arial" w:cs="Arial"/>
          <w:b/>
          <w:color w:val="5B5B5F"/>
          <w:sz w:val="28"/>
          <w:szCs w:val="28"/>
        </w:rPr>
      </w:pPr>
    </w:p>
    <w:p w14:paraId="3DFF4A9A" w14:textId="77777777" w:rsidR="00586BFE" w:rsidRDefault="00586BFE">
      <w:pPr>
        <w:rPr>
          <w:rFonts w:ascii="Arial" w:eastAsia="Arial" w:hAnsi="Arial" w:cs="Arial"/>
          <w:b/>
          <w:color w:val="5B5B5F"/>
          <w:sz w:val="28"/>
          <w:szCs w:val="28"/>
        </w:rPr>
      </w:pPr>
    </w:p>
    <w:p w14:paraId="05DDBBC8" w14:textId="77777777" w:rsidR="00586BFE" w:rsidRDefault="00586BFE">
      <w:pPr>
        <w:rPr>
          <w:rFonts w:ascii="Arial" w:eastAsia="Arial" w:hAnsi="Arial" w:cs="Arial"/>
          <w:b/>
          <w:color w:val="5B5B5F"/>
          <w:sz w:val="28"/>
          <w:szCs w:val="28"/>
        </w:rPr>
      </w:pPr>
    </w:p>
    <w:p w14:paraId="2679A639" w14:textId="77777777" w:rsidR="00586BFE" w:rsidRDefault="00586BFE">
      <w:pPr>
        <w:rPr>
          <w:rFonts w:ascii="Arial" w:eastAsia="Arial" w:hAnsi="Arial" w:cs="Arial"/>
          <w:b/>
          <w:color w:val="5B5B5F"/>
          <w:sz w:val="28"/>
          <w:szCs w:val="28"/>
        </w:rPr>
      </w:pPr>
    </w:p>
    <w:p w14:paraId="23EAA5E3" w14:textId="77777777" w:rsidR="00586BFE" w:rsidRDefault="00586BFE">
      <w:pPr>
        <w:rPr>
          <w:rFonts w:ascii="Arial" w:eastAsia="Arial" w:hAnsi="Arial" w:cs="Arial"/>
          <w:b/>
          <w:color w:val="5B5B5F"/>
          <w:sz w:val="28"/>
          <w:szCs w:val="28"/>
        </w:rPr>
      </w:pPr>
    </w:p>
    <w:p w14:paraId="7BEAAC62" w14:textId="77777777" w:rsidR="00586BFE" w:rsidRDefault="00586BFE">
      <w:pPr>
        <w:rPr>
          <w:rFonts w:ascii="Arial" w:eastAsia="Arial" w:hAnsi="Arial" w:cs="Arial"/>
          <w:b/>
          <w:color w:val="5B5B5F"/>
          <w:sz w:val="28"/>
          <w:szCs w:val="28"/>
        </w:rPr>
      </w:pPr>
    </w:p>
    <w:p w14:paraId="74E43145" w14:textId="77777777" w:rsidR="00586BFE" w:rsidRDefault="00586BFE">
      <w:pPr>
        <w:rPr>
          <w:rFonts w:ascii="Arial" w:eastAsia="Arial" w:hAnsi="Arial" w:cs="Arial"/>
          <w:b/>
          <w:color w:val="5B5B5F"/>
          <w:sz w:val="28"/>
          <w:szCs w:val="28"/>
        </w:rPr>
      </w:pPr>
    </w:p>
    <w:p w14:paraId="71432610" w14:textId="77777777" w:rsidR="00586BFE" w:rsidRDefault="00586BFE">
      <w:pPr>
        <w:rPr>
          <w:rFonts w:ascii="Arial" w:eastAsia="Arial" w:hAnsi="Arial" w:cs="Arial"/>
          <w:b/>
          <w:color w:val="5B5B5F"/>
          <w:sz w:val="28"/>
          <w:szCs w:val="28"/>
        </w:rPr>
      </w:pPr>
    </w:p>
    <w:p w14:paraId="381839B6" w14:textId="77777777" w:rsidR="00586BFE" w:rsidRDefault="00586BFE">
      <w:pPr>
        <w:rPr>
          <w:rFonts w:ascii="Arial" w:eastAsia="Arial" w:hAnsi="Arial" w:cs="Arial"/>
          <w:b/>
          <w:color w:val="5B5B5F"/>
          <w:sz w:val="28"/>
          <w:szCs w:val="28"/>
        </w:rPr>
      </w:pPr>
    </w:p>
    <w:p w14:paraId="146AC560" w14:textId="77777777" w:rsidR="00586BFE" w:rsidRDefault="00586BFE">
      <w:pPr>
        <w:rPr>
          <w:rFonts w:ascii="Arial" w:eastAsia="Arial" w:hAnsi="Arial" w:cs="Arial"/>
          <w:b/>
          <w:color w:val="5B5B5F"/>
          <w:sz w:val="28"/>
          <w:szCs w:val="28"/>
        </w:rPr>
      </w:pPr>
    </w:p>
    <w:p w14:paraId="5F22A793" w14:textId="77777777" w:rsidR="00586BFE" w:rsidRDefault="00586BFE">
      <w:pPr>
        <w:rPr>
          <w:rFonts w:ascii="Arial" w:eastAsia="Arial" w:hAnsi="Arial" w:cs="Arial"/>
          <w:b/>
          <w:color w:val="5B5B5F"/>
          <w:sz w:val="28"/>
          <w:szCs w:val="28"/>
        </w:rPr>
      </w:pPr>
    </w:p>
    <w:p w14:paraId="4F8398FB" w14:textId="77777777" w:rsidR="00586BFE" w:rsidRDefault="0020620C">
      <w:pPr>
        <w:rPr>
          <w:rFonts w:ascii="Arial" w:eastAsia="Arial" w:hAnsi="Arial" w:cs="Arial"/>
          <w:b/>
          <w:color w:val="5B5B5F"/>
          <w:sz w:val="28"/>
          <w:szCs w:val="28"/>
        </w:rPr>
      </w:pPr>
      <w:r>
        <w:rPr>
          <w:noProof/>
        </w:rPr>
        <mc:AlternateContent>
          <mc:Choice Requires="wps">
            <w:drawing>
              <wp:anchor distT="0" distB="0" distL="114300" distR="114300" simplePos="0" relativeHeight="251662336" behindDoc="0" locked="0" layoutInCell="1" hidden="0" allowOverlap="1" wp14:anchorId="3CD7B5F8" wp14:editId="795567EF">
                <wp:simplePos x="0" y="0"/>
                <wp:positionH relativeFrom="column">
                  <wp:posOffset>-227965</wp:posOffset>
                </wp:positionH>
                <wp:positionV relativeFrom="paragraph">
                  <wp:posOffset>120650</wp:posOffset>
                </wp:positionV>
                <wp:extent cx="6837680" cy="777240"/>
                <wp:effectExtent l="0" t="0" r="20320" b="22860"/>
                <wp:wrapNone/>
                <wp:docPr id="1947778607" name="Retângulo 1947778607"/>
                <wp:cNvGraphicFramePr/>
                <a:graphic xmlns:a="http://schemas.openxmlformats.org/drawingml/2006/main">
                  <a:graphicData uri="http://schemas.microsoft.com/office/word/2010/wordprocessingShape">
                    <wps:wsp>
                      <wps:cNvSpPr/>
                      <wps:spPr>
                        <a:xfrm>
                          <a:off x="0" y="0"/>
                          <a:ext cx="6837680" cy="77724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3DECE53" w14:textId="77777777" w:rsidR="0020620C" w:rsidRDefault="0020620C">
                            <w:pPr>
                              <w:jc w:val="both"/>
                              <w:textDirection w:val="btLr"/>
                            </w:pPr>
                            <w:r>
                              <w:rPr>
                                <w:rFonts w:ascii="Verdana" w:eastAsia="Verdana" w:hAnsi="Verdana" w:cs="Verdana"/>
                                <w:b/>
                                <w:color w:val="4F81BD"/>
                                <w:sz w:val="20"/>
                              </w:rPr>
                              <w:t>13</w:t>
                            </w:r>
                          </w:p>
                          <w:p w14:paraId="259E2683" w14:textId="77777777" w:rsidR="0020620C" w:rsidRDefault="0020620C">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Os licitantes deverão registrar uma única marca corresponde ao produto ofertado para que não haja prejuízos à isonomia do certame, sendo passível de recusa da proposta.</w:t>
                            </w:r>
                          </w:p>
                          <w:p w14:paraId="3F3839B2" w14:textId="77777777" w:rsidR="0020620C" w:rsidRDefault="0020620C">
                            <w:pPr>
                              <w:jc w:val="both"/>
                              <w:textDirection w:val="btLr"/>
                            </w:pPr>
                          </w:p>
                          <w:p w14:paraId="6B0A2DCA" w14:textId="77777777" w:rsidR="0020620C" w:rsidRDefault="0020620C">
                            <w:pPr>
                              <w:jc w:val="both"/>
                              <w:textDirection w:val="btLr"/>
                            </w:pPr>
                          </w:p>
                        </w:txbxContent>
                      </wps:txbx>
                      <wps:bodyPr spcFirstLastPara="1" wrap="square" lIns="91425" tIns="45700" rIns="91425" bIns="45700" anchor="t" anchorCtr="0">
                        <a:noAutofit/>
                      </wps:bodyPr>
                    </wps:wsp>
                  </a:graphicData>
                </a:graphic>
              </wp:anchor>
            </w:drawing>
          </mc:Choice>
          <mc:Fallback xmlns:w16sdtfl="http://schemas.microsoft.com/office/word/2024/wordml/sdtformatlock">
            <w:pict>
              <v:rect w14:anchorId="3CD7B5F8" id="Retângulo 1947778607" o:spid="_x0000_s1074" style="position:absolute;margin-left:-17.95pt;margin-top:9.5pt;width:538.4pt;height:61.2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" fillcolor="white [3201]" strokecolor="#4f81bd [3204]" strokeweight="2pt">
                <v:stroke startarrowwidth="narrow" startarrowlength="short" endarrowwidth="narrow" endarrowlength="short" joinstyle="round"/>
                <v:textbox inset="2.53958mm,1.2694mm,2.53958mm,1.2694mm">
                  <w:txbxContent>
                    <w:p w14:paraId="53DECE53" w14:textId="77777777" w:rsidR="0020620C" w:rsidRDefault="0020620C">
                      <w:pPr>
                        <w:jc w:val="both"/>
                        <w:textDirection w:val="btLr"/>
                      </w:pPr>
                      <w:r>
                        <w:rPr>
                          <w:rFonts w:ascii="Verdana" w:eastAsia="Verdana" w:hAnsi="Verdana" w:cs="Verdana"/>
                          <w:b/>
                          <w:color w:val="4F81BD"/>
                          <w:sz w:val="20"/>
                        </w:rPr>
                        <w:t>13</w:t>
                      </w:r>
                    </w:p>
                    <w:p w14:paraId="259E2683" w14:textId="77777777" w:rsidR="0020620C" w:rsidRDefault="0020620C">
                      <w:pPr>
                        <w:ind w:firstLine="300"/>
                        <w:jc w:val="both"/>
                        <w:textDirection w:val="btLr"/>
                      </w:pPr>
                      <w:r>
                        <w:rPr>
                          <w:rFonts w:ascii="Verdana" w:eastAsia="Verdana" w:hAnsi="Verdana" w:cs="Verdana"/>
                          <w:color w:val="000000"/>
                          <w:sz w:val="20"/>
                        </w:rPr>
                        <w:t xml:space="preserve">    </w:t>
                      </w:r>
                      <w:r>
                        <w:rPr>
                          <w:rFonts w:ascii="Verdana" w:eastAsia="Verdana" w:hAnsi="Verdana" w:cs="Verdana"/>
                          <w:b/>
                          <w:color w:val="000000"/>
                          <w:sz w:val="20"/>
                          <w:u w:val="single"/>
                        </w:rPr>
                        <w:t>ATENÇÃO</w:t>
                      </w:r>
                      <w:r>
                        <w:rPr>
                          <w:rFonts w:ascii="Verdana" w:eastAsia="Verdana" w:hAnsi="Verdana" w:cs="Verdana"/>
                          <w:color w:val="000000"/>
                          <w:sz w:val="20"/>
                        </w:rPr>
                        <w:t>: Os licitantes deverão registrar uma única marca corresponde ao produto ofertado para que não haja prejuízos à isonomia do certame, sendo passível de recusa da proposta.</w:t>
                      </w:r>
                    </w:p>
                    <w:p w14:paraId="3F3839B2" w14:textId="77777777" w:rsidR="0020620C" w:rsidRDefault="0020620C">
                      <w:pPr>
                        <w:jc w:val="both"/>
                        <w:textDirection w:val="btLr"/>
                      </w:pPr>
                    </w:p>
                    <w:p w14:paraId="6B0A2DCA" w14:textId="77777777" w:rsidR="0020620C" w:rsidRDefault="0020620C">
                      <w:pPr>
                        <w:jc w:val="both"/>
                        <w:textDirection w:val="btLr"/>
                      </w:pPr>
                    </w:p>
                  </w:txbxContent>
                </v:textbox>
              </v:rect>
            </w:pict>
          </mc:Fallback>
        </mc:AlternateContent>
      </w:r>
    </w:p>
    <w:p w14:paraId="0690A237" w14:textId="77777777" w:rsidR="00586BFE" w:rsidRDefault="00586BFE">
      <w:pPr>
        <w:rPr>
          <w:rFonts w:ascii="Arial" w:eastAsia="Arial" w:hAnsi="Arial" w:cs="Arial"/>
          <w:b/>
          <w:color w:val="5B5B5F"/>
          <w:sz w:val="28"/>
          <w:szCs w:val="28"/>
        </w:rPr>
      </w:pPr>
    </w:p>
    <w:p w14:paraId="75ABC0F7" w14:textId="77777777" w:rsidR="00586BFE" w:rsidRDefault="00586BFE">
      <w:pPr>
        <w:rPr>
          <w:rFonts w:ascii="Arial" w:eastAsia="Arial" w:hAnsi="Arial" w:cs="Arial"/>
          <w:b/>
          <w:color w:val="5B5B5F"/>
          <w:sz w:val="28"/>
          <w:szCs w:val="28"/>
        </w:rPr>
      </w:pPr>
    </w:p>
    <w:p w14:paraId="5916AB48" w14:textId="77777777" w:rsidR="00586BFE" w:rsidRDefault="00586BFE">
      <w:pPr>
        <w:rPr>
          <w:rFonts w:ascii="Arial" w:eastAsia="Arial" w:hAnsi="Arial" w:cs="Arial"/>
          <w:b/>
          <w:color w:val="5B5B5F"/>
          <w:sz w:val="28"/>
          <w:szCs w:val="28"/>
        </w:rPr>
      </w:pPr>
    </w:p>
    <w:p w14:paraId="55B5C431" w14:textId="77777777" w:rsidR="00586BFE" w:rsidRDefault="0020620C">
      <w:pPr>
        <w:rPr>
          <w:rFonts w:ascii="Arial" w:eastAsia="Arial" w:hAnsi="Arial" w:cs="Arial"/>
          <w:b/>
          <w:color w:val="5B5B5F"/>
          <w:sz w:val="28"/>
          <w:szCs w:val="28"/>
        </w:rPr>
      </w:pPr>
      <w:r>
        <w:rPr>
          <w:noProof/>
        </w:rPr>
        <mc:AlternateContent>
          <mc:Choice Requires="wps">
            <w:drawing>
              <wp:anchor distT="0" distB="0" distL="114300" distR="114300" simplePos="0" relativeHeight="251663360" behindDoc="0" locked="0" layoutInCell="1" hidden="0" allowOverlap="1" wp14:anchorId="767EBC84" wp14:editId="50E2CBC6">
                <wp:simplePos x="0" y="0"/>
                <wp:positionH relativeFrom="column">
                  <wp:posOffset>-221615</wp:posOffset>
                </wp:positionH>
                <wp:positionV relativeFrom="paragraph">
                  <wp:posOffset>117475</wp:posOffset>
                </wp:positionV>
                <wp:extent cx="6837680" cy="777240"/>
                <wp:effectExtent l="0" t="0" r="20320" b="22860"/>
                <wp:wrapNone/>
                <wp:docPr id="1947778608" name="Retângulo 1947778608"/>
                <wp:cNvGraphicFramePr/>
                <a:graphic xmlns:a="http://schemas.openxmlformats.org/drawingml/2006/main">
                  <a:graphicData uri="http://schemas.microsoft.com/office/word/2010/wordprocessingShape">
                    <wps:wsp>
                      <wps:cNvSpPr/>
                      <wps:spPr>
                        <a:xfrm>
                          <a:off x="0" y="0"/>
                          <a:ext cx="6837680" cy="77724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4B4D03F" w14:textId="77777777" w:rsidR="0020620C" w:rsidRDefault="0020620C">
                            <w:pPr>
                              <w:jc w:val="both"/>
                              <w:textDirection w:val="btLr"/>
                            </w:pPr>
                            <w:r>
                              <w:rPr>
                                <w:rFonts w:ascii="Verdana" w:eastAsia="Verdana" w:hAnsi="Verdana" w:cs="Verdana"/>
                                <w:b/>
                                <w:color w:val="4F81BD"/>
                                <w:sz w:val="20"/>
                              </w:rPr>
                              <w:t>14</w:t>
                            </w:r>
                          </w:p>
                          <w:p w14:paraId="27A5B7E3" w14:textId="77777777" w:rsidR="0020620C" w:rsidRDefault="0020620C">
                            <w:pPr>
                              <w:ind w:firstLine="300"/>
                              <w:jc w:val="both"/>
                              <w:textDirection w:val="btLr"/>
                            </w:pPr>
                            <w:r>
                              <w:rPr>
                                <w:rFonts w:ascii="Verdana" w:eastAsia="Verdana" w:hAnsi="Verdana" w:cs="Verdana"/>
                                <w:color w:val="000000"/>
                                <w:sz w:val="20"/>
                              </w:rPr>
                              <w:t xml:space="preserve">    Os licitantes são responsáveis por cadastrar suas informações no sistema e não poderão alegar posteriormente equívocos ou erros.</w:t>
                            </w:r>
                          </w:p>
                          <w:p w14:paraId="1B8C4AE1" w14:textId="77777777" w:rsidR="0020620C" w:rsidRDefault="0020620C">
                            <w:pPr>
                              <w:jc w:val="both"/>
                              <w:textDirection w:val="btLr"/>
                            </w:pPr>
                          </w:p>
                        </w:txbxContent>
                      </wps:txbx>
                      <wps:bodyPr spcFirstLastPara="1" wrap="square" lIns="91425" tIns="45700" rIns="91425" bIns="45700" anchor="t" anchorCtr="0">
                        <a:noAutofit/>
                      </wps:bodyPr>
                    </wps:wsp>
                  </a:graphicData>
                </a:graphic>
              </wp:anchor>
            </w:drawing>
          </mc:Choice>
          <mc:Fallback xmlns:w16sdtfl="http://schemas.microsoft.com/office/word/2024/wordml/sdtformatlock">
            <w:pict>
              <v:rect w14:anchorId="767EBC84" id="Retângulo 1947778608" o:spid="_x0000_s1075" style="position:absolute;margin-left:-17.45pt;margin-top:9.25pt;width:538.4pt;height:61.2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" fillcolor="white [3201]" strokecolor="#4f81bd [3204]" strokeweight="2pt">
                <v:stroke startarrowwidth="narrow" startarrowlength="short" endarrowwidth="narrow" endarrowlength="short" joinstyle="round"/>
                <v:textbox inset="2.53958mm,1.2694mm,2.53958mm,1.2694mm">
                  <w:txbxContent>
                    <w:p w14:paraId="04B4D03F" w14:textId="77777777" w:rsidR="0020620C" w:rsidRDefault="0020620C">
                      <w:pPr>
                        <w:jc w:val="both"/>
                        <w:textDirection w:val="btLr"/>
                      </w:pPr>
                      <w:r>
                        <w:rPr>
                          <w:rFonts w:ascii="Verdana" w:eastAsia="Verdana" w:hAnsi="Verdana" w:cs="Verdana"/>
                          <w:b/>
                          <w:color w:val="4F81BD"/>
                          <w:sz w:val="20"/>
                        </w:rPr>
                        <w:t>14</w:t>
                      </w:r>
                    </w:p>
                    <w:p w14:paraId="27A5B7E3" w14:textId="77777777" w:rsidR="0020620C" w:rsidRDefault="0020620C">
                      <w:pPr>
                        <w:ind w:firstLine="300"/>
                        <w:jc w:val="both"/>
                        <w:textDirection w:val="btLr"/>
                      </w:pPr>
                      <w:r>
                        <w:rPr>
                          <w:rFonts w:ascii="Verdana" w:eastAsia="Verdana" w:hAnsi="Verdana" w:cs="Verdana"/>
                          <w:color w:val="000000"/>
                          <w:sz w:val="20"/>
                        </w:rPr>
                        <w:t xml:space="preserve">    Os licitantes são responsáveis por cadastrar suas informações no sistema e não poderão alegar posteriormente equívocos ou erros.</w:t>
                      </w:r>
                    </w:p>
                    <w:p w14:paraId="1B8C4AE1" w14:textId="77777777" w:rsidR="0020620C" w:rsidRDefault="0020620C">
                      <w:pPr>
                        <w:jc w:val="both"/>
                        <w:textDirection w:val="btLr"/>
                      </w:pPr>
                    </w:p>
                  </w:txbxContent>
                </v:textbox>
              </v:rect>
            </w:pict>
          </mc:Fallback>
        </mc:AlternateContent>
      </w:r>
    </w:p>
    <w:p w14:paraId="3934803D" w14:textId="77777777" w:rsidR="00586BFE" w:rsidRDefault="00586BFE">
      <w:pPr>
        <w:rPr>
          <w:rFonts w:ascii="Arial" w:eastAsia="Arial" w:hAnsi="Arial" w:cs="Arial"/>
          <w:b/>
          <w:color w:val="5B5B5F"/>
          <w:sz w:val="28"/>
          <w:szCs w:val="28"/>
        </w:rPr>
      </w:pPr>
    </w:p>
    <w:p w14:paraId="2E288857" w14:textId="77777777" w:rsidR="00586BFE" w:rsidRDefault="00586BFE">
      <w:pPr>
        <w:rPr>
          <w:rFonts w:ascii="Arial" w:eastAsia="Arial" w:hAnsi="Arial" w:cs="Arial"/>
          <w:b/>
          <w:color w:val="5B5B5F"/>
          <w:sz w:val="28"/>
          <w:szCs w:val="28"/>
        </w:rPr>
      </w:pPr>
    </w:p>
    <w:p w14:paraId="640345D3" w14:textId="360E81F4" w:rsidR="00586BFE" w:rsidRDefault="00586BFE">
      <w:pPr>
        <w:rPr>
          <w:rFonts w:ascii="Arial" w:eastAsia="Arial" w:hAnsi="Arial" w:cs="Arial"/>
          <w:b/>
          <w:color w:val="5B5B5F"/>
          <w:sz w:val="28"/>
          <w:szCs w:val="28"/>
        </w:rPr>
      </w:pPr>
    </w:p>
    <w:p w14:paraId="6C9A8FC8" w14:textId="659C448E" w:rsidR="00586BFE" w:rsidRDefault="00A64E80">
      <w:pPr>
        <w:rPr>
          <w:rFonts w:ascii="Arial" w:eastAsia="Arial" w:hAnsi="Arial" w:cs="Arial"/>
          <w:b/>
          <w:color w:val="5B5B5F"/>
          <w:sz w:val="28"/>
          <w:szCs w:val="28"/>
        </w:rPr>
      </w:pPr>
      <w:r>
        <w:rPr>
          <w:noProof/>
        </w:rPr>
        <mc:AlternateContent>
          <mc:Choice Requires="wps">
            <w:drawing>
              <wp:anchor distT="0" distB="0" distL="114300" distR="114300" simplePos="0" relativeHeight="251664384" behindDoc="0" locked="0" layoutInCell="1" hidden="0" allowOverlap="1" wp14:anchorId="2F80B0BB" wp14:editId="09D17305">
                <wp:simplePos x="0" y="0"/>
                <wp:positionH relativeFrom="column">
                  <wp:posOffset>-212090</wp:posOffset>
                </wp:positionH>
                <wp:positionV relativeFrom="paragraph">
                  <wp:posOffset>133350</wp:posOffset>
                </wp:positionV>
                <wp:extent cx="6863080" cy="883285"/>
                <wp:effectExtent l="0" t="0" r="13970" b="12065"/>
                <wp:wrapNone/>
                <wp:docPr id="1947778606" name="Retângulo 1947778606"/>
                <wp:cNvGraphicFramePr/>
                <a:graphic xmlns:a="http://schemas.openxmlformats.org/drawingml/2006/main">
                  <a:graphicData uri="http://schemas.microsoft.com/office/word/2010/wordprocessingShape">
                    <wps:wsp>
                      <wps:cNvSpPr/>
                      <wps:spPr>
                        <a:xfrm>
                          <a:off x="0" y="0"/>
                          <a:ext cx="6863080" cy="883285"/>
                        </a:xfrm>
                        <a:prstGeom prst="rect">
                          <a:avLst/>
                        </a:prstGeom>
                        <a:solidFill>
                          <a:srgbClr val="FFFFFF"/>
                        </a:solidFill>
                        <a:ln w="25400" cap="flat" cmpd="sng">
                          <a:solidFill>
                            <a:srgbClr val="9FC5E8"/>
                          </a:solidFill>
                          <a:prstDash val="solid"/>
                          <a:round/>
                          <a:headEnd type="none" w="sm" len="sm"/>
                          <a:tailEnd type="none" w="sm" len="sm"/>
                        </a:ln>
                      </wps:spPr>
                      <wps:txbx>
                        <w:txbxContent>
                          <w:p w14:paraId="494FB092" w14:textId="77777777" w:rsidR="0020620C" w:rsidRDefault="0020620C">
                            <w:pPr>
                              <w:jc w:val="both"/>
                              <w:textDirection w:val="btLr"/>
                            </w:pPr>
                            <w:r>
                              <w:rPr>
                                <w:rFonts w:ascii="Verdana" w:eastAsia="Verdana" w:hAnsi="Verdana" w:cs="Verdana"/>
                                <w:b/>
                                <w:color w:val="4F81BD"/>
                                <w:sz w:val="20"/>
                              </w:rPr>
                              <w:t>15</w:t>
                            </w:r>
                          </w:p>
                          <w:p w14:paraId="1135A257" w14:textId="77777777" w:rsidR="0020620C" w:rsidRDefault="0020620C">
                            <w:pPr>
                              <w:ind w:firstLine="300"/>
                              <w:jc w:val="both"/>
                              <w:textDirection w:val="btLr"/>
                            </w:pPr>
                            <w:r>
                              <w:rPr>
                                <w:rFonts w:ascii="Verdana" w:eastAsia="Verdana" w:hAnsi="Verdana" w:cs="Verdana"/>
                                <w:color w:val="000000"/>
                                <w:sz w:val="20"/>
                              </w:rPr>
                              <w:t xml:space="preserve">    </w:t>
                            </w:r>
                            <w:r>
                              <w:rPr>
                                <w:rFonts w:ascii="Verdana" w:eastAsia="Verdana" w:hAnsi="Verdana" w:cs="Verdana"/>
                                <w:color w:val="000000"/>
                                <w:sz w:val="20"/>
                                <w:highlight w:val="white"/>
                              </w:rPr>
                              <w:t xml:space="preserve">Não serão aceitas marcas com expressões como, “similar”, “outros”, “importado” ou “conforme o edital”, </w:t>
                            </w:r>
                            <w:r>
                              <w:rPr>
                                <w:rFonts w:ascii="Verdana" w:eastAsia="Verdana" w:hAnsi="Verdana" w:cs="Verdana"/>
                                <w:color w:val="000000"/>
                                <w:sz w:val="22"/>
                                <w:highlight w:val="white"/>
                              </w:rPr>
                              <w:t>“diversos”, dentre outros</w:t>
                            </w:r>
                          </w:p>
                          <w:p w14:paraId="51A19A27" w14:textId="77777777" w:rsidR="0020620C" w:rsidRDefault="0020620C">
                            <w:pPr>
                              <w:ind w:firstLine="300"/>
                              <w:jc w:val="both"/>
                              <w:textDirection w:val="btLr"/>
                            </w:pPr>
                          </w:p>
                          <w:p w14:paraId="3FA3AD00" w14:textId="77777777" w:rsidR="0020620C" w:rsidRDefault="0020620C">
                            <w:pPr>
                              <w:jc w:val="both"/>
                              <w:textDirection w:val="btLr"/>
                            </w:pPr>
                          </w:p>
                        </w:txbxContent>
                      </wps:txbx>
                      <wps:bodyPr spcFirstLastPara="1" wrap="square" lIns="91425" tIns="45700" rIns="91425" bIns="45700" anchor="t" anchorCtr="0">
                        <a:noAutofit/>
                      </wps:bodyPr>
                    </wps:wsp>
                  </a:graphicData>
                </a:graphic>
              </wp:anchor>
            </w:drawing>
          </mc:Choice>
          <mc:Fallback xmlns:w16sdtfl="http://schemas.microsoft.com/office/word/2024/wordml/sdtformatlock">
            <w:pict>
              <v:rect w14:anchorId="2F80B0BB" id="Retângulo 1947778606" o:spid="_x0000_s1076" style="position:absolute;margin-left:-16.7pt;margin-top:10.5pt;width:540.4pt;height:69.5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" strokecolor="#9fc5e8" strokeweight="2pt">
                <v:stroke startarrowwidth="narrow" startarrowlength="short" endarrowwidth="narrow" endarrowlength="short" joinstyle="round"/>
                <v:textbox inset="2.53958mm,1.2694mm,2.53958mm,1.2694mm">
                  <w:txbxContent>
                    <w:p w14:paraId="494FB092" w14:textId="77777777" w:rsidR="0020620C" w:rsidRDefault="0020620C">
                      <w:pPr>
                        <w:jc w:val="both"/>
                        <w:textDirection w:val="btLr"/>
                      </w:pPr>
                      <w:r>
                        <w:rPr>
                          <w:rFonts w:ascii="Verdana" w:eastAsia="Verdana" w:hAnsi="Verdana" w:cs="Verdana"/>
                          <w:b/>
                          <w:color w:val="4F81BD"/>
                          <w:sz w:val="20"/>
                        </w:rPr>
                        <w:t>15</w:t>
                      </w:r>
                    </w:p>
                    <w:p w14:paraId="1135A257" w14:textId="77777777" w:rsidR="0020620C" w:rsidRDefault="0020620C">
                      <w:pPr>
                        <w:ind w:firstLine="300"/>
                        <w:jc w:val="both"/>
                        <w:textDirection w:val="btLr"/>
                      </w:pPr>
                      <w:r>
                        <w:rPr>
                          <w:rFonts w:ascii="Verdana" w:eastAsia="Verdana" w:hAnsi="Verdana" w:cs="Verdana"/>
                          <w:color w:val="000000"/>
                          <w:sz w:val="20"/>
                        </w:rPr>
                        <w:t xml:space="preserve">    </w:t>
                      </w:r>
                      <w:r>
                        <w:rPr>
                          <w:rFonts w:ascii="Verdana" w:eastAsia="Verdana" w:hAnsi="Verdana" w:cs="Verdana"/>
                          <w:color w:val="000000"/>
                          <w:sz w:val="20"/>
                          <w:highlight w:val="white"/>
                        </w:rPr>
                        <w:t xml:space="preserve">Não serão aceitas marcas com expressões como, “similar”, “outros”, “importado” ou “conforme o edital”, </w:t>
                      </w:r>
                      <w:r>
                        <w:rPr>
                          <w:rFonts w:ascii="Verdana" w:eastAsia="Verdana" w:hAnsi="Verdana" w:cs="Verdana"/>
                          <w:color w:val="000000"/>
                          <w:sz w:val="22"/>
                          <w:highlight w:val="white"/>
                        </w:rPr>
                        <w:t>“diversos”, dentre outros</w:t>
                      </w:r>
                    </w:p>
                    <w:p w14:paraId="51A19A27" w14:textId="77777777" w:rsidR="0020620C" w:rsidRDefault="0020620C">
                      <w:pPr>
                        <w:ind w:firstLine="300"/>
                        <w:jc w:val="both"/>
                        <w:textDirection w:val="btLr"/>
                      </w:pPr>
                    </w:p>
                    <w:p w14:paraId="3FA3AD00" w14:textId="77777777" w:rsidR="0020620C" w:rsidRDefault="0020620C">
                      <w:pPr>
                        <w:jc w:val="both"/>
                        <w:textDirection w:val="btLr"/>
                      </w:pPr>
                    </w:p>
                  </w:txbxContent>
                </v:textbox>
              </v:rect>
            </w:pict>
          </mc:Fallback>
        </mc:AlternateContent>
      </w:r>
    </w:p>
    <w:p w14:paraId="008AED96" w14:textId="77777777" w:rsidR="00586BFE" w:rsidRDefault="00586BFE">
      <w:pPr>
        <w:rPr>
          <w:rFonts w:ascii="Arial" w:eastAsia="Arial" w:hAnsi="Arial" w:cs="Arial"/>
          <w:b/>
          <w:color w:val="5B5B5F"/>
          <w:sz w:val="28"/>
          <w:szCs w:val="28"/>
        </w:rPr>
      </w:pPr>
    </w:p>
    <w:p w14:paraId="6CC945C4" w14:textId="77777777" w:rsidR="00586BFE" w:rsidRDefault="00586BFE">
      <w:pPr>
        <w:rPr>
          <w:rFonts w:ascii="Arial" w:eastAsia="Arial" w:hAnsi="Arial" w:cs="Arial"/>
          <w:b/>
          <w:color w:val="5B5B5F"/>
          <w:sz w:val="28"/>
          <w:szCs w:val="28"/>
        </w:rPr>
      </w:pPr>
    </w:p>
    <w:p w14:paraId="00866BD7" w14:textId="77777777" w:rsidR="00586BFE" w:rsidRDefault="00586BFE">
      <w:pPr>
        <w:rPr>
          <w:rFonts w:ascii="Arial" w:eastAsia="Arial" w:hAnsi="Arial" w:cs="Arial"/>
          <w:b/>
          <w:color w:val="5B5B5F"/>
          <w:sz w:val="28"/>
          <w:szCs w:val="28"/>
        </w:rPr>
      </w:pPr>
    </w:p>
    <w:p w14:paraId="3FE3CAE2" w14:textId="7F472F8F" w:rsidR="00586BFE" w:rsidRDefault="00A64E80">
      <w:pPr>
        <w:rPr>
          <w:rFonts w:ascii="Arial" w:eastAsia="Arial" w:hAnsi="Arial" w:cs="Arial"/>
          <w:b/>
          <w:color w:val="5B5B5F"/>
          <w:sz w:val="28"/>
          <w:szCs w:val="28"/>
        </w:rPr>
      </w:pPr>
      <w:r>
        <w:rPr>
          <w:noProof/>
        </w:rPr>
        <mc:AlternateContent>
          <mc:Choice Requires="wps">
            <w:drawing>
              <wp:anchor distT="0" distB="0" distL="114300" distR="114300" simplePos="0" relativeHeight="251667456" behindDoc="0" locked="0" layoutInCell="1" allowOverlap="1" wp14:anchorId="3F551EFA" wp14:editId="7541C4DB">
                <wp:simplePos x="0" y="0"/>
                <wp:positionH relativeFrom="column">
                  <wp:posOffset>-209550</wp:posOffset>
                </wp:positionH>
                <wp:positionV relativeFrom="paragraph">
                  <wp:posOffset>242570</wp:posOffset>
                </wp:positionV>
                <wp:extent cx="6834505" cy="1041400"/>
                <wp:effectExtent l="0" t="0" r="23495" b="25400"/>
                <wp:wrapNone/>
                <wp:docPr id="391" name="Retângulo 391"/>
                <wp:cNvGraphicFramePr/>
                <a:graphic xmlns:a="http://schemas.openxmlformats.org/drawingml/2006/main">
                  <a:graphicData uri="http://schemas.microsoft.com/office/word/2010/wordprocessingShape">
                    <wps:wsp>
                      <wps:cNvSpPr/>
                      <wps:spPr>
                        <a:xfrm>
                          <a:off x="0" y="0"/>
                          <a:ext cx="6834505" cy="1041400"/>
                        </a:xfrm>
                        <a:prstGeom prst="rect">
                          <a:avLst/>
                        </a:prstGeom>
                        <a:solidFill>
                          <a:srgbClr val="FFFFFF"/>
                        </a:solidFill>
                        <a:ln w="25400" cap="flat" cmpd="sng">
                          <a:solidFill>
                            <a:srgbClr val="4F81BD"/>
                          </a:solidFill>
                          <a:prstDash val="solid"/>
                          <a:round/>
                          <a:headEnd type="none" w="sm" len="sm"/>
                          <a:tailEnd type="none" w="sm" len="sm"/>
                        </a:ln>
                      </wps:spPr>
                      <wps:txbx>
                        <w:txbxContent>
                          <w:p w14:paraId="74F00E85" w14:textId="77777777" w:rsidR="00A64E80" w:rsidRDefault="00A64E80" w:rsidP="00A64E80">
                            <w:pPr>
                              <w:jc w:val="both"/>
                            </w:pPr>
                            <w:r>
                              <w:rPr>
                                <w:rFonts w:ascii="Verdana" w:eastAsia="Verdana" w:hAnsi="Verdana" w:cs="Verdana"/>
                                <w:b/>
                                <w:color w:val="4F81BD"/>
                                <w:sz w:val="20"/>
                              </w:rPr>
                              <w:t>16</w:t>
                            </w:r>
                          </w:p>
                          <w:p w14:paraId="3869FB3A" w14:textId="77777777" w:rsidR="00A64E80" w:rsidRPr="00D84743" w:rsidRDefault="00A64E80" w:rsidP="00A64E80">
                            <w:pPr>
                              <w:ind w:firstLine="300"/>
                              <w:jc w:val="both"/>
                            </w:pPr>
                            <w:r w:rsidRPr="00D84743">
                              <w:rPr>
                                <w:rFonts w:ascii="Verdana" w:eastAsia="Verdana" w:hAnsi="Verdana" w:cs="Verdana"/>
                                <w:color w:val="000000"/>
                                <w:sz w:val="18"/>
                              </w:rPr>
                              <w:t xml:space="preserve">Considerando que a funcionalidade do sistema para desempate entre propostas previsto nos incisos do Art. 60 da Lei 14.133 c/c § 2º do </w:t>
                            </w:r>
                            <w:proofErr w:type="spellStart"/>
                            <w:r w:rsidRPr="00D84743">
                              <w:rPr>
                                <w:rFonts w:ascii="Verdana" w:eastAsia="Verdana" w:hAnsi="Verdana" w:cs="Verdana"/>
                                <w:color w:val="000000"/>
                                <w:sz w:val="18"/>
                              </w:rPr>
                              <w:t>art</w:t>
                            </w:r>
                            <w:proofErr w:type="spellEnd"/>
                            <w:r w:rsidRPr="00D84743">
                              <w:rPr>
                                <w:rFonts w:ascii="Verdana" w:eastAsia="Verdana" w:hAnsi="Verdana" w:cs="Verdana"/>
                                <w:color w:val="000000"/>
                                <w:sz w:val="18"/>
                              </w:rPr>
                              <w:t xml:space="preserve"> 28 da IN SEGES/ME nº 73/2022, está programada para avançar do inciso I direto para o sorteio automaticamente, o(a) pregoeiro(a) antes de acionar a opção, questionará aos licitantes empatados se enviarão novos valores para que, no caso de negativa </w:t>
                            </w:r>
                            <w:proofErr w:type="gramStart"/>
                            <w:r w:rsidRPr="00D84743">
                              <w:rPr>
                                <w:rFonts w:ascii="Verdana" w:eastAsia="Verdana" w:hAnsi="Verdana" w:cs="Verdana"/>
                                <w:color w:val="000000"/>
                                <w:sz w:val="18"/>
                              </w:rPr>
                              <w:t>dos mesmos</w:t>
                            </w:r>
                            <w:proofErr w:type="gramEnd"/>
                            <w:r w:rsidRPr="00D84743">
                              <w:rPr>
                                <w:rFonts w:ascii="Verdana" w:eastAsia="Verdana" w:hAnsi="Verdana" w:cs="Verdana"/>
                                <w:color w:val="000000"/>
                                <w:sz w:val="18"/>
                              </w:rPr>
                              <w:t>, prossiga na ordem que a lei tem regulamentado pelos dispositivos pertinentes.</w:t>
                            </w:r>
                          </w:p>
                          <w:p w14:paraId="54D7C419" w14:textId="77777777" w:rsidR="00A64E80" w:rsidRDefault="00A64E80" w:rsidP="00A64E80">
                            <w:pPr>
                              <w:jc w:val="both"/>
                            </w:pPr>
                          </w:p>
                          <w:p w14:paraId="748ADFBA" w14:textId="77777777" w:rsidR="00A64E80" w:rsidRDefault="00A64E80" w:rsidP="00A64E80">
                            <w:pPr>
                              <w:jc w:val="both"/>
                            </w:pPr>
                          </w:p>
                        </w:txbxContent>
                      </wps:txbx>
                      <wps:bodyPr spcFirstLastPara="1" wrap="square" lIns="91425" tIns="45675" rIns="91425" bIns="45675" anchor="t" anchorCtr="0">
                        <a:noAutofit/>
                      </wps:bodyPr>
                    </wps:wsp>
                  </a:graphicData>
                </a:graphic>
              </wp:anchor>
            </w:drawing>
          </mc:Choice>
          <mc:Fallback xmlns:w16sdtfl="http://schemas.microsoft.com/office/word/2024/wordml/sdtformatlock">
            <w:pict>
              <v:rect w14:anchorId="3F551EFA" id="Retângulo 391" o:spid="_x0000_s1077" style="position:absolute;margin-left:-16.5pt;margin-top:19.1pt;width:538.15pt;height:82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" strokecolor="#4f81bd" strokeweight="2pt">
                <v:stroke startarrowwidth="narrow" startarrowlength="short" endarrowwidth="narrow" endarrowlength="short" joinstyle="round"/>
                <v:textbox inset="2.53958mm,1.26875mm,2.53958mm,1.26875mm">
                  <w:txbxContent>
                    <w:p w14:paraId="74F00E85" w14:textId="77777777" w:rsidR="00A64E80" w:rsidRDefault="00A64E80" w:rsidP="00A64E80">
                      <w:pPr>
                        <w:jc w:val="both"/>
                      </w:pPr>
                      <w:r>
                        <w:rPr>
                          <w:rFonts w:ascii="Verdana" w:eastAsia="Verdana" w:hAnsi="Verdana" w:cs="Verdana"/>
                          <w:b/>
                          <w:color w:val="4F81BD"/>
                          <w:sz w:val="20"/>
                        </w:rPr>
                        <w:t>16</w:t>
                      </w:r>
                    </w:p>
                    <w:p w14:paraId="3869FB3A" w14:textId="77777777" w:rsidR="00A64E80" w:rsidRPr="00D84743" w:rsidRDefault="00A64E80" w:rsidP="00A64E80">
                      <w:pPr>
                        <w:ind w:firstLine="300"/>
                        <w:jc w:val="both"/>
                      </w:pPr>
                      <w:r w:rsidRPr="00D84743">
                        <w:rPr>
                          <w:rFonts w:ascii="Verdana" w:eastAsia="Verdana" w:hAnsi="Verdana" w:cs="Verdana"/>
                          <w:color w:val="000000"/>
                          <w:sz w:val="18"/>
                        </w:rPr>
                        <w:t>Considerando que a funcionalidade do sistema para desempate entre propostas previsto nos incisos do Art. 60 da Lei 14.133 c/c § 2º do art 28 da IN SEGES/ME nº 73/2022, está programada para avançar do inciso I direto para o sorteio automaticamente, o(a) pregoeiro(a) antes de acionar a opção, questionará aos licitantes empatados se enviarão novos valores para que, no caso de negativa dos mesmos, prossiga na ordem que a lei tem regulamentado pelos dispositivos pertinentes.</w:t>
                      </w:r>
                    </w:p>
                    <w:p w14:paraId="54D7C419" w14:textId="77777777" w:rsidR="00A64E80" w:rsidRDefault="00A64E80" w:rsidP="00A64E80">
                      <w:pPr>
                        <w:jc w:val="both"/>
                      </w:pPr>
                    </w:p>
                    <w:p w14:paraId="748ADFBA" w14:textId="77777777" w:rsidR="00A64E80" w:rsidRDefault="00A64E80" w:rsidP="00A64E80">
                      <w:pPr>
                        <w:jc w:val="both"/>
                      </w:pPr>
                    </w:p>
                  </w:txbxContent>
                </v:textbox>
              </v:rect>
            </w:pict>
          </mc:Fallback>
        </mc:AlternateContent>
      </w:r>
    </w:p>
    <w:p w14:paraId="20EB0749" w14:textId="1A851A1B" w:rsidR="00586BFE" w:rsidRDefault="00586BFE">
      <w:pPr>
        <w:rPr>
          <w:rFonts w:ascii="Arial" w:eastAsia="Arial" w:hAnsi="Arial" w:cs="Arial"/>
          <w:b/>
          <w:color w:val="5B5B5F"/>
          <w:sz w:val="28"/>
          <w:szCs w:val="28"/>
        </w:rPr>
      </w:pPr>
    </w:p>
    <w:p w14:paraId="73834FE3" w14:textId="77777777" w:rsidR="00586BFE" w:rsidRDefault="00586BFE">
      <w:pPr>
        <w:rPr>
          <w:rFonts w:ascii="Arial" w:eastAsia="Arial" w:hAnsi="Arial" w:cs="Arial"/>
          <w:b/>
          <w:color w:val="5B5B5F"/>
          <w:sz w:val="28"/>
          <w:szCs w:val="28"/>
        </w:rPr>
      </w:pPr>
    </w:p>
    <w:p w14:paraId="0F9CA58A" w14:textId="77777777" w:rsidR="00586BFE" w:rsidRDefault="00586BFE">
      <w:pPr>
        <w:rPr>
          <w:rFonts w:ascii="Arial" w:eastAsia="Arial" w:hAnsi="Arial" w:cs="Arial"/>
          <w:b/>
          <w:color w:val="5B5B5F"/>
          <w:sz w:val="28"/>
          <w:szCs w:val="28"/>
        </w:rPr>
      </w:pPr>
    </w:p>
    <w:p w14:paraId="07874C2B" w14:textId="77777777" w:rsidR="00586BFE" w:rsidRDefault="0020620C">
      <w:pPr>
        <w:keepNext/>
        <w:keepLines/>
        <w:pBdr>
          <w:top w:val="nil"/>
          <w:left w:val="nil"/>
          <w:bottom w:val="nil"/>
          <w:right w:val="nil"/>
          <w:between w:val="nil"/>
        </w:pBdr>
        <w:spacing w:before="240" w:line="259" w:lineRule="auto"/>
        <w:rPr>
          <w:rFonts w:ascii="Calibri" w:eastAsia="Calibri" w:hAnsi="Calibri" w:cs="Calibri"/>
          <w:color w:val="366091"/>
          <w:sz w:val="32"/>
          <w:szCs w:val="32"/>
        </w:rPr>
      </w:pPr>
      <w:r>
        <w:rPr>
          <w:rFonts w:ascii="Calibri" w:eastAsia="Calibri" w:hAnsi="Calibri" w:cs="Calibri"/>
          <w:color w:val="366091"/>
          <w:sz w:val="32"/>
          <w:szCs w:val="32"/>
        </w:rPr>
        <w:t>Sumário</w:t>
      </w:r>
    </w:p>
    <w:p w14:paraId="6C81C777" w14:textId="77777777" w:rsidR="00586BFE" w:rsidRDefault="00586BFE"/>
    <w:p w14:paraId="49CE02C3" w14:textId="77777777" w:rsidR="00586BFE" w:rsidRDefault="0020620C">
      <w:pPr>
        <w:keepNext/>
        <w:keepLines/>
        <w:pBdr>
          <w:top w:val="nil"/>
          <w:left w:val="nil"/>
          <w:bottom w:val="nil"/>
          <w:right w:val="nil"/>
          <w:between w:val="nil"/>
        </w:pBdr>
        <w:spacing w:before="240" w:line="259" w:lineRule="auto"/>
        <w:rPr>
          <w:rFonts w:ascii="Calibri" w:eastAsia="Calibri" w:hAnsi="Calibri" w:cs="Calibri"/>
          <w:color w:val="366091"/>
          <w:sz w:val="32"/>
          <w:szCs w:val="32"/>
        </w:rPr>
      </w:pPr>
      <w:r>
        <w:rPr>
          <w:rFonts w:ascii="Calibri" w:eastAsia="Calibri" w:hAnsi="Calibri" w:cs="Calibri"/>
          <w:color w:val="366091"/>
          <w:sz w:val="32"/>
          <w:szCs w:val="32"/>
        </w:rPr>
        <w:t>Sumário</w:t>
      </w:r>
    </w:p>
    <w:sdt>
      <w:sdtPr>
        <w:rPr>
          <w:rFonts w:ascii="Ecofont_Spranq_eco_Sans" w:eastAsiaTheme="minorEastAsia" w:hAnsi="Ecofont_Spranq_eco_Sans" w:cs="Tahoma"/>
          <w:color w:val="auto"/>
          <w:sz w:val="24"/>
          <w:szCs w:val="24"/>
        </w:rPr>
        <w:id w:val="-151443731"/>
        <w:docPartObj>
          <w:docPartGallery w:val="Table of Contents"/>
          <w:docPartUnique/>
        </w:docPartObj>
      </w:sdtPr>
      <w:sdtEndPr>
        <w:rPr>
          <w:b/>
          <w:bCs/>
        </w:rPr>
      </w:sdtEndPr>
      <w:sdtContent>
        <w:p w14:paraId="230EC18A" w14:textId="3EDC8EAB" w:rsidR="00684EA0" w:rsidRDefault="00684EA0">
          <w:pPr>
            <w:pStyle w:val="CabealhodoSumrio"/>
          </w:pPr>
          <w:r>
            <w:t>Sumário</w:t>
          </w:r>
        </w:p>
        <w:p w14:paraId="4B6B16CE" w14:textId="5A92B3C2" w:rsidR="00AD6FB6" w:rsidRDefault="00684EA0">
          <w:pPr>
            <w:pStyle w:val="Sumrio1"/>
            <w:rPr>
              <w:rFonts w:asciiTheme="minorHAnsi" w:eastAsiaTheme="minorEastAsia" w:hAnsiTheme="minorHAnsi" w:cstheme="minorBidi"/>
              <w:noProof/>
              <w:kern w:val="2"/>
              <w:sz w:val="24"/>
              <w14:ligatures w14:val="standardContextual"/>
            </w:rPr>
          </w:pPr>
          <w:r>
            <w:fldChar w:fldCharType="begin"/>
          </w:r>
          <w:r>
            <w:instrText xml:space="preserve"> TOC \o "1-3" \h \z \u </w:instrText>
          </w:r>
          <w:r>
            <w:fldChar w:fldCharType="separate"/>
          </w:r>
          <w:hyperlink w:anchor="_Toc187405232" w:history="1">
            <w:r w:rsidR="00AD6FB6" w:rsidRPr="00627BF3">
              <w:rPr>
                <w:rStyle w:val="Hyperlink"/>
                <w:noProof/>
              </w:rPr>
              <w:t>UNIVERSIDADE FEDERAL FLUMINENSE</w:t>
            </w:r>
            <w:r w:rsidR="00AD6FB6">
              <w:rPr>
                <w:noProof/>
                <w:webHidden/>
              </w:rPr>
              <w:tab/>
            </w:r>
            <w:r w:rsidR="00AD6FB6">
              <w:rPr>
                <w:noProof/>
                <w:webHidden/>
              </w:rPr>
              <w:fldChar w:fldCharType="begin"/>
            </w:r>
            <w:r w:rsidR="00AD6FB6">
              <w:rPr>
                <w:noProof/>
                <w:webHidden/>
              </w:rPr>
              <w:instrText xml:space="preserve"> PAGEREF _Toc187405232 \h </w:instrText>
            </w:r>
            <w:r w:rsidR="00AD6FB6">
              <w:rPr>
                <w:noProof/>
                <w:webHidden/>
              </w:rPr>
            </w:r>
            <w:r w:rsidR="00AD6FB6">
              <w:rPr>
                <w:noProof/>
                <w:webHidden/>
              </w:rPr>
              <w:fldChar w:fldCharType="separate"/>
            </w:r>
            <w:r w:rsidR="00AD6FB6">
              <w:rPr>
                <w:noProof/>
                <w:webHidden/>
              </w:rPr>
              <w:t>5</w:t>
            </w:r>
            <w:r w:rsidR="00AD6FB6">
              <w:rPr>
                <w:noProof/>
                <w:webHidden/>
              </w:rPr>
              <w:fldChar w:fldCharType="end"/>
            </w:r>
          </w:hyperlink>
        </w:p>
        <w:p w14:paraId="6656B27A" w14:textId="1EC776FD" w:rsidR="00AD6FB6" w:rsidRDefault="00000000">
          <w:pPr>
            <w:pStyle w:val="Sumrio1"/>
            <w:rPr>
              <w:rFonts w:asciiTheme="minorHAnsi" w:eastAsiaTheme="minorEastAsia" w:hAnsiTheme="minorHAnsi" w:cstheme="minorBidi"/>
              <w:noProof/>
              <w:kern w:val="2"/>
              <w:sz w:val="24"/>
              <w14:ligatures w14:val="standardContextual"/>
            </w:rPr>
          </w:pPr>
          <w:hyperlink w:anchor="_Toc187405233" w:history="1">
            <w:r w:rsidR="00AD6FB6" w:rsidRPr="00627BF3">
              <w:rPr>
                <w:rStyle w:val="Hyperlink"/>
                <w:rFonts w:eastAsia="Arial"/>
                <w:noProof/>
                <w:highlight w:val="lightGray"/>
              </w:rPr>
              <w:t>1.</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DO OBJETO</w:t>
            </w:r>
            <w:r w:rsidR="00AD6FB6">
              <w:rPr>
                <w:noProof/>
                <w:webHidden/>
              </w:rPr>
              <w:tab/>
            </w:r>
            <w:r w:rsidR="00AD6FB6">
              <w:rPr>
                <w:noProof/>
                <w:webHidden/>
              </w:rPr>
              <w:fldChar w:fldCharType="begin"/>
            </w:r>
            <w:r w:rsidR="00AD6FB6">
              <w:rPr>
                <w:noProof/>
                <w:webHidden/>
              </w:rPr>
              <w:instrText xml:space="preserve"> PAGEREF _Toc187405233 \h </w:instrText>
            </w:r>
            <w:r w:rsidR="00AD6FB6">
              <w:rPr>
                <w:noProof/>
                <w:webHidden/>
              </w:rPr>
            </w:r>
            <w:r w:rsidR="00AD6FB6">
              <w:rPr>
                <w:noProof/>
                <w:webHidden/>
              </w:rPr>
              <w:fldChar w:fldCharType="separate"/>
            </w:r>
            <w:r w:rsidR="00AD6FB6">
              <w:rPr>
                <w:noProof/>
                <w:webHidden/>
              </w:rPr>
              <w:t>6</w:t>
            </w:r>
            <w:r w:rsidR="00AD6FB6">
              <w:rPr>
                <w:noProof/>
                <w:webHidden/>
              </w:rPr>
              <w:fldChar w:fldCharType="end"/>
            </w:r>
          </w:hyperlink>
        </w:p>
        <w:p w14:paraId="2709E3C3" w14:textId="2BB56C13" w:rsidR="00AD6FB6" w:rsidRDefault="00000000">
          <w:pPr>
            <w:pStyle w:val="Sumrio1"/>
            <w:rPr>
              <w:rFonts w:asciiTheme="minorHAnsi" w:eastAsiaTheme="minorEastAsia" w:hAnsiTheme="minorHAnsi" w:cstheme="minorBidi"/>
              <w:noProof/>
              <w:kern w:val="2"/>
              <w:sz w:val="24"/>
              <w14:ligatures w14:val="standardContextual"/>
            </w:rPr>
          </w:pPr>
          <w:hyperlink w:anchor="_Toc187405234" w:history="1">
            <w:r w:rsidR="00AD6FB6" w:rsidRPr="00627BF3">
              <w:rPr>
                <w:rStyle w:val="Hyperlink"/>
                <w:rFonts w:eastAsia="Arial"/>
                <w:noProof/>
                <w:highlight w:val="lightGray"/>
              </w:rPr>
              <w:t>2.</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DA PARTICIPAÇÃO NA LICITAÇÃO</w:t>
            </w:r>
            <w:r w:rsidR="00AD6FB6">
              <w:rPr>
                <w:noProof/>
                <w:webHidden/>
              </w:rPr>
              <w:tab/>
            </w:r>
            <w:r w:rsidR="00AD6FB6">
              <w:rPr>
                <w:noProof/>
                <w:webHidden/>
              </w:rPr>
              <w:fldChar w:fldCharType="begin"/>
            </w:r>
            <w:r w:rsidR="00AD6FB6">
              <w:rPr>
                <w:noProof/>
                <w:webHidden/>
              </w:rPr>
              <w:instrText xml:space="preserve"> PAGEREF _Toc187405234 \h </w:instrText>
            </w:r>
            <w:r w:rsidR="00AD6FB6">
              <w:rPr>
                <w:noProof/>
                <w:webHidden/>
              </w:rPr>
            </w:r>
            <w:r w:rsidR="00AD6FB6">
              <w:rPr>
                <w:noProof/>
                <w:webHidden/>
              </w:rPr>
              <w:fldChar w:fldCharType="separate"/>
            </w:r>
            <w:r w:rsidR="00AD6FB6">
              <w:rPr>
                <w:noProof/>
                <w:webHidden/>
              </w:rPr>
              <w:t>6</w:t>
            </w:r>
            <w:r w:rsidR="00AD6FB6">
              <w:rPr>
                <w:noProof/>
                <w:webHidden/>
              </w:rPr>
              <w:fldChar w:fldCharType="end"/>
            </w:r>
          </w:hyperlink>
        </w:p>
        <w:p w14:paraId="417389D4" w14:textId="1261620C" w:rsidR="00AD6FB6" w:rsidRDefault="00000000">
          <w:pPr>
            <w:pStyle w:val="Sumrio1"/>
            <w:rPr>
              <w:rFonts w:asciiTheme="minorHAnsi" w:eastAsiaTheme="minorEastAsia" w:hAnsiTheme="minorHAnsi" w:cstheme="minorBidi"/>
              <w:noProof/>
              <w:kern w:val="2"/>
              <w:sz w:val="24"/>
              <w14:ligatures w14:val="standardContextual"/>
            </w:rPr>
          </w:pPr>
          <w:hyperlink w:anchor="_Toc187405235" w:history="1">
            <w:r w:rsidR="00AD6FB6" w:rsidRPr="00627BF3">
              <w:rPr>
                <w:rStyle w:val="Hyperlink"/>
                <w:rFonts w:eastAsia="Arial"/>
                <w:noProof/>
                <w:highlight w:val="lightGray"/>
              </w:rPr>
              <w:t>3.</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DA APRESENTAÇÃO DA PROPOSTA E DOS DOCUMENTOS DE HABILITAÇÃO</w:t>
            </w:r>
            <w:r w:rsidR="00AD6FB6">
              <w:rPr>
                <w:noProof/>
                <w:webHidden/>
              </w:rPr>
              <w:tab/>
            </w:r>
            <w:r w:rsidR="00AD6FB6">
              <w:rPr>
                <w:noProof/>
                <w:webHidden/>
              </w:rPr>
              <w:fldChar w:fldCharType="begin"/>
            </w:r>
            <w:r w:rsidR="00AD6FB6">
              <w:rPr>
                <w:noProof/>
                <w:webHidden/>
              </w:rPr>
              <w:instrText xml:space="preserve"> PAGEREF _Toc187405235 \h </w:instrText>
            </w:r>
            <w:r w:rsidR="00AD6FB6">
              <w:rPr>
                <w:noProof/>
                <w:webHidden/>
              </w:rPr>
            </w:r>
            <w:r w:rsidR="00AD6FB6">
              <w:rPr>
                <w:noProof/>
                <w:webHidden/>
              </w:rPr>
              <w:fldChar w:fldCharType="separate"/>
            </w:r>
            <w:r w:rsidR="00AD6FB6">
              <w:rPr>
                <w:noProof/>
                <w:webHidden/>
              </w:rPr>
              <w:t>8</w:t>
            </w:r>
            <w:r w:rsidR="00AD6FB6">
              <w:rPr>
                <w:noProof/>
                <w:webHidden/>
              </w:rPr>
              <w:fldChar w:fldCharType="end"/>
            </w:r>
          </w:hyperlink>
        </w:p>
        <w:p w14:paraId="087B69A1" w14:textId="0F809ADC" w:rsidR="00AD6FB6" w:rsidRDefault="00000000">
          <w:pPr>
            <w:pStyle w:val="Sumrio1"/>
            <w:rPr>
              <w:rFonts w:asciiTheme="minorHAnsi" w:eastAsiaTheme="minorEastAsia" w:hAnsiTheme="minorHAnsi" w:cstheme="minorBidi"/>
              <w:noProof/>
              <w:kern w:val="2"/>
              <w:sz w:val="24"/>
              <w14:ligatures w14:val="standardContextual"/>
            </w:rPr>
          </w:pPr>
          <w:hyperlink w:anchor="_Toc187405236" w:history="1">
            <w:r w:rsidR="00AD6FB6" w:rsidRPr="00627BF3">
              <w:rPr>
                <w:rStyle w:val="Hyperlink"/>
                <w:rFonts w:eastAsia="Arial"/>
                <w:noProof/>
                <w:highlight w:val="lightGray"/>
              </w:rPr>
              <w:t>4.</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DO PREENCHIMENTO DA PROPOSTA</w:t>
            </w:r>
            <w:r w:rsidR="00AD6FB6">
              <w:rPr>
                <w:noProof/>
                <w:webHidden/>
              </w:rPr>
              <w:tab/>
            </w:r>
            <w:r w:rsidR="00AD6FB6">
              <w:rPr>
                <w:noProof/>
                <w:webHidden/>
              </w:rPr>
              <w:fldChar w:fldCharType="begin"/>
            </w:r>
            <w:r w:rsidR="00AD6FB6">
              <w:rPr>
                <w:noProof/>
                <w:webHidden/>
              </w:rPr>
              <w:instrText xml:space="preserve"> PAGEREF _Toc187405236 \h </w:instrText>
            </w:r>
            <w:r w:rsidR="00AD6FB6">
              <w:rPr>
                <w:noProof/>
                <w:webHidden/>
              </w:rPr>
            </w:r>
            <w:r w:rsidR="00AD6FB6">
              <w:rPr>
                <w:noProof/>
                <w:webHidden/>
              </w:rPr>
              <w:fldChar w:fldCharType="separate"/>
            </w:r>
            <w:r w:rsidR="00AD6FB6">
              <w:rPr>
                <w:noProof/>
                <w:webHidden/>
              </w:rPr>
              <w:t>10</w:t>
            </w:r>
            <w:r w:rsidR="00AD6FB6">
              <w:rPr>
                <w:noProof/>
                <w:webHidden/>
              </w:rPr>
              <w:fldChar w:fldCharType="end"/>
            </w:r>
          </w:hyperlink>
        </w:p>
        <w:p w14:paraId="018FF047" w14:textId="2E986DAC" w:rsidR="00AD6FB6" w:rsidRDefault="00000000">
          <w:pPr>
            <w:pStyle w:val="Sumrio1"/>
            <w:rPr>
              <w:rFonts w:asciiTheme="minorHAnsi" w:eastAsiaTheme="minorEastAsia" w:hAnsiTheme="minorHAnsi" w:cstheme="minorBidi"/>
              <w:noProof/>
              <w:kern w:val="2"/>
              <w:sz w:val="24"/>
              <w14:ligatures w14:val="standardContextual"/>
            </w:rPr>
          </w:pPr>
          <w:hyperlink w:anchor="_Toc187405237" w:history="1">
            <w:r w:rsidR="00AD6FB6" w:rsidRPr="00627BF3">
              <w:rPr>
                <w:rStyle w:val="Hyperlink"/>
                <w:rFonts w:eastAsia="Arial"/>
                <w:noProof/>
                <w:highlight w:val="lightGray"/>
              </w:rPr>
              <w:t>5.</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DA ABERTURA DA SESSÃO, CLASSIFICAÇÃO DAS PROPOSTAS E FORMULAÇÃO DE LANCES</w:t>
            </w:r>
            <w:r w:rsidR="00AD6FB6">
              <w:rPr>
                <w:noProof/>
                <w:webHidden/>
              </w:rPr>
              <w:tab/>
            </w:r>
            <w:r w:rsidR="00AD6FB6">
              <w:rPr>
                <w:noProof/>
                <w:webHidden/>
              </w:rPr>
              <w:fldChar w:fldCharType="begin"/>
            </w:r>
            <w:r w:rsidR="00AD6FB6">
              <w:rPr>
                <w:noProof/>
                <w:webHidden/>
              </w:rPr>
              <w:instrText xml:space="preserve"> PAGEREF _Toc187405237 \h </w:instrText>
            </w:r>
            <w:r w:rsidR="00AD6FB6">
              <w:rPr>
                <w:noProof/>
                <w:webHidden/>
              </w:rPr>
            </w:r>
            <w:r w:rsidR="00AD6FB6">
              <w:rPr>
                <w:noProof/>
                <w:webHidden/>
              </w:rPr>
              <w:fldChar w:fldCharType="separate"/>
            </w:r>
            <w:r w:rsidR="00AD6FB6">
              <w:rPr>
                <w:noProof/>
                <w:webHidden/>
              </w:rPr>
              <w:t>12</w:t>
            </w:r>
            <w:r w:rsidR="00AD6FB6">
              <w:rPr>
                <w:noProof/>
                <w:webHidden/>
              </w:rPr>
              <w:fldChar w:fldCharType="end"/>
            </w:r>
          </w:hyperlink>
        </w:p>
        <w:p w14:paraId="0A017C68" w14:textId="27CF3D98" w:rsidR="00AD6FB6" w:rsidRDefault="00000000">
          <w:pPr>
            <w:pStyle w:val="Sumrio1"/>
            <w:rPr>
              <w:rFonts w:asciiTheme="minorHAnsi" w:eastAsiaTheme="minorEastAsia" w:hAnsiTheme="minorHAnsi" w:cstheme="minorBidi"/>
              <w:noProof/>
              <w:kern w:val="2"/>
              <w:sz w:val="24"/>
              <w14:ligatures w14:val="standardContextual"/>
            </w:rPr>
          </w:pPr>
          <w:hyperlink w:anchor="_Toc187405238" w:history="1">
            <w:r w:rsidR="00AD6FB6" w:rsidRPr="00627BF3">
              <w:rPr>
                <w:rStyle w:val="Hyperlink"/>
                <w:rFonts w:eastAsia="Arial"/>
                <w:noProof/>
                <w:highlight w:val="lightGray"/>
              </w:rPr>
              <w:t>6.</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DA FASE DE JULGAMENTO</w:t>
            </w:r>
            <w:r w:rsidR="00AD6FB6">
              <w:rPr>
                <w:noProof/>
                <w:webHidden/>
              </w:rPr>
              <w:tab/>
            </w:r>
            <w:r w:rsidR="00AD6FB6">
              <w:rPr>
                <w:noProof/>
                <w:webHidden/>
              </w:rPr>
              <w:fldChar w:fldCharType="begin"/>
            </w:r>
            <w:r w:rsidR="00AD6FB6">
              <w:rPr>
                <w:noProof/>
                <w:webHidden/>
              </w:rPr>
              <w:instrText xml:space="preserve"> PAGEREF _Toc187405238 \h </w:instrText>
            </w:r>
            <w:r w:rsidR="00AD6FB6">
              <w:rPr>
                <w:noProof/>
                <w:webHidden/>
              </w:rPr>
            </w:r>
            <w:r w:rsidR="00AD6FB6">
              <w:rPr>
                <w:noProof/>
                <w:webHidden/>
              </w:rPr>
              <w:fldChar w:fldCharType="separate"/>
            </w:r>
            <w:r w:rsidR="00AD6FB6">
              <w:rPr>
                <w:noProof/>
                <w:webHidden/>
              </w:rPr>
              <w:t>17</w:t>
            </w:r>
            <w:r w:rsidR="00AD6FB6">
              <w:rPr>
                <w:noProof/>
                <w:webHidden/>
              </w:rPr>
              <w:fldChar w:fldCharType="end"/>
            </w:r>
          </w:hyperlink>
        </w:p>
        <w:p w14:paraId="760E667D" w14:textId="1F496654" w:rsidR="00AD6FB6" w:rsidRDefault="00000000">
          <w:pPr>
            <w:pStyle w:val="Sumrio1"/>
            <w:rPr>
              <w:rFonts w:asciiTheme="minorHAnsi" w:eastAsiaTheme="minorEastAsia" w:hAnsiTheme="minorHAnsi" w:cstheme="minorBidi"/>
              <w:noProof/>
              <w:kern w:val="2"/>
              <w:sz w:val="24"/>
              <w14:ligatures w14:val="standardContextual"/>
            </w:rPr>
          </w:pPr>
          <w:hyperlink w:anchor="_Toc187405239" w:history="1">
            <w:r w:rsidR="00AD6FB6" w:rsidRPr="00627BF3">
              <w:rPr>
                <w:rStyle w:val="Hyperlink"/>
                <w:rFonts w:eastAsia="Arial"/>
                <w:noProof/>
                <w:highlight w:val="lightGray"/>
              </w:rPr>
              <w:t>7.</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DA FASE DE HABILITAÇÃO</w:t>
            </w:r>
            <w:r w:rsidR="00AD6FB6">
              <w:rPr>
                <w:noProof/>
                <w:webHidden/>
              </w:rPr>
              <w:tab/>
            </w:r>
            <w:r w:rsidR="00AD6FB6">
              <w:rPr>
                <w:noProof/>
                <w:webHidden/>
              </w:rPr>
              <w:fldChar w:fldCharType="begin"/>
            </w:r>
            <w:r w:rsidR="00AD6FB6">
              <w:rPr>
                <w:noProof/>
                <w:webHidden/>
              </w:rPr>
              <w:instrText xml:space="preserve"> PAGEREF _Toc187405239 \h </w:instrText>
            </w:r>
            <w:r w:rsidR="00AD6FB6">
              <w:rPr>
                <w:noProof/>
                <w:webHidden/>
              </w:rPr>
            </w:r>
            <w:r w:rsidR="00AD6FB6">
              <w:rPr>
                <w:noProof/>
                <w:webHidden/>
              </w:rPr>
              <w:fldChar w:fldCharType="separate"/>
            </w:r>
            <w:r w:rsidR="00AD6FB6">
              <w:rPr>
                <w:noProof/>
                <w:webHidden/>
              </w:rPr>
              <w:t>19</w:t>
            </w:r>
            <w:r w:rsidR="00AD6FB6">
              <w:rPr>
                <w:noProof/>
                <w:webHidden/>
              </w:rPr>
              <w:fldChar w:fldCharType="end"/>
            </w:r>
          </w:hyperlink>
        </w:p>
        <w:p w14:paraId="217EC468" w14:textId="31BE0BE2" w:rsidR="00AD6FB6" w:rsidRDefault="00000000">
          <w:pPr>
            <w:pStyle w:val="Sumrio1"/>
            <w:rPr>
              <w:rFonts w:asciiTheme="minorHAnsi" w:eastAsiaTheme="minorEastAsia" w:hAnsiTheme="minorHAnsi" w:cstheme="minorBidi"/>
              <w:noProof/>
              <w:kern w:val="2"/>
              <w:sz w:val="24"/>
              <w14:ligatures w14:val="standardContextual"/>
            </w:rPr>
          </w:pPr>
          <w:hyperlink w:anchor="_Toc187405240" w:history="1">
            <w:r w:rsidR="00AD6FB6" w:rsidRPr="00627BF3">
              <w:rPr>
                <w:rStyle w:val="Hyperlink"/>
                <w:rFonts w:eastAsia="Arial"/>
                <w:noProof/>
                <w:highlight w:val="lightGray"/>
              </w:rPr>
              <w:t>8.</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DO TERMO DE CONTRATO</w:t>
            </w:r>
            <w:r w:rsidR="00AD6FB6">
              <w:rPr>
                <w:noProof/>
                <w:webHidden/>
              </w:rPr>
              <w:tab/>
            </w:r>
            <w:r w:rsidR="00AD6FB6">
              <w:rPr>
                <w:noProof/>
                <w:webHidden/>
              </w:rPr>
              <w:fldChar w:fldCharType="begin"/>
            </w:r>
            <w:r w:rsidR="00AD6FB6">
              <w:rPr>
                <w:noProof/>
                <w:webHidden/>
              </w:rPr>
              <w:instrText xml:space="preserve"> PAGEREF _Toc187405240 \h </w:instrText>
            </w:r>
            <w:r w:rsidR="00AD6FB6">
              <w:rPr>
                <w:noProof/>
                <w:webHidden/>
              </w:rPr>
            </w:r>
            <w:r w:rsidR="00AD6FB6">
              <w:rPr>
                <w:noProof/>
                <w:webHidden/>
              </w:rPr>
              <w:fldChar w:fldCharType="separate"/>
            </w:r>
            <w:r w:rsidR="00AD6FB6">
              <w:rPr>
                <w:noProof/>
                <w:webHidden/>
              </w:rPr>
              <w:t>22</w:t>
            </w:r>
            <w:r w:rsidR="00AD6FB6">
              <w:rPr>
                <w:noProof/>
                <w:webHidden/>
              </w:rPr>
              <w:fldChar w:fldCharType="end"/>
            </w:r>
          </w:hyperlink>
        </w:p>
        <w:p w14:paraId="174196BC" w14:textId="0E10DE50" w:rsidR="00AD6FB6" w:rsidRDefault="00000000">
          <w:pPr>
            <w:pStyle w:val="Sumrio1"/>
            <w:rPr>
              <w:rFonts w:asciiTheme="minorHAnsi" w:eastAsiaTheme="minorEastAsia" w:hAnsiTheme="minorHAnsi" w:cstheme="minorBidi"/>
              <w:noProof/>
              <w:kern w:val="2"/>
              <w:sz w:val="24"/>
              <w14:ligatures w14:val="standardContextual"/>
            </w:rPr>
          </w:pPr>
          <w:hyperlink w:anchor="_Toc187405241" w:history="1">
            <w:r w:rsidR="00AD6FB6" w:rsidRPr="00627BF3">
              <w:rPr>
                <w:rStyle w:val="Hyperlink"/>
                <w:rFonts w:eastAsia="Arial"/>
                <w:noProof/>
                <w:highlight w:val="lightGray"/>
              </w:rPr>
              <w:t>9.</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DOS RECURSOS</w:t>
            </w:r>
            <w:r w:rsidR="00AD6FB6">
              <w:rPr>
                <w:noProof/>
                <w:webHidden/>
              </w:rPr>
              <w:tab/>
            </w:r>
            <w:r w:rsidR="00AD6FB6">
              <w:rPr>
                <w:noProof/>
                <w:webHidden/>
              </w:rPr>
              <w:fldChar w:fldCharType="begin"/>
            </w:r>
            <w:r w:rsidR="00AD6FB6">
              <w:rPr>
                <w:noProof/>
                <w:webHidden/>
              </w:rPr>
              <w:instrText xml:space="preserve"> PAGEREF _Toc187405241 \h </w:instrText>
            </w:r>
            <w:r w:rsidR="00AD6FB6">
              <w:rPr>
                <w:noProof/>
                <w:webHidden/>
              </w:rPr>
            </w:r>
            <w:r w:rsidR="00AD6FB6">
              <w:rPr>
                <w:noProof/>
                <w:webHidden/>
              </w:rPr>
              <w:fldChar w:fldCharType="separate"/>
            </w:r>
            <w:r w:rsidR="00AD6FB6">
              <w:rPr>
                <w:noProof/>
                <w:webHidden/>
              </w:rPr>
              <w:t>23</w:t>
            </w:r>
            <w:r w:rsidR="00AD6FB6">
              <w:rPr>
                <w:noProof/>
                <w:webHidden/>
              </w:rPr>
              <w:fldChar w:fldCharType="end"/>
            </w:r>
          </w:hyperlink>
        </w:p>
        <w:p w14:paraId="4A4072AD" w14:textId="19C60429" w:rsidR="00AD6FB6" w:rsidRDefault="00000000">
          <w:pPr>
            <w:pStyle w:val="Sumrio1"/>
            <w:rPr>
              <w:rFonts w:asciiTheme="minorHAnsi" w:eastAsiaTheme="minorEastAsia" w:hAnsiTheme="minorHAnsi" w:cstheme="minorBidi"/>
              <w:noProof/>
              <w:kern w:val="2"/>
              <w:sz w:val="24"/>
              <w14:ligatures w14:val="standardContextual"/>
            </w:rPr>
          </w:pPr>
          <w:hyperlink w:anchor="_Toc187405242" w:history="1">
            <w:r w:rsidR="00AD6FB6" w:rsidRPr="00627BF3">
              <w:rPr>
                <w:rStyle w:val="Hyperlink"/>
                <w:rFonts w:eastAsia="Arial"/>
                <w:noProof/>
                <w:highlight w:val="lightGray"/>
              </w:rPr>
              <w:t>10.</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DAS INFRAÇÕES ADMINISTRATIVAS E SANÇÕES</w:t>
            </w:r>
            <w:r w:rsidR="00AD6FB6">
              <w:rPr>
                <w:noProof/>
                <w:webHidden/>
              </w:rPr>
              <w:tab/>
            </w:r>
            <w:r w:rsidR="00AD6FB6">
              <w:rPr>
                <w:noProof/>
                <w:webHidden/>
              </w:rPr>
              <w:fldChar w:fldCharType="begin"/>
            </w:r>
            <w:r w:rsidR="00AD6FB6">
              <w:rPr>
                <w:noProof/>
                <w:webHidden/>
              </w:rPr>
              <w:instrText xml:space="preserve"> PAGEREF _Toc187405242 \h </w:instrText>
            </w:r>
            <w:r w:rsidR="00AD6FB6">
              <w:rPr>
                <w:noProof/>
                <w:webHidden/>
              </w:rPr>
            </w:r>
            <w:r w:rsidR="00AD6FB6">
              <w:rPr>
                <w:noProof/>
                <w:webHidden/>
              </w:rPr>
              <w:fldChar w:fldCharType="separate"/>
            </w:r>
            <w:r w:rsidR="00AD6FB6">
              <w:rPr>
                <w:noProof/>
                <w:webHidden/>
              </w:rPr>
              <w:t>24</w:t>
            </w:r>
            <w:r w:rsidR="00AD6FB6">
              <w:rPr>
                <w:noProof/>
                <w:webHidden/>
              </w:rPr>
              <w:fldChar w:fldCharType="end"/>
            </w:r>
          </w:hyperlink>
        </w:p>
        <w:p w14:paraId="257C4286" w14:textId="3EBC481E" w:rsidR="00AD6FB6" w:rsidRDefault="00000000">
          <w:pPr>
            <w:pStyle w:val="Sumrio1"/>
            <w:rPr>
              <w:rFonts w:asciiTheme="minorHAnsi" w:eastAsiaTheme="minorEastAsia" w:hAnsiTheme="minorHAnsi" w:cstheme="minorBidi"/>
              <w:noProof/>
              <w:kern w:val="2"/>
              <w:sz w:val="24"/>
              <w14:ligatures w14:val="standardContextual"/>
            </w:rPr>
          </w:pPr>
          <w:hyperlink w:anchor="_Toc187405243" w:history="1">
            <w:r w:rsidR="00AD6FB6" w:rsidRPr="00627BF3">
              <w:rPr>
                <w:rStyle w:val="Hyperlink"/>
                <w:rFonts w:eastAsia="Arial"/>
                <w:noProof/>
                <w:highlight w:val="lightGray"/>
              </w:rPr>
              <w:t>11.</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DA IMPUGNAÇÃO AO EDITAL E DO PEDIDO DE ESCLARECIMENTO</w:t>
            </w:r>
            <w:r w:rsidR="00AD6FB6">
              <w:rPr>
                <w:noProof/>
                <w:webHidden/>
              </w:rPr>
              <w:tab/>
            </w:r>
            <w:r w:rsidR="00AD6FB6">
              <w:rPr>
                <w:noProof/>
                <w:webHidden/>
              </w:rPr>
              <w:fldChar w:fldCharType="begin"/>
            </w:r>
            <w:r w:rsidR="00AD6FB6">
              <w:rPr>
                <w:noProof/>
                <w:webHidden/>
              </w:rPr>
              <w:instrText xml:space="preserve"> PAGEREF _Toc187405243 \h </w:instrText>
            </w:r>
            <w:r w:rsidR="00AD6FB6">
              <w:rPr>
                <w:noProof/>
                <w:webHidden/>
              </w:rPr>
            </w:r>
            <w:r w:rsidR="00AD6FB6">
              <w:rPr>
                <w:noProof/>
                <w:webHidden/>
              </w:rPr>
              <w:fldChar w:fldCharType="separate"/>
            </w:r>
            <w:r w:rsidR="00AD6FB6">
              <w:rPr>
                <w:noProof/>
                <w:webHidden/>
              </w:rPr>
              <w:t>27</w:t>
            </w:r>
            <w:r w:rsidR="00AD6FB6">
              <w:rPr>
                <w:noProof/>
                <w:webHidden/>
              </w:rPr>
              <w:fldChar w:fldCharType="end"/>
            </w:r>
          </w:hyperlink>
        </w:p>
        <w:p w14:paraId="2B10C2D5" w14:textId="4B42DD6E" w:rsidR="00AD6FB6" w:rsidRDefault="00000000">
          <w:pPr>
            <w:pStyle w:val="Sumrio1"/>
            <w:rPr>
              <w:rFonts w:asciiTheme="minorHAnsi" w:eastAsiaTheme="minorEastAsia" w:hAnsiTheme="minorHAnsi" w:cstheme="minorBidi"/>
              <w:noProof/>
              <w:kern w:val="2"/>
              <w:sz w:val="24"/>
              <w14:ligatures w14:val="standardContextual"/>
            </w:rPr>
          </w:pPr>
          <w:hyperlink w:anchor="_Toc187405244" w:history="1">
            <w:r w:rsidR="00AD6FB6" w:rsidRPr="00627BF3">
              <w:rPr>
                <w:rStyle w:val="Hyperlink"/>
                <w:rFonts w:eastAsia="Arial"/>
                <w:noProof/>
                <w:highlight w:val="lightGray"/>
              </w:rPr>
              <w:t>12.</w:t>
            </w:r>
            <w:r w:rsidR="00AD6FB6">
              <w:rPr>
                <w:rFonts w:asciiTheme="minorHAnsi" w:eastAsiaTheme="minorEastAsia" w:hAnsiTheme="minorHAnsi" w:cstheme="minorBidi"/>
                <w:noProof/>
                <w:kern w:val="2"/>
                <w:sz w:val="24"/>
                <w14:ligatures w14:val="standardContextual"/>
              </w:rPr>
              <w:tab/>
            </w:r>
            <w:r w:rsidR="00AD6FB6" w:rsidRPr="00627BF3">
              <w:rPr>
                <w:rStyle w:val="Hyperlink"/>
                <w:rFonts w:eastAsia="Arial"/>
                <w:noProof/>
                <w:highlight w:val="lightGray"/>
              </w:rPr>
              <w:t>DAS DISPOSIÇÕES GERAIS</w:t>
            </w:r>
            <w:r w:rsidR="00AD6FB6">
              <w:rPr>
                <w:noProof/>
                <w:webHidden/>
              </w:rPr>
              <w:tab/>
            </w:r>
            <w:r w:rsidR="00AD6FB6">
              <w:rPr>
                <w:noProof/>
                <w:webHidden/>
              </w:rPr>
              <w:fldChar w:fldCharType="begin"/>
            </w:r>
            <w:r w:rsidR="00AD6FB6">
              <w:rPr>
                <w:noProof/>
                <w:webHidden/>
              </w:rPr>
              <w:instrText xml:space="preserve"> PAGEREF _Toc187405244 \h </w:instrText>
            </w:r>
            <w:r w:rsidR="00AD6FB6">
              <w:rPr>
                <w:noProof/>
                <w:webHidden/>
              </w:rPr>
            </w:r>
            <w:r w:rsidR="00AD6FB6">
              <w:rPr>
                <w:noProof/>
                <w:webHidden/>
              </w:rPr>
              <w:fldChar w:fldCharType="separate"/>
            </w:r>
            <w:r w:rsidR="00AD6FB6">
              <w:rPr>
                <w:noProof/>
                <w:webHidden/>
              </w:rPr>
              <w:t>28</w:t>
            </w:r>
            <w:r w:rsidR="00AD6FB6">
              <w:rPr>
                <w:noProof/>
                <w:webHidden/>
              </w:rPr>
              <w:fldChar w:fldCharType="end"/>
            </w:r>
          </w:hyperlink>
        </w:p>
        <w:p w14:paraId="08239E9B" w14:textId="3D0F290A" w:rsidR="00684EA0" w:rsidRDefault="00684EA0">
          <w:r>
            <w:rPr>
              <w:b/>
              <w:bCs/>
            </w:rPr>
            <w:fldChar w:fldCharType="end"/>
          </w:r>
        </w:p>
      </w:sdtContent>
    </w:sdt>
    <w:p w14:paraId="408E5C24" w14:textId="77777777" w:rsidR="00586BFE" w:rsidRDefault="00586BFE">
      <w:pPr>
        <w:rPr>
          <w:rFonts w:ascii="Arial" w:eastAsia="Arial" w:hAnsi="Arial" w:cs="Arial"/>
          <w:b/>
          <w:color w:val="5B5B5F"/>
          <w:sz w:val="28"/>
          <w:szCs w:val="28"/>
        </w:rPr>
      </w:pPr>
    </w:p>
    <w:p w14:paraId="3071ABF8" w14:textId="77777777" w:rsidR="00586BFE" w:rsidRDefault="00586BFE">
      <w:pPr>
        <w:rPr>
          <w:rFonts w:ascii="Arial" w:eastAsia="Arial" w:hAnsi="Arial" w:cs="Arial"/>
          <w:b/>
          <w:color w:val="5B5B5F"/>
          <w:sz w:val="28"/>
          <w:szCs w:val="28"/>
        </w:rPr>
      </w:pPr>
    </w:p>
    <w:p w14:paraId="13DF093C" w14:textId="77777777" w:rsidR="00586BFE" w:rsidRDefault="00586BFE">
      <w:pPr>
        <w:rPr>
          <w:rFonts w:ascii="Arial" w:eastAsia="Arial" w:hAnsi="Arial" w:cs="Arial"/>
          <w:b/>
          <w:color w:val="5B5B5F"/>
          <w:sz w:val="28"/>
          <w:szCs w:val="28"/>
        </w:rPr>
      </w:pPr>
    </w:p>
    <w:p w14:paraId="6E7208DA" w14:textId="77777777" w:rsidR="00586BFE" w:rsidRDefault="00586BFE">
      <w:pPr>
        <w:rPr>
          <w:rFonts w:ascii="Arial" w:eastAsia="Arial" w:hAnsi="Arial" w:cs="Arial"/>
          <w:b/>
          <w:color w:val="5B5B5F"/>
          <w:sz w:val="28"/>
          <w:szCs w:val="28"/>
        </w:rPr>
      </w:pPr>
    </w:p>
    <w:p w14:paraId="27CA8D08" w14:textId="77777777" w:rsidR="00586BFE" w:rsidRDefault="00586BFE">
      <w:pPr>
        <w:spacing w:before="288" w:after="288" w:line="312" w:lineRule="auto"/>
        <w:ind w:firstLine="567"/>
        <w:rPr>
          <w:rFonts w:ascii="Arial" w:eastAsia="Arial" w:hAnsi="Arial" w:cs="Arial"/>
          <w:b/>
          <w:color w:val="000000"/>
          <w:sz w:val="20"/>
          <w:szCs w:val="20"/>
        </w:rPr>
      </w:pPr>
    </w:p>
    <w:p w14:paraId="20912CDF" w14:textId="77777777" w:rsidR="00586BFE" w:rsidRDefault="00586BFE">
      <w:pPr>
        <w:spacing w:before="288" w:after="288" w:line="312" w:lineRule="auto"/>
        <w:ind w:firstLine="567"/>
        <w:rPr>
          <w:rFonts w:ascii="Arial" w:eastAsia="Arial" w:hAnsi="Arial" w:cs="Arial"/>
          <w:b/>
          <w:color w:val="000000"/>
          <w:sz w:val="20"/>
          <w:szCs w:val="20"/>
        </w:rPr>
      </w:pPr>
    </w:p>
    <w:p w14:paraId="7C732CFE" w14:textId="77777777" w:rsidR="00586BFE" w:rsidRDefault="00586BFE">
      <w:pPr>
        <w:spacing w:before="288" w:after="288" w:line="312" w:lineRule="auto"/>
        <w:ind w:firstLine="567"/>
        <w:rPr>
          <w:rFonts w:ascii="Arial" w:eastAsia="Arial" w:hAnsi="Arial" w:cs="Arial"/>
          <w:b/>
          <w:color w:val="000000"/>
          <w:sz w:val="20"/>
          <w:szCs w:val="20"/>
        </w:rPr>
      </w:pPr>
    </w:p>
    <w:p w14:paraId="6991FF23" w14:textId="77777777" w:rsidR="00586BFE" w:rsidRDefault="00586BFE">
      <w:pPr>
        <w:spacing w:before="288" w:after="288" w:line="312" w:lineRule="auto"/>
        <w:ind w:firstLine="567"/>
        <w:rPr>
          <w:rFonts w:ascii="Arial" w:eastAsia="Arial" w:hAnsi="Arial" w:cs="Arial"/>
          <w:b/>
          <w:color w:val="000000"/>
          <w:sz w:val="20"/>
          <w:szCs w:val="20"/>
        </w:rPr>
      </w:pPr>
    </w:p>
    <w:p w14:paraId="20F5CD17" w14:textId="77777777" w:rsidR="00586BFE" w:rsidRDefault="00586BFE">
      <w:pPr>
        <w:spacing w:before="288" w:after="288" w:line="312" w:lineRule="auto"/>
        <w:ind w:firstLine="567"/>
        <w:rPr>
          <w:rFonts w:ascii="Arial" w:eastAsia="Arial" w:hAnsi="Arial" w:cs="Arial"/>
          <w:b/>
          <w:color w:val="000000"/>
          <w:sz w:val="20"/>
          <w:szCs w:val="20"/>
        </w:rPr>
      </w:pPr>
    </w:p>
    <w:p w14:paraId="10C9AA00" w14:textId="77777777" w:rsidR="00586BFE" w:rsidRDefault="00586BFE">
      <w:pPr>
        <w:spacing w:before="288" w:after="288" w:line="312" w:lineRule="auto"/>
        <w:ind w:firstLine="567"/>
        <w:rPr>
          <w:rFonts w:ascii="Arial" w:eastAsia="Arial" w:hAnsi="Arial" w:cs="Arial"/>
          <w:b/>
          <w:color w:val="000000"/>
          <w:sz w:val="20"/>
          <w:szCs w:val="20"/>
        </w:rPr>
      </w:pPr>
    </w:p>
    <w:p w14:paraId="238B6FC9" w14:textId="77777777" w:rsidR="00586BFE" w:rsidRDefault="00586BFE">
      <w:pPr>
        <w:spacing w:before="288" w:after="288" w:line="312" w:lineRule="auto"/>
        <w:ind w:firstLine="567"/>
        <w:rPr>
          <w:rFonts w:ascii="Arial" w:eastAsia="Arial" w:hAnsi="Arial" w:cs="Arial"/>
          <w:b/>
          <w:color w:val="000000"/>
          <w:sz w:val="20"/>
          <w:szCs w:val="20"/>
        </w:rPr>
      </w:pPr>
    </w:p>
    <w:p w14:paraId="03746D1E" w14:textId="77777777" w:rsidR="00586BFE" w:rsidRDefault="0020620C">
      <w:pPr>
        <w:spacing w:before="288" w:after="288" w:line="312" w:lineRule="auto"/>
        <w:ind w:firstLine="567"/>
        <w:rPr>
          <w:rFonts w:ascii="Arial" w:eastAsia="Arial" w:hAnsi="Arial" w:cs="Arial"/>
          <w:b/>
          <w:color w:val="000000"/>
          <w:sz w:val="20"/>
          <w:szCs w:val="20"/>
        </w:rPr>
      </w:pPr>
      <w:r>
        <w:rPr>
          <w:noProof/>
        </w:rPr>
        <w:lastRenderedPageBreak/>
        <w:drawing>
          <wp:anchor distT="0" distB="0" distL="0" distR="0" simplePos="0" relativeHeight="251665408" behindDoc="0" locked="0" layoutInCell="1" hidden="0" allowOverlap="1" wp14:anchorId="26F83D89" wp14:editId="1C5D806C">
            <wp:simplePos x="0" y="0"/>
            <wp:positionH relativeFrom="column">
              <wp:posOffset>2694940</wp:posOffset>
            </wp:positionH>
            <wp:positionV relativeFrom="paragraph">
              <wp:posOffset>121285</wp:posOffset>
            </wp:positionV>
            <wp:extent cx="640080" cy="619125"/>
            <wp:effectExtent l="0" t="0" r="0" b="0"/>
            <wp:wrapNone/>
            <wp:docPr id="19477786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40080" cy="619125"/>
                    </a:xfrm>
                    <a:prstGeom prst="rect">
                      <a:avLst/>
                    </a:prstGeom>
                    <a:ln/>
                  </pic:spPr>
                </pic:pic>
              </a:graphicData>
            </a:graphic>
          </wp:anchor>
        </w:drawing>
      </w:r>
    </w:p>
    <w:p w14:paraId="248ADB69" w14:textId="77777777" w:rsidR="00586BFE" w:rsidRDefault="00586BFE">
      <w:pPr>
        <w:spacing w:before="288" w:after="288" w:line="312" w:lineRule="auto"/>
        <w:ind w:firstLine="567"/>
        <w:jc w:val="center"/>
        <w:rPr>
          <w:rFonts w:ascii="Arial" w:eastAsia="Arial" w:hAnsi="Arial" w:cs="Arial"/>
          <w:b/>
          <w:i/>
          <w:color w:val="FF0000"/>
          <w:sz w:val="20"/>
          <w:szCs w:val="20"/>
        </w:rPr>
      </w:pPr>
    </w:p>
    <w:p w14:paraId="7E1017DE" w14:textId="77777777" w:rsidR="00586BFE" w:rsidRDefault="0020620C">
      <w:pPr>
        <w:tabs>
          <w:tab w:val="left" w:pos="6284"/>
        </w:tabs>
        <w:jc w:val="center"/>
      </w:pPr>
      <w:r>
        <w:rPr>
          <w:rFonts w:ascii="Calibri" w:eastAsia="Calibri" w:hAnsi="Calibri" w:cs="Calibri"/>
          <w:b/>
          <w:sz w:val="22"/>
          <w:szCs w:val="22"/>
        </w:rPr>
        <w:t>MINISTÉRIO DA EDUCAÇÃO</w:t>
      </w:r>
    </w:p>
    <w:p w14:paraId="4A709FDA" w14:textId="77777777" w:rsidR="00586BFE" w:rsidRDefault="0020620C">
      <w:pPr>
        <w:pStyle w:val="Ttulo1"/>
        <w:spacing w:before="0"/>
        <w:jc w:val="center"/>
      </w:pPr>
      <w:bookmarkStart w:id="0" w:name="_Toc187405232"/>
      <w:r>
        <w:rPr>
          <w:color w:val="000000"/>
          <w:sz w:val="22"/>
          <w:szCs w:val="22"/>
        </w:rPr>
        <w:t>UNIVERSIDADE FEDERAL FLUMINENSE</w:t>
      </w:r>
      <w:bookmarkEnd w:id="0"/>
    </w:p>
    <w:p w14:paraId="5DB13FF1" w14:textId="77777777" w:rsidR="00586BFE" w:rsidRDefault="0020620C">
      <w:pPr>
        <w:jc w:val="center"/>
      </w:pPr>
      <w:r>
        <w:rPr>
          <w:rFonts w:ascii="Calibri" w:eastAsia="Calibri" w:hAnsi="Calibri" w:cs="Calibri"/>
          <w:b/>
          <w:sz w:val="22"/>
          <w:szCs w:val="22"/>
        </w:rPr>
        <w:t>PRÓ-REITORIA DE ADMINISTRAÇÃO</w:t>
      </w:r>
    </w:p>
    <w:p w14:paraId="73EEE0E8" w14:textId="77777777" w:rsidR="00586BFE" w:rsidRDefault="0020620C">
      <w:pPr>
        <w:jc w:val="center"/>
      </w:pPr>
      <w:r>
        <w:rPr>
          <w:rFonts w:ascii="Calibri" w:eastAsia="Calibri" w:hAnsi="Calibri" w:cs="Calibri"/>
          <w:b/>
          <w:sz w:val="22"/>
          <w:szCs w:val="22"/>
        </w:rPr>
        <w:t xml:space="preserve">COORDENAÇÃO DE LICITAÇÃO </w:t>
      </w:r>
    </w:p>
    <w:p w14:paraId="2E3714C0" w14:textId="77777777" w:rsidR="00586BFE" w:rsidRDefault="00586BFE">
      <w:pPr>
        <w:jc w:val="center"/>
        <w:rPr>
          <w:rFonts w:ascii="Calibri" w:eastAsia="Calibri" w:hAnsi="Calibri" w:cs="Calibri"/>
          <w:b/>
          <w:sz w:val="22"/>
          <w:szCs w:val="22"/>
        </w:rPr>
      </w:pPr>
    </w:p>
    <w:p w14:paraId="1223D5F5" w14:textId="77777777" w:rsidR="00586BFE" w:rsidRDefault="00586BFE">
      <w:pPr>
        <w:tabs>
          <w:tab w:val="left" w:pos="708"/>
          <w:tab w:val="center" w:pos="4252"/>
          <w:tab w:val="right" w:pos="8504"/>
        </w:tabs>
        <w:spacing w:before="100" w:after="100"/>
        <w:jc w:val="both"/>
        <w:rPr>
          <w:rFonts w:ascii="Calibri" w:eastAsia="Calibri" w:hAnsi="Calibri" w:cs="Calibri"/>
          <w:b/>
          <w:i/>
          <w:color w:val="FF0000"/>
          <w:sz w:val="22"/>
          <w:szCs w:val="22"/>
        </w:rPr>
      </w:pPr>
    </w:p>
    <w:p w14:paraId="03D3C112" w14:textId="4E8DD285" w:rsidR="00586BFE" w:rsidRDefault="0020620C">
      <w:pPr>
        <w:tabs>
          <w:tab w:val="left" w:pos="708"/>
          <w:tab w:val="center" w:pos="4252"/>
          <w:tab w:val="right" w:pos="8504"/>
        </w:tabs>
        <w:spacing w:before="100" w:after="100"/>
        <w:jc w:val="center"/>
        <w:rPr>
          <w:color w:val="FF0000"/>
          <w:sz w:val="20"/>
          <w:szCs w:val="20"/>
        </w:rPr>
      </w:pPr>
      <w:r>
        <w:rPr>
          <w:rFonts w:ascii="Verdana" w:eastAsia="Verdana" w:hAnsi="Verdana" w:cs="Verdana"/>
          <w:b/>
          <w:color w:val="FF0000"/>
          <w:sz w:val="20"/>
          <w:szCs w:val="20"/>
        </w:rPr>
        <w:t>EDITAL DE LICITAÇÃO</w:t>
      </w:r>
    </w:p>
    <w:p w14:paraId="6DA27154" w14:textId="6BC4FF7E" w:rsidR="00586BFE" w:rsidRDefault="0020620C">
      <w:pPr>
        <w:spacing w:before="100" w:after="100"/>
        <w:jc w:val="center"/>
        <w:rPr>
          <w:sz w:val="20"/>
          <w:szCs w:val="20"/>
        </w:rPr>
      </w:pPr>
      <w:r>
        <w:rPr>
          <w:rFonts w:ascii="Verdana" w:eastAsia="Verdana" w:hAnsi="Verdana" w:cs="Verdana"/>
          <w:b/>
          <w:sz w:val="20"/>
          <w:szCs w:val="20"/>
        </w:rPr>
        <w:t>PREGÃO ELETRÔNICO Nº 90.00</w:t>
      </w:r>
      <w:r w:rsidR="0093209F">
        <w:rPr>
          <w:rFonts w:ascii="Verdana" w:eastAsia="Verdana" w:hAnsi="Verdana" w:cs="Verdana"/>
          <w:b/>
          <w:sz w:val="20"/>
          <w:szCs w:val="20"/>
        </w:rPr>
        <w:t>6</w:t>
      </w:r>
      <w:r>
        <w:rPr>
          <w:rFonts w:ascii="Verdana" w:eastAsia="Verdana" w:hAnsi="Verdana" w:cs="Verdana"/>
          <w:b/>
          <w:sz w:val="20"/>
          <w:szCs w:val="20"/>
        </w:rPr>
        <w:t>/2025/AD</w:t>
      </w:r>
    </w:p>
    <w:p w14:paraId="0BE2A0A6" w14:textId="14AB52B6" w:rsidR="00586BFE" w:rsidRDefault="0020620C">
      <w:pPr>
        <w:spacing w:before="100" w:after="100"/>
        <w:jc w:val="center"/>
        <w:rPr>
          <w:rFonts w:ascii="Verdana" w:eastAsia="Verdana" w:hAnsi="Verdana" w:cs="Verdana"/>
          <w:b/>
          <w:color w:val="000000"/>
          <w:sz w:val="20"/>
          <w:szCs w:val="20"/>
        </w:rPr>
      </w:pPr>
      <w:r>
        <w:rPr>
          <w:rFonts w:ascii="Verdana" w:eastAsia="Verdana" w:hAnsi="Verdana" w:cs="Verdana"/>
          <w:b/>
          <w:color w:val="000000"/>
          <w:sz w:val="20"/>
          <w:szCs w:val="20"/>
        </w:rPr>
        <w:t xml:space="preserve">PROCESSO Nº </w:t>
      </w:r>
      <w:r w:rsidR="0093209F" w:rsidRPr="0093209F">
        <w:rPr>
          <w:rFonts w:ascii="Verdana" w:eastAsia="Verdana" w:hAnsi="Verdana" w:cs="Verdana"/>
          <w:b/>
          <w:color w:val="000000"/>
          <w:sz w:val="20"/>
          <w:szCs w:val="20"/>
        </w:rPr>
        <w:t>23069.191236/2024-32</w:t>
      </w:r>
    </w:p>
    <w:p w14:paraId="1039C0F9" w14:textId="77777777" w:rsidR="00586BFE" w:rsidRDefault="00586BFE">
      <w:pPr>
        <w:spacing w:before="100" w:after="100"/>
        <w:jc w:val="center"/>
        <w:rPr>
          <w:rFonts w:ascii="Verdana" w:eastAsia="Verdana" w:hAnsi="Verdana" w:cs="Verdana"/>
          <w:b/>
          <w:color w:val="000000"/>
          <w:sz w:val="20"/>
          <w:szCs w:val="20"/>
        </w:rPr>
      </w:pPr>
    </w:p>
    <w:p w14:paraId="12ACBA92" w14:textId="77777777" w:rsidR="00586BFE" w:rsidRDefault="00586BFE">
      <w:pPr>
        <w:spacing w:before="100" w:after="100"/>
        <w:jc w:val="center"/>
        <w:rPr>
          <w:rFonts w:ascii="Arial" w:eastAsia="Arial" w:hAnsi="Arial" w:cs="Arial"/>
          <w:color w:val="000000"/>
          <w:sz w:val="20"/>
          <w:szCs w:val="20"/>
        </w:rPr>
      </w:pPr>
    </w:p>
    <w:p w14:paraId="077E29AA" w14:textId="77777777" w:rsidR="00586BFE" w:rsidRDefault="0020620C">
      <w:pPr>
        <w:spacing w:before="288" w:after="288" w:line="312" w:lineRule="auto"/>
        <w:ind w:firstLine="567"/>
        <w:jc w:val="both"/>
        <w:rPr>
          <w:rFonts w:ascii="Arial" w:eastAsia="Arial" w:hAnsi="Arial" w:cs="Arial"/>
          <w:sz w:val="20"/>
          <w:szCs w:val="20"/>
        </w:rPr>
      </w:pPr>
      <w:r>
        <w:rPr>
          <w:rFonts w:ascii="Arial" w:eastAsia="Arial" w:hAnsi="Arial" w:cs="Arial"/>
          <w:color w:val="000000"/>
          <w:sz w:val="20"/>
          <w:szCs w:val="20"/>
        </w:rPr>
        <w:t xml:space="preserve">Torna-se público que a Universidade Federal Fluminense, por meio da </w:t>
      </w:r>
      <w:proofErr w:type="spellStart"/>
      <w:r>
        <w:rPr>
          <w:rFonts w:ascii="Arial" w:eastAsia="Arial" w:hAnsi="Arial" w:cs="Arial"/>
          <w:color w:val="000000"/>
          <w:sz w:val="20"/>
          <w:szCs w:val="20"/>
        </w:rPr>
        <w:t>Pró-Reitoria</w:t>
      </w:r>
      <w:proofErr w:type="spellEnd"/>
      <w:r>
        <w:rPr>
          <w:rFonts w:ascii="Arial" w:eastAsia="Arial" w:hAnsi="Arial" w:cs="Arial"/>
          <w:color w:val="000000"/>
          <w:sz w:val="20"/>
          <w:szCs w:val="20"/>
        </w:rPr>
        <w:t xml:space="preserve"> de Administração, inscrita no CNPJ/MF sob nº </w:t>
      </w:r>
      <w:r>
        <w:rPr>
          <w:rFonts w:ascii="Arial" w:eastAsia="Arial" w:hAnsi="Arial" w:cs="Arial"/>
          <w:sz w:val="20"/>
          <w:szCs w:val="20"/>
        </w:rPr>
        <w:t>28.523.215/0039-89</w:t>
      </w:r>
      <w:r>
        <w:rPr>
          <w:rFonts w:ascii="Arial" w:eastAsia="Arial" w:hAnsi="Arial" w:cs="Arial"/>
          <w:color w:val="000000"/>
          <w:sz w:val="20"/>
          <w:szCs w:val="20"/>
        </w:rPr>
        <w:t xml:space="preserve">, situada na Rua Miguel de Frias, 9, 1º andar, Icaraí, Niterói/RJ, CEP 24.220-008, realizará licitação, na modalidade PREGÃO, na forma ELETRÔNICA, nos termos da </w:t>
      </w:r>
      <w:hyperlink r:id="rId11">
        <w:r>
          <w:rPr>
            <w:rFonts w:ascii="Arial" w:eastAsia="Arial" w:hAnsi="Arial" w:cs="Arial"/>
            <w:color w:val="0000FF"/>
            <w:sz w:val="20"/>
            <w:szCs w:val="20"/>
            <w:u w:val="single"/>
          </w:rPr>
          <w:t>Lei nº 14.133, de 2021</w:t>
        </w:r>
      </w:hyperlink>
      <w:r>
        <w:rPr>
          <w:rFonts w:ascii="Arial" w:eastAsia="Arial" w:hAnsi="Arial" w:cs="Arial"/>
          <w:sz w:val="20"/>
          <w:szCs w:val="20"/>
        </w:rPr>
        <w:t>, Instrução Normativa SLTI/MP  nº 01, de 19 de janeiro de 2010, da Instrução Normativa SEGES/MP nº 03, de 26 de abril, de 2018, da  Instrução Normativa SEGES/ME nº 73 de 30 de setembro de 2022, da Lei Complementar n° 123, de 14 de dezembro de 2006, Decreto n° 8.538, de 06 de outubro de 2015, e demais legislações aplicáveis e, ainda, de acordo com as condições estabelecidas neste Edital.</w:t>
      </w:r>
    </w:p>
    <w:p w14:paraId="0E112232" w14:textId="77777777" w:rsidR="00586BFE" w:rsidRDefault="00586BFE">
      <w:pPr>
        <w:spacing w:before="288" w:after="288" w:line="312" w:lineRule="auto"/>
        <w:ind w:firstLine="567"/>
        <w:jc w:val="both"/>
      </w:pPr>
    </w:p>
    <w:p w14:paraId="42599DEC" w14:textId="4AEBEC9C" w:rsidR="00586BFE" w:rsidRPr="005272FC" w:rsidRDefault="00FE107D" w:rsidP="00283239">
      <w:pPr>
        <w:pStyle w:val="Nivel01"/>
        <w:numPr>
          <w:ilvl w:val="0"/>
          <w:numId w:val="1"/>
        </w:numPr>
        <w:spacing w:before="288" w:after="288"/>
        <w:rPr>
          <w:rFonts w:eastAsia="Arial"/>
          <w:color w:val="000000"/>
          <w:highlight w:val="lightGray"/>
        </w:rPr>
      </w:pPr>
      <w:bookmarkStart w:id="1" w:name="_Toc187405233"/>
      <w:r>
        <w:rPr>
          <w:rFonts w:eastAsia="Arial"/>
          <w:bCs w:val="0"/>
          <w:color w:val="000000"/>
          <w:highlight w:val="lightGray"/>
        </w:rPr>
        <w:t>DO OBJETO</w:t>
      </w:r>
      <w:bookmarkEnd w:id="1"/>
    </w:p>
    <w:p w14:paraId="030C44B3" w14:textId="1F2B824D"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objeto da presente licitação é para </w:t>
      </w:r>
      <w:r w:rsidR="0093209F" w:rsidRPr="0093209F">
        <w:rPr>
          <w:rFonts w:ascii="Arial" w:eastAsia="Arial" w:hAnsi="Arial" w:cs="Arial"/>
          <w:b/>
          <w:color w:val="000000"/>
          <w:sz w:val="20"/>
          <w:szCs w:val="20"/>
        </w:rPr>
        <w:t>Aquisição de Café torrado e moído do tipo único</w:t>
      </w:r>
      <w:r>
        <w:rPr>
          <w:rFonts w:ascii="Arial" w:eastAsia="Arial" w:hAnsi="Arial" w:cs="Arial"/>
          <w:color w:val="000000"/>
          <w:sz w:val="20"/>
          <w:szCs w:val="20"/>
        </w:rPr>
        <w:t>,</w:t>
      </w:r>
      <w:r>
        <w:rPr>
          <w:rFonts w:ascii="Calibri" w:eastAsia="Calibri" w:hAnsi="Calibri" w:cs="Calibri"/>
          <w:color w:val="000000"/>
          <w:sz w:val="20"/>
          <w:szCs w:val="20"/>
        </w:rPr>
        <w:t> </w:t>
      </w:r>
      <w:r>
        <w:rPr>
          <w:rFonts w:ascii="Arial" w:eastAsia="Arial" w:hAnsi="Arial" w:cs="Arial"/>
          <w:color w:val="000000"/>
          <w:sz w:val="20"/>
          <w:szCs w:val="20"/>
        </w:rPr>
        <w:t>conforme condições, quantidades e exigências estabelecidas neste instrumento e seus anexos.</w:t>
      </w:r>
    </w:p>
    <w:p w14:paraId="03ED8749" w14:textId="53297D33" w:rsidR="00586BFE" w:rsidRPr="00B66043" w:rsidRDefault="00B66043" w:rsidP="00B66043">
      <w:pPr>
        <w:numPr>
          <w:ilvl w:val="1"/>
          <w:numId w:val="1"/>
        </w:numPr>
        <w:pBdr>
          <w:top w:val="nil"/>
          <w:left w:val="nil"/>
          <w:bottom w:val="nil"/>
          <w:right w:val="nil"/>
          <w:between w:val="nil"/>
        </w:pBdr>
        <w:spacing w:before="288" w:after="288" w:line="312" w:lineRule="auto"/>
        <w:jc w:val="both"/>
        <w:rPr>
          <w:rFonts w:ascii="Arial" w:eastAsia="Arial" w:hAnsi="Arial" w:cs="Arial"/>
          <w:b/>
          <w:color w:val="FF0000"/>
          <w:sz w:val="20"/>
          <w:szCs w:val="20"/>
          <w:u w:val="single"/>
        </w:rPr>
      </w:pPr>
      <w:r w:rsidRPr="00B66043">
        <w:rPr>
          <w:rFonts w:ascii="Arial" w:eastAsia="Arial" w:hAnsi="Arial" w:cs="Arial"/>
          <w:color w:val="000000"/>
          <w:sz w:val="20"/>
          <w:szCs w:val="20"/>
        </w:rPr>
        <w:t>A licitação será realizada em único item</w:t>
      </w:r>
      <w:r>
        <w:rPr>
          <w:rFonts w:ascii="Arial" w:eastAsia="Arial" w:hAnsi="Arial" w:cs="Arial"/>
          <w:color w:val="000000"/>
          <w:sz w:val="20"/>
          <w:szCs w:val="20"/>
        </w:rPr>
        <w:t>.</w:t>
      </w:r>
    </w:p>
    <w:p w14:paraId="2DC82EBC" w14:textId="77777777" w:rsidR="00B66043" w:rsidRPr="00B66043" w:rsidRDefault="00B66043" w:rsidP="00B66043">
      <w:pPr>
        <w:pBdr>
          <w:top w:val="nil"/>
          <w:left w:val="nil"/>
          <w:bottom w:val="nil"/>
          <w:right w:val="nil"/>
          <w:between w:val="nil"/>
        </w:pBdr>
        <w:spacing w:before="288" w:after="288" w:line="312" w:lineRule="auto"/>
        <w:ind w:left="1275"/>
        <w:jc w:val="both"/>
        <w:rPr>
          <w:rFonts w:ascii="Arial" w:eastAsia="Arial" w:hAnsi="Arial" w:cs="Arial"/>
          <w:b/>
          <w:color w:val="FF0000"/>
          <w:sz w:val="20"/>
          <w:szCs w:val="20"/>
          <w:u w:val="single"/>
        </w:rPr>
      </w:pPr>
    </w:p>
    <w:p w14:paraId="4A6BA89E" w14:textId="77777777" w:rsidR="00586BFE" w:rsidRDefault="0020620C" w:rsidP="00283239">
      <w:pPr>
        <w:pStyle w:val="Nivel01"/>
        <w:numPr>
          <w:ilvl w:val="0"/>
          <w:numId w:val="1"/>
        </w:numPr>
        <w:spacing w:before="288" w:after="288"/>
        <w:rPr>
          <w:rFonts w:eastAsia="Arial"/>
          <w:color w:val="000000"/>
          <w:highlight w:val="lightGray"/>
        </w:rPr>
      </w:pPr>
      <w:bookmarkStart w:id="2" w:name="_Toc187405234"/>
      <w:r>
        <w:rPr>
          <w:rFonts w:eastAsia="Arial"/>
          <w:color w:val="000000"/>
          <w:highlight w:val="lightGray"/>
        </w:rPr>
        <w:t>DA PARTICIPAÇÃO NA LICITAÇÃO</w:t>
      </w:r>
      <w:bookmarkEnd w:id="2"/>
    </w:p>
    <w:p w14:paraId="1F308D52" w14:textId="77777777" w:rsidR="00586BFE" w:rsidRDefault="0020620C">
      <w:pPr>
        <w:numPr>
          <w:ilvl w:val="1"/>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P</w:t>
      </w:r>
      <w:r>
        <w:rPr>
          <w:rFonts w:ascii="Arial" w:eastAsia="Arial" w:hAnsi="Arial" w:cs="Arial"/>
          <w:sz w:val="20"/>
          <w:szCs w:val="20"/>
        </w:rPr>
        <w:t xml:space="preserve">oderão participar deste certame os interessados cujo ramo de atividade seja compatível com o objeto da licitação e que estiverem previamente credenciados no Sistema de Cadastramento </w:t>
      </w:r>
      <w:r>
        <w:rPr>
          <w:rFonts w:ascii="Arial" w:eastAsia="Arial" w:hAnsi="Arial" w:cs="Arial"/>
          <w:sz w:val="20"/>
          <w:szCs w:val="20"/>
        </w:rPr>
        <w:lastRenderedPageBreak/>
        <w:t>Unificado de Fornecedores - SICAF e no Sistema de Compras do Governo Federal (</w:t>
      </w:r>
      <w:hyperlink r:id="rId12">
        <w:r>
          <w:rPr>
            <w:rFonts w:ascii="Arial" w:eastAsia="Arial" w:hAnsi="Arial" w:cs="Arial"/>
            <w:color w:val="1155CC"/>
            <w:sz w:val="20"/>
            <w:szCs w:val="20"/>
            <w:u w:val="single"/>
          </w:rPr>
          <w:t>www.gov.br/compras</w:t>
        </w:r>
      </w:hyperlink>
      <w:r>
        <w:rPr>
          <w:rFonts w:ascii="Arial" w:eastAsia="Arial" w:hAnsi="Arial" w:cs="Arial"/>
          <w:sz w:val="20"/>
          <w:szCs w:val="20"/>
        </w:rPr>
        <w:t>)</w:t>
      </w:r>
    </w:p>
    <w:p w14:paraId="24AA4028"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26C0F4E"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7693F5D4"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Para a participação exclusiva a microempresas e empresas de pequeno porte, nos termos do </w:t>
      </w:r>
      <w:hyperlink r:id="rId13">
        <w:r>
          <w:rPr>
            <w:rFonts w:ascii="Arial" w:eastAsia="Arial" w:hAnsi="Arial" w:cs="Arial"/>
            <w:color w:val="0000FF"/>
            <w:sz w:val="20"/>
            <w:szCs w:val="20"/>
            <w:u w:val="single"/>
          </w:rPr>
          <w:t>art. 48 da Lei Complementar nº 123, de 14 de dezembro de 2006</w:t>
        </w:r>
      </w:hyperlink>
      <w:r>
        <w:rPr>
          <w:rFonts w:ascii="Arial" w:eastAsia="Arial" w:hAnsi="Arial" w:cs="Arial"/>
          <w:color w:val="000000"/>
          <w:sz w:val="20"/>
          <w:szCs w:val="20"/>
        </w:rPr>
        <w:t>, observar o anexo I-A.</w:t>
      </w:r>
    </w:p>
    <w:p w14:paraId="254AC5B2" w14:textId="77777777" w:rsidR="00586BFE" w:rsidRDefault="0020620C" w:rsidP="00984B5C">
      <w:pPr>
        <w:numPr>
          <w:ilvl w:val="1"/>
          <w:numId w:val="1"/>
        </w:numPr>
        <w:pBdr>
          <w:top w:val="nil"/>
          <w:left w:val="nil"/>
          <w:bottom w:val="nil"/>
          <w:right w:val="nil"/>
          <w:between w:val="nil"/>
        </w:pBdr>
        <w:spacing w:before="288" w:after="288" w:line="312" w:lineRule="auto"/>
        <w:jc w:val="both"/>
      </w:pPr>
      <w:bookmarkStart w:id="3" w:name="_heading=h.2et92p0" w:colFirst="0" w:colLast="0"/>
      <w:bookmarkEnd w:id="3"/>
      <w:r>
        <w:rPr>
          <w:rFonts w:ascii="Arial" w:eastAsia="Arial" w:hAnsi="Arial" w:cs="Arial"/>
          <w:color w:val="000000"/>
          <w:sz w:val="20"/>
          <w:szCs w:val="20"/>
        </w:rP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14:paraId="408F04EC"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Será concedido tratamento favorecido para as microempresas e empresas de pequeno porte, para as sociedades cooperativas mencionadas no </w:t>
      </w:r>
      <w:hyperlink r:id="rId14" w:anchor="art16">
        <w:r>
          <w:rPr>
            <w:rFonts w:ascii="Arial" w:eastAsia="Arial" w:hAnsi="Arial" w:cs="Arial"/>
            <w:color w:val="0000FF"/>
            <w:sz w:val="20"/>
            <w:szCs w:val="20"/>
            <w:u w:val="single"/>
          </w:rPr>
          <w:t xml:space="preserve">artigo </w:t>
        </w:r>
      </w:hyperlink>
      <w:r>
        <w:rPr>
          <w:rFonts w:ascii="Arial" w:eastAsia="Arial" w:hAnsi="Arial" w:cs="Arial"/>
          <w:color w:val="0000FF"/>
          <w:sz w:val="20"/>
          <w:szCs w:val="20"/>
          <w:u w:val="single"/>
        </w:rPr>
        <w:t>16 da Lei nº 14.133, de 2021</w:t>
      </w:r>
      <w:r>
        <w:rPr>
          <w:rFonts w:ascii="Arial" w:eastAsia="Arial" w:hAnsi="Arial" w:cs="Arial"/>
          <w:color w:val="000000"/>
          <w:sz w:val="20"/>
          <w:szCs w:val="20"/>
        </w:rPr>
        <w:t xml:space="preserve">, para o agricultor familiar, o produtor rural pessoa física e para o microempreendedor individual - MEI, nos limites previstos da </w:t>
      </w:r>
      <w:hyperlink r:id="rId15">
        <w:r>
          <w:rPr>
            <w:rFonts w:ascii="Arial" w:eastAsia="Arial" w:hAnsi="Arial" w:cs="Arial"/>
            <w:color w:val="000000"/>
            <w:sz w:val="20"/>
            <w:szCs w:val="20"/>
          </w:rPr>
          <w:t>Lei Complementar nº 123, de 2006</w:t>
        </w:r>
      </w:hyperlink>
      <w:r>
        <w:rPr>
          <w:rFonts w:ascii="Arial" w:eastAsia="Arial" w:hAnsi="Arial" w:cs="Arial"/>
          <w:color w:val="000000"/>
          <w:sz w:val="20"/>
          <w:szCs w:val="20"/>
        </w:rPr>
        <w:t>.</w:t>
      </w:r>
    </w:p>
    <w:p w14:paraId="49BCA19C" w14:textId="3A2BDFB4" w:rsidR="00586BFE" w:rsidRDefault="0020620C" w:rsidP="00984B5C">
      <w:pPr>
        <w:numPr>
          <w:ilvl w:val="1"/>
          <w:numId w:val="1"/>
        </w:numPr>
        <w:pBdr>
          <w:top w:val="nil"/>
          <w:left w:val="nil"/>
          <w:bottom w:val="nil"/>
          <w:right w:val="nil"/>
          <w:between w:val="nil"/>
        </w:pBdr>
        <w:spacing w:before="288" w:after="288" w:line="312" w:lineRule="auto"/>
        <w:jc w:val="both"/>
      </w:pPr>
      <w:bookmarkStart w:id="4" w:name="_heading=h.tyjcwt" w:colFirst="0" w:colLast="0"/>
      <w:bookmarkEnd w:id="4"/>
      <w:r>
        <w:rPr>
          <w:rFonts w:ascii="Arial" w:eastAsia="Arial" w:hAnsi="Arial" w:cs="Arial"/>
          <w:sz w:val="20"/>
          <w:szCs w:val="20"/>
        </w:rPr>
        <w:t xml:space="preserve">Considerando os termos da Lei 14.133/2021, que determina as regras do procedimento licitatório, as exigências contidas na habilitação deverão ser observadas por todas as empresas participantes independe de seu porte, em </w:t>
      </w:r>
      <w:r>
        <w:rPr>
          <w:rFonts w:ascii="Arial" w:eastAsia="Arial" w:hAnsi="Arial" w:cs="Arial"/>
          <w:b/>
          <w:sz w:val="20"/>
          <w:szCs w:val="20"/>
        </w:rPr>
        <w:t xml:space="preserve">especial atenção </w:t>
      </w:r>
      <w:r>
        <w:rPr>
          <w:rFonts w:ascii="Arial" w:eastAsia="Arial" w:hAnsi="Arial" w:cs="Arial"/>
          <w:sz w:val="20"/>
          <w:szCs w:val="20"/>
        </w:rPr>
        <w:t xml:space="preserve">ao que abrange os requisitos de qualificação econômico-financeira, </w:t>
      </w:r>
      <w:r>
        <w:rPr>
          <w:rFonts w:ascii="Arial" w:eastAsia="Arial" w:hAnsi="Arial" w:cs="Arial"/>
          <w:b/>
          <w:sz w:val="20"/>
          <w:szCs w:val="20"/>
        </w:rPr>
        <w:t>quando exigido</w:t>
      </w:r>
      <w:r>
        <w:rPr>
          <w:rFonts w:ascii="Arial" w:eastAsia="Arial" w:hAnsi="Arial" w:cs="Arial"/>
          <w:sz w:val="20"/>
          <w:szCs w:val="20"/>
        </w:rPr>
        <w:t>, conforme descrito neste edital e no Termo de Referência.</w:t>
      </w:r>
    </w:p>
    <w:p w14:paraId="6490A946"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Não poderão disputar esta licitação:</w:t>
      </w:r>
    </w:p>
    <w:p w14:paraId="1CBAC6D6"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aquele que não atenda às condições deste Edital e seu(s) anexo(s);</w:t>
      </w:r>
    </w:p>
    <w:p w14:paraId="2C790538" w14:textId="11248618" w:rsidR="00984B5C" w:rsidRPr="00984B5C" w:rsidRDefault="00984B5C">
      <w:pPr>
        <w:numPr>
          <w:ilvl w:val="2"/>
          <w:numId w:val="1"/>
        </w:numPr>
        <w:pBdr>
          <w:top w:val="nil"/>
          <w:left w:val="nil"/>
          <w:bottom w:val="nil"/>
          <w:right w:val="nil"/>
          <w:between w:val="nil"/>
        </w:pBdr>
        <w:spacing w:before="120" w:after="120" w:line="360" w:lineRule="auto"/>
        <w:jc w:val="both"/>
        <w:rPr>
          <w:rFonts w:ascii="Arial" w:eastAsia="Arial" w:hAnsi="Arial" w:cs="Arial"/>
          <w:color w:val="000000"/>
          <w:sz w:val="20"/>
          <w:szCs w:val="20"/>
        </w:rPr>
      </w:pPr>
      <w:bookmarkStart w:id="5" w:name="_heading=h.3dy6vkm" w:colFirst="0" w:colLast="0"/>
      <w:bookmarkEnd w:id="5"/>
      <w:r w:rsidRPr="00984B5C">
        <w:rPr>
          <w:rFonts w:ascii="Arial" w:eastAsia="Arial" w:hAnsi="Arial" w:cs="Arial"/>
          <w:color w:val="000000"/>
          <w:sz w:val="20"/>
          <w:szCs w:val="20"/>
        </w:rPr>
        <w:t>sociedade que desempenhe atividade incompatível com o objeto da licitação</w:t>
      </w:r>
      <w:r>
        <w:rPr>
          <w:rFonts w:ascii="Arial" w:eastAsia="Arial" w:hAnsi="Arial" w:cs="Arial"/>
          <w:color w:val="000000"/>
          <w:sz w:val="20"/>
          <w:szCs w:val="20"/>
        </w:rPr>
        <w:t>;</w:t>
      </w:r>
    </w:p>
    <w:p w14:paraId="68BDF115" w14:textId="32EF3C2F" w:rsidR="00984B5C" w:rsidRPr="00984B5C" w:rsidRDefault="00984B5C">
      <w:pPr>
        <w:numPr>
          <w:ilvl w:val="2"/>
          <w:numId w:val="1"/>
        </w:numPr>
        <w:pBdr>
          <w:top w:val="nil"/>
          <w:left w:val="nil"/>
          <w:bottom w:val="nil"/>
          <w:right w:val="nil"/>
          <w:between w:val="nil"/>
        </w:pBdr>
        <w:spacing w:before="120" w:after="120" w:line="360" w:lineRule="auto"/>
        <w:jc w:val="both"/>
        <w:rPr>
          <w:rFonts w:ascii="Arial" w:eastAsia="Arial" w:hAnsi="Arial" w:cs="Arial"/>
          <w:color w:val="000000"/>
          <w:sz w:val="20"/>
          <w:szCs w:val="20"/>
        </w:rPr>
      </w:pPr>
      <w:r w:rsidRPr="00984B5C">
        <w:rPr>
          <w:rFonts w:ascii="Arial" w:eastAsia="Arial" w:hAnsi="Arial" w:cs="Arial"/>
          <w:color w:val="000000"/>
          <w:sz w:val="20"/>
          <w:szCs w:val="20"/>
        </w:rPr>
        <w:t>empresas estrangeiras que não tenham representação legal no Brasil com poderes expressos para receber citação e responder administrativa ou judicialmente</w:t>
      </w:r>
      <w:r>
        <w:rPr>
          <w:rFonts w:ascii="Arial" w:eastAsia="Arial" w:hAnsi="Arial" w:cs="Arial"/>
          <w:color w:val="000000"/>
          <w:sz w:val="20"/>
          <w:szCs w:val="20"/>
        </w:rPr>
        <w:t>;</w:t>
      </w:r>
    </w:p>
    <w:p w14:paraId="446AC281" w14:textId="0BCD9446"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pessoa física ou jurídica que se encontre, ao tempo da licitação, impossibilitada de participar da licitação em decorrência de sanção que lhe foi imposta;</w:t>
      </w:r>
    </w:p>
    <w:p w14:paraId="4EB4A2A2"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lastRenderedPageBreak/>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02CFFD8B" w14:textId="77777777" w:rsidR="00586BFE" w:rsidRDefault="0020620C">
      <w:pPr>
        <w:numPr>
          <w:ilvl w:val="2"/>
          <w:numId w:val="1"/>
        </w:numPr>
        <w:pBdr>
          <w:top w:val="nil"/>
          <w:left w:val="nil"/>
          <w:bottom w:val="nil"/>
          <w:right w:val="nil"/>
          <w:between w:val="nil"/>
        </w:pBdr>
        <w:spacing w:before="120" w:after="120" w:line="360" w:lineRule="auto"/>
        <w:jc w:val="both"/>
      </w:pPr>
      <w:bookmarkStart w:id="6" w:name="_heading=h.1t3h5sf" w:colFirst="0" w:colLast="0"/>
      <w:bookmarkEnd w:id="6"/>
      <w:r>
        <w:rPr>
          <w:rFonts w:ascii="Arial" w:eastAsia="Arial" w:hAnsi="Arial" w:cs="Arial"/>
          <w:color w:val="000000"/>
          <w:sz w:val="20"/>
          <w:szCs w:val="20"/>
        </w:rPr>
        <w:t>empresas controladoras, controladas ou coligadas, nos termos da Lei nº 6.404, de 15 de dezembro de 1976, concorrendo entre si;</w:t>
      </w:r>
    </w:p>
    <w:p w14:paraId="003E6510"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74B7C6B1"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highlight w:val="white"/>
        </w:rPr>
        <w:t>pessoas jurídicas reunidas em consórcio;</w:t>
      </w:r>
    </w:p>
    <w:p w14:paraId="494E67C2"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Organizações da Sociedade Civil de Interesse Público - OSCIP, atuando nessa condição;</w:t>
      </w:r>
    </w:p>
    <w:p w14:paraId="5FEF6A0C" w14:textId="77777777" w:rsidR="00586BFE" w:rsidRDefault="0020620C" w:rsidP="00984B5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6" w:anchor="art9%C2%A71">
        <w:r>
          <w:rPr>
            <w:rFonts w:ascii="Arial" w:eastAsia="Arial" w:hAnsi="Arial" w:cs="Arial"/>
            <w:color w:val="000000"/>
            <w:sz w:val="20"/>
            <w:szCs w:val="20"/>
          </w:rPr>
          <w:t>§ 1º do art. 9º da Lei n.º 14.133, de 2021</w:t>
        </w:r>
      </w:hyperlink>
      <w:r>
        <w:rPr>
          <w:rFonts w:ascii="Arial" w:eastAsia="Arial" w:hAnsi="Arial" w:cs="Arial"/>
          <w:color w:val="000000"/>
          <w:sz w:val="20"/>
          <w:szCs w:val="20"/>
        </w:rPr>
        <w:t>.</w:t>
      </w:r>
    </w:p>
    <w:p w14:paraId="7EC42FC3"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impedimento de que trata o item 2.</w:t>
      </w:r>
      <w:r>
        <w:rPr>
          <w:rFonts w:ascii="Arial" w:eastAsia="Arial" w:hAnsi="Arial" w:cs="Arial"/>
          <w:sz w:val="20"/>
          <w:szCs w:val="20"/>
        </w:rPr>
        <w:t>6</w:t>
      </w:r>
      <w:r>
        <w:rPr>
          <w:rFonts w:ascii="Arial" w:eastAsia="Arial" w:hAnsi="Arial" w:cs="Arial"/>
          <w:color w:val="000000"/>
          <w:sz w:val="20"/>
          <w:szCs w:val="20"/>
        </w:rPr>
        <w:t>.2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47695123"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 xml:space="preserve">As vedações de que tratam o Artigo 9º da Lei 14.133/2021 estendem-se </w:t>
      </w:r>
      <w:r>
        <w:rPr>
          <w:rFonts w:ascii="Arial" w:eastAsia="Arial" w:hAnsi="Arial" w:cs="Arial"/>
          <w:color w:val="000000"/>
          <w:sz w:val="20"/>
          <w:szCs w:val="20"/>
        </w:rPr>
        <w:t xml:space="preserve">a terceiro que auxilie a condução da contratação na qualidade de integrante de equipe de apoio, profissional especializado ou funcionário ou representante de empresa que preste assessoria técnica. </w:t>
      </w:r>
    </w:p>
    <w:p w14:paraId="2E5A8AF3" w14:textId="77777777" w:rsidR="00586BFE" w:rsidRDefault="00586BFE">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629160F2" w14:textId="77777777" w:rsidR="00586BFE" w:rsidRDefault="0020620C" w:rsidP="00283239">
      <w:pPr>
        <w:pStyle w:val="Nivel01"/>
        <w:numPr>
          <w:ilvl w:val="0"/>
          <w:numId w:val="1"/>
        </w:numPr>
        <w:spacing w:before="288" w:after="288"/>
        <w:rPr>
          <w:rFonts w:eastAsia="Arial"/>
          <w:color w:val="000000"/>
          <w:highlight w:val="lightGray"/>
        </w:rPr>
      </w:pPr>
      <w:bookmarkStart w:id="7" w:name="_Toc187405235"/>
      <w:r>
        <w:rPr>
          <w:rFonts w:eastAsia="Arial"/>
          <w:color w:val="000000"/>
          <w:highlight w:val="lightGray"/>
        </w:rPr>
        <w:t>DA APRESENTAÇÃO DA PROPOSTA E DOS DOCUMENTOS DE HABILITAÇÃO</w:t>
      </w:r>
      <w:bookmarkEnd w:id="7"/>
    </w:p>
    <w:p w14:paraId="7E41077E"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licitantes encaminharão, exclusivamente por meio do sistema eletrônico, a proposta com o preço ou o percentual de desconto, conforme o critério de julgamento adotado neste Edital, até a data e o horário estabelecidos para abertura da sessão pública.</w:t>
      </w:r>
    </w:p>
    <w:p w14:paraId="1FC955FA" w14:textId="77777777" w:rsidR="00586BFE" w:rsidRDefault="0020620C">
      <w:pPr>
        <w:numPr>
          <w:ilvl w:val="1"/>
          <w:numId w:val="1"/>
        </w:numPr>
        <w:pBdr>
          <w:top w:val="nil"/>
          <w:left w:val="nil"/>
          <w:bottom w:val="nil"/>
          <w:right w:val="nil"/>
          <w:between w:val="nil"/>
        </w:pBdr>
        <w:spacing w:before="120" w:after="120" w:line="360" w:lineRule="auto"/>
        <w:jc w:val="both"/>
      </w:pPr>
      <w:bookmarkStart w:id="8" w:name="_heading=h.lnxbz9" w:colFirst="0" w:colLast="0"/>
      <w:bookmarkEnd w:id="8"/>
      <w:r>
        <w:rPr>
          <w:rFonts w:ascii="Arial" w:eastAsia="Arial" w:hAnsi="Arial" w:cs="Arial"/>
          <w:color w:val="000000"/>
          <w:sz w:val="20"/>
          <w:szCs w:val="20"/>
        </w:rPr>
        <w:t>No cadastramento da proposta inicial, o licitante declarará, em campo próprio do sistema, que:</w:t>
      </w:r>
    </w:p>
    <w:p w14:paraId="09F40C33"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lastRenderedPageBreak/>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7284B2BA"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Não emprega menor de 18 anos em trabalho noturno, perigoso ou insalubre e não emprega menor de 16 anos, salvo menor, a partir de 14 anos, na condição de aprendiz, nos termos do </w:t>
      </w:r>
      <w:hyperlink r:id="rId17" w:anchor="art7">
        <w:r>
          <w:rPr>
            <w:rFonts w:ascii="Arial" w:eastAsia="Arial" w:hAnsi="Arial" w:cs="Arial"/>
            <w:color w:val="0000FF"/>
            <w:sz w:val="20"/>
            <w:szCs w:val="20"/>
            <w:u w:val="single"/>
          </w:rPr>
          <w:t>artigo 7°, XXXIII, da Constituição</w:t>
        </w:r>
      </w:hyperlink>
      <w:r>
        <w:rPr>
          <w:rFonts w:ascii="Arial" w:eastAsia="Arial" w:hAnsi="Arial" w:cs="Arial"/>
          <w:color w:val="000000"/>
          <w:sz w:val="20"/>
          <w:szCs w:val="20"/>
        </w:rPr>
        <w:t>;</w:t>
      </w:r>
    </w:p>
    <w:p w14:paraId="67C97E3B"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Não possui empregados executando trabalho degradante ou forçado, observando o disposto nos </w:t>
      </w:r>
      <w:hyperlink r:id="rId18">
        <w:r>
          <w:rPr>
            <w:rFonts w:ascii="Arial" w:eastAsia="Arial" w:hAnsi="Arial" w:cs="Arial"/>
            <w:color w:val="0000FF"/>
            <w:sz w:val="20"/>
            <w:szCs w:val="20"/>
            <w:u w:val="single"/>
          </w:rPr>
          <w:t>incisos III e IV do art. 1º e no inciso III do art. 5º da Constituição Federal</w:t>
        </w:r>
      </w:hyperlink>
      <w:r>
        <w:rPr>
          <w:rFonts w:ascii="Arial" w:eastAsia="Arial" w:hAnsi="Arial" w:cs="Arial"/>
          <w:color w:val="000000"/>
          <w:sz w:val="20"/>
          <w:szCs w:val="20"/>
        </w:rPr>
        <w:t>;</w:t>
      </w:r>
    </w:p>
    <w:p w14:paraId="37FC9698"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Cumpre as exigências de reserva de cargos para pessoa com deficiência e para reabilitado da Previdência Social, previstas em lei e em outras normas específicas.</w:t>
      </w:r>
    </w:p>
    <w:p w14:paraId="702A140A"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licitante organizado em cooperativa deverá declarar, ainda, em campo próprio do sistema eletrônico, que cumpre os requisitos estabelecidos no </w:t>
      </w:r>
      <w:hyperlink r:id="rId19" w:anchor="art16">
        <w:r>
          <w:rPr>
            <w:rFonts w:ascii="Arial" w:eastAsia="Arial" w:hAnsi="Arial" w:cs="Arial"/>
            <w:color w:val="0000FF"/>
            <w:sz w:val="20"/>
            <w:szCs w:val="20"/>
            <w:u w:val="single"/>
          </w:rPr>
          <w:t>artigo 16 da Lei nº 14.133, de 2021</w:t>
        </w:r>
      </w:hyperlink>
      <w:r>
        <w:rPr>
          <w:rFonts w:ascii="Arial" w:eastAsia="Arial" w:hAnsi="Arial" w:cs="Arial"/>
          <w:color w:val="000000"/>
          <w:sz w:val="20"/>
          <w:szCs w:val="20"/>
        </w:rPr>
        <w:t>.</w:t>
      </w:r>
    </w:p>
    <w:p w14:paraId="194FC722"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O licitante deverá declarar em campo próprio do sistema se o produto ou serviço ofertado é manufaturado nacional beneficiado por um dos critérios de margem de preferência indicados no Termo de Referência, quando for o caso, para usufruir do benefício</w:t>
      </w:r>
    </w:p>
    <w:p w14:paraId="249734CD" w14:textId="77777777" w:rsidR="00586BFE" w:rsidRDefault="0020620C">
      <w:pPr>
        <w:numPr>
          <w:ilvl w:val="1"/>
          <w:numId w:val="1"/>
        </w:numPr>
        <w:pBdr>
          <w:top w:val="nil"/>
          <w:left w:val="nil"/>
          <w:bottom w:val="nil"/>
          <w:right w:val="nil"/>
          <w:between w:val="nil"/>
        </w:pBdr>
        <w:spacing w:before="288" w:after="288" w:line="312" w:lineRule="auto"/>
        <w:jc w:val="both"/>
      </w:pPr>
      <w:bookmarkStart w:id="9" w:name="_heading=h.35nkun2" w:colFirst="0" w:colLast="0"/>
      <w:bookmarkEnd w:id="9"/>
      <w:r>
        <w:rPr>
          <w:rFonts w:ascii="Arial" w:eastAsia="Arial" w:hAnsi="Arial" w:cs="Arial"/>
          <w:color w:val="000000"/>
          <w:sz w:val="20"/>
          <w:szCs w:val="20"/>
        </w:rPr>
        <w:t xml:space="preserve">O fornecedor enquadrado como microempresa, empresa de pequeno porte ou sociedade cooperativa deverá declarar, ainda, em campo próprio do sistema eletrônico, que cumpre os requisitos estabelecidos no </w:t>
      </w:r>
      <w:hyperlink r:id="rId20" w:anchor="art3">
        <w:r>
          <w:rPr>
            <w:rFonts w:ascii="Arial" w:eastAsia="Arial" w:hAnsi="Arial" w:cs="Arial"/>
            <w:color w:val="0000FF"/>
            <w:sz w:val="20"/>
            <w:szCs w:val="20"/>
            <w:u w:val="single"/>
          </w:rPr>
          <w:t>artigo 3° da Lei Complementar nº 123, de 2006</w:t>
        </w:r>
      </w:hyperlink>
      <w:r>
        <w:rPr>
          <w:rFonts w:ascii="Arial" w:eastAsia="Arial" w:hAnsi="Arial" w:cs="Arial"/>
          <w:color w:val="000000"/>
          <w:sz w:val="20"/>
          <w:szCs w:val="20"/>
        </w:rPr>
        <w:t xml:space="preserve">, estando apto a usufruir do tratamento favorecido estabelecido em seus </w:t>
      </w:r>
      <w:hyperlink r:id="rId21" w:anchor="art42">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42 a 49</w:t>
        </w:r>
      </w:hyperlink>
      <w:r>
        <w:rPr>
          <w:rFonts w:ascii="Arial" w:eastAsia="Arial" w:hAnsi="Arial" w:cs="Arial"/>
          <w:color w:val="000000"/>
          <w:sz w:val="20"/>
          <w:szCs w:val="20"/>
        </w:rPr>
        <w:t xml:space="preserve">, observado o disposto nos </w:t>
      </w:r>
      <w:hyperlink r:id="rId22" w:anchor="art4%C2%A71">
        <w:r>
          <w:rPr>
            <w:rFonts w:ascii="Arial" w:eastAsia="Arial" w:hAnsi="Arial" w:cs="Arial"/>
            <w:color w:val="0000FF"/>
            <w:sz w:val="20"/>
            <w:szCs w:val="20"/>
            <w:u w:val="single"/>
          </w:rPr>
          <w:t>§§ 1º ao 3º do art. 4º, da Lei n.º 14.133, de 2021.</w:t>
        </w:r>
      </w:hyperlink>
    </w:p>
    <w:p w14:paraId="57D160F5"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No item exclusivo para participação de microempresas e empresas de pequeno porte, a assinalação do campo “não” impedirá o prosseguimento no certame, para aquele item;</w:t>
      </w:r>
    </w:p>
    <w:p w14:paraId="16817198"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Nos itens em que a participação não for exclusiva para microempresas e empresas de pequeno porte, a assinalação do campo “não” apenas produzirá o efeito de o licitante não ter direito ao tratamento favorecido previsto na </w:t>
      </w:r>
      <w:hyperlink r:id="rId23">
        <w:r>
          <w:rPr>
            <w:rFonts w:ascii="Arial" w:eastAsia="Arial" w:hAnsi="Arial" w:cs="Arial"/>
            <w:color w:val="0000FF"/>
            <w:sz w:val="20"/>
            <w:szCs w:val="20"/>
            <w:u w:val="single"/>
          </w:rPr>
          <w:t>Lei Complementar nº 123, de 2006</w:t>
        </w:r>
      </w:hyperlink>
      <w:r>
        <w:rPr>
          <w:rFonts w:ascii="Arial" w:eastAsia="Arial" w:hAnsi="Arial" w:cs="Arial"/>
          <w:color w:val="000000"/>
          <w:sz w:val="20"/>
          <w:szCs w:val="20"/>
        </w:rPr>
        <w:t>, mesmo que microempresa, empresa de pequeno porte ou sociedade cooperativa.</w:t>
      </w:r>
    </w:p>
    <w:p w14:paraId="7EEF9ED8" w14:textId="77777777" w:rsidR="00586BFE" w:rsidRDefault="0020620C">
      <w:pPr>
        <w:numPr>
          <w:ilvl w:val="1"/>
          <w:numId w:val="1"/>
        </w:numPr>
        <w:pBdr>
          <w:top w:val="nil"/>
          <w:left w:val="nil"/>
          <w:bottom w:val="nil"/>
          <w:right w:val="nil"/>
          <w:between w:val="nil"/>
        </w:pBdr>
        <w:spacing w:before="288" w:after="288" w:line="312" w:lineRule="auto"/>
        <w:jc w:val="both"/>
      </w:pPr>
      <w:bookmarkStart w:id="10" w:name="_heading=h.rgcsbev5jwkx" w:colFirst="0" w:colLast="0"/>
      <w:bookmarkEnd w:id="10"/>
      <w:r>
        <w:rPr>
          <w:rFonts w:ascii="Arial" w:eastAsia="Arial" w:hAnsi="Arial" w:cs="Arial"/>
          <w:sz w:val="20"/>
          <w:szCs w:val="20"/>
        </w:rPr>
        <w:t xml:space="preserve">Não poderá se beneficiar do tratamento jurídico diferenciado estabelecido nos </w:t>
      </w:r>
      <w:proofErr w:type="spellStart"/>
      <w:r>
        <w:rPr>
          <w:rFonts w:ascii="Arial" w:eastAsia="Arial" w:hAnsi="Arial" w:cs="Arial"/>
          <w:sz w:val="20"/>
          <w:szCs w:val="20"/>
        </w:rPr>
        <w:t>arts</w:t>
      </w:r>
      <w:proofErr w:type="spellEnd"/>
      <w:r>
        <w:rPr>
          <w:rFonts w:ascii="Arial" w:eastAsia="Arial" w:hAnsi="Arial" w:cs="Arial"/>
          <w:sz w:val="20"/>
          <w:szCs w:val="20"/>
        </w:rPr>
        <w:t>. 42 a 49 da Lei Complementar nº 123, de 2006, a pessoa jurídica:</w:t>
      </w:r>
    </w:p>
    <w:p w14:paraId="49ADC160" w14:textId="77777777" w:rsidR="00586BFE" w:rsidRDefault="0020620C">
      <w:pPr>
        <w:numPr>
          <w:ilvl w:val="2"/>
          <w:numId w:val="1"/>
        </w:numPr>
        <w:spacing w:before="240" w:after="240" w:line="360" w:lineRule="auto"/>
        <w:jc w:val="both"/>
      </w:pPr>
      <w:r>
        <w:rPr>
          <w:rFonts w:ascii="Arial" w:eastAsia="Arial" w:hAnsi="Arial" w:cs="Arial"/>
          <w:sz w:val="20"/>
          <w:szCs w:val="20"/>
        </w:rPr>
        <w:lastRenderedPageBreak/>
        <w:t>de cujo capital participe outra pessoa jurídica</w:t>
      </w:r>
    </w:p>
    <w:p w14:paraId="29E051EC" w14:textId="77777777" w:rsidR="00586BFE" w:rsidRDefault="0020620C">
      <w:pPr>
        <w:numPr>
          <w:ilvl w:val="2"/>
          <w:numId w:val="1"/>
        </w:numPr>
        <w:spacing w:before="240" w:after="240" w:line="360" w:lineRule="auto"/>
        <w:jc w:val="both"/>
      </w:pPr>
      <w:r>
        <w:rPr>
          <w:rFonts w:ascii="Arial" w:eastAsia="Arial" w:hAnsi="Arial" w:cs="Arial"/>
          <w:sz w:val="20"/>
          <w:szCs w:val="20"/>
        </w:rPr>
        <w:t>que seja filial, sucursal, agência ou representação, no País, de pessoa jurídica com sede no exterior;</w:t>
      </w:r>
    </w:p>
    <w:p w14:paraId="1DB3A09B" w14:textId="77777777" w:rsidR="00586BFE" w:rsidRDefault="0020620C">
      <w:pPr>
        <w:numPr>
          <w:ilvl w:val="2"/>
          <w:numId w:val="1"/>
        </w:numPr>
        <w:spacing w:before="240" w:after="240" w:line="360" w:lineRule="auto"/>
        <w:jc w:val="both"/>
      </w:pPr>
      <w:r>
        <w:rPr>
          <w:rFonts w:ascii="Arial" w:eastAsia="Arial" w:hAnsi="Arial" w:cs="Arial"/>
          <w:sz w:val="20"/>
          <w:szCs w:val="20"/>
        </w:rPr>
        <w:t>de cujo capital participe pessoa física que seja inscrita como empresário ou seja sócia de outra empresa que receba tratamento jurídico diferenciado nos termos da Lei Complementar nº 123, de 2006, desde que a receita bruta global ultrapasse o limite de que trata o inciso II do art. 3º da referida lei</w:t>
      </w:r>
    </w:p>
    <w:p w14:paraId="0F2513EF" w14:textId="77777777" w:rsidR="00586BFE" w:rsidRDefault="0020620C">
      <w:pPr>
        <w:numPr>
          <w:ilvl w:val="2"/>
          <w:numId w:val="1"/>
        </w:numPr>
        <w:spacing w:before="240" w:after="240" w:line="360" w:lineRule="auto"/>
        <w:jc w:val="both"/>
      </w:pPr>
      <w:r>
        <w:rPr>
          <w:rFonts w:ascii="Arial" w:eastAsia="Arial" w:hAnsi="Arial" w:cs="Arial"/>
          <w:sz w:val="20"/>
          <w:szCs w:val="20"/>
        </w:rPr>
        <w:t>cujo titular ou sócio participe com mais de 10% (dez por cento) do capital de outra empresa não beneficiada pela Lei Complementar nº 123, de 2006, desde que a receita bruta global ultrapasse o limite de que trata o inciso II do art. 3º da referida lei;</w:t>
      </w:r>
    </w:p>
    <w:p w14:paraId="1C7A5F17" w14:textId="77777777" w:rsidR="00586BFE" w:rsidRDefault="0020620C">
      <w:pPr>
        <w:numPr>
          <w:ilvl w:val="2"/>
          <w:numId w:val="1"/>
        </w:numPr>
        <w:spacing w:before="240" w:after="240" w:line="360" w:lineRule="auto"/>
        <w:jc w:val="both"/>
      </w:pPr>
      <w:r>
        <w:rPr>
          <w:rFonts w:ascii="Arial" w:eastAsia="Arial" w:hAnsi="Arial" w:cs="Arial"/>
          <w:sz w:val="20"/>
          <w:szCs w:val="20"/>
        </w:rPr>
        <w:t>cujo sócio ou titular seja administrador ou equiparado de outra pessoa jurídica com fins lucrativos, desde que a receita bruta global ultrapasse o limite de que trata o inciso II do art. 3º da referida lei;</w:t>
      </w:r>
    </w:p>
    <w:p w14:paraId="1D9EAFBA" w14:textId="77777777" w:rsidR="00586BFE" w:rsidRDefault="0020620C">
      <w:pPr>
        <w:numPr>
          <w:ilvl w:val="2"/>
          <w:numId w:val="1"/>
        </w:numPr>
        <w:spacing w:before="240" w:after="240" w:line="360" w:lineRule="auto"/>
        <w:jc w:val="both"/>
      </w:pPr>
      <w:r>
        <w:rPr>
          <w:rFonts w:ascii="Arial" w:eastAsia="Arial" w:hAnsi="Arial" w:cs="Arial"/>
          <w:sz w:val="20"/>
          <w:szCs w:val="20"/>
        </w:rPr>
        <w:t>constituída sob a forma de cooperativas, salvo as de consumo;</w:t>
      </w:r>
    </w:p>
    <w:p w14:paraId="6BC83927" w14:textId="77777777" w:rsidR="00586BFE" w:rsidRDefault="0020620C">
      <w:pPr>
        <w:numPr>
          <w:ilvl w:val="2"/>
          <w:numId w:val="1"/>
        </w:numPr>
        <w:spacing w:before="240" w:after="240" w:line="360" w:lineRule="auto"/>
        <w:jc w:val="both"/>
      </w:pPr>
      <w:r>
        <w:rPr>
          <w:rFonts w:ascii="Arial" w:eastAsia="Arial" w:hAnsi="Arial" w:cs="Arial"/>
          <w:sz w:val="20"/>
          <w:szCs w:val="20"/>
        </w:rPr>
        <w:t>que participe do capital de outra pessoa jurídica;</w:t>
      </w:r>
    </w:p>
    <w:p w14:paraId="7B456B0D" w14:textId="77777777" w:rsidR="00586BFE" w:rsidRDefault="0020620C">
      <w:pPr>
        <w:numPr>
          <w:ilvl w:val="2"/>
          <w:numId w:val="1"/>
        </w:numPr>
        <w:spacing w:before="240" w:after="240" w:line="360" w:lineRule="auto"/>
        <w:jc w:val="both"/>
      </w:pPr>
      <w:r>
        <w:rPr>
          <w:rFonts w:ascii="Arial" w:eastAsia="Arial" w:hAnsi="Arial" w:cs="Arial"/>
          <w:sz w:val="20"/>
          <w:szCs w:val="20"/>
        </w:rPr>
        <w:t>que exerça atividade de banco comercial, de investimentos e de desenvolvimento, de caixa econômica, de sociedade de crédito, financiamento e investimento ou de crédito imobiliário, de corretora ou de distribuidora de títulos, valores mobiliários e câmbio, de empresa de arrendamento mercantil, de seguros privados e de capitalização ou de previdência complementar;</w:t>
      </w:r>
    </w:p>
    <w:p w14:paraId="3128C27E" w14:textId="77777777" w:rsidR="00586BFE" w:rsidRDefault="0020620C">
      <w:pPr>
        <w:numPr>
          <w:ilvl w:val="2"/>
          <w:numId w:val="1"/>
        </w:numPr>
        <w:spacing w:before="240" w:after="240" w:line="360" w:lineRule="auto"/>
        <w:jc w:val="both"/>
      </w:pPr>
      <w:r>
        <w:rPr>
          <w:rFonts w:ascii="Arial" w:eastAsia="Arial" w:hAnsi="Arial" w:cs="Arial"/>
          <w:sz w:val="20"/>
          <w:szCs w:val="20"/>
        </w:rPr>
        <w:t>resultante ou remanescente de cisão ou qualquer outra forma de desmembramento de pessoa jurídica que tenha ocorrido em um dos 5 (cinco) anos-calendário anteriores;</w:t>
      </w:r>
    </w:p>
    <w:p w14:paraId="03BA1D7D" w14:textId="77777777" w:rsidR="00586BFE" w:rsidRDefault="0020620C">
      <w:pPr>
        <w:numPr>
          <w:ilvl w:val="2"/>
          <w:numId w:val="1"/>
        </w:numPr>
        <w:spacing w:before="240" w:after="240" w:line="360" w:lineRule="auto"/>
        <w:jc w:val="both"/>
      </w:pPr>
      <w:r>
        <w:rPr>
          <w:rFonts w:ascii="Arial" w:eastAsia="Arial" w:hAnsi="Arial" w:cs="Arial"/>
          <w:sz w:val="20"/>
          <w:szCs w:val="20"/>
        </w:rPr>
        <w:t>constituída sob a forma de sociedade por ações.</w:t>
      </w:r>
    </w:p>
    <w:p w14:paraId="160A035A" w14:textId="77777777" w:rsidR="00586BFE" w:rsidRDefault="0020620C">
      <w:pPr>
        <w:numPr>
          <w:ilvl w:val="2"/>
          <w:numId w:val="1"/>
        </w:numPr>
        <w:spacing w:before="240" w:after="240" w:line="360" w:lineRule="auto"/>
        <w:jc w:val="both"/>
      </w:pPr>
      <w:r>
        <w:rPr>
          <w:rFonts w:ascii="Arial" w:eastAsia="Arial" w:hAnsi="Arial" w:cs="Arial"/>
          <w:sz w:val="20"/>
          <w:szCs w:val="20"/>
        </w:rPr>
        <w:t>cujos titulares ou sócios guardem, cumulativamente, com o contratante do serviço, relação de pessoalidade, subordinação e habitualidade.</w:t>
      </w:r>
    </w:p>
    <w:p w14:paraId="192F5D5A"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falsidade da declaração de que trata os itens 3.2 ou 3.4 sujeitará o licitante às sanções previstas na </w:t>
      </w:r>
      <w:hyperlink r:id="rId24">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e neste Edital.</w:t>
      </w:r>
    </w:p>
    <w:p w14:paraId="491D0E60"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b/>
          <w:color w:val="000000"/>
          <w:sz w:val="20"/>
          <w:szCs w:val="20"/>
        </w:rPr>
        <w:t>Os licitantes poderão alterar o cadastro de seus valores iniciais</w:t>
      </w:r>
      <w:r>
        <w:rPr>
          <w:rFonts w:ascii="Arial" w:eastAsia="Arial" w:hAnsi="Arial" w:cs="Arial"/>
          <w:color w:val="000000"/>
          <w:sz w:val="20"/>
          <w:szCs w:val="20"/>
        </w:rPr>
        <w:t xml:space="preserve"> até a abertura da sessão pública.</w:t>
      </w:r>
    </w:p>
    <w:p w14:paraId="7ABD5A0E"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Não haverá ordem de classificação na etapa de apresentação da proposta, o que ocorrerá somente após os procedimentos de abertura da sessão pública e da fase de envio de lances.</w:t>
      </w:r>
    </w:p>
    <w:p w14:paraId="4D34BB7A"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14:paraId="7B0922D7"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licitante deverá comunicar imediatamente ao provedor do sistema qualquer acontecimento que possa comprometer o sigilo ou a segurança, para imediato bloqueio de acesso.</w:t>
      </w:r>
    </w:p>
    <w:p w14:paraId="288A850C" w14:textId="77777777" w:rsidR="00586BFE" w:rsidRDefault="00586BFE">
      <w:pPr>
        <w:rPr>
          <w:rFonts w:ascii="Arial" w:eastAsia="Arial" w:hAnsi="Arial" w:cs="Arial"/>
        </w:rPr>
      </w:pPr>
    </w:p>
    <w:p w14:paraId="651EE969" w14:textId="77777777" w:rsidR="00586BFE" w:rsidRDefault="0020620C" w:rsidP="00283239">
      <w:pPr>
        <w:pStyle w:val="Nivel01"/>
        <w:numPr>
          <w:ilvl w:val="0"/>
          <w:numId w:val="1"/>
        </w:numPr>
        <w:spacing w:before="288" w:after="288"/>
        <w:rPr>
          <w:rFonts w:eastAsia="Arial"/>
          <w:color w:val="000000"/>
          <w:highlight w:val="lightGray"/>
        </w:rPr>
      </w:pPr>
      <w:bookmarkStart w:id="11" w:name="_Toc187405236"/>
      <w:r>
        <w:rPr>
          <w:rFonts w:eastAsia="Arial"/>
          <w:color w:val="000000"/>
          <w:highlight w:val="lightGray"/>
        </w:rPr>
        <w:t>DO PREENCHIMENTO DA PROPOSTA</w:t>
      </w:r>
      <w:bookmarkEnd w:id="11"/>
    </w:p>
    <w:p w14:paraId="6DED48FE"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licitante deverá </w:t>
      </w:r>
      <w:r>
        <w:rPr>
          <w:rFonts w:ascii="Arial" w:eastAsia="Arial" w:hAnsi="Arial" w:cs="Arial"/>
          <w:sz w:val="20"/>
          <w:szCs w:val="20"/>
        </w:rPr>
        <w:t xml:space="preserve">cadastrar </w:t>
      </w:r>
      <w:r>
        <w:rPr>
          <w:rFonts w:ascii="Arial" w:eastAsia="Arial" w:hAnsi="Arial" w:cs="Arial"/>
          <w:color w:val="000000"/>
          <w:sz w:val="20"/>
          <w:szCs w:val="20"/>
        </w:rPr>
        <w:t>sua proposta mediante o preenchimento, no sistema eletrônico, dos seguintes campos:</w:t>
      </w:r>
    </w:p>
    <w:p w14:paraId="43162F09"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Valor unitário e total do item/grupo;</w:t>
      </w:r>
    </w:p>
    <w:p w14:paraId="4517425D"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Marca/Fabricante;</w:t>
      </w:r>
    </w:p>
    <w:p w14:paraId="2859B850"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Modelo/Versão</w:t>
      </w:r>
      <w:r>
        <w:rPr>
          <w:rFonts w:ascii="Arial" w:eastAsia="Arial" w:hAnsi="Arial" w:cs="Arial"/>
          <w:color w:val="000000"/>
          <w:sz w:val="20"/>
          <w:szCs w:val="20"/>
        </w:rPr>
        <w:t>;</w:t>
      </w:r>
    </w:p>
    <w:p w14:paraId="15009654"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Os licitantes deverão registrar uma única marca corresponde ao produto ofertado para que não haja prejuízos à isonomia do certame, sendo passível de recusa da proposta.</w:t>
      </w:r>
    </w:p>
    <w:p w14:paraId="5293D002"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b/>
          <w:sz w:val="20"/>
          <w:szCs w:val="20"/>
          <w:highlight w:val="white"/>
        </w:rPr>
        <w:t>Não serão aceitos registros de marca e modelo nas propostas em sistema com expressões que denotem generalidade, prejudicando a isonomia do processo, tais como “similar”, “outros”, “importado”, “conforme o edital”, “diversos”, dentre outros.</w:t>
      </w:r>
    </w:p>
    <w:p w14:paraId="0B9FBF1C"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b/>
          <w:sz w:val="20"/>
          <w:szCs w:val="20"/>
          <w:highlight w:val="white"/>
        </w:rPr>
        <w:t>Não serão aceitas divergências entre as marcas e modelos registrados em sistema com as que se encontram na proposta enviada na fase de julgamento, decorrendo na desclassificação do participante do certame.</w:t>
      </w:r>
    </w:p>
    <w:p w14:paraId="0A735B9C"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Os licitantes são responsáveis por cadastrar suas informações no sistema e não poderão alegar posteriormente equívocos ou erros.</w:t>
      </w:r>
    </w:p>
    <w:p w14:paraId="068E1943"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Todas as especificações do objeto contidas na proposta vinculam o licitante.</w:t>
      </w:r>
    </w:p>
    <w:p w14:paraId="146BCB8D"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Nos valores propostos estarão inclusos todos os custos operacionais, encargos previdenciários, trabalhistas, tributários, comerciais e quaisquer outros que incidam direta ou indiretamente na execução do objeto.</w:t>
      </w:r>
    </w:p>
    <w:p w14:paraId="066C9A25"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Os preços ofertados, tanto na proposta inicial, quanto na etapa de lances, serão de exclusiva responsabilidade do licitante, não lhe assistindo o direito de pleitear qualquer alteração, sob alegação de erro, omissão ou qualquer outro pretexto.</w:t>
      </w:r>
    </w:p>
    <w:p w14:paraId="0F624095"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47543E04" w14:textId="77777777" w:rsidR="00586BFE" w:rsidRDefault="0020620C" w:rsidP="003D6526">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prazo de validade da proposta não será inferior a </w:t>
      </w:r>
      <w:r>
        <w:rPr>
          <w:rFonts w:ascii="Arial" w:eastAsia="Arial" w:hAnsi="Arial" w:cs="Arial"/>
          <w:b/>
          <w:color w:val="000000"/>
          <w:sz w:val="20"/>
          <w:szCs w:val="20"/>
        </w:rPr>
        <w:t>60 (sessenta)</w:t>
      </w:r>
      <w:r>
        <w:rPr>
          <w:rFonts w:ascii="Arial" w:eastAsia="Arial" w:hAnsi="Arial" w:cs="Arial"/>
          <w:color w:val="000000"/>
          <w:sz w:val="20"/>
          <w:szCs w:val="20"/>
        </w:rPr>
        <w:t xml:space="preserve"> dias</w:t>
      </w:r>
      <w:r>
        <w:rPr>
          <w:rFonts w:ascii="Arial" w:eastAsia="Arial" w:hAnsi="Arial" w:cs="Arial"/>
          <w:b/>
          <w:color w:val="000000"/>
          <w:sz w:val="20"/>
          <w:szCs w:val="20"/>
        </w:rPr>
        <w:t>,</w:t>
      </w:r>
      <w:r>
        <w:rPr>
          <w:rFonts w:ascii="Arial" w:eastAsia="Arial" w:hAnsi="Arial" w:cs="Arial"/>
          <w:color w:val="000000"/>
          <w:sz w:val="20"/>
          <w:szCs w:val="20"/>
        </w:rPr>
        <w:t xml:space="preserve"> a contar da data de sua apresentação.</w:t>
      </w:r>
    </w:p>
    <w:p w14:paraId="05DBE78A" w14:textId="77777777" w:rsidR="00586BFE" w:rsidRDefault="0020620C" w:rsidP="003D6526">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licitantes devem respeitar os preços máximos estabelecidos nas normas de regência de contratações públicas federais, quando participarem de licitações públicas;</w:t>
      </w:r>
    </w:p>
    <w:p w14:paraId="604E4291" w14:textId="77777777" w:rsidR="00586BFE" w:rsidRDefault="0020620C" w:rsidP="003D6526">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highlight w:val="white"/>
        </w:rPr>
        <w:t xml:space="preserve">Caso o critério de julgamento seja o de menor preço, os licitantes devem respeitar os preços máximos previstos </w:t>
      </w:r>
      <w:r>
        <w:rPr>
          <w:rFonts w:ascii="Arial" w:eastAsia="Arial" w:hAnsi="Arial" w:cs="Arial"/>
          <w:sz w:val="20"/>
          <w:szCs w:val="20"/>
        </w:rPr>
        <w:t>nos anexos do certame</w:t>
      </w:r>
      <w:r>
        <w:rPr>
          <w:rFonts w:ascii="Arial" w:eastAsia="Arial" w:hAnsi="Arial" w:cs="Arial"/>
          <w:sz w:val="20"/>
          <w:szCs w:val="20"/>
          <w:highlight w:val="white"/>
        </w:rPr>
        <w:t>;</w:t>
      </w:r>
    </w:p>
    <w:p w14:paraId="355C9FAD" w14:textId="77777777" w:rsidR="00586BFE" w:rsidRDefault="0020620C" w:rsidP="003D6526">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Caso o critério de julgamento seja o de maior desconto, o preço já decorrente da aplicação do desconto ofertado deverá respeitar os preços máximos previstos nos anexos do certame.</w:t>
      </w:r>
    </w:p>
    <w:p w14:paraId="3D667203" w14:textId="26D8A298"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descumprimento das regras supramencionadas pode ensejar a responsabilização pelo Tribunal de Contas da União e, após o devido processo legal, gerar as seguintes consequências: assinatura de prazo para a adoção das medidas necessárias ao exato cumprimento da lei, nos termos do </w:t>
      </w:r>
      <w:hyperlink r:id="rId25">
        <w:r>
          <w:rPr>
            <w:rFonts w:ascii="Arial" w:eastAsia="Arial" w:hAnsi="Arial" w:cs="Arial"/>
            <w:color w:val="0000FF"/>
            <w:sz w:val="20"/>
            <w:szCs w:val="20"/>
            <w:u w:val="single"/>
          </w:rPr>
          <w:t>art. 71, inciso IX, da Constituição</w:t>
        </w:r>
      </w:hyperlink>
      <w:r>
        <w:rPr>
          <w:rFonts w:ascii="Arial" w:eastAsia="Arial" w:hAnsi="Arial" w:cs="Arial"/>
          <w:color w:val="000000"/>
          <w:sz w:val="20"/>
          <w:szCs w:val="20"/>
        </w:rPr>
        <w:t>; ou condenação dos agentes públicos responsáveis e da empresa contratada ao pagamento dos prejuízos ao erário, caso verificada a ocorrência de superfaturamento por sobrepreço na execução do contrato.</w:t>
      </w:r>
    </w:p>
    <w:p w14:paraId="1E309F7B" w14:textId="77777777" w:rsidR="00586BFE" w:rsidRDefault="00586BFE">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4A62E29D" w14:textId="77777777" w:rsidR="00586BFE" w:rsidRDefault="0020620C" w:rsidP="00283239">
      <w:pPr>
        <w:pStyle w:val="Nivel01"/>
        <w:numPr>
          <w:ilvl w:val="0"/>
          <w:numId w:val="1"/>
        </w:numPr>
        <w:spacing w:before="288" w:after="288"/>
        <w:rPr>
          <w:rFonts w:eastAsia="Arial"/>
          <w:color w:val="000000"/>
          <w:highlight w:val="lightGray"/>
        </w:rPr>
      </w:pPr>
      <w:bookmarkStart w:id="12" w:name="_Toc187405237"/>
      <w:r>
        <w:rPr>
          <w:rFonts w:eastAsia="Arial"/>
          <w:color w:val="000000"/>
          <w:highlight w:val="lightGray"/>
        </w:rPr>
        <w:t>DA ABERTURA DA SESSÃO, CLASSIFICAÇÃO DAS PROPOSTAS E FORMULAÇÃO DE LANCES</w:t>
      </w:r>
      <w:bookmarkEnd w:id="12"/>
    </w:p>
    <w:p w14:paraId="4E9C6BF6"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abertura da presente licitação dar-se-á automaticamente em sessão pública, por meio de sistema eletrônico, na data, horário e local indicados neste Edital.</w:t>
      </w:r>
    </w:p>
    <w:p w14:paraId="61E6AEC8" w14:textId="77777777" w:rsidR="00586BFE" w:rsidRDefault="0020620C">
      <w:pPr>
        <w:numPr>
          <w:ilvl w:val="1"/>
          <w:numId w:val="1"/>
        </w:numPr>
        <w:pBdr>
          <w:top w:val="nil"/>
          <w:left w:val="nil"/>
          <w:bottom w:val="nil"/>
          <w:right w:val="nil"/>
          <w:between w:val="nil"/>
        </w:pBdr>
        <w:spacing w:before="120" w:after="120" w:line="360" w:lineRule="auto"/>
        <w:jc w:val="both"/>
      </w:pPr>
      <w:r>
        <w:rPr>
          <w:rFonts w:ascii="Arial" w:eastAsia="Arial" w:hAnsi="Arial" w:cs="Arial"/>
          <w:b/>
          <w:color w:val="000000"/>
          <w:sz w:val="20"/>
          <w:szCs w:val="20"/>
        </w:rPr>
        <w:t>Os licitantes</w:t>
      </w:r>
      <w:r>
        <w:rPr>
          <w:rFonts w:ascii="Arial" w:eastAsia="Arial" w:hAnsi="Arial" w:cs="Arial"/>
          <w:color w:val="000000"/>
          <w:sz w:val="20"/>
          <w:szCs w:val="20"/>
        </w:rPr>
        <w:t xml:space="preserve"> </w:t>
      </w:r>
      <w:r>
        <w:rPr>
          <w:rFonts w:ascii="Arial" w:eastAsia="Arial" w:hAnsi="Arial" w:cs="Arial"/>
          <w:b/>
          <w:color w:val="000000"/>
          <w:sz w:val="20"/>
          <w:szCs w:val="20"/>
        </w:rPr>
        <w:t>poderão alterar o cadastro de seus valores iniciais, até a abertura da sessão pública</w:t>
      </w:r>
      <w:r>
        <w:rPr>
          <w:rFonts w:ascii="Arial" w:eastAsia="Arial" w:hAnsi="Arial" w:cs="Arial"/>
          <w:color w:val="000000"/>
          <w:sz w:val="20"/>
          <w:szCs w:val="20"/>
        </w:rPr>
        <w:t>.</w:t>
      </w:r>
    </w:p>
    <w:p w14:paraId="69CC1681"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sistema disponibilizará campo próprio para troca de mensagens entre o Pregoeiro e os licitantes.</w:t>
      </w:r>
    </w:p>
    <w:p w14:paraId="558849A0"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 xml:space="preserve">Iniciada a etapa competitiva, os licitantes deverão encaminhar lances exclusivamente por meio de sistema eletrônico, sendo imediatamente informados do seu recebimento e do valor consignado no registro. </w:t>
      </w:r>
    </w:p>
    <w:p w14:paraId="687D5524"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b/>
          <w:color w:val="000000"/>
          <w:sz w:val="20"/>
          <w:szCs w:val="20"/>
        </w:rPr>
        <w:t>O lance deverá ser ofertado pelo valor unitário do item</w:t>
      </w:r>
    </w:p>
    <w:p w14:paraId="2B383400"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licitantes poderão oferecer lances sucessivos, observando o horário fixado para abertura da sessão e as regras estabelecidas no Edital.</w:t>
      </w:r>
    </w:p>
    <w:p w14:paraId="262FA963"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licitante somente poderá oferecer lance de valor inferior ou percentual de desconto superior ao último por ele ofertado e registrado pelo sistema. </w:t>
      </w:r>
    </w:p>
    <w:p w14:paraId="0D81F616"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intervalo mínimo de diferença de valores entre os lances, que incidirá tanto em relação aos lances intermediários quanto em relação à proposta que cobrir a melhor oferta deverá ser conforme Anexo I-A deste Edital.</w:t>
      </w:r>
    </w:p>
    <w:p w14:paraId="4DCA6988"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licitante poderá, uma única vez, excluir seu último lance ofertado, no intervalo de quinze segundos após o registro no sistema, na hipótese de lance inconsistente ou inexequível.</w:t>
      </w:r>
    </w:p>
    <w:p w14:paraId="693F6171" w14:textId="77777777" w:rsidR="00586BFE" w:rsidRDefault="0020620C">
      <w:pPr>
        <w:numPr>
          <w:ilvl w:val="1"/>
          <w:numId w:val="1"/>
        </w:numPr>
        <w:pBdr>
          <w:top w:val="nil"/>
          <w:left w:val="nil"/>
          <w:bottom w:val="nil"/>
          <w:right w:val="nil"/>
          <w:between w:val="nil"/>
        </w:pBdr>
        <w:spacing w:before="288" w:after="288" w:line="312" w:lineRule="auto"/>
        <w:jc w:val="both"/>
      </w:pPr>
      <w:bookmarkStart w:id="13" w:name="_heading=h.1y810tw" w:colFirst="0" w:colLast="0"/>
      <w:bookmarkEnd w:id="13"/>
      <w:r>
        <w:rPr>
          <w:rFonts w:ascii="Arial" w:eastAsia="Arial" w:hAnsi="Arial" w:cs="Arial"/>
          <w:color w:val="000000"/>
          <w:sz w:val="20"/>
          <w:szCs w:val="20"/>
          <w:highlight w:val="white"/>
        </w:rPr>
        <w:t xml:space="preserve">O procedimento seguirá de acordo com o modo de </w:t>
      </w:r>
      <w:r>
        <w:rPr>
          <w:rFonts w:ascii="Arial" w:eastAsia="Arial" w:hAnsi="Arial" w:cs="Arial"/>
          <w:color w:val="000000"/>
          <w:sz w:val="20"/>
          <w:szCs w:val="20"/>
        </w:rPr>
        <w:t xml:space="preserve">disputa </w:t>
      </w:r>
      <w:r>
        <w:rPr>
          <w:rFonts w:ascii="Arial" w:eastAsia="Arial" w:hAnsi="Arial" w:cs="Arial"/>
          <w:b/>
          <w:sz w:val="20"/>
          <w:szCs w:val="20"/>
        </w:rPr>
        <w:t xml:space="preserve">aberto. </w:t>
      </w:r>
    </w:p>
    <w:p w14:paraId="3F8A207D"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No </w:t>
      </w:r>
      <w:r>
        <w:rPr>
          <w:rFonts w:ascii="Arial" w:eastAsia="Arial" w:hAnsi="Arial" w:cs="Arial"/>
          <w:b/>
          <w:color w:val="000000"/>
          <w:sz w:val="20"/>
          <w:szCs w:val="20"/>
        </w:rPr>
        <w:t>modo de disputa “aberto</w:t>
      </w:r>
      <w:r>
        <w:rPr>
          <w:rFonts w:ascii="Arial" w:eastAsia="Arial" w:hAnsi="Arial" w:cs="Arial"/>
          <w:color w:val="000000"/>
          <w:sz w:val="20"/>
          <w:szCs w:val="20"/>
        </w:rPr>
        <w:t>”, os licitantes apresentarão lances públicos e sucessivos, com prorrogações</w:t>
      </w:r>
    </w:p>
    <w:p w14:paraId="310D3F97"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644D5813"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prorrogação automática da etapa de lances, de que trata o subitem anterior, será de dois minutos e ocorrerá sucessivamente sempre que houver lances enviados nesse período de prorrogação, inclusive no caso de lances intermediários.</w:t>
      </w:r>
    </w:p>
    <w:p w14:paraId="0638B10A"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Não havendo novos lances na forma estabelecida nos itens anteriores, a sessão pública encerrar-se-á automaticamente, e o sistema ordenará e divulgará os lances conforme a ordem final de classificação</w:t>
      </w:r>
      <w:r>
        <w:rPr>
          <w:rFonts w:ascii="Arial" w:eastAsia="Arial" w:hAnsi="Arial" w:cs="Arial"/>
          <w:sz w:val="20"/>
          <w:szCs w:val="20"/>
        </w:rPr>
        <w:t>, sem prejuízo da aplicação da margem de preferência e do desempate ficto, conforme disposto neste edital, quando for o caso.</w:t>
      </w:r>
    </w:p>
    <w:p w14:paraId="47EC81D5"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14:paraId="573DA0DE"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lastRenderedPageBreak/>
        <w:t xml:space="preserve">Após o reinício previsto no item supra, os licitantes serão </w:t>
      </w:r>
      <w:proofErr w:type="gramStart"/>
      <w:r>
        <w:rPr>
          <w:rFonts w:ascii="Arial" w:eastAsia="Arial" w:hAnsi="Arial" w:cs="Arial"/>
          <w:color w:val="000000"/>
          <w:sz w:val="20"/>
          <w:szCs w:val="20"/>
        </w:rPr>
        <w:t>convocados  para</w:t>
      </w:r>
      <w:proofErr w:type="gramEnd"/>
      <w:r>
        <w:rPr>
          <w:rFonts w:ascii="Arial" w:eastAsia="Arial" w:hAnsi="Arial" w:cs="Arial"/>
          <w:color w:val="000000"/>
          <w:sz w:val="20"/>
          <w:szCs w:val="20"/>
        </w:rPr>
        <w:t xml:space="preserve"> apresentar lances intermediários.</w:t>
      </w:r>
      <w:r>
        <w:rPr>
          <w:rFonts w:ascii="Arial" w:eastAsia="Arial" w:hAnsi="Arial" w:cs="Arial"/>
          <w:sz w:val="20"/>
          <w:szCs w:val="20"/>
        </w:rPr>
        <w:t xml:space="preserve">                                                                                                </w:t>
      </w:r>
    </w:p>
    <w:p w14:paraId="72515257" w14:textId="77777777" w:rsidR="00586BFE" w:rsidRDefault="0020620C">
      <w:pPr>
        <w:numPr>
          <w:ilvl w:val="1"/>
          <w:numId w:val="1"/>
        </w:numPr>
        <w:pBdr>
          <w:top w:val="nil"/>
          <w:left w:val="nil"/>
          <w:bottom w:val="nil"/>
          <w:right w:val="nil"/>
          <w:between w:val="nil"/>
        </w:pBdr>
        <w:spacing w:before="288" w:after="288" w:line="312" w:lineRule="auto"/>
        <w:jc w:val="both"/>
      </w:pPr>
      <w:bookmarkStart w:id="14" w:name="_heading=h.z337ya" w:colFirst="0" w:colLast="0"/>
      <w:bookmarkEnd w:id="14"/>
      <w:r>
        <w:rPr>
          <w:rFonts w:ascii="Arial" w:eastAsia="Arial" w:hAnsi="Arial" w:cs="Arial"/>
          <w:color w:val="000000"/>
          <w:sz w:val="20"/>
          <w:szCs w:val="20"/>
        </w:rPr>
        <w:t>Após o término dos prazos estabelecidos nos subitens anteriores, o sistema ordenará e divulgará os lances segundo a ordem crescente de valores.</w:t>
      </w:r>
    </w:p>
    <w:p w14:paraId="34D0D0D0"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Não serão aceitos dois ou mais lances de mesmo valor, prevalecendo aquele que for recebido e registrado em primeiro lugar. </w:t>
      </w:r>
    </w:p>
    <w:p w14:paraId="49E7831E"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Durante o transcurso da sessão pública, os licitantes serão informados, em tempo real, do valor do menor lance registrado, vedada a identificação do licitante. </w:t>
      </w:r>
    </w:p>
    <w:p w14:paraId="519E01A5"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14:paraId="35B1F86D"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07942D24"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Caso o licitante não apresente lances, concorrerá com o valor de sua proposta.</w:t>
      </w:r>
    </w:p>
    <w:p w14:paraId="5A9472C0" w14:textId="77777777" w:rsidR="00586BFE" w:rsidRPr="00B658A5" w:rsidRDefault="0020620C" w:rsidP="00B658A5">
      <w:pPr>
        <w:numPr>
          <w:ilvl w:val="1"/>
          <w:numId w:val="1"/>
        </w:numPr>
        <w:pBdr>
          <w:top w:val="nil"/>
          <w:left w:val="nil"/>
          <w:bottom w:val="nil"/>
          <w:right w:val="nil"/>
          <w:between w:val="nil"/>
        </w:pBdr>
        <w:spacing w:before="288" w:after="288" w:line="312" w:lineRule="auto"/>
        <w:jc w:val="both"/>
        <w:rPr>
          <w:rFonts w:ascii="Arial" w:eastAsia="Arial" w:hAnsi="Arial" w:cs="Arial"/>
          <w:color w:val="000000"/>
          <w:sz w:val="20"/>
          <w:szCs w:val="20"/>
        </w:rPr>
      </w:pPr>
      <w:r w:rsidRPr="00B658A5">
        <w:rPr>
          <w:rFonts w:ascii="Arial" w:eastAsia="Arial" w:hAnsi="Arial" w:cs="Arial"/>
          <w:color w:val="000000"/>
          <w:sz w:val="20"/>
          <w:szCs w:val="20"/>
        </w:rPr>
        <w:t xml:space="preserve">     Ao final da fase de lances, será aplicado o benefício da margem de preferência, nos termos do art. 26 da Lei 14133/21.</w:t>
      </w:r>
    </w:p>
    <w:p w14:paraId="0C032431"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Para produtos ou serviços abrangidos por margem de preferência normal ou adicional, caso a proposta de menor preço não tenha por objeto produto ou serviço contemplado pela referida margem, o sistema automaticamente indicará as propostas de produtos ou serviços que façam jus ao diferencial de preço, pela ordem de classificação, para fins de aceitação pelo Pregoeiro/Agente de Contratação/Comissão.</w:t>
      </w:r>
    </w:p>
    <w:p w14:paraId="6F90299D"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 xml:space="preserve">Nestas situações, a proposta beneficiada pela aplicação da margem de preferência normal ou adicional, conforme o caso, tornar-se-á a proposta classificada em primeiro lugar. </w:t>
      </w:r>
    </w:p>
    <w:p w14:paraId="0899669F" w14:textId="5703FBAE"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Em relação a itens não exclusivos para participação de microempresas e empresas de pequeno porte, uma vez encerrada a etapa de lances, será efetivada a verificação automática, junto à Receita Federal, do porte da entidade </w:t>
      </w:r>
      <w:r w:rsidR="00B658A5">
        <w:rPr>
          <w:rFonts w:ascii="Arial" w:eastAsia="Arial" w:hAnsi="Arial" w:cs="Arial"/>
          <w:color w:val="000000"/>
          <w:sz w:val="20"/>
          <w:szCs w:val="20"/>
        </w:rPr>
        <w:t>empresarial</w:t>
      </w:r>
      <w:r w:rsidR="00B658A5">
        <w:rPr>
          <w:rFonts w:ascii="Arial" w:eastAsia="Arial" w:hAnsi="Arial" w:cs="Arial"/>
          <w:sz w:val="20"/>
          <w:szCs w:val="20"/>
        </w:rPr>
        <w:t>, caso</w:t>
      </w:r>
      <w:r>
        <w:rPr>
          <w:rFonts w:ascii="Arial" w:eastAsia="Arial" w:hAnsi="Arial" w:cs="Arial"/>
          <w:sz w:val="20"/>
          <w:szCs w:val="20"/>
        </w:rPr>
        <w:t xml:space="preserve"> a contratação não se enquadre nas vedações dos §§1º e 2º do art. 4º da Lei nº 14.133, de 2021. </w:t>
      </w:r>
      <w:r>
        <w:rPr>
          <w:rFonts w:ascii="Arial" w:eastAsia="Arial" w:hAnsi="Arial" w:cs="Arial"/>
          <w:color w:val="000000"/>
          <w:sz w:val="20"/>
          <w:szCs w:val="20"/>
        </w:rPr>
        <w:t xml:space="preserve">O sistema identificará em coluna própria as microempresas e empresas de pequeno porte participantes, procedendo à comparação com os valores da primeira colocada, se esta for empresa de maior porte, assim </w:t>
      </w:r>
      <w:r>
        <w:rPr>
          <w:rFonts w:ascii="Arial" w:eastAsia="Arial" w:hAnsi="Arial" w:cs="Arial"/>
          <w:color w:val="000000"/>
          <w:sz w:val="20"/>
          <w:szCs w:val="20"/>
        </w:rPr>
        <w:lastRenderedPageBreak/>
        <w:t xml:space="preserve">como das demais classificadas, para o fim de aplicar-se o disposto nos </w:t>
      </w:r>
      <w:hyperlink r:id="rId26" w:anchor="art44">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44 e 45 da Lei Complementar nº 123, de 2006</w:t>
        </w:r>
      </w:hyperlink>
      <w:r>
        <w:rPr>
          <w:rFonts w:ascii="Arial" w:eastAsia="Arial" w:hAnsi="Arial" w:cs="Arial"/>
          <w:color w:val="000000"/>
          <w:sz w:val="20"/>
          <w:szCs w:val="20"/>
        </w:rPr>
        <w:t xml:space="preserve">, regulamentada pelo </w:t>
      </w:r>
      <w:hyperlink r:id="rId27">
        <w:r>
          <w:rPr>
            <w:rFonts w:ascii="Arial" w:eastAsia="Arial" w:hAnsi="Arial" w:cs="Arial"/>
            <w:color w:val="0000FF"/>
            <w:sz w:val="20"/>
            <w:szCs w:val="20"/>
            <w:u w:val="single"/>
          </w:rPr>
          <w:t>Decreto nº 8.538, de 2015</w:t>
        </w:r>
      </w:hyperlink>
    </w:p>
    <w:p w14:paraId="00029B89"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 xml:space="preserve">Quando houver propostas beneficiadas com as margens de preferência, apenas poderão se valer do critério de desempate previsto nos </w:t>
      </w:r>
      <w:proofErr w:type="spellStart"/>
      <w:r>
        <w:rPr>
          <w:rFonts w:ascii="Arial" w:eastAsia="Arial" w:hAnsi="Arial" w:cs="Arial"/>
          <w:sz w:val="20"/>
          <w:szCs w:val="20"/>
        </w:rPr>
        <w:t>arts</w:t>
      </w:r>
      <w:proofErr w:type="spellEnd"/>
      <w:r>
        <w:rPr>
          <w:rFonts w:ascii="Arial" w:eastAsia="Arial" w:hAnsi="Arial" w:cs="Arial"/>
          <w:sz w:val="20"/>
          <w:szCs w:val="20"/>
        </w:rPr>
        <w:t>. 44 e 45 da Lei Complementar nº 123, de 2006, as propostas de microempresas e empresas de pequeno porte que também fizerem jus às margens de preferência (art. 5º, §9º, I, do Decreto n.º 8538, de 2015)</w:t>
      </w:r>
      <w:r>
        <w:t>.</w:t>
      </w:r>
    </w:p>
    <w:p w14:paraId="7F158BF7"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O parâmetro para o empate ficto, nesse caso, consistirá no preço ofertado pela fornecedora classificada em primeiro lugar em razão da aplicação da margem de preferência</w:t>
      </w:r>
      <w:r>
        <w:t>.</w:t>
      </w:r>
    </w:p>
    <w:p w14:paraId="78A78195"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Nessas condições, as propostas de microempresas e empresas de pequeno porte que se encontrarem na faixa de até 5% (cinco por cento) acima da melhor proposta ou melhor lance serão consideradas empatadas com a primeira colocada.</w:t>
      </w:r>
    </w:p>
    <w:p w14:paraId="4D232CAF"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A licitante </w:t>
      </w:r>
      <w:r>
        <w:rPr>
          <w:rFonts w:ascii="Arial" w:eastAsia="Arial" w:hAnsi="Arial" w:cs="Arial"/>
          <w:sz w:val="20"/>
          <w:szCs w:val="20"/>
        </w:rPr>
        <w:t>mais bem classificada</w:t>
      </w:r>
      <w:r>
        <w:rPr>
          <w:rFonts w:ascii="Arial" w:eastAsia="Arial" w:hAnsi="Arial" w:cs="Arial"/>
          <w:color w:val="000000"/>
          <w:sz w:val="20"/>
          <w:szCs w:val="20"/>
        </w:rPr>
        <w:t xml:space="preserve">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597623A5"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24424444"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1D419795" w14:textId="77777777" w:rsidR="00586BFE" w:rsidRDefault="0020620C">
      <w:pPr>
        <w:numPr>
          <w:ilvl w:val="2"/>
          <w:numId w:val="1"/>
        </w:numPr>
        <w:spacing w:before="240" w:after="240" w:line="360" w:lineRule="auto"/>
        <w:jc w:val="both"/>
      </w:pPr>
      <w:r>
        <w:rPr>
          <w:rFonts w:ascii="Arial" w:eastAsia="Arial" w:hAnsi="Arial" w:cs="Arial"/>
          <w:sz w:val="20"/>
          <w:szCs w:val="20"/>
        </w:rP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p>
    <w:p w14:paraId="7860EF6A"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Só poderá haver empate entre propostas iguais (não seguidas de lances), ou entre lances finais da fase fechada do modo de disputa aberto e fechado. </w:t>
      </w:r>
    </w:p>
    <w:p w14:paraId="39CDAFDE"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 xml:space="preserve">Havendo eventual empate entre propostas ou lances, o critério de desempate será aquele previsto no </w:t>
      </w:r>
      <w:hyperlink r:id="rId28" w:anchor="art60">
        <w:r>
          <w:rPr>
            <w:rFonts w:ascii="Arial" w:eastAsia="Arial" w:hAnsi="Arial" w:cs="Arial"/>
            <w:color w:val="0000FF"/>
            <w:sz w:val="20"/>
            <w:szCs w:val="20"/>
            <w:u w:val="single"/>
          </w:rPr>
          <w:t>art</w:t>
        </w:r>
      </w:hyperlink>
      <w:r>
        <w:rPr>
          <w:rFonts w:ascii="Arial" w:eastAsia="Arial" w:hAnsi="Arial" w:cs="Arial"/>
          <w:color w:val="0000FF"/>
          <w:sz w:val="20"/>
          <w:szCs w:val="20"/>
          <w:u w:val="single"/>
        </w:rPr>
        <w:t>. 60 da Lei nº 14.133, de 2021</w:t>
      </w:r>
      <w:r>
        <w:rPr>
          <w:rFonts w:ascii="Arial" w:eastAsia="Arial" w:hAnsi="Arial" w:cs="Arial"/>
          <w:color w:val="000000"/>
          <w:sz w:val="20"/>
          <w:szCs w:val="20"/>
        </w:rPr>
        <w:t>, nesta ordem:</w:t>
      </w:r>
    </w:p>
    <w:p w14:paraId="22E0A2F4" w14:textId="77777777" w:rsidR="00586BFE" w:rsidRPr="00B16F50" w:rsidRDefault="0020620C">
      <w:pPr>
        <w:numPr>
          <w:ilvl w:val="2"/>
          <w:numId w:val="1"/>
        </w:numPr>
        <w:pBdr>
          <w:top w:val="nil"/>
          <w:left w:val="nil"/>
          <w:bottom w:val="nil"/>
          <w:right w:val="nil"/>
          <w:between w:val="nil"/>
        </w:pBdr>
        <w:spacing w:before="240" w:after="240" w:line="360" w:lineRule="auto"/>
        <w:jc w:val="both"/>
      </w:pPr>
      <w:r>
        <w:rPr>
          <w:rFonts w:ascii="Arial" w:eastAsia="Arial" w:hAnsi="Arial" w:cs="Arial"/>
          <w:color w:val="000000"/>
          <w:sz w:val="20"/>
          <w:szCs w:val="20"/>
        </w:rPr>
        <w:t>disputa final, hipótese em que os licitantes empatados poderão apresentar nova proposta em ato contínuo à classificação;</w:t>
      </w:r>
    </w:p>
    <w:p w14:paraId="36AA3F6D" w14:textId="77777777" w:rsidR="00B16F50" w:rsidRPr="00B705CF" w:rsidRDefault="00B16F50" w:rsidP="00B16F50">
      <w:pPr>
        <w:numPr>
          <w:ilvl w:val="2"/>
          <w:numId w:val="1"/>
        </w:numPr>
        <w:pBdr>
          <w:top w:val="nil"/>
          <w:left w:val="nil"/>
          <w:bottom w:val="nil"/>
          <w:right w:val="nil"/>
          <w:between w:val="nil"/>
        </w:pBdr>
        <w:spacing w:before="240" w:after="240" w:line="360" w:lineRule="auto"/>
        <w:jc w:val="both"/>
        <w:rPr>
          <w:rFonts w:ascii="Arial" w:eastAsia="Times New Roman" w:hAnsi="Arial" w:cs="Arial"/>
          <w:b/>
          <w:bCs/>
          <w:color w:val="000000"/>
          <w:sz w:val="20"/>
          <w:szCs w:val="20"/>
        </w:rPr>
      </w:pPr>
      <w:r w:rsidRPr="00B705CF">
        <w:rPr>
          <w:rFonts w:ascii="Arial" w:eastAsia="Times New Roman" w:hAnsi="Arial" w:cs="Arial"/>
          <w:strike/>
          <w:color w:val="000000"/>
          <w:sz w:val="20"/>
          <w:szCs w:val="20"/>
        </w:rPr>
        <w:t>avaliação do desempenho contratual prévio dos licitantes, para a qual deverão preferencialmente ser utilizados registros cadastrais para efeito de atesto de cumprimento de obrigações previstos nesta Lei</w:t>
      </w:r>
      <w:r w:rsidRPr="00B705CF">
        <w:rPr>
          <w:rFonts w:ascii="Arial" w:eastAsia="Times New Roman" w:hAnsi="Arial" w:cs="Arial"/>
          <w:strike/>
          <w:color w:val="000000"/>
        </w:rPr>
        <w:t>;(</w:t>
      </w:r>
      <w:r w:rsidRPr="00B705CF">
        <w:rPr>
          <w:rFonts w:ascii="Arial" w:eastAsia="Times New Roman" w:hAnsi="Arial" w:cs="Arial"/>
          <w:b/>
          <w:bCs/>
          <w:color w:val="000000"/>
          <w:sz w:val="20"/>
          <w:szCs w:val="20"/>
          <w:shd w:val="clear" w:color="auto" w:fill="FF00FF"/>
        </w:rPr>
        <w:t xml:space="preserve">Nota explicativa da AGU: </w:t>
      </w:r>
      <w:r w:rsidRPr="00B705CF">
        <w:rPr>
          <w:rFonts w:ascii="Arial" w:eastAsia="Times New Roman" w:hAnsi="Arial" w:cs="Arial"/>
          <w:color w:val="000000"/>
          <w:sz w:val="20"/>
          <w:szCs w:val="20"/>
          <w:shd w:val="clear" w:color="auto" w:fill="FF00FF"/>
        </w:rPr>
        <w:t>A definição objetiva dessa hipótese ainda se acha pendente de regulamentação</w:t>
      </w:r>
      <w:r w:rsidRPr="00B705CF">
        <w:rPr>
          <w:rFonts w:ascii="Arial" w:eastAsia="Times New Roman" w:hAnsi="Arial" w:cs="Arial"/>
          <w:color w:val="000000"/>
          <w:sz w:val="22"/>
          <w:szCs w:val="22"/>
          <w:shd w:val="clear" w:color="auto" w:fill="FF00FF"/>
        </w:rPr>
        <w:t>.</w:t>
      </w:r>
    </w:p>
    <w:p w14:paraId="3C500207" w14:textId="77777777" w:rsidR="00B16F50" w:rsidRPr="00B705CF" w:rsidRDefault="00B16F50" w:rsidP="00B16F50">
      <w:pPr>
        <w:numPr>
          <w:ilvl w:val="2"/>
          <w:numId w:val="1"/>
        </w:numPr>
        <w:pBdr>
          <w:top w:val="nil"/>
          <w:left w:val="nil"/>
          <w:bottom w:val="nil"/>
          <w:right w:val="nil"/>
          <w:between w:val="nil"/>
        </w:pBdr>
        <w:spacing w:before="240" w:after="240" w:line="360" w:lineRule="auto"/>
        <w:jc w:val="both"/>
        <w:rPr>
          <w:rFonts w:ascii="Arial" w:eastAsia="Arial" w:hAnsi="Arial" w:cs="Arial"/>
          <w:color w:val="000000"/>
          <w:sz w:val="20"/>
          <w:szCs w:val="20"/>
        </w:rPr>
      </w:pPr>
      <w:r w:rsidRPr="00B705CF">
        <w:rPr>
          <w:rFonts w:ascii="Arial" w:eastAsia="Arial" w:hAnsi="Arial" w:cs="Arial"/>
          <w:color w:val="000000"/>
          <w:sz w:val="20"/>
          <w:szCs w:val="20"/>
        </w:rPr>
        <w:t xml:space="preserve">desenvolvimento pelo licitante de ações de equidade entre homens e mulheres no ambiente de trabalho, conforme </w:t>
      </w:r>
      <w:r w:rsidRPr="00B705CF">
        <w:rPr>
          <w:rFonts w:ascii="Arial" w:eastAsia="Arial" w:hAnsi="Arial" w:cs="Arial"/>
          <w:b/>
          <w:bCs/>
          <w:color w:val="000000"/>
          <w:sz w:val="20"/>
          <w:szCs w:val="20"/>
          <w:u w:val="single"/>
        </w:rPr>
        <w:t>Decreto 11.430 de 8 março de 2023</w:t>
      </w:r>
      <w:r w:rsidRPr="00B705CF">
        <w:rPr>
          <w:rFonts w:ascii="Arial" w:eastAsia="Arial" w:hAnsi="Arial" w:cs="Arial"/>
          <w:color w:val="000000"/>
          <w:sz w:val="20"/>
          <w:szCs w:val="20"/>
        </w:rPr>
        <w:t>;</w:t>
      </w:r>
    </w:p>
    <w:p w14:paraId="6F930E19" w14:textId="646AA0AE" w:rsidR="00B16F50" w:rsidRDefault="00B16F50" w:rsidP="00B16F50">
      <w:pPr>
        <w:numPr>
          <w:ilvl w:val="2"/>
          <w:numId w:val="1"/>
        </w:numPr>
        <w:pBdr>
          <w:top w:val="nil"/>
          <w:left w:val="nil"/>
          <w:bottom w:val="nil"/>
          <w:right w:val="nil"/>
          <w:between w:val="nil"/>
        </w:pBdr>
        <w:spacing w:before="240" w:after="240" w:line="360" w:lineRule="auto"/>
        <w:jc w:val="both"/>
      </w:pPr>
      <w:r w:rsidRPr="00B705CF">
        <w:rPr>
          <w:rFonts w:ascii="Arial" w:eastAsia="Arial" w:hAnsi="Arial" w:cs="Arial"/>
          <w:color w:val="000000"/>
          <w:sz w:val="20"/>
          <w:szCs w:val="20"/>
        </w:rPr>
        <w:t xml:space="preserve">desenvolvimento pelo licitante de programa de integridade, conforme orientações dos órgãos de controle, conforme </w:t>
      </w:r>
      <w:r w:rsidRPr="00B705CF">
        <w:rPr>
          <w:rFonts w:ascii="Arial" w:eastAsia="Arial" w:hAnsi="Arial" w:cs="Arial"/>
          <w:b/>
          <w:bCs/>
          <w:color w:val="000000"/>
          <w:sz w:val="20"/>
          <w:szCs w:val="20"/>
          <w:u w:val="single"/>
        </w:rPr>
        <w:t>Decreto nº 12.304, de 9 de dezembro de 2024</w:t>
      </w:r>
    </w:p>
    <w:p w14:paraId="1ED8332C" w14:textId="77777777" w:rsidR="00586BFE" w:rsidRDefault="0020620C" w:rsidP="00B16F50">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Persistindo o empate, será assegurada preferência, sucessivamente, aos bens e serviços produzidos ou prestados por:</w:t>
      </w:r>
    </w:p>
    <w:p w14:paraId="672FF23A"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bookmarkStart w:id="15" w:name="bookmark=id.3j2qqm3" w:colFirst="0" w:colLast="0"/>
      <w:bookmarkEnd w:id="15"/>
      <w:r>
        <w:rPr>
          <w:rFonts w:ascii="Arial" w:eastAsia="Arial" w:hAnsi="Arial" w:cs="Arial"/>
          <w:color w:val="000000"/>
          <w:sz w:val="20"/>
          <w:szCs w:val="20"/>
        </w:rP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356C93B5" w14:textId="77777777" w:rsidR="00586BFE" w:rsidRPr="00B16F50" w:rsidRDefault="0020620C">
      <w:pPr>
        <w:numPr>
          <w:ilvl w:val="3"/>
          <w:numId w:val="1"/>
        </w:numPr>
        <w:pBdr>
          <w:top w:val="nil"/>
          <w:left w:val="nil"/>
          <w:bottom w:val="nil"/>
          <w:right w:val="nil"/>
          <w:between w:val="nil"/>
        </w:pBdr>
        <w:spacing w:before="120" w:after="120" w:line="312" w:lineRule="auto"/>
        <w:ind w:left="1276" w:firstLine="284"/>
        <w:jc w:val="both"/>
      </w:pPr>
      <w:bookmarkStart w:id="16" w:name="bookmark=id.1y810tw" w:colFirst="0" w:colLast="0"/>
      <w:bookmarkEnd w:id="16"/>
      <w:r>
        <w:rPr>
          <w:rFonts w:ascii="Arial" w:eastAsia="Arial" w:hAnsi="Arial" w:cs="Arial"/>
          <w:color w:val="000000"/>
          <w:sz w:val="20"/>
          <w:szCs w:val="20"/>
        </w:rPr>
        <w:t>empresas brasileiras;</w:t>
      </w:r>
    </w:p>
    <w:p w14:paraId="6384B8F8" w14:textId="77777777" w:rsidR="00B16F50" w:rsidRDefault="00B16F50" w:rsidP="00B16F50">
      <w:pPr>
        <w:numPr>
          <w:ilvl w:val="3"/>
          <w:numId w:val="1"/>
        </w:numPr>
        <w:pBdr>
          <w:top w:val="nil"/>
          <w:left w:val="nil"/>
          <w:bottom w:val="nil"/>
          <w:right w:val="nil"/>
          <w:between w:val="nil"/>
        </w:pBdr>
        <w:spacing w:before="120" w:after="120" w:line="312" w:lineRule="auto"/>
        <w:ind w:left="1276" w:firstLine="284"/>
        <w:jc w:val="both"/>
        <w:rPr>
          <w:rFonts w:ascii="Arial" w:eastAsia="Arial" w:hAnsi="Arial" w:cs="Arial"/>
          <w:color w:val="000000"/>
          <w:sz w:val="20"/>
          <w:szCs w:val="20"/>
        </w:rPr>
      </w:pPr>
      <w:r>
        <w:rPr>
          <w:rFonts w:ascii="Arial" w:eastAsia="Arial" w:hAnsi="Arial" w:cs="Arial"/>
          <w:color w:val="000000"/>
          <w:sz w:val="20"/>
          <w:szCs w:val="20"/>
        </w:rPr>
        <w:t>empresas que invistam em pesquisa e no desenvolvimento de tecnologia no País;</w:t>
      </w:r>
      <w:bookmarkStart w:id="17" w:name="art60§1iv"/>
      <w:bookmarkEnd w:id="17"/>
    </w:p>
    <w:p w14:paraId="75B8EF09" w14:textId="77777777" w:rsidR="00B16F50" w:rsidRDefault="00B16F50" w:rsidP="00B16F50">
      <w:pPr>
        <w:numPr>
          <w:ilvl w:val="3"/>
          <w:numId w:val="1"/>
        </w:numPr>
        <w:pBdr>
          <w:top w:val="nil"/>
          <w:left w:val="nil"/>
          <w:bottom w:val="nil"/>
          <w:right w:val="nil"/>
          <w:between w:val="nil"/>
        </w:pBdr>
        <w:spacing w:before="120" w:after="120" w:line="312" w:lineRule="auto"/>
        <w:ind w:left="1276" w:firstLine="284"/>
        <w:jc w:val="both"/>
        <w:rPr>
          <w:rFonts w:ascii="Arial" w:eastAsia="Arial" w:hAnsi="Arial" w:cs="Arial"/>
          <w:color w:val="000000"/>
          <w:sz w:val="20"/>
          <w:szCs w:val="20"/>
        </w:rPr>
      </w:pPr>
      <w:r>
        <w:rPr>
          <w:rFonts w:ascii="Arial" w:eastAsia="Arial" w:hAnsi="Arial" w:cs="Arial"/>
          <w:color w:val="000000"/>
          <w:sz w:val="20"/>
          <w:szCs w:val="20"/>
        </w:rPr>
        <w:t>empresas que comprovem a prática de mitigação, nos termos da Lei nº 12.187, de 29 de dezembro de 2009.</w:t>
      </w:r>
    </w:p>
    <w:p w14:paraId="216B4B2A" w14:textId="0DB751F1"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 xml:space="preserve">  Esgotados todos os demais critérios de desempate previstos em lei, a escolha do licitante vencedor ocorrerá por sorteio, em ato público, para o qual todos os licitantes serão convocados</w:t>
      </w:r>
      <w:r w:rsidR="00F20221">
        <w:rPr>
          <w:rFonts w:ascii="Arial" w:eastAsia="Arial" w:hAnsi="Arial" w:cs="Arial"/>
          <w:sz w:val="20"/>
          <w:szCs w:val="20"/>
        </w:rPr>
        <w:t xml:space="preserve">, </w:t>
      </w:r>
      <w:r w:rsidR="00F20221" w:rsidRPr="00F20221">
        <w:rPr>
          <w:rFonts w:ascii="Arial" w:eastAsia="Arial" w:hAnsi="Arial" w:cs="Arial"/>
          <w:sz w:val="20"/>
          <w:szCs w:val="20"/>
        </w:rPr>
        <w:t>vedado qualquer outro processo</w:t>
      </w:r>
      <w:r>
        <w:rPr>
          <w:rFonts w:ascii="Arial" w:eastAsia="Arial" w:hAnsi="Arial" w:cs="Arial"/>
          <w:sz w:val="20"/>
          <w:szCs w:val="20"/>
        </w:rPr>
        <w:t>.</w:t>
      </w:r>
    </w:p>
    <w:p w14:paraId="2C2F5DE1"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30314F7D" w14:textId="77777777" w:rsidR="00586BFE" w:rsidRDefault="0020620C">
      <w:pPr>
        <w:numPr>
          <w:ilvl w:val="2"/>
          <w:numId w:val="1"/>
        </w:numPr>
        <w:spacing w:before="240" w:after="240" w:line="312" w:lineRule="auto"/>
        <w:jc w:val="both"/>
      </w:pPr>
      <w:r>
        <w:rPr>
          <w:rFonts w:ascii="Arial" w:eastAsia="Arial" w:hAnsi="Arial" w:cs="Arial"/>
          <w:sz w:val="20"/>
          <w:szCs w:val="20"/>
          <w:highlight w:val="white"/>
        </w:rPr>
        <w:t xml:space="preserve">Tratando-se de licitação em grupo, a contratação posterior de item específico do grupo exigirá prévia pesquisa de mercado e demonstração de sua vantagem para o </w:t>
      </w:r>
      <w:r>
        <w:rPr>
          <w:rFonts w:ascii="Arial" w:eastAsia="Arial" w:hAnsi="Arial" w:cs="Arial"/>
          <w:sz w:val="20"/>
          <w:szCs w:val="20"/>
          <w:highlight w:val="white"/>
        </w:rPr>
        <w:lastRenderedPageBreak/>
        <w:t>órgão ou a entidade e serão observados como critério de aceitabilidade os preços unitários máximos definidos no Termo de Referência.</w:t>
      </w:r>
    </w:p>
    <w:p w14:paraId="6EC34493"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542AB742"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negociação será realizada por meio do sistema, podendo ser acompanhada pelos demais licitantes.</w:t>
      </w:r>
    </w:p>
    <w:p w14:paraId="05C5428F"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 resultado da negociação será divulgado a todos os licitantes e anexado aos autos do processo licitatório</w:t>
      </w:r>
    </w:p>
    <w:p w14:paraId="7B972AC8" w14:textId="77777777" w:rsidR="00586BFE" w:rsidRDefault="0020620C">
      <w:pPr>
        <w:numPr>
          <w:ilvl w:val="2"/>
          <w:numId w:val="1"/>
        </w:numPr>
        <w:pBdr>
          <w:top w:val="nil"/>
          <w:left w:val="nil"/>
          <w:bottom w:val="nil"/>
          <w:right w:val="nil"/>
          <w:between w:val="nil"/>
        </w:pBdr>
        <w:spacing w:before="120" w:after="120" w:line="360" w:lineRule="auto"/>
        <w:jc w:val="both"/>
      </w:pPr>
      <w:bookmarkStart w:id="18" w:name="_heading=h.1ci93xb" w:colFirst="0" w:colLast="0"/>
      <w:bookmarkEnd w:id="18"/>
      <w:r>
        <w:rPr>
          <w:rFonts w:ascii="Arial" w:eastAsia="Arial" w:hAnsi="Arial" w:cs="Arial"/>
          <w:color w:val="000000"/>
          <w:sz w:val="20"/>
          <w:szCs w:val="20"/>
        </w:rPr>
        <w:t>O pregoeiro solicitará ao licitante mais bem classificado que, no prazo de 2 (duas) 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p>
    <w:p w14:paraId="71513BC1"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É facultado ao pregoeiro prorrogar o prazo estabelecido, a partir de solicitação fundamentada feita no chat pelo licitante, ou através de solicitação e justificativa encaminhados para o e-mail – </w:t>
      </w:r>
      <w:hyperlink r:id="rId29">
        <w:r>
          <w:rPr>
            <w:rFonts w:ascii="Arial" w:eastAsia="Arial" w:hAnsi="Arial" w:cs="Arial"/>
            <w:color w:val="0000FF"/>
            <w:sz w:val="20"/>
            <w:szCs w:val="20"/>
            <w:u w:val="single"/>
          </w:rPr>
          <w:t>cpl@id.uff.br</w:t>
        </w:r>
      </w:hyperlink>
      <w:r>
        <w:rPr>
          <w:rFonts w:ascii="Arial" w:eastAsia="Arial" w:hAnsi="Arial" w:cs="Arial"/>
          <w:color w:val="000000"/>
          <w:sz w:val="20"/>
          <w:szCs w:val="20"/>
        </w:rPr>
        <w:t>, antes de findo o prazo.</w:t>
      </w:r>
    </w:p>
    <w:p w14:paraId="546E5A1E" w14:textId="77777777" w:rsidR="00586BFE" w:rsidRDefault="0020620C">
      <w:pPr>
        <w:numPr>
          <w:ilvl w:val="1"/>
          <w:numId w:val="1"/>
        </w:numPr>
        <w:pBdr>
          <w:top w:val="nil"/>
          <w:left w:val="nil"/>
          <w:bottom w:val="nil"/>
          <w:right w:val="nil"/>
          <w:between w:val="nil"/>
        </w:pBdr>
        <w:spacing w:before="120" w:after="120" w:line="360" w:lineRule="auto"/>
        <w:jc w:val="both"/>
      </w:pPr>
      <w:bookmarkStart w:id="19" w:name="_heading=h.3whwml4" w:colFirst="0" w:colLast="0"/>
      <w:bookmarkEnd w:id="19"/>
      <w:r>
        <w:rPr>
          <w:rFonts w:ascii="Arial" w:eastAsia="Arial" w:hAnsi="Arial" w:cs="Arial"/>
          <w:color w:val="000000"/>
          <w:sz w:val="20"/>
          <w:szCs w:val="20"/>
        </w:rPr>
        <w:t>Após a negociação do preço, o Pregoeiro iniciará a fase de aceitação e julgamento da proposta.</w:t>
      </w:r>
    </w:p>
    <w:p w14:paraId="2884063E" w14:textId="77777777" w:rsidR="00586BFE" w:rsidRDefault="00586BFE">
      <w:pPr>
        <w:pBdr>
          <w:top w:val="nil"/>
          <w:left w:val="nil"/>
          <w:bottom w:val="nil"/>
          <w:right w:val="nil"/>
          <w:between w:val="nil"/>
        </w:pBdr>
        <w:spacing w:before="120" w:after="120" w:line="360" w:lineRule="auto"/>
        <w:ind w:left="567"/>
        <w:jc w:val="both"/>
        <w:rPr>
          <w:rFonts w:ascii="Arial" w:eastAsia="Arial" w:hAnsi="Arial" w:cs="Arial"/>
          <w:color w:val="000000"/>
          <w:sz w:val="20"/>
          <w:szCs w:val="20"/>
        </w:rPr>
      </w:pPr>
    </w:p>
    <w:p w14:paraId="6BF04E17" w14:textId="77777777" w:rsidR="00586BFE" w:rsidRDefault="0020620C" w:rsidP="00283239">
      <w:pPr>
        <w:pStyle w:val="Nivel01"/>
        <w:numPr>
          <w:ilvl w:val="0"/>
          <w:numId w:val="1"/>
        </w:numPr>
        <w:spacing w:before="288" w:after="288"/>
        <w:rPr>
          <w:rFonts w:eastAsia="Arial"/>
          <w:color w:val="000000"/>
          <w:highlight w:val="lightGray"/>
        </w:rPr>
      </w:pPr>
      <w:bookmarkStart w:id="20" w:name="_Toc187405238"/>
      <w:r>
        <w:rPr>
          <w:rFonts w:eastAsia="Arial"/>
          <w:color w:val="000000"/>
          <w:highlight w:val="lightGray"/>
        </w:rPr>
        <w:t>DA FASE DE JULGAMENTO</w:t>
      </w:r>
      <w:bookmarkEnd w:id="20"/>
    </w:p>
    <w:p w14:paraId="7CF0B2D3" w14:textId="77777777" w:rsidR="00586BFE" w:rsidRDefault="0020620C">
      <w:pPr>
        <w:numPr>
          <w:ilvl w:val="1"/>
          <w:numId w:val="1"/>
        </w:numPr>
        <w:pBdr>
          <w:top w:val="nil"/>
          <w:left w:val="nil"/>
          <w:bottom w:val="nil"/>
          <w:right w:val="nil"/>
          <w:between w:val="nil"/>
        </w:pBdr>
        <w:spacing w:before="288" w:after="288" w:line="312" w:lineRule="auto"/>
        <w:jc w:val="both"/>
      </w:pPr>
      <w:bookmarkStart w:id="21" w:name="_heading=h.qsh70q" w:colFirst="0" w:colLast="0"/>
      <w:bookmarkEnd w:id="21"/>
      <w:r>
        <w:rPr>
          <w:rFonts w:ascii="Arial" w:eastAsia="Arial" w:hAnsi="Arial" w:cs="Arial"/>
          <w:color w:val="000000"/>
          <w:sz w:val="20"/>
          <w:szCs w:val="20"/>
        </w:rPr>
        <w:t xml:space="preserve">Encerrada a etapa de negociação, o pregoeiro verificará se o licitante provisoriamente classificado em primeiro lugar atende às condições de participação no certame, conforme previsto no </w:t>
      </w:r>
      <w:hyperlink r:id="rId30" w:anchor="art14">
        <w:r>
          <w:rPr>
            <w:rFonts w:ascii="Arial" w:eastAsia="Arial" w:hAnsi="Arial" w:cs="Arial"/>
            <w:color w:val="0000FF"/>
            <w:sz w:val="20"/>
            <w:szCs w:val="20"/>
            <w:u w:val="single"/>
          </w:rPr>
          <w:t>art. 14 da Lei nº 14.133/2021</w:t>
        </w:r>
      </w:hyperlink>
      <w:r>
        <w:rPr>
          <w:rFonts w:ascii="Arial" w:eastAsia="Arial" w:hAnsi="Arial" w:cs="Arial"/>
          <w:color w:val="000000"/>
          <w:sz w:val="20"/>
          <w:szCs w:val="20"/>
        </w:rPr>
        <w:t>, legislação correlata e no item 2.6 do edital, especialmente quanto à existência de sanção que impeça a participação no certame ou a futura contratação, mediante a consulta aos seguintes cadastros:</w:t>
      </w:r>
    </w:p>
    <w:p w14:paraId="39094D34" w14:textId="77777777" w:rsidR="00586BFE" w:rsidRDefault="0020620C">
      <w:pPr>
        <w:numPr>
          <w:ilvl w:val="2"/>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 SICAF;  </w:t>
      </w:r>
    </w:p>
    <w:p w14:paraId="17444D5B" w14:textId="77777777" w:rsidR="00586BFE" w:rsidRDefault="0020620C">
      <w:pPr>
        <w:numPr>
          <w:ilvl w:val="1"/>
          <w:numId w:val="1"/>
        </w:numPr>
        <w:pBdr>
          <w:top w:val="nil"/>
          <w:left w:val="nil"/>
          <w:bottom w:val="nil"/>
          <w:right w:val="nil"/>
          <w:between w:val="nil"/>
        </w:pBdr>
        <w:spacing w:before="288" w:after="288" w:line="312" w:lineRule="auto"/>
        <w:jc w:val="both"/>
      </w:pPr>
      <w:bookmarkStart w:id="22" w:name="_heading=h.e7xumplncbq6" w:colFirst="0" w:colLast="0"/>
      <w:bookmarkEnd w:id="22"/>
      <w:r>
        <w:rPr>
          <w:rFonts w:ascii="Arial" w:eastAsia="Arial" w:hAnsi="Arial" w:cs="Arial"/>
          <w:sz w:val="20"/>
          <w:szCs w:val="20"/>
        </w:rPr>
        <w:t>A consulta aos cadastros será realizada no nome e no CNPJ da empresa licitante.</w:t>
      </w:r>
    </w:p>
    <w:p w14:paraId="32585588" w14:textId="77777777" w:rsidR="00586BFE" w:rsidRDefault="0020620C">
      <w:pPr>
        <w:numPr>
          <w:ilvl w:val="2"/>
          <w:numId w:val="1"/>
        </w:numPr>
        <w:pBdr>
          <w:top w:val="nil"/>
          <w:left w:val="nil"/>
          <w:bottom w:val="nil"/>
          <w:right w:val="nil"/>
          <w:between w:val="nil"/>
        </w:pBdr>
        <w:spacing w:before="288" w:after="288" w:line="312" w:lineRule="auto"/>
        <w:jc w:val="both"/>
      </w:pPr>
      <w:r>
        <w:rPr>
          <w:rFonts w:ascii="Arial" w:eastAsia="Arial" w:hAnsi="Arial" w:cs="Arial"/>
          <w:sz w:val="20"/>
          <w:szCs w:val="20"/>
          <w:highlight w:val="white"/>
        </w:rPr>
        <w:t>A consulta no CNEP quanto às sanções previstas na Lei nº 8.429, de1992, também ocorrerá no nome e no CPF do sócio majoritário da empresa licitante, se houver, por força do art. 12 da citada lei.</w:t>
      </w:r>
    </w:p>
    <w:p w14:paraId="01D60219"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 xml:space="preserve">Caso conste na Consulta de Situação do licitante a existência de Ocorrências Impeditivas Indiretas, o Pregoeiro diligenciará para verificar se houve fraude por parte das empresas apontadas no Relatório de Ocorrências Impeditivas Indiretas. </w:t>
      </w:r>
    </w:p>
    <w:p w14:paraId="0A1B3BB2"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tentativa de burla será verificada por meio dos vínculos societários, linhas de fornecimento similares, dentre outros.</w:t>
      </w:r>
    </w:p>
    <w:p w14:paraId="51CDE180"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O licitante será convocado para manifestação previamente a uma eventual desclassificação. </w:t>
      </w:r>
    </w:p>
    <w:p w14:paraId="6250C10F"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Constatada a existência de sanção, o licitante será reputado inabilitado, por falta de condição de participação.</w:t>
      </w:r>
    </w:p>
    <w:p w14:paraId="4F0B37A3"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Caso atendidas as condições de participação, será iniciado o procedimento de habilitação.</w:t>
      </w:r>
    </w:p>
    <w:p w14:paraId="7C624439"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Caso o licitante provisoriamente classificado em primeiro lugar tenha se utilizado de algum tratamento favorecido às ME/</w:t>
      </w:r>
      <w:proofErr w:type="spellStart"/>
      <w:proofErr w:type="gramStart"/>
      <w:r>
        <w:rPr>
          <w:rFonts w:ascii="Arial" w:eastAsia="Arial" w:hAnsi="Arial" w:cs="Arial"/>
          <w:color w:val="000000"/>
          <w:sz w:val="20"/>
          <w:szCs w:val="20"/>
        </w:rPr>
        <w:t>EPPs</w:t>
      </w:r>
      <w:proofErr w:type="spellEnd"/>
      <w:r>
        <w:rPr>
          <w:rFonts w:ascii="Arial" w:eastAsia="Arial" w:hAnsi="Arial" w:cs="Arial"/>
          <w:color w:val="000000"/>
          <w:sz w:val="20"/>
          <w:szCs w:val="20"/>
        </w:rPr>
        <w:t xml:space="preserve">, </w:t>
      </w:r>
      <w:r>
        <w:rPr>
          <w:rFonts w:ascii="Arial" w:eastAsia="Arial" w:hAnsi="Arial" w:cs="Arial"/>
          <w:sz w:val="20"/>
          <w:szCs w:val="20"/>
        </w:rPr>
        <w:t xml:space="preserve"> ou</w:t>
      </w:r>
      <w:proofErr w:type="gramEnd"/>
      <w:r>
        <w:rPr>
          <w:rFonts w:ascii="Arial" w:eastAsia="Arial" w:hAnsi="Arial" w:cs="Arial"/>
          <w:sz w:val="20"/>
          <w:szCs w:val="20"/>
        </w:rPr>
        <w:t xml:space="preserve"> tenha se valido da aplicação da margem de preferência, </w:t>
      </w:r>
      <w:r>
        <w:rPr>
          <w:rFonts w:ascii="Arial" w:eastAsia="Arial" w:hAnsi="Arial" w:cs="Arial"/>
          <w:color w:val="000000"/>
          <w:sz w:val="20"/>
          <w:szCs w:val="20"/>
        </w:rPr>
        <w:t>o pregoeiro verificará se faz jus ao benefício</w:t>
      </w:r>
      <w:r>
        <w:rPr>
          <w:rFonts w:ascii="Arial" w:eastAsia="Arial" w:hAnsi="Arial" w:cs="Arial"/>
          <w:sz w:val="20"/>
          <w:szCs w:val="20"/>
        </w:rPr>
        <w:t xml:space="preserve"> aplicado.</w:t>
      </w:r>
    </w:p>
    <w:p w14:paraId="60E04101"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Caso o licitante não venha a comprovar o atendimento dos requisitos para fazer jus ao benefício da margem de preferência, as propostas serão reclassificadas, para fins de nova aplicação da margem de preferência.</w:t>
      </w:r>
    </w:p>
    <w:p w14:paraId="162ABEC6"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1" w:anchor="art29">
        <w:r>
          <w:rPr>
            <w:rFonts w:ascii="Arial" w:eastAsia="Arial" w:hAnsi="Arial" w:cs="Arial"/>
            <w:color w:val="0000FF"/>
            <w:sz w:val="20"/>
            <w:szCs w:val="20"/>
            <w:u w:val="single"/>
          </w:rPr>
          <w:t>artigo 29 a 35 da IN SEGES nº 73, de 30 de setembro de 2022</w:t>
        </w:r>
      </w:hyperlink>
      <w:r>
        <w:rPr>
          <w:rFonts w:ascii="Arial" w:eastAsia="Arial" w:hAnsi="Arial" w:cs="Arial"/>
          <w:color w:val="000000"/>
          <w:sz w:val="20"/>
          <w:szCs w:val="20"/>
        </w:rPr>
        <w:t>.</w:t>
      </w:r>
    </w:p>
    <w:p w14:paraId="00E56BA1"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Será desclassificada a proposta vencedora que: </w:t>
      </w:r>
    </w:p>
    <w:p w14:paraId="7C5EADB7"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contiver vícios insanáveis;</w:t>
      </w:r>
    </w:p>
    <w:p w14:paraId="573B4875"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não obedecer às especificações técnicas contidas no Termo de Referência;</w:t>
      </w:r>
    </w:p>
    <w:p w14:paraId="18578301"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apresentar preços manifesta</w:t>
      </w:r>
      <w:r>
        <w:rPr>
          <w:rFonts w:ascii="Arial" w:eastAsia="Arial" w:hAnsi="Arial" w:cs="Arial"/>
          <w:sz w:val="20"/>
          <w:szCs w:val="20"/>
        </w:rPr>
        <w:t xml:space="preserve">mente </w:t>
      </w:r>
      <w:r>
        <w:rPr>
          <w:rFonts w:ascii="Arial" w:eastAsia="Arial" w:hAnsi="Arial" w:cs="Arial"/>
          <w:color w:val="000000"/>
          <w:sz w:val="20"/>
          <w:szCs w:val="20"/>
        </w:rPr>
        <w:t>inexequíveis ou permanecerem acima do preço máximo definido para a contratação;</w:t>
      </w:r>
    </w:p>
    <w:p w14:paraId="70497050"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não tiverem sua exequibilidade demonstrada, quando exigido pela Administração;</w:t>
      </w:r>
    </w:p>
    <w:p w14:paraId="4C669AAF"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apresentar desconformidade com quaisquer outras exigências deste Edital ou seus anexos, desde que insanável.</w:t>
      </w:r>
    </w:p>
    <w:p w14:paraId="1748FB87"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No caso de bens e serviços em geral, é indício de inexequibilidade das propostas valores inferiores a 50% (cinquenta por cento) do valor orçado pela Administração.</w:t>
      </w:r>
    </w:p>
    <w:p w14:paraId="65E61640" w14:textId="77777777" w:rsidR="00586BFE" w:rsidRDefault="0020620C">
      <w:pPr>
        <w:numPr>
          <w:ilvl w:val="2"/>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inexequibilidade, na hipótese de que trata o </w:t>
      </w:r>
      <w:r>
        <w:rPr>
          <w:rFonts w:ascii="Arial" w:eastAsia="Arial" w:hAnsi="Arial" w:cs="Arial"/>
          <w:b/>
          <w:color w:val="000000"/>
          <w:sz w:val="20"/>
          <w:szCs w:val="20"/>
        </w:rPr>
        <w:t>caput</w:t>
      </w:r>
      <w:r>
        <w:rPr>
          <w:rFonts w:ascii="Arial" w:eastAsia="Arial" w:hAnsi="Arial" w:cs="Arial"/>
          <w:color w:val="000000"/>
          <w:sz w:val="20"/>
          <w:szCs w:val="20"/>
        </w:rPr>
        <w:t>, só será considerada após diligência do pregoeiro, que comprove:</w:t>
      </w:r>
    </w:p>
    <w:p w14:paraId="46F07588"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que o custo do licitante ultrapassa o valor da proposta; e</w:t>
      </w:r>
    </w:p>
    <w:p w14:paraId="11D9CBE9"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inexistirem custos de oportunidade capazes de justificar o vulto da oferta.</w:t>
      </w:r>
    </w:p>
    <w:p w14:paraId="6B705387" w14:textId="77777777" w:rsidR="00586BFE" w:rsidRPr="009911ED"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Se houver indícios de inexequibilidade da proposta de preço, ou em caso da necessidade de esclarecimentos complementares, poderão ser efetuadas diligências, para que a empresa comprove a exequibilidade da proposta.</w:t>
      </w:r>
    </w:p>
    <w:p w14:paraId="2ADD772D" w14:textId="77777777" w:rsidR="009911ED" w:rsidRPr="00426914" w:rsidRDefault="009911ED" w:rsidP="009911ED">
      <w:pPr>
        <w:pStyle w:val="Nivel2"/>
        <w:numPr>
          <w:ilvl w:val="1"/>
          <w:numId w:val="1"/>
        </w:numPr>
        <w:rPr>
          <w:b/>
        </w:rPr>
      </w:pPr>
      <w:r w:rsidRPr="00426914">
        <w:t>Para fins de análise da proposta quanto ao cumprimento das especificações do objeto, poderá ser colhida a manifestação escrita do setor requisitante do serviço ou da área especializada no objeto.</w:t>
      </w:r>
    </w:p>
    <w:p w14:paraId="4F41507D"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b/>
          <w:color w:val="000000"/>
          <w:sz w:val="20"/>
          <w:szCs w:val="20"/>
        </w:rPr>
        <w:t>AMOSTRAS</w:t>
      </w:r>
    </w:p>
    <w:p w14:paraId="17B99B5D"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Caso o Termo de Referência exija a apresentação de </w:t>
      </w:r>
      <w:r>
        <w:rPr>
          <w:rFonts w:ascii="Arial" w:eastAsia="Arial" w:hAnsi="Arial" w:cs="Arial"/>
          <w:b/>
          <w:color w:val="000000"/>
          <w:sz w:val="20"/>
          <w:szCs w:val="20"/>
        </w:rPr>
        <w:t>amostra</w:t>
      </w:r>
      <w:r>
        <w:rPr>
          <w:rFonts w:ascii="Arial" w:eastAsia="Arial" w:hAnsi="Arial" w:cs="Arial"/>
          <w:color w:val="000000"/>
          <w:sz w:val="20"/>
          <w:szCs w:val="20"/>
        </w:rPr>
        <w:t>, o licitante classificado em primeiro lugar deverá apresentá-la, conforme disciplinado no Termo de Referência, sob pena de não aceitação da proposta.</w:t>
      </w:r>
    </w:p>
    <w:p w14:paraId="4689EAFE"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Por meio de mensagem no sistema, será divulgado o local e horário de realização do procedimento para a avaliação das amostras, cuja presença será facultada a todos os interessados, incluindo os demais licitantes.</w:t>
      </w:r>
    </w:p>
    <w:p w14:paraId="3408F28F"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Os resultados das avaliações serão divulgados por meio de mensagem no sistema</w:t>
      </w:r>
    </w:p>
    <w:p w14:paraId="564E1B15"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No caso de não haver entrega da amostra ou ocorrer atraso na entrega, sem justificativa aceita pelo Pregoeiro, ou havendo entrega de amostra fora das especificações previstas neste Edital, a proposta do licitante será recusada</w:t>
      </w:r>
    </w:p>
    <w:p w14:paraId="0D71EB3E"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14:paraId="665A719A" w14:textId="77777777" w:rsidR="00586BFE" w:rsidRDefault="00586BFE">
      <w:pPr>
        <w:pBdr>
          <w:top w:val="nil"/>
          <w:left w:val="nil"/>
          <w:bottom w:val="nil"/>
          <w:right w:val="nil"/>
          <w:between w:val="nil"/>
        </w:pBdr>
        <w:spacing w:before="120" w:after="120" w:line="360" w:lineRule="auto"/>
        <w:ind w:left="3198"/>
        <w:jc w:val="both"/>
        <w:rPr>
          <w:rFonts w:ascii="Arial" w:eastAsia="Arial" w:hAnsi="Arial" w:cs="Arial"/>
          <w:sz w:val="20"/>
          <w:szCs w:val="20"/>
        </w:rPr>
      </w:pPr>
    </w:p>
    <w:p w14:paraId="36C5171C" w14:textId="77777777" w:rsidR="00586BFE" w:rsidRDefault="0020620C" w:rsidP="00283239">
      <w:pPr>
        <w:pStyle w:val="Nivel01"/>
        <w:numPr>
          <w:ilvl w:val="0"/>
          <w:numId w:val="1"/>
        </w:numPr>
        <w:spacing w:before="288" w:after="288"/>
        <w:rPr>
          <w:rFonts w:eastAsia="Arial"/>
          <w:color w:val="000000"/>
          <w:highlight w:val="lightGray"/>
        </w:rPr>
      </w:pPr>
      <w:bookmarkStart w:id="23" w:name="_Toc187405239"/>
      <w:r>
        <w:rPr>
          <w:rFonts w:eastAsia="Arial"/>
          <w:color w:val="000000"/>
          <w:highlight w:val="lightGray"/>
        </w:rPr>
        <w:lastRenderedPageBreak/>
        <w:t>DA FASE DE HABILITAÇÃO</w:t>
      </w:r>
      <w:bookmarkEnd w:id="23"/>
    </w:p>
    <w:p w14:paraId="421451CE"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Os documentos previstos no Termo de Referência, necessários e suficientes para demonstrar a capacidade do licitante de realizar o objeto da licitação, serão exigidos para fins de habilitação, nos termos dos </w:t>
      </w:r>
      <w:hyperlink r:id="rId32" w:anchor="art62">
        <w:proofErr w:type="spellStart"/>
        <w:r>
          <w:rPr>
            <w:rFonts w:ascii="Arial" w:eastAsia="Arial" w:hAnsi="Arial" w:cs="Arial"/>
            <w:color w:val="0000FF"/>
            <w:sz w:val="20"/>
            <w:szCs w:val="20"/>
            <w:u w:val="single"/>
          </w:rPr>
          <w:t>arts</w:t>
        </w:r>
        <w:proofErr w:type="spellEnd"/>
        <w:r>
          <w:rPr>
            <w:rFonts w:ascii="Arial" w:eastAsia="Arial" w:hAnsi="Arial" w:cs="Arial"/>
            <w:color w:val="0000FF"/>
            <w:sz w:val="20"/>
            <w:szCs w:val="20"/>
            <w:u w:val="single"/>
          </w:rPr>
          <w:t>. 62 a 70 da Lei nº 14.133, de 2021</w:t>
        </w:r>
      </w:hyperlink>
      <w:r>
        <w:rPr>
          <w:rFonts w:ascii="Arial" w:eastAsia="Arial" w:hAnsi="Arial" w:cs="Arial"/>
          <w:color w:val="000000"/>
          <w:sz w:val="20"/>
          <w:szCs w:val="20"/>
        </w:rPr>
        <w:t>.</w:t>
      </w:r>
    </w:p>
    <w:p w14:paraId="2093345D" w14:textId="77777777" w:rsidR="00586BFE" w:rsidRDefault="0020620C">
      <w:pPr>
        <w:numPr>
          <w:ilvl w:val="2"/>
          <w:numId w:val="1"/>
        </w:numPr>
        <w:pBdr>
          <w:top w:val="nil"/>
          <w:left w:val="nil"/>
          <w:bottom w:val="nil"/>
          <w:right w:val="nil"/>
          <w:between w:val="nil"/>
        </w:pBdr>
        <w:spacing w:before="288" w:after="288" w:line="312" w:lineRule="auto"/>
        <w:jc w:val="both"/>
      </w:pPr>
      <w:bookmarkStart w:id="24" w:name="_heading=h.1pxezwc" w:colFirst="0" w:colLast="0"/>
      <w:bookmarkEnd w:id="24"/>
      <w:r>
        <w:rPr>
          <w:rFonts w:ascii="Arial" w:eastAsia="Arial" w:hAnsi="Arial" w:cs="Arial"/>
          <w:color w:val="000000"/>
          <w:sz w:val="20"/>
          <w:szCs w:val="20"/>
        </w:rPr>
        <w:t>A documentação exigida para fins de habilitação jurídica, fiscal, social e trabalhista e econômico-</w:t>
      </w:r>
      <w:proofErr w:type="spellStart"/>
      <w:r>
        <w:rPr>
          <w:rFonts w:ascii="Arial" w:eastAsia="Arial" w:hAnsi="Arial" w:cs="Arial"/>
          <w:color w:val="000000"/>
          <w:sz w:val="20"/>
          <w:szCs w:val="20"/>
        </w:rPr>
        <w:t>ﬁnanceira</w:t>
      </w:r>
      <w:proofErr w:type="spellEnd"/>
      <w:r>
        <w:rPr>
          <w:rFonts w:ascii="Arial" w:eastAsia="Arial" w:hAnsi="Arial" w:cs="Arial"/>
          <w:color w:val="000000"/>
          <w:sz w:val="20"/>
          <w:szCs w:val="20"/>
        </w:rPr>
        <w:t>, poderá ser substituída pelo registro cadastral no SICAF.</w:t>
      </w:r>
    </w:p>
    <w:p w14:paraId="4A4C962C"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Quando permitida a participação de empresas estrangeiras que não funcionem no País, as exigências de habilitação serão atendidas mediante documentos equivalentes, inicialmente apresentados em tradução livre.</w:t>
      </w:r>
    </w:p>
    <w:p w14:paraId="7729ED46"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Na hipótese de o licitante vencedor ser empresa estrangeira que não funcione no País, para </w:t>
      </w:r>
      <w:proofErr w:type="spellStart"/>
      <w:r>
        <w:rPr>
          <w:rFonts w:ascii="Arial" w:eastAsia="Arial" w:hAnsi="Arial" w:cs="Arial"/>
          <w:color w:val="000000"/>
          <w:sz w:val="20"/>
          <w:szCs w:val="20"/>
        </w:rPr>
        <w:t>ﬁns</w:t>
      </w:r>
      <w:proofErr w:type="spellEnd"/>
      <w:r>
        <w:rPr>
          <w:rFonts w:ascii="Arial" w:eastAsia="Arial" w:hAnsi="Arial" w:cs="Arial"/>
          <w:color w:val="000000"/>
          <w:sz w:val="20"/>
          <w:szCs w:val="20"/>
        </w:rPr>
        <w:t xml:space="preserve"> de assinatura do contrato ou da ata de registro de preços, os documentos exigidos para a habilitação serão traduzidos por tradutor juramentado no País e apostilados nos termos do disposto no </w:t>
      </w:r>
      <w:hyperlink r:id="rId33">
        <w:r>
          <w:rPr>
            <w:rFonts w:ascii="Arial" w:eastAsia="Arial" w:hAnsi="Arial" w:cs="Arial"/>
            <w:color w:val="0000FF"/>
            <w:sz w:val="20"/>
            <w:szCs w:val="20"/>
            <w:u w:val="single"/>
          </w:rPr>
          <w:t>Decreto nº 8.660, de 29 de janeiro de 2016</w:t>
        </w:r>
      </w:hyperlink>
      <w:r>
        <w:rPr>
          <w:rFonts w:ascii="Arial" w:eastAsia="Arial" w:hAnsi="Arial" w:cs="Arial"/>
          <w:color w:val="000000"/>
          <w:sz w:val="20"/>
          <w:szCs w:val="20"/>
        </w:rPr>
        <w:t xml:space="preserve">, ou de outro que venha a substituí-lo, ou </w:t>
      </w:r>
      <w:proofErr w:type="spellStart"/>
      <w:r>
        <w:rPr>
          <w:rFonts w:ascii="Arial" w:eastAsia="Arial" w:hAnsi="Arial" w:cs="Arial"/>
          <w:color w:val="000000"/>
          <w:sz w:val="20"/>
          <w:szCs w:val="20"/>
        </w:rPr>
        <w:t>consularizados</w:t>
      </w:r>
      <w:proofErr w:type="spellEnd"/>
      <w:r>
        <w:rPr>
          <w:rFonts w:ascii="Arial" w:eastAsia="Arial" w:hAnsi="Arial" w:cs="Arial"/>
          <w:color w:val="000000"/>
          <w:sz w:val="20"/>
          <w:szCs w:val="20"/>
        </w:rPr>
        <w:t xml:space="preserve"> pelos respectivos consulados ou embaixadas.</w:t>
      </w:r>
    </w:p>
    <w:p w14:paraId="1E8087B9"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documentos exigidos para fins de habilitação poderão ser apresentados em original, por cópia ou por meio eletrônico, certificados ou assinados digitalmente</w:t>
      </w:r>
      <w:r>
        <w:rPr>
          <w:rFonts w:ascii="Arial" w:eastAsia="Arial" w:hAnsi="Arial" w:cs="Arial"/>
          <w:color w:val="FF0000"/>
          <w:sz w:val="20"/>
          <w:szCs w:val="20"/>
        </w:rPr>
        <w:t>.</w:t>
      </w:r>
    </w:p>
    <w:p w14:paraId="43E39042"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documentos exigidos para fins de habilitação poderão ser substituídos por registro cadastral emitido por órgão ou entidade pública, desde que o registro tenha sido feito em obediência ao disposto na Lei nº 14.133/2021.</w:t>
      </w:r>
    </w:p>
    <w:p w14:paraId="0C221BD5"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Será verificado se o licitante apresentou declaração de que atende aos requisitos de habilitação, e o declarante responderá pela veracidade das informações prestadas, na forma da lei (</w:t>
      </w:r>
      <w:hyperlink r:id="rId34" w:anchor="art63">
        <w:r>
          <w:rPr>
            <w:rFonts w:ascii="Arial" w:eastAsia="Arial" w:hAnsi="Arial" w:cs="Arial"/>
            <w:color w:val="0000FF"/>
            <w:sz w:val="20"/>
            <w:szCs w:val="20"/>
            <w:u w:val="single"/>
          </w:rPr>
          <w:t>art. 63, I, da Lei nº 14.133/2021</w:t>
        </w:r>
      </w:hyperlink>
      <w:r>
        <w:rPr>
          <w:rFonts w:ascii="Arial" w:eastAsia="Arial" w:hAnsi="Arial" w:cs="Arial"/>
          <w:color w:val="000000"/>
          <w:sz w:val="20"/>
          <w:szCs w:val="20"/>
        </w:rPr>
        <w:t>).</w:t>
      </w:r>
    </w:p>
    <w:p w14:paraId="1392646B"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habilitação será verificada por meio do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nos documentos por ele abrangidos.</w:t>
      </w:r>
    </w:p>
    <w:p w14:paraId="72230C86" w14:textId="77777777" w:rsidR="00586BFE" w:rsidRDefault="0020620C">
      <w:pPr>
        <w:numPr>
          <w:ilvl w:val="2"/>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Somente haverá a necessidade de comprovação do preenchimento de requisitos mediante apresentação dos documentos originais </w:t>
      </w:r>
      <w:proofErr w:type="spellStart"/>
      <w:r>
        <w:rPr>
          <w:rFonts w:ascii="Arial" w:eastAsia="Arial" w:hAnsi="Arial" w:cs="Arial"/>
          <w:color w:val="000000"/>
          <w:sz w:val="20"/>
          <w:szCs w:val="20"/>
        </w:rPr>
        <w:t>não-digitais</w:t>
      </w:r>
      <w:proofErr w:type="spellEnd"/>
      <w:r>
        <w:rPr>
          <w:rFonts w:ascii="Arial" w:eastAsia="Arial" w:hAnsi="Arial" w:cs="Arial"/>
          <w:color w:val="000000"/>
          <w:sz w:val="20"/>
          <w:szCs w:val="20"/>
        </w:rPr>
        <w:t xml:space="preserve"> quando houver dúvida em relação à integridade do documento digital ou quando a lei expressamente o exigir. (</w:t>
      </w:r>
      <w:hyperlink r:id="rId35" w:anchor="art4">
        <w:r>
          <w:rPr>
            <w:rFonts w:ascii="Arial" w:eastAsia="Arial" w:hAnsi="Arial" w:cs="Arial"/>
            <w:color w:val="0000FF"/>
            <w:sz w:val="20"/>
            <w:szCs w:val="20"/>
            <w:u w:val="single"/>
          </w:rPr>
          <w:t>IN nº 3/2018, art. 4º, §1º, e art. 6º, §4º</w:t>
        </w:r>
      </w:hyperlink>
      <w:r>
        <w:rPr>
          <w:rFonts w:ascii="Arial" w:eastAsia="Arial" w:hAnsi="Arial" w:cs="Arial"/>
          <w:color w:val="000000"/>
          <w:sz w:val="20"/>
          <w:szCs w:val="20"/>
        </w:rPr>
        <w:t>).</w:t>
      </w:r>
    </w:p>
    <w:p w14:paraId="45A45E99"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Ainda que as Microempresas (ME), Empresas de Pequeno Porte (EPP) e Microempreendedores Individuais (MEI) estejam dispensadas da elaboração do balanço patrimonial, conforme Lei Complementar nº 123, de 14 de dezembro de 2006, para participação em licitação pública, quando exigido para fins de comprovação de sua boa situação financeira, deverá apresentar o balanço patrimonial e demonstrações contábeis atendendo às exigências do Termo de Referência e à seguinte peculiaridade:</w:t>
      </w:r>
    </w:p>
    <w:p w14:paraId="4DCDFF67" w14:textId="77777777" w:rsidR="00586BFE" w:rsidRDefault="0020620C">
      <w:pPr>
        <w:numPr>
          <w:ilvl w:val="2"/>
          <w:numId w:val="1"/>
        </w:numPr>
        <w:pBdr>
          <w:top w:val="nil"/>
          <w:left w:val="nil"/>
          <w:bottom w:val="nil"/>
          <w:right w:val="nil"/>
          <w:between w:val="nil"/>
        </w:pBdr>
        <w:spacing w:before="288" w:after="288" w:line="312" w:lineRule="auto"/>
        <w:jc w:val="both"/>
      </w:pPr>
      <w:r>
        <w:rPr>
          <w:rFonts w:ascii="Arial" w:eastAsia="Arial" w:hAnsi="Arial" w:cs="Arial"/>
          <w:sz w:val="20"/>
          <w:szCs w:val="20"/>
        </w:rPr>
        <w:lastRenderedPageBreak/>
        <w:t>A Instrução Normativa DREI/SGD/ME Nº 82/2021 torna obrigatória a autenticação na Junta Comercial dos documentos contábeis, cabendo salientar que, o Registro na Junta Comercial pode ser dispensado se as demonstrações contáveis forem apresentadas através do Sistema Público de Escrituração Digital –</w:t>
      </w:r>
      <w:r>
        <w:rPr>
          <w:rFonts w:ascii="Arial" w:eastAsia="Arial" w:hAnsi="Arial" w:cs="Arial"/>
          <w:color w:val="4D5156"/>
          <w:sz w:val="21"/>
          <w:szCs w:val="21"/>
          <w:highlight w:val="white"/>
        </w:rPr>
        <w:t xml:space="preserve"> </w:t>
      </w:r>
      <w:r>
        <w:rPr>
          <w:rFonts w:ascii="Arial" w:eastAsia="Arial" w:hAnsi="Arial" w:cs="Arial"/>
          <w:sz w:val="20"/>
          <w:szCs w:val="20"/>
        </w:rPr>
        <w:t>SPED.</w:t>
      </w:r>
    </w:p>
    <w:p w14:paraId="72CBFADD"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É de responsabilidade do licitante conferir a exatidão dos seus dados cadastrais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e mantê-los atualizados junto aos órgãos responsáveis pela informação, devendo proceder, imediatamente, à correção ou à alteração dos registros tão logo identifique incorreção ou aqueles se tornem desatualizados. (</w:t>
      </w:r>
      <w:hyperlink r:id="rId36">
        <w:r>
          <w:rPr>
            <w:rFonts w:ascii="Arial" w:eastAsia="Arial" w:hAnsi="Arial" w:cs="Arial"/>
            <w:color w:val="0000FF"/>
            <w:sz w:val="20"/>
            <w:szCs w:val="20"/>
            <w:u w:val="single"/>
          </w:rPr>
          <w:t xml:space="preserve">IN nº 3/2018, art. 7º, </w:t>
        </w:r>
      </w:hyperlink>
      <w:hyperlink r:id="rId37">
        <w:r>
          <w:rPr>
            <w:rFonts w:ascii="Arial" w:eastAsia="Arial" w:hAnsi="Arial" w:cs="Arial"/>
            <w:i/>
            <w:color w:val="0000FF"/>
            <w:sz w:val="20"/>
            <w:szCs w:val="20"/>
            <w:u w:val="single"/>
          </w:rPr>
          <w:t>caput</w:t>
        </w:r>
      </w:hyperlink>
      <w:r>
        <w:rPr>
          <w:rFonts w:ascii="Arial" w:eastAsia="Arial" w:hAnsi="Arial" w:cs="Arial"/>
          <w:color w:val="000000"/>
          <w:sz w:val="20"/>
          <w:szCs w:val="20"/>
        </w:rPr>
        <w:t>).</w:t>
      </w:r>
    </w:p>
    <w:p w14:paraId="1663F86F"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verificação pelo pregoeiro, em sítios eletrônicos oficiais de órgãos e entidades emissores de certidões constitui meio legal de prova, para fins de habilitação.</w:t>
      </w:r>
    </w:p>
    <w:p w14:paraId="143E6F74" w14:textId="77777777" w:rsidR="00586BFE" w:rsidRDefault="0020620C">
      <w:pPr>
        <w:numPr>
          <w:ilvl w:val="2"/>
          <w:numId w:val="1"/>
        </w:numPr>
        <w:pBdr>
          <w:top w:val="nil"/>
          <w:left w:val="nil"/>
          <w:bottom w:val="nil"/>
          <w:right w:val="nil"/>
          <w:between w:val="nil"/>
        </w:pBdr>
        <w:spacing w:before="120" w:after="120" w:line="360" w:lineRule="auto"/>
        <w:jc w:val="both"/>
      </w:pPr>
      <w:bookmarkStart w:id="25" w:name="_heading=h.49x2ik5" w:colFirst="0" w:colLast="0"/>
      <w:bookmarkEnd w:id="25"/>
      <w:r>
        <w:rPr>
          <w:rFonts w:ascii="Arial" w:eastAsia="Arial" w:hAnsi="Arial" w:cs="Arial"/>
          <w:color w:val="000000"/>
          <w:sz w:val="20"/>
          <w:szCs w:val="20"/>
        </w:rPr>
        <w:t xml:space="preserve">Os documentos exigidos para habilitação que não estejam contemplados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serão enviados por meio do sistema, em formato digital, no prazo de 2 (duas) horas, ou conforme solicitação do Pregoeiro através do chat, prorrogável por igual período, contado da solicitação do pregoeiro.</w:t>
      </w:r>
    </w:p>
    <w:p w14:paraId="3A46604D"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verificação no </w:t>
      </w:r>
      <w:proofErr w:type="spellStart"/>
      <w:r>
        <w:rPr>
          <w:rFonts w:ascii="Arial" w:eastAsia="Arial" w:hAnsi="Arial" w:cs="Arial"/>
          <w:color w:val="000000"/>
          <w:sz w:val="20"/>
          <w:szCs w:val="20"/>
        </w:rPr>
        <w:t>Sicaf</w:t>
      </w:r>
      <w:proofErr w:type="spellEnd"/>
      <w:r>
        <w:rPr>
          <w:rFonts w:ascii="Arial" w:eastAsia="Arial" w:hAnsi="Arial" w:cs="Arial"/>
          <w:color w:val="000000"/>
          <w:sz w:val="20"/>
          <w:szCs w:val="20"/>
        </w:rPr>
        <w:t xml:space="preserve"> ou a exigência dos documentos nele não contidos somente será feita em relação ao licitante vencedor.</w:t>
      </w:r>
    </w:p>
    <w:p w14:paraId="38E9356D"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Os documentos relativos à regularidade fiscal que constem do Termo de Referência somente serão exigidos, em qualquer caso, em momento posterior ao julgamento das propostas, e apenas do licitante mais bem classificado.</w:t>
      </w:r>
    </w:p>
    <w:p w14:paraId="65B36D10"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2F6BF02E"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Após a entrega dos documentos para habilitação, não será permitida a substituição ou a apresentação de novos documentos, salvo em sede de diligên</w:t>
      </w:r>
      <w:r>
        <w:rPr>
          <w:rFonts w:ascii="Arial" w:eastAsia="Arial" w:hAnsi="Arial" w:cs="Arial"/>
          <w:color w:val="000000"/>
          <w:sz w:val="20"/>
          <w:szCs w:val="20"/>
          <w:highlight w:val="white"/>
        </w:rPr>
        <w:t>cia,</w:t>
      </w:r>
      <w:r>
        <w:rPr>
          <w:rFonts w:ascii="Arial" w:eastAsia="Arial" w:hAnsi="Arial" w:cs="Arial"/>
          <w:sz w:val="20"/>
          <w:szCs w:val="20"/>
          <w:highlight w:val="white"/>
        </w:rPr>
        <w:t xml:space="preserve"> ou comprovação de condição pré-existente, para (</w:t>
      </w:r>
      <w:hyperlink r:id="rId38" w:anchor="art64">
        <w:r>
          <w:rPr>
            <w:rFonts w:ascii="Arial" w:eastAsia="Arial" w:hAnsi="Arial" w:cs="Arial"/>
            <w:color w:val="0000FF"/>
            <w:sz w:val="20"/>
            <w:szCs w:val="20"/>
            <w:highlight w:val="white"/>
            <w:u w:val="single"/>
          </w:rPr>
          <w:t>Lei 14.133/21, art. 64</w:t>
        </w:r>
      </w:hyperlink>
      <w:r>
        <w:rPr>
          <w:rFonts w:ascii="Arial" w:eastAsia="Arial" w:hAnsi="Arial" w:cs="Arial"/>
          <w:sz w:val="20"/>
          <w:szCs w:val="20"/>
          <w:highlight w:val="white"/>
        </w:rPr>
        <w:t xml:space="preserve">,  </w:t>
      </w:r>
      <w:hyperlink r:id="rId39">
        <w:r>
          <w:rPr>
            <w:rFonts w:ascii="Arial" w:eastAsia="Arial" w:hAnsi="Arial" w:cs="Arial"/>
            <w:color w:val="0000FF"/>
            <w:sz w:val="20"/>
            <w:szCs w:val="20"/>
            <w:highlight w:val="white"/>
            <w:u w:val="single"/>
          </w:rPr>
          <w:t>IN 73/2022, art. 39, §4º</w:t>
        </w:r>
      </w:hyperlink>
      <w:r>
        <w:rPr>
          <w:rFonts w:ascii="Arial" w:eastAsia="Arial" w:hAnsi="Arial" w:cs="Arial"/>
          <w:sz w:val="20"/>
          <w:szCs w:val="20"/>
          <w:highlight w:val="white"/>
        </w:rPr>
        <w:t xml:space="preserve"> e Acórdão 1.211/2021- Plenário)</w:t>
      </w:r>
    </w:p>
    <w:p w14:paraId="5AE9E7BB"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Complementação de informações acerca dos documentos já apresentados pelos licitantes e desde que necessária para apurar fatos existentes à época da abertura do certame; e</w:t>
      </w:r>
    </w:p>
    <w:p w14:paraId="5A6BD4A9"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Atualização de documentos cuja validade tenha expirado após a data de recebimento das propostas;</w:t>
      </w:r>
    </w:p>
    <w:p w14:paraId="75CA4E87"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highlight w:val="white"/>
        </w:rPr>
        <w:lastRenderedPageBreak/>
        <w:t>Inclusão de documentos que comprovem condição atendida pelo licitante, com data de emissão anterior à abertura da sessão pública</w:t>
      </w:r>
    </w:p>
    <w:p w14:paraId="6D3389E6" w14:textId="77777777" w:rsidR="00586BFE" w:rsidRDefault="0020620C">
      <w:pPr>
        <w:numPr>
          <w:ilvl w:val="3"/>
          <w:numId w:val="1"/>
        </w:numPr>
        <w:pBdr>
          <w:top w:val="nil"/>
          <w:left w:val="nil"/>
          <w:bottom w:val="nil"/>
          <w:right w:val="nil"/>
          <w:between w:val="nil"/>
        </w:pBdr>
        <w:spacing w:before="120" w:after="120" w:line="360" w:lineRule="auto"/>
        <w:ind w:hanging="647"/>
        <w:jc w:val="both"/>
        <w:rPr>
          <w:rFonts w:ascii="Arial" w:eastAsia="Arial" w:hAnsi="Arial" w:cs="Arial"/>
          <w:b/>
          <w:color w:val="000000"/>
          <w:sz w:val="20"/>
          <w:szCs w:val="20"/>
        </w:rPr>
      </w:pPr>
      <w:r>
        <w:rPr>
          <w:rFonts w:ascii="Arial" w:eastAsia="Arial" w:hAnsi="Arial" w:cs="Arial"/>
          <w:b/>
          <w:color w:val="000000"/>
          <w:sz w:val="20"/>
          <w:szCs w:val="20"/>
        </w:rPr>
        <w:t>A desclassificação da licitante sem que lhe seja conferida a oportunidade para sanear os seus documentos de habilitação e/ou proposta, resulta em objetivo dissociado do interesse público (Acordão n.º 1211/2021 – Plenário do TCU);</w:t>
      </w:r>
    </w:p>
    <w:p w14:paraId="6D3E3C4E" w14:textId="77777777" w:rsidR="00586BFE" w:rsidRDefault="0020620C">
      <w:pPr>
        <w:numPr>
          <w:ilvl w:val="3"/>
          <w:numId w:val="1"/>
        </w:numPr>
        <w:pBdr>
          <w:top w:val="nil"/>
          <w:left w:val="nil"/>
          <w:bottom w:val="nil"/>
          <w:right w:val="nil"/>
          <w:between w:val="nil"/>
        </w:pBdr>
        <w:spacing w:before="120" w:after="120" w:line="360" w:lineRule="auto"/>
        <w:ind w:hanging="647"/>
        <w:jc w:val="both"/>
        <w:rPr>
          <w:rFonts w:ascii="Arial" w:eastAsia="Arial" w:hAnsi="Arial" w:cs="Arial"/>
          <w:i/>
          <w:color w:val="000000"/>
          <w:sz w:val="20"/>
          <w:szCs w:val="20"/>
        </w:rPr>
      </w:pPr>
      <w:r>
        <w:rPr>
          <w:rFonts w:ascii="Arial" w:eastAsia="Arial" w:hAnsi="Arial" w:cs="Arial"/>
          <w:b/>
          <w:color w:val="000000"/>
          <w:sz w:val="20"/>
          <w:szCs w:val="20"/>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2.443/2021 e 468/2022, ambos do Plenário.</w:t>
      </w:r>
    </w:p>
    <w:p w14:paraId="079C7101" w14:textId="77777777" w:rsidR="00586BFE" w:rsidRDefault="0020620C">
      <w:pPr>
        <w:numPr>
          <w:ilvl w:val="3"/>
          <w:numId w:val="1"/>
        </w:numPr>
        <w:pBdr>
          <w:top w:val="nil"/>
          <w:left w:val="nil"/>
          <w:bottom w:val="nil"/>
          <w:right w:val="nil"/>
          <w:between w:val="nil"/>
        </w:pBdr>
        <w:spacing w:before="120" w:after="120" w:line="360" w:lineRule="auto"/>
        <w:ind w:hanging="647"/>
        <w:jc w:val="both"/>
        <w:rPr>
          <w:rFonts w:ascii="Arial" w:eastAsia="Arial" w:hAnsi="Arial" w:cs="Arial"/>
          <w:i/>
          <w:color w:val="000000"/>
          <w:sz w:val="20"/>
          <w:szCs w:val="20"/>
        </w:rPr>
      </w:pPr>
      <w:r>
        <w:rPr>
          <w:rFonts w:ascii="Arial" w:eastAsia="Arial" w:hAnsi="Arial" w:cs="Arial"/>
          <w:b/>
          <w:color w:val="000000"/>
          <w:sz w:val="20"/>
          <w:szCs w:val="20"/>
        </w:rPr>
        <w:t>Os documentos de habilitação devem atestar condição pré-existente à abertura da sessão pública do certame, ou seja, TODOS OS DOCUMENTOS ENCAMINHADOS NESTA FASE DEVERÃO APRESENTAR DATA DE EMISSÃO ANTERIOR À ABERTURA DA SESSÃO PÚBLICA, excetuando as certidões/declarações que vencerem no decorrer do certame. (Acordão n.º 1211/2021 – Plenário do TCU)</w:t>
      </w:r>
    </w:p>
    <w:p w14:paraId="17A7DFCC" w14:textId="77777777" w:rsidR="00586BFE" w:rsidRDefault="0020620C">
      <w:pPr>
        <w:numPr>
          <w:ilvl w:val="1"/>
          <w:numId w:val="1"/>
        </w:numPr>
        <w:pBdr>
          <w:top w:val="nil"/>
          <w:left w:val="nil"/>
          <w:bottom w:val="nil"/>
          <w:right w:val="nil"/>
          <w:between w:val="nil"/>
        </w:pBdr>
        <w:spacing w:before="288" w:after="288" w:line="312" w:lineRule="auto"/>
        <w:jc w:val="both"/>
      </w:pPr>
      <w:bookmarkStart w:id="26" w:name="_heading=h.2p2csry" w:colFirst="0" w:colLast="0"/>
      <w:bookmarkEnd w:id="26"/>
      <w:r>
        <w:rPr>
          <w:rFonts w:ascii="Arial" w:eastAsia="Arial" w:hAnsi="Arial" w:cs="Arial"/>
          <w:color w:val="000000"/>
          <w:sz w:val="20"/>
          <w:szCs w:val="20"/>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Pr>
          <w:rFonts w:ascii="Arial" w:eastAsia="Arial" w:hAnsi="Arial" w:cs="Arial"/>
          <w:color w:val="000000"/>
          <w:sz w:val="20"/>
          <w:szCs w:val="20"/>
        </w:rPr>
        <w:t>eﬁcácia</w:t>
      </w:r>
      <w:proofErr w:type="spellEnd"/>
      <w:r>
        <w:rPr>
          <w:rFonts w:ascii="Arial" w:eastAsia="Arial" w:hAnsi="Arial" w:cs="Arial"/>
          <w:color w:val="000000"/>
          <w:sz w:val="20"/>
          <w:szCs w:val="20"/>
        </w:rPr>
        <w:t xml:space="preserve"> para fins de habilitação e classificação.</w:t>
      </w:r>
    </w:p>
    <w:p w14:paraId="1E4163F0" w14:textId="77777777" w:rsidR="00586BFE" w:rsidRDefault="0020620C">
      <w:pPr>
        <w:numPr>
          <w:ilvl w:val="1"/>
          <w:numId w:val="1"/>
        </w:numPr>
        <w:pBdr>
          <w:top w:val="nil"/>
          <w:left w:val="nil"/>
          <w:bottom w:val="nil"/>
          <w:right w:val="nil"/>
          <w:between w:val="nil"/>
        </w:pBdr>
        <w:spacing w:before="288" w:after="288" w:line="312" w:lineRule="auto"/>
        <w:jc w:val="both"/>
      </w:pPr>
      <w:bookmarkStart w:id="27" w:name="_heading=h.147n2zr" w:colFirst="0" w:colLast="0"/>
      <w:bookmarkEnd w:id="27"/>
      <w:r>
        <w:rPr>
          <w:rFonts w:ascii="Arial" w:eastAsia="Arial" w:hAnsi="Arial" w:cs="Arial"/>
          <w:color w:val="000000"/>
          <w:sz w:val="20"/>
          <w:szCs w:val="20"/>
        </w:rPr>
        <w:t>Na hipótese de o licitante não atender às exigências para habilitação, o pregoeiro examinará a proposta subsequente e assim sucessivamente, na ordem de classificação, até a apuração de uma proposta que atenda ao presente edital, observado o prazo disposto no subitem 7.1</w:t>
      </w:r>
      <w:r>
        <w:rPr>
          <w:rFonts w:ascii="Arial" w:eastAsia="Arial" w:hAnsi="Arial" w:cs="Arial"/>
          <w:sz w:val="20"/>
          <w:szCs w:val="20"/>
        </w:rPr>
        <w:t>0</w:t>
      </w:r>
      <w:r>
        <w:rPr>
          <w:rFonts w:ascii="Arial" w:eastAsia="Arial" w:hAnsi="Arial" w:cs="Arial"/>
          <w:color w:val="000000"/>
          <w:sz w:val="20"/>
          <w:szCs w:val="20"/>
        </w:rPr>
        <w:t>.1.</w:t>
      </w:r>
    </w:p>
    <w:p w14:paraId="4DA3A4F6" w14:textId="77777777" w:rsidR="00586BFE" w:rsidRDefault="0020620C">
      <w:pPr>
        <w:numPr>
          <w:ilvl w:val="1"/>
          <w:numId w:val="1"/>
        </w:numPr>
        <w:pBdr>
          <w:top w:val="nil"/>
          <w:left w:val="nil"/>
          <w:bottom w:val="nil"/>
          <w:right w:val="nil"/>
          <w:between w:val="nil"/>
        </w:pBdr>
        <w:spacing w:before="288" w:after="288" w:line="312" w:lineRule="auto"/>
        <w:jc w:val="both"/>
      </w:pPr>
      <w:bookmarkStart w:id="28" w:name="_heading=h.3o7alnk" w:colFirst="0" w:colLast="0"/>
      <w:bookmarkEnd w:id="28"/>
      <w:r>
        <w:rPr>
          <w:rFonts w:ascii="Arial" w:eastAsia="Arial" w:hAnsi="Arial" w:cs="Arial"/>
          <w:color w:val="000000"/>
          <w:sz w:val="20"/>
          <w:szCs w:val="20"/>
        </w:rPr>
        <w:t>Somente serão disponibilizados para acesso público os documentos de habilitação do licitante cuja proposta atenda ao edital de licitação, após concluídos os procedimentos de que trata o subitem anterior.</w:t>
      </w:r>
    </w:p>
    <w:p w14:paraId="19FC42BE"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highlight w:val="white"/>
        </w:rPr>
        <w:t>Os documentos acima descritos estarão disponíveis no processo SEI através do link https://www.uff.br/licitacoes/</w:t>
      </w:r>
    </w:p>
    <w:p w14:paraId="7D993089"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comprovação de regularidade fiscal e trabalhista das microempresas e das empresas de pequeno porte somente será exigida para efeito de contratação, e não como condição para participação na licitação (</w:t>
      </w:r>
      <w:hyperlink r:id="rId40" w:anchor="art4">
        <w:r>
          <w:rPr>
            <w:rFonts w:ascii="Arial" w:eastAsia="Arial" w:hAnsi="Arial" w:cs="Arial"/>
            <w:color w:val="0000FF"/>
            <w:sz w:val="20"/>
            <w:szCs w:val="20"/>
            <w:u w:val="single"/>
          </w:rPr>
          <w:t>art. 4º do Decreto nº 8.538/2015</w:t>
        </w:r>
      </w:hyperlink>
      <w:r>
        <w:rPr>
          <w:rFonts w:ascii="Arial" w:eastAsia="Arial" w:hAnsi="Arial" w:cs="Arial"/>
          <w:color w:val="000000"/>
          <w:sz w:val="20"/>
          <w:szCs w:val="20"/>
        </w:rPr>
        <w:t>).</w:t>
      </w:r>
    </w:p>
    <w:p w14:paraId="78E7FCD7" w14:textId="77777777" w:rsidR="00586BFE" w:rsidRDefault="00586BFE">
      <w:pPr>
        <w:pBdr>
          <w:top w:val="nil"/>
          <w:left w:val="nil"/>
          <w:bottom w:val="nil"/>
          <w:right w:val="nil"/>
          <w:between w:val="nil"/>
        </w:pBdr>
        <w:spacing w:before="288" w:after="288" w:line="312" w:lineRule="auto"/>
        <w:ind w:left="1275"/>
        <w:jc w:val="both"/>
      </w:pPr>
    </w:p>
    <w:p w14:paraId="76DBB4B8" w14:textId="77777777" w:rsidR="00586BFE" w:rsidRDefault="0020620C" w:rsidP="00283239">
      <w:pPr>
        <w:pStyle w:val="Nivel01"/>
        <w:numPr>
          <w:ilvl w:val="0"/>
          <w:numId w:val="1"/>
        </w:numPr>
        <w:spacing w:before="288" w:after="288"/>
        <w:rPr>
          <w:rFonts w:eastAsia="Arial"/>
          <w:color w:val="000000"/>
          <w:highlight w:val="lightGray"/>
        </w:rPr>
      </w:pPr>
      <w:bookmarkStart w:id="29" w:name="_Toc187405240"/>
      <w:r>
        <w:rPr>
          <w:rFonts w:eastAsia="Arial"/>
          <w:color w:val="000000"/>
          <w:highlight w:val="lightGray"/>
        </w:rPr>
        <w:t>DO TERMO DE CONTRATO</w:t>
      </w:r>
      <w:bookmarkEnd w:id="29"/>
    </w:p>
    <w:p w14:paraId="65B0F758" w14:textId="77777777" w:rsidR="00586BFE" w:rsidRDefault="0020620C">
      <w:pPr>
        <w:numPr>
          <w:ilvl w:val="1"/>
          <w:numId w:val="1"/>
        </w:numPr>
        <w:spacing w:before="240" w:after="240" w:line="312" w:lineRule="auto"/>
        <w:jc w:val="both"/>
      </w:pPr>
      <w:r>
        <w:rPr>
          <w:rFonts w:ascii="Arial" w:eastAsia="Arial" w:hAnsi="Arial" w:cs="Arial"/>
          <w:sz w:val="20"/>
          <w:szCs w:val="20"/>
        </w:rPr>
        <w:t>Após a homologação e adjudicação, caso se conclua pela contratação, será firmado termo de contrato, ou outro instrumento equivalente.</w:t>
      </w:r>
    </w:p>
    <w:p w14:paraId="510DD897" w14:textId="77777777" w:rsidR="00586BFE" w:rsidRDefault="0020620C">
      <w:pPr>
        <w:numPr>
          <w:ilvl w:val="1"/>
          <w:numId w:val="1"/>
        </w:numPr>
        <w:spacing w:before="240" w:after="240" w:line="312" w:lineRule="auto"/>
        <w:jc w:val="both"/>
      </w:pPr>
      <w:r>
        <w:rPr>
          <w:rFonts w:ascii="Arial" w:eastAsia="Arial" w:hAnsi="Arial" w:cs="Arial"/>
          <w:sz w:val="20"/>
          <w:szCs w:val="20"/>
        </w:rPr>
        <w:t>O adjudicatário terá o prazo de 3 [três</w:t>
      </w:r>
      <w:r>
        <w:rPr>
          <w:rFonts w:ascii="Arial" w:eastAsia="Arial" w:hAnsi="Arial" w:cs="Arial"/>
          <w:sz w:val="20"/>
          <w:szCs w:val="20"/>
          <w:u w:val="single"/>
        </w:rPr>
        <w:t>]</w:t>
      </w:r>
      <w:r>
        <w:rPr>
          <w:rFonts w:ascii="Arial" w:eastAsia="Arial" w:hAnsi="Arial" w:cs="Arial"/>
          <w:color w:val="FF0000"/>
          <w:sz w:val="20"/>
          <w:szCs w:val="20"/>
        </w:rPr>
        <w:t xml:space="preserve"> </w:t>
      </w:r>
      <w:r>
        <w:rPr>
          <w:rFonts w:ascii="Arial" w:eastAsia="Arial" w:hAnsi="Arial" w:cs="Arial"/>
          <w:sz w:val="20"/>
          <w:szCs w:val="20"/>
        </w:rPr>
        <w:t>dias úteis, contados a partir da data de sua convocação, para assinar o termo de contrato ou instrumento equivalente, sob pena de decair o direito à contratação, sem prejuízo das sanções previstas neste Edital.</w:t>
      </w:r>
    </w:p>
    <w:p w14:paraId="1B3AE8BB" w14:textId="77777777" w:rsidR="00586BFE" w:rsidRDefault="0020620C">
      <w:pPr>
        <w:numPr>
          <w:ilvl w:val="1"/>
          <w:numId w:val="1"/>
        </w:numPr>
        <w:spacing w:before="240" w:after="240" w:line="312" w:lineRule="auto"/>
        <w:jc w:val="both"/>
      </w:pPr>
      <w:r>
        <w:rPr>
          <w:rFonts w:ascii="Arial" w:eastAsia="Arial" w:hAnsi="Arial" w:cs="Arial"/>
          <w:sz w:val="20"/>
          <w:szCs w:val="20"/>
        </w:rPr>
        <w:t>Alternativamente à convocação para comparecer perante o órgão ou entidade para a assinatura do Termo de Contrato ou instrumento equivalente, a Administração poderá: a) encaminhá-lo para assinatura, mediante correspondência postal com aviso de recebimento (AR), para que seja assinado e devolvido no prazo de 5 [cinco</w:t>
      </w:r>
      <w:r>
        <w:rPr>
          <w:rFonts w:ascii="Arial" w:eastAsia="Arial" w:hAnsi="Arial" w:cs="Arial"/>
          <w:sz w:val="20"/>
          <w:szCs w:val="20"/>
          <w:u w:val="single"/>
        </w:rPr>
        <w:t>]</w:t>
      </w:r>
      <w:r>
        <w:rPr>
          <w:rFonts w:ascii="Arial" w:eastAsia="Arial" w:hAnsi="Arial" w:cs="Arial"/>
          <w:sz w:val="20"/>
          <w:szCs w:val="20"/>
        </w:rPr>
        <w:t xml:space="preserve"> dias úteis, a contar da data de seu recebimento; </w:t>
      </w:r>
      <w:r>
        <w:rPr>
          <w:rFonts w:ascii="Arial" w:eastAsia="Arial" w:hAnsi="Arial" w:cs="Arial"/>
          <w:b/>
          <w:sz w:val="20"/>
          <w:szCs w:val="20"/>
        </w:rPr>
        <w:t>b) disponibilizar acesso a sistema de processo eletrônico para que seja assinado digitalmente em até 3 [três</w:t>
      </w:r>
      <w:r>
        <w:rPr>
          <w:rFonts w:ascii="Arial" w:eastAsia="Arial" w:hAnsi="Arial" w:cs="Arial"/>
          <w:b/>
          <w:sz w:val="20"/>
          <w:szCs w:val="20"/>
          <w:u w:val="single"/>
        </w:rPr>
        <w:t>]</w:t>
      </w:r>
      <w:r>
        <w:rPr>
          <w:rFonts w:ascii="Arial" w:eastAsia="Arial" w:hAnsi="Arial" w:cs="Arial"/>
          <w:b/>
          <w:sz w:val="20"/>
          <w:szCs w:val="20"/>
        </w:rPr>
        <w:t xml:space="preserve"> dias úteis;</w:t>
      </w:r>
      <w:r>
        <w:rPr>
          <w:rFonts w:ascii="Arial" w:eastAsia="Arial" w:hAnsi="Arial" w:cs="Arial"/>
          <w:sz w:val="20"/>
          <w:szCs w:val="20"/>
        </w:rPr>
        <w:t xml:space="preserve"> ou c) outro meio eletrônico, assegurado o prazo de 3 [três</w:t>
      </w:r>
      <w:r>
        <w:rPr>
          <w:rFonts w:ascii="Arial" w:eastAsia="Arial" w:hAnsi="Arial" w:cs="Arial"/>
          <w:sz w:val="20"/>
          <w:szCs w:val="20"/>
          <w:u w:val="single"/>
        </w:rPr>
        <w:t>]</w:t>
      </w:r>
      <w:r>
        <w:rPr>
          <w:rFonts w:ascii="Arial" w:eastAsia="Arial" w:hAnsi="Arial" w:cs="Arial"/>
          <w:sz w:val="20"/>
          <w:szCs w:val="20"/>
        </w:rPr>
        <w:t xml:space="preserve"> dias úteis para resposta após recebimento da notificação pela Administração.</w:t>
      </w:r>
    </w:p>
    <w:p w14:paraId="3DFF1989" w14:textId="77777777" w:rsidR="00586BFE" w:rsidRDefault="0020620C">
      <w:pPr>
        <w:numPr>
          <w:ilvl w:val="1"/>
          <w:numId w:val="1"/>
        </w:numPr>
        <w:spacing w:before="240" w:after="240" w:line="312" w:lineRule="auto"/>
        <w:jc w:val="both"/>
      </w:pPr>
      <w:r>
        <w:rPr>
          <w:rFonts w:ascii="Arial" w:eastAsia="Arial" w:hAnsi="Arial" w:cs="Arial"/>
          <w:sz w:val="20"/>
          <w:szCs w:val="20"/>
        </w:rPr>
        <w:t>O Aceite da Nota de Empenho ou do instrumento equivalente, emitida ao fornecedor adjudicado, implica o reconhecimento de que:</w:t>
      </w:r>
    </w:p>
    <w:p w14:paraId="7E83812C"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referida Nota está substituindo o contrato, aplicando-se à relação de negócios ali estabelecida as disposições da Lei nº 14.133, de 2021;</w:t>
      </w:r>
    </w:p>
    <w:p w14:paraId="15FF5E1D"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a contratada se vincula à sua proposta e às previsões contidas neste Edital;</w:t>
      </w:r>
    </w:p>
    <w:p w14:paraId="00CA2C05"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a contratada reconhece que as hipóteses de rescisão são aquelas previstas nos artigos 137 e 138 da Lei nº 14.133, de 2021 e reconhece os direitos da Administração previstos nos artigos 137 a 139 da mesma Lei.</w:t>
      </w:r>
    </w:p>
    <w:p w14:paraId="6707791B" w14:textId="77777777" w:rsidR="00586BFE" w:rsidRDefault="0020620C">
      <w:pPr>
        <w:numPr>
          <w:ilvl w:val="1"/>
          <w:numId w:val="1"/>
        </w:numPr>
        <w:spacing w:before="240" w:after="240" w:line="312" w:lineRule="auto"/>
        <w:jc w:val="both"/>
      </w:pPr>
      <w:r>
        <w:rPr>
          <w:rFonts w:ascii="Arial" w:eastAsia="Arial" w:hAnsi="Arial" w:cs="Arial"/>
          <w:sz w:val="20"/>
          <w:szCs w:val="20"/>
        </w:rPr>
        <w:t>Os prazos dos itens 8.2 e 8.3 poderão ser prorrogados, por igual período, por solicitação justificada do adjudicatário e aceita pela Administração.</w:t>
      </w:r>
    </w:p>
    <w:p w14:paraId="24BDF0FB" w14:textId="77777777" w:rsidR="00586BFE" w:rsidRDefault="0020620C">
      <w:pPr>
        <w:numPr>
          <w:ilvl w:val="1"/>
          <w:numId w:val="1"/>
        </w:numPr>
        <w:spacing w:before="240" w:after="240" w:line="312" w:lineRule="auto"/>
        <w:jc w:val="both"/>
      </w:pPr>
      <w:r>
        <w:rPr>
          <w:rFonts w:ascii="Arial" w:eastAsia="Arial" w:hAnsi="Arial" w:cs="Arial"/>
          <w:sz w:val="20"/>
          <w:szCs w:val="20"/>
        </w:rPr>
        <w:t xml:space="preserve"> O prazo de vigência da contratação é o estabelecido no Termo de Referência.</w:t>
      </w:r>
    </w:p>
    <w:p w14:paraId="25D288E7" w14:textId="77777777" w:rsidR="00586BFE" w:rsidRDefault="0020620C">
      <w:pPr>
        <w:numPr>
          <w:ilvl w:val="1"/>
          <w:numId w:val="1"/>
        </w:numPr>
        <w:spacing w:before="240" w:after="240" w:line="312" w:lineRule="auto"/>
        <w:jc w:val="both"/>
      </w:pPr>
      <w:r>
        <w:rPr>
          <w:rFonts w:ascii="Arial" w:eastAsia="Arial" w:hAnsi="Arial" w:cs="Arial"/>
          <w:sz w:val="20"/>
          <w:szCs w:val="20"/>
        </w:rPr>
        <w:t xml:space="preserve"> Na assinatura do contrato ou instrumento equivalente será exigido o Cadastro Informativo de Créditos não Quitados do Setor Público Federal – Cadin e a comprovação das condições de habilitação e contratação consignadas neste Edital, que deverão ser mantidas pelo fornecedor durante a vigência do contrato.</w:t>
      </w:r>
    </w:p>
    <w:p w14:paraId="18DAD6D8"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sz w:val="20"/>
          <w:szCs w:val="20"/>
        </w:rPr>
        <w:t>A existência de registro no Cadin constitui fator impeditivo para a contratação.</w:t>
      </w:r>
    </w:p>
    <w:p w14:paraId="1E70D68A" w14:textId="77777777" w:rsidR="00586BFE" w:rsidRDefault="00586BFE">
      <w:pPr>
        <w:keepNext/>
        <w:keepLines/>
        <w:pBdr>
          <w:top w:val="nil"/>
          <w:left w:val="nil"/>
          <w:bottom w:val="nil"/>
          <w:right w:val="nil"/>
          <w:between w:val="nil"/>
        </w:pBdr>
        <w:tabs>
          <w:tab w:val="left" w:pos="567"/>
        </w:tabs>
        <w:spacing w:before="288" w:after="288" w:line="312" w:lineRule="auto"/>
        <w:jc w:val="both"/>
        <w:rPr>
          <w:rFonts w:ascii="Arial" w:eastAsia="Arial" w:hAnsi="Arial" w:cs="Arial"/>
          <w:b/>
          <w:color w:val="000000"/>
          <w:sz w:val="20"/>
          <w:szCs w:val="20"/>
        </w:rPr>
      </w:pPr>
    </w:p>
    <w:p w14:paraId="69E33D34" w14:textId="77777777" w:rsidR="00586BFE" w:rsidRDefault="0020620C" w:rsidP="00283239">
      <w:pPr>
        <w:pStyle w:val="Nivel01"/>
        <w:numPr>
          <w:ilvl w:val="0"/>
          <w:numId w:val="1"/>
        </w:numPr>
        <w:spacing w:before="288" w:after="288"/>
        <w:rPr>
          <w:rFonts w:eastAsia="Arial"/>
          <w:color w:val="000000"/>
          <w:highlight w:val="lightGray"/>
        </w:rPr>
      </w:pPr>
      <w:bookmarkStart w:id="30" w:name="_Toc187405241"/>
      <w:r>
        <w:rPr>
          <w:rFonts w:eastAsia="Arial"/>
          <w:color w:val="000000"/>
          <w:highlight w:val="lightGray"/>
        </w:rPr>
        <w:t>DOS RECURSOS</w:t>
      </w:r>
      <w:bookmarkEnd w:id="30"/>
    </w:p>
    <w:p w14:paraId="4DAFE242"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interposição de recurso referente ao julgamento das propostas, à habilitação ou inabilitação de licitantes, à anulação ou revogação da licitação, observará o disposto no </w:t>
      </w:r>
      <w:hyperlink r:id="rId41" w:anchor="art165">
        <w:r>
          <w:rPr>
            <w:rFonts w:ascii="Arial" w:eastAsia="Arial" w:hAnsi="Arial" w:cs="Arial"/>
            <w:color w:val="0000FF"/>
            <w:sz w:val="20"/>
            <w:szCs w:val="20"/>
            <w:u w:val="single"/>
          </w:rPr>
          <w:t>art. 165 da Lei nº 14.133, de 2021</w:t>
        </w:r>
      </w:hyperlink>
      <w:r>
        <w:rPr>
          <w:rFonts w:ascii="Arial" w:eastAsia="Arial" w:hAnsi="Arial" w:cs="Arial"/>
          <w:color w:val="000000"/>
          <w:sz w:val="20"/>
          <w:szCs w:val="20"/>
        </w:rPr>
        <w:t>.</w:t>
      </w:r>
    </w:p>
    <w:p w14:paraId="6F87ED2B"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prazo recursal é de 3 (três) dias úteis, contados da data de intimação ou de lavratura da ata.</w:t>
      </w:r>
    </w:p>
    <w:p w14:paraId="4CA279BD"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Quando o recurso apresentado impugnar o julgamento das propostas ou o ato de habilitação ou inabilitação do licitante:</w:t>
      </w:r>
    </w:p>
    <w:p w14:paraId="10252FE3"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intenção de recorrer deverá ser manifestada imediatamente, sob pena de preclusão;</w:t>
      </w:r>
    </w:p>
    <w:p w14:paraId="7DAAE456"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 prazo para a manifestação da intenção de recorrer não será inferior a 10 (dez) minutos</w:t>
      </w:r>
    </w:p>
    <w:p w14:paraId="2006C562"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 prazo para apresentação das razões recursais será iniciado na data de intimação ou de lavratura da ata de habilitação ou inabilitação;</w:t>
      </w:r>
    </w:p>
    <w:p w14:paraId="3ECF0A1B"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rPr>
        <w:t>To</w:t>
      </w:r>
      <w:r>
        <w:rPr>
          <w:rFonts w:ascii="Arial" w:eastAsia="Arial" w:hAnsi="Arial" w:cs="Arial"/>
          <w:sz w:val="20"/>
          <w:szCs w:val="20"/>
          <w:highlight w:val="white"/>
        </w:rPr>
        <w:t>das as razões recursais serão analisadas independentemente da fase a qual foi feita a opção da intenção de recurso;</w:t>
      </w:r>
    </w:p>
    <w:p w14:paraId="27C38EEB"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recursos deverão ser encaminhados em campo próprio do sistema.</w:t>
      </w:r>
    </w:p>
    <w:p w14:paraId="144E906F"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2507BB9B"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Os recursos interpostos fora do prazo não serão conhecidos. </w:t>
      </w:r>
    </w:p>
    <w:p w14:paraId="34B4F583"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1D3B7204"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recurso e o pedido de reconsideração terão efeito suspensivo do ato ou da decisão recorrida até que sobrevenha decisão final da autoridade competente. </w:t>
      </w:r>
    </w:p>
    <w:p w14:paraId="0C91CB9D"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acolhimento do recurso invalida tão somente os atos insuscetíveis de aproveitamento. </w:t>
      </w:r>
    </w:p>
    <w:p w14:paraId="503CF670"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Os autos do processo permanecerão com vista franqueada aos interessados, por meio do clique no nº do processo constante no endereço eletrônico www.uff.br/</w:t>
      </w:r>
      <w:proofErr w:type="spellStart"/>
      <w:r>
        <w:rPr>
          <w:rFonts w:ascii="Arial" w:eastAsia="Arial" w:hAnsi="Arial" w:cs="Arial"/>
          <w:color w:val="000000"/>
          <w:sz w:val="20"/>
          <w:szCs w:val="20"/>
        </w:rPr>
        <w:t>licitacoes</w:t>
      </w:r>
      <w:proofErr w:type="spellEnd"/>
      <w:r>
        <w:rPr>
          <w:rFonts w:ascii="Arial" w:eastAsia="Arial" w:hAnsi="Arial" w:cs="Arial"/>
          <w:color w:val="000000"/>
          <w:sz w:val="20"/>
          <w:szCs w:val="20"/>
        </w:rPr>
        <w:t>/.</w:t>
      </w:r>
    </w:p>
    <w:p w14:paraId="4DC70D90" w14:textId="77777777" w:rsidR="00586BFE" w:rsidRDefault="00586BFE">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68603636" w14:textId="77777777" w:rsidR="00586BFE" w:rsidRDefault="0020620C" w:rsidP="00283239">
      <w:pPr>
        <w:pStyle w:val="Nivel01"/>
        <w:numPr>
          <w:ilvl w:val="0"/>
          <w:numId w:val="1"/>
        </w:numPr>
        <w:spacing w:before="288" w:after="288"/>
        <w:rPr>
          <w:rFonts w:eastAsia="Arial"/>
          <w:color w:val="000000"/>
          <w:highlight w:val="lightGray"/>
        </w:rPr>
      </w:pPr>
      <w:bookmarkStart w:id="31" w:name="_Toc187405242"/>
      <w:r>
        <w:rPr>
          <w:rFonts w:eastAsia="Arial"/>
          <w:color w:val="000000"/>
          <w:highlight w:val="lightGray"/>
        </w:rPr>
        <w:t>DAS INFRAÇÕES ADMINISTRATIVAS E SANÇÕES</w:t>
      </w:r>
      <w:bookmarkEnd w:id="31"/>
    </w:p>
    <w:p w14:paraId="4E0C9AD8"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Comete infração administrativa, nos termos da lei, o licitante que, com dolo ou culpa: </w:t>
      </w:r>
    </w:p>
    <w:p w14:paraId="549D3984" w14:textId="77777777" w:rsidR="00586BFE" w:rsidRDefault="0020620C">
      <w:pPr>
        <w:numPr>
          <w:ilvl w:val="2"/>
          <w:numId w:val="1"/>
        </w:numPr>
        <w:pBdr>
          <w:top w:val="nil"/>
          <w:left w:val="nil"/>
          <w:bottom w:val="nil"/>
          <w:right w:val="nil"/>
          <w:between w:val="nil"/>
        </w:pBdr>
        <w:spacing w:before="120" w:after="120" w:line="360" w:lineRule="auto"/>
        <w:jc w:val="both"/>
      </w:pPr>
      <w:bookmarkStart w:id="32" w:name="_heading=h.32hioqz" w:colFirst="0" w:colLast="0"/>
      <w:bookmarkEnd w:id="32"/>
      <w:r>
        <w:rPr>
          <w:rFonts w:ascii="Arial" w:eastAsia="Arial" w:hAnsi="Arial" w:cs="Arial"/>
          <w:color w:val="000000"/>
          <w:sz w:val="20"/>
          <w:szCs w:val="20"/>
        </w:rPr>
        <w:t>deixar de entregar a documentação exigida para o certame ou não entregar qualquer documento que tenha sido solicitado pelo/a pregoeiro/a durante o certame;</w:t>
      </w:r>
    </w:p>
    <w:p w14:paraId="2EB4701F" w14:textId="77777777" w:rsidR="00586BFE" w:rsidRDefault="0020620C">
      <w:pPr>
        <w:numPr>
          <w:ilvl w:val="2"/>
          <w:numId w:val="1"/>
        </w:numPr>
        <w:pBdr>
          <w:top w:val="nil"/>
          <w:left w:val="nil"/>
          <w:bottom w:val="nil"/>
          <w:right w:val="nil"/>
          <w:between w:val="nil"/>
        </w:pBdr>
        <w:spacing w:before="120" w:after="120" w:line="360" w:lineRule="auto"/>
        <w:jc w:val="both"/>
      </w:pPr>
      <w:bookmarkStart w:id="33" w:name="_heading=h.1hmsyys" w:colFirst="0" w:colLast="0"/>
      <w:bookmarkEnd w:id="33"/>
      <w:r>
        <w:rPr>
          <w:rFonts w:ascii="Arial" w:eastAsia="Arial" w:hAnsi="Arial" w:cs="Arial"/>
          <w:color w:val="000000"/>
          <w:sz w:val="20"/>
          <w:szCs w:val="20"/>
        </w:rPr>
        <w:t>Salvo em decorrência de fato superveniente devidamente justificado, não mantiver a proposta em especial quando:</w:t>
      </w:r>
    </w:p>
    <w:p w14:paraId="5B3E0FB4"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não enviar a proposta adequada ao último lance ofertado ou após a negociação; </w:t>
      </w:r>
    </w:p>
    <w:p w14:paraId="76ED604D"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recusar-se a enviar o detalhamento da proposta quando exigível; </w:t>
      </w:r>
    </w:p>
    <w:p w14:paraId="0B946A1B"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pedir para ser desclassificado quando encerrada a etapa competitiva; ou </w:t>
      </w:r>
    </w:p>
    <w:p w14:paraId="57B7324C"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deixar de apresentar amostra;</w:t>
      </w:r>
    </w:p>
    <w:p w14:paraId="2A11790F"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apresentar proposta ou amostra em desacordo com as especificações do edital; </w:t>
      </w:r>
    </w:p>
    <w:p w14:paraId="7B5DFA0E" w14:textId="77777777" w:rsidR="00586BFE" w:rsidRDefault="0020620C">
      <w:pPr>
        <w:numPr>
          <w:ilvl w:val="2"/>
          <w:numId w:val="1"/>
        </w:numPr>
        <w:pBdr>
          <w:top w:val="nil"/>
          <w:left w:val="nil"/>
          <w:bottom w:val="nil"/>
          <w:right w:val="nil"/>
          <w:between w:val="nil"/>
        </w:pBdr>
        <w:spacing w:before="288" w:after="288" w:line="312" w:lineRule="auto"/>
        <w:jc w:val="both"/>
      </w:pPr>
      <w:bookmarkStart w:id="34" w:name="_heading=h.41mghml" w:colFirst="0" w:colLast="0"/>
      <w:bookmarkEnd w:id="34"/>
      <w:r>
        <w:rPr>
          <w:rFonts w:ascii="Arial" w:eastAsia="Arial" w:hAnsi="Arial" w:cs="Arial"/>
          <w:color w:val="000000"/>
          <w:sz w:val="20"/>
          <w:szCs w:val="20"/>
        </w:rPr>
        <w:t>não celebrar o contrato ou não entregar a documentação exigida para a contratação, quando convocado dentro do prazo de validade de sua proposta;</w:t>
      </w:r>
    </w:p>
    <w:p w14:paraId="5F4EE179" w14:textId="77777777" w:rsidR="00586BFE" w:rsidRDefault="0020620C">
      <w:pPr>
        <w:numPr>
          <w:ilvl w:val="3"/>
          <w:numId w:val="1"/>
        </w:numPr>
        <w:pBdr>
          <w:top w:val="nil"/>
          <w:left w:val="nil"/>
          <w:bottom w:val="nil"/>
          <w:right w:val="nil"/>
          <w:between w:val="nil"/>
        </w:pBdr>
        <w:spacing w:before="288" w:after="288" w:line="312" w:lineRule="auto"/>
        <w:ind w:left="1276" w:firstLine="284"/>
        <w:jc w:val="both"/>
      </w:pPr>
      <w:r>
        <w:rPr>
          <w:rFonts w:ascii="Arial" w:eastAsia="Arial" w:hAnsi="Arial" w:cs="Arial"/>
          <w:color w:val="000000"/>
          <w:sz w:val="20"/>
          <w:szCs w:val="20"/>
        </w:rPr>
        <w:t>recusar-se, sem justificativa, a assinar o contrato ou a ata de registro de preço, ou a aceitar ou retirar o instrumento equivalente no prazo estabelecido pela Administração;</w:t>
      </w:r>
    </w:p>
    <w:p w14:paraId="702CB87E" w14:textId="77777777" w:rsidR="00586BFE" w:rsidRDefault="0020620C">
      <w:pPr>
        <w:numPr>
          <w:ilvl w:val="2"/>
          <w:numId w:val="1"/>
        </w:numPr>
        <w:pBdr>
          <w:top w:val="nil"/>
          <w:left w:val="nil"/>
          <w:bottom w:val="nil"/>
          <w:right w:val="nil"/>
          <w:between w:val="nil"/>
        </w:pBdr>
        <w:spacing w:before="120" w:after="120" w:line="360" w:lineRule="auto"/>
        <w:jc w:val="both"/>
      </w:pPr>
      <w:bookmarkStart w:id="35" w:name="_heading=h.2grqrue" w:colFirst="0" w:colLast="0"/>
      <w:bookmarkEnd w:id="35"/>
      <w:r>
        <w:rPr>
          <w:rFonts w:ascii="Arial" w:eastAsia="Arial" w:hAnsi="Arial" w:cs="Arial"/>
          <w:color w:val="000000"/>
          <w:sz w:val="20"/>
          <w:szCs w:val="20"/>
        </w:rPr>
        <w:t>apresentar declaração ou documentação falsa exigida para o certame ou prestar declaração falsa durante a licitação</w:t>
      </w:r>
    </w:p>
    <w:p w14:paraId="7EAEBC4C" w14:textId="77777777" w:rsidR="00586BFE" w:rsidRDefault="0020620C">
      <w:pPr>
        <w:numPr>
          <w:ilvl w:val="2"/>
          <w:numId w:val="1"/>
        </w:numPr>
        <w:pBdr>
          <w:top w:val="nil"/>
          <w:left w:val="nil"/>
          <w:bottom w:val="nil"/>
          <w:right w:val="nil"/>
          <w:between w:val="nil"/>
        </w:pBdr>
        <w:spacing w:before="120" w:after="120" w:line="360" w:lineRule="auto"/>
        <w:jc w:val="both"/>
      </w:pPr>
      <w:bookmarkStart w:id="36" w:name="_heading=h.vx1227" w:colFirst="0" w:colLast="0"/>
      <w:bookmarkEnd w:id="36"/>
      <w:r>
        <w:rPr>
          <w:rFonts w:ascii="Arial" w:eastAsia="Arial" w:hAnsi="Arial" w:cs="Arial"/>
          <w:color w:val="000000"/>
          <w:sz w:val="20"/>
          <w:szCs w:val="20"/>
        </w:rPr>
        <w:t>fraudar a licitação</w:t>
      </w:r>
    </w:p>
    <w:p w14:paraId="107A99A3" w14:textId="77777777" w:rsidR="00586BFE" w:rsidRDefault="0020620C">
      <w:pPr>
        <w:numPr>
          <w:ilvl w:val="2"/>
          <w:numId w:val="1"/>
        </w:numPr>
        <w:pBdr>
          <w:top w:val="nil"/>
          <w:left w:val="nil"/>
          <w:bottom w:val="nil"/>
          <w:right w:val="nil"/>
          <w:between w:val="nil"/>
        </w:pBdr>
        <w:spacing w:before="120" w:after="120" w:line="360" w:lineRule="auto"/>
        <w:jc w:val="both"/>
      </w:pPr>
      <w:bookmarkStart w:id="37" w:name="_heading=h.3fwokq0" w:colFirst="0" w:colLast="0"/>
      <w:bookmarkEnd w:id="37"/>
      <w:r>
        <w:rPr>
          <w:rFonts w:ascii="Arial" w:eastAsia="Arial" w:hAnsi="Arial" w:cs="Arial"/>
          <w:color w:val="000000"/>
          <w:sz w:val="20"/>
          <w:szCs w:val="20"/>
        </w:rPr>
        <w:t>comportar-se de modo inidôneo ou cometer fraude de qualquer natureza, em especial quando:</w:t>
      </w:r>
    </w:p>
    <w:p w14:paraId="4A64B697"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agir em conluio ou em desconformidade com a lei; </w:t>
      </w:r>
    </w:p>
    <w:p w14:paraId="14BD976C"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induzir deliberadamente a erro no julgamento; </w:t>
      </w:r>
    </w:p>
    <w:p w14:paraId="4866D889" w14:textId="77777777" w:rsidR="00586BFE" w:rsidRDefault="0020620C">
      <w:pPr>
        <w:numPr>
          <w:ilvl w:val="3"/>
          <w:numId w:val="1"/>
        </w:numPr>
        <w:pBdr>
          <w:top w:val="nil"/>
          <w:left w:val="nil"/>
          <w:bottom w:val="nil"/>
          <w:right w:val="nil"/>
          <w:between w:val="nil"/>
        </w:pBdr>
        <w:spacing w:before="120" w:after="120" w:line="312" w:lineRule="auto"/>
        <w:ind w:left="1276" w:firstLine="284"/>
        <w:jc w:val="both"/>
      </w:pPr>
      <w:r>
        <w:rPr>
          <w:rFonts w:ascii="Arial" w:eastAsia="Arial" w:hAnsi="Arial" w:cs="Arial"/>
          <w:color w:val="000000"/>
          <w:sz w:val="20"/>
          <w:szCs w:val="20"/>
        </w:rPr>
        <w:t xml:space="preserve">apresentar amostra falsificada ou deteriorada; </w:t>
      </w:r>
    </w:p>
    <w:p w14:paraId="2C8DD27E" w14:textId="77777777" w:rsidR="00586BFE" w:rsidRDefault="0020620C">
      <w:pPr>
        <w:numPr>
          <w:ilvl w:val="2"/>
          <w:numId w:val="1"/>
        </w:numPr>
        <w:pBdr>
          <w:top w:val="nil"/>
          <w:left w:val="nil"/>
          <w:bottom w:val="nil"/>
          <w:right w:val="nil"/>
          <w:between w:val="nil"/>
        </w:pBdr>
        <w:spacing w:before="120" w:after="120" w:line="360" w:lineRule="auto"/>
        <w:jc w:val="both"/>
      </w:pPr>
      <w:bookmarkStart w:id="38" w:name="_heading=h.1v1yuxt" w:colFirst="0" w:colLast="0"/>
      <w:bookmarkEnd w:id="38"/>
      <w:r>
        <w:rPr>
          <w:rFonts w:ascii="Arial" w:eastAsia="Arial" w:hAnsi="Arial" w:cs="Arial"/>
          <w:color w:val="000000"/>
          <w:sz w:val="20"/>
          <w:szCs w:val="20"/>
        </w:rPr>
        <w:t>praticar atos ilícitos com vistas a frustrar os objetivos da licitação</w:t>
      </w:r>
    </w:p>
    <w:p w14:paraId="57D0F3A1" w14:textId="77777777" w:rsidR="00586BFE" w:rsidRDefault="0020620C">
      <w:pPr>
        <w:numPr>
          <w:ilvl w:val="2"/>
          <w:numId w:val="1"/>
        </w:numPr>
        <w:pBdr>
          <w:top w:val="nil"/>
          <w:left w:val="nil"/>
          <w:bottom w:val="nil"/>
          <w:right w:val="nil"/>
          <w:between w:val="nil"/>
        </w:pBdr>
        <w:spacing w:before="120" w:after="120" w:line="360" w:lineRule="auto"/>
        <w:jc w:val="both"/>
      </w:pPr>
      <w:bookmarkStart w:id="39" w:name="_heading=h.4f1mdlm" w:colFirst="0" w:colLast="0"/>
      <w:bookmarkEnd w:id="39"/>
      <w:r>
        <w:rPr>
          <w:rFonts w:ascii="Arial" w:eastAsia="Arial" w:hAnsi="Arial" w:cs="Arial"/>
          <w:color w:val="000000"/>
          <w:sz w:val="20"/>
          <w:szCs w:val="20"/>
        </w:rPr>
        <w:lastRenderedPageBreak/>
        <w:t xml:space="preserve">praticar ato lesivo previsto no </w:t>
      </w:r>
      <w:hyperlink r:id="rId42" w:anchor="art5">
        <w:r>
          <w:rPr>
            <w:rFonts w:ascii="Arial" w:eastAsia="Arial" w:hAnsi="Arial" w:cs="Arial"/>
            <w:color w:val="0000FF"/>
            <w:sz w:val="20"/>
            <w:szCs w:val="20"/>
            <w:u w:val="single"/>
          </w:rPr>
          <w:t>art. 5º da Lei n.º 12.846, de 2013</w:t>
        </w:r>
      </w:hyperlink>
      <w:r>
        <w:rPr>
          <w:rFonts w:ascii="Arial" w:eastAsia="Arial" w:hAnsi="Arial" w:cs="Arial"/>
          <w:color w:val="000000"/>
          <w:sz w:val="20"/>
          <w:szCs w:val="20"/>
        </w:rPr>
        <w:t>.</w:t>
      </w:r>
    </w:p>
    <w:p w14:paraId="061F48C0"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Com fulcro na </w:t>
      </w:r>
      <w:hyperlink r:id="rId43">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xml:space="preserve">, a Administração poderá, </w:t>
      </w:r>
      <w:r>
        <w:rPr>
          <w:rFonts w:ascii="Arial" w:eastAsia="Arial" w:hAnsi="Arial" w:cs="Arial"/>
          <w:sz w:val="20"/>
          <w:szCs w:val="20"/>
        </w:rPr>
        <w:t xml:space="preserve">após regular processo administrativo, </w:t>
      </w:r>
      <w:r>
        <w:rPr>
          <w:rFonts w:ascii="Arial" w:eastAsia="Arial" w:hAnsi="Arial" w:cs="Arial"/>
          <w:color w:val="000000"/>
          <w:sz w:val="20"/>
          <w:szCs w:val="20"/>
        </w:rPr>
        <w:t xml:space="preserve">garantida a prévia defesa, aplicar aos licitantes e/ou adjudicatários as seguintes sanções, sem prejuízo das responsabilidades civil e criminal: </w:t>
      </w:r>
    </w:p>
    <w:p w14:paraId="79369862"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advertência; </w:t>
      </w:r>
    </w:p>
    <w:p w14:paraId="3E80CF01"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multa;</w:t>
      </w:r>
    </w:p>
    <w:p w14:paraId="6E922650"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impedimento de licitar e contratar e</w:t>
      </w:r>
    </w:p>
    <w:p w14:paraId="77D4B9CE"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declaração de inidoneidade para licitar ou contratar, enquanto perdurarem os motivos determinantes da punição ou até que seja promovida sua reabilitação perante a própria autoridade que aplicou a penalidade.</w:t>
      </w:r>
    </w:p>
    <w:p w14:paraId="36E8FFA9"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Na aplicação das sanções serão considerados:</w:t>
      </w:r>
    </w:p>
    <w:p w14:paraId="23A4B88F"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natureza e a gravidade da infração cometida.</w:t>
      </w:r>
    </w:p>
    <w:p w14:paraId="01490857"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as peculiaridades do caso concreto</w:t>
      </w:r>
    </w:p>
    <w:p w14:paraId="69D1A288"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as circunstâncias agravantes ou atenuantes</w:t>
      </w:r>
    </w:p>
    <w:p w14:paraId="2A552CB3"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os danos que dela provierem para a Administração Pública</w:t>
      </w:r>
    </w:p>
    <w:p w14:paraId="20A0A68C"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implantação ou o aperfeiçoamento de programa de integridade, conforme normas e orientações dos órgãos de controle.</w:t>
      </w:r>
    </w:p>
    <w:p w14:paraId="4E220254"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multa será recolhida em percentual de 0,5% (meio por cento) incidente sobre o valor do contrato licitado, recolhida no prazo máximo de </w:t>
      </w:r>
      <w:r>
        <w:rPr>
          <w:rFonts w:ascii="Arial" w:eastAsia="Arial" w:hAnsi="Arial" w:cs="Arial"/>
          <w:b/>
          <w:color w:val="000000"/>
          <w:sz w:val="20"/>
          <w:szCs w:val="20"/>
        </w:rPr>
        <w:t>30 (trinta) dias</w:t>
      </w:r>
      <w:r>
        <w:rPr>
          <w:rFonts w:ascii="Arial" w:eastAsia="Arial" w:hAnsi="Arial" w:cs="Arial"/>
          <w:color w:val="000000"/>
          <w:sz w:val="20"/>
          <w:szCs w:val="20"/>
        </w:rPr>
        <w:t xml:space="preserve"> úteis, a contar da comunicação oficial. </w:t>
      </w:r>
    </w:p>
    <w:p w14:paraId="09C03692" w14:textId="77777777" w:rsidR="00586BFE" w:rsidRDefault="0020620C">
      <w:pPr>
        <w:numPr>
          <w:ilvl w:val="2"/>
          <w:numId w:val="1"/>
        </w:numPr>
        <w:pBdr>
          <w:top w:val="nil"/>
          <w:left w:val="nil"/>
          <w:bottom w:val="nil"/>
          <w:right w:val="nil"/>
          <w:between w:val="nil"/>
        </w:pBdr>
        <w:spacing w:before="120" w:after="120" w:line="360" w:lineRule="auto"/>
        <w:jc w:val="both"/>
      </w:pPr>
      <w:bookmarkStart w:id="40" w:name="_heading=h.2u6wntf" w:colFirst="0" w:colLast="0"/>
      <w:bookmarkEnd w:id="40"/>
      <w:r>
        <w:rPr>
          <w:rFonts w:ascii="Arial" w:eastAsia="Arial" w:hAnsi="Arial" w:cs="Arial"/>
          <w:color w:val="000000"/>
          <w:sz w:val="20"/>
          <w:szCs w:val="20"/>
        </w:rPr>
        <w:t xml:space="preserve">Para as infrações previstas nos itens </w:t>
      </w:r>
      <w:r>
        <w:rPr>
          <w:rFonts w:ascii="Arial" w:eastAsia="Arial" w:hAnsi="Arial" w:cs="Arial"/>
          <w:sz w:val="20"/>
          <w:szCs w:val="20"/>
        </w:rPr>
        <w:t>10</w:t>
      </w:r>
      <w:r>
        <w:rPr>
          <w:rFonts w:ascii="Arial" w:eastAsia="Arial" w:hAnsi="Arial" w:cs="Arial"/>
          <w:color w:val="000000"/>
          <w:sz w:val="20"/>
          <w:szCs w:val="20"/>
        </w:rPr>
        <w:t xml:space="preserve">.1.1, </w:t>
      </w:r>
      <w:r>
        <w:rPr>
          <w:rFonts w:ascii="Arial" w:eastAsia="Arial" w:hAnsi="Arial" w:cs="Arial"/>
          <w:sz w:val="20"/>
          <w:szCs w:val="20"/>
        </w:rPr>
        <w:t>10</w:t>
      </w:r>
      <w:r>
        <w:rPr>
          <w:rFonts w:ascii="Arial" w:eastAsia="Arial" w:hAnsi="Arial" w:cs="Arial"/>
          <w:color w:val="000000"/>
          <w:sz w:val="20"/>
          <w:szCs w:val="20"/>
        </w:rPr>
        <w:t xml:space="preserve">.1.2 e </w:t>
      </w:r>
      <w:r>
        <w:rPr>
          <w:rFonts w:ascii="Arial" w:eastAsia="Arial" w:hAnsi="Arial" w:cs="Arial"/>
          <w:sz w:val="20"/>
          <w:szCs w:val="20"/>
        </w:rPr>
        <w:t>10</w:t>
      </w:r>
      <w:r>
        <w:rPr>
          <w:rFonts w:ascii="Arial" w:eastAsia="Arial" w:hAnsi="Arial" w:cs="Arial"/>
          <w:color w:val="000000"/>
          <w:sz w:val="20"/>
          <w:szCs w:val="20"/>
        </w:rPr>
        <w:t>.1.3, a multa será de 1% (um por cento) do valor do contrato licitado.</w:t>
      </w:r>
    </w:p>
    <w:p w14:paraId="2DFA41A7"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 xml:space="preserve">Para as infrações previstas nos itens </w:t>
      </w:r>
      <w:r>
        <w:rPr>
          <w:rFonts w:ascii="Arial" w:eastAsia="Arial" w:hAnsi="Arial" w:cs="Arial"/>
          <w:sz w:val="20"/>
          <w:szCs w:val="20"/>
        </w:rPr>
        <w:t>10</w:t>
      </w:r>
      <w:r>
        <w:rPr>
          <w:rFonts w:ascii="Arial" w:eastAsia="Arial" w:hAnsi="Arial" w:cs="Arial"/>
          <w:color w:val="000000"/>
          <w:sz w:val="20"/>
          <w:szCs w:val="20"/>
        </w:rPr>
        <w:t xml:space="preserve">.1.4, </w:t>
      </w:r>
      <w:r>
        <w:rPr>
          <w:rFonts w:ascii="Arial" w:eastAsia="Arial" w:hAnsi="Arial" w:cs="Arial"/>
          <w:sz w:val="20"/>
          <w:szCs w:val="20"/>
        </w:rPr>
        <w:t>10</w:t>
      </w:r>
      <w:r>
        <w:rPr>
          <w:rFonts w:ascii="Arial" w:eastAsia="Arial" w:hAnsi="Arial" w:cs="Arial"/>
          <w:color w:val="000000"/>
          <w:sz w:val="20"/>
          <w:szCs w:val="20"/>
        </w:rPr>
        <w:t xml:space="preserve">.1.5, </w:t>
      </w:r>
      <w:r>
        <w:rPr>
          <w:rFonts w:ascii="Arial" w:eastAsia="Arial" w:hAnsi="Arial" w:cs="Arial"/>
          <w:sz w:val="20"/>
          <w:szCs w:val="20"/>
        </w:rPr>
        <w:t>10</w:t>
      </w:r>
      <w:r>
        <w:rPr>
          <w:rFonts w:ascii="Arial" w:eastAsia="Arial" w:hAnsi="Arial" w:cs="Arial"/>
          <w:color w:val="000000"/>
          <w:sz w:val="20"/>
          <w:szCs w:val="20"/>
        </w:rPr>
        <w:t xml:space="preserve">.1.6, </w:t>
      </w:r>
      <w:r>
        <w:rPr>
          <w:rFonts w:ascii="Arial" w:eastAsia="Arial" w:hAnsi="Arial" w:cs="Arial"/>
          <w:sz w:val="20"/>
          <w:szCs w:val="20"/>
        </w:rPr>
        <w:t>10</w:t>
      </w:r>
      <w:r>
        <w:rPr>
          <w:rFonts w:ascii="Arial" w:eastAsia="Arial" w:hAnsi="Arial" w:cs="Arial"/>
          <w:color w:val="000000"/>
          <w:sz w:val="20"/>
          <w:szCs w:val="20"/>
        </w:rPr>
        <w:t xml:space="preserve">.1.7 e </w:t>
      </w:r>
      <w:r>
        <w:rPr>
          <w:rFonts w:ascii="Arial" w:eastAsia="Arial" w:hAnsi="Arial" w:cs="Arial"/>
          <w:sz w:val="20"/>
          <w:szCs w:val="20"/>
        </w:rPr>
        <w:t>10</w:t>
      </w:r>
      <w:r>
        <w:rPr>
          <w:rFonts w:ascii="Arial" w:eastAsia="Arial" w:hAnsi="Arial" w:cs="Arial"/>
          <w:color w:val="000000"/>
          <w:sz w:val="20"/>
          <w:szCs w:val="20"/>
        </w:rPr>
        <w:t>.1.8, a multa será de 5% (cinco por cento) do valor do contrato licitado.</w:t>
      </w:r>
    </w:p>
    <w:p w14:paraId="74B56980"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As sanções de advertência, impedimento de licitar e contratar e declaração de inidoneidade para licitar ou contratar poderão ser aplicadas, cumulativamente ou não, à penalidade de multa.</w:t>
      </w:r>
    </w:p>
    <w:p w14:paraId="6E9D386D"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Na aplicação da sanção de multa será facultada a defesa do interessado no prazo de 15 (quinze) dias úteis, contado da data de sua intimação.</w:t>
      </w:r>
    </w:p>
    <w:p w14:paraId="208AA137"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 xml:space="preserve">A sanção de impedimento de licitar e contratar será aplicada ao responsável em decorrência das infrações administrativas relacionadas nos itens </w:t>
      </w:r>
      <w:r>
        <w:rPr>
          <w:rFonts w:ascii="Arial" w:eastAsia="Arial" w:hAnsi="Arial" w:cs="Arial"/>
          <w:sz w:val="20"/>
          <w:szCs w:val="20"/>
        </w:rPr>
        <w:t>10</w:t>
      </w:r>
      <w:r>
        <w:rPr>
          <w:rFonts w:ascii="Arial" w:eastAsia="Arial" w:hAnsi="Arial" w:cs="Arial"/>
          <w:color w:val="000000"/>
          <w:sz w:val="20"/>
          <w:szCs w:val="20"/>
        </w:rPr>
        <w:t xml:space="preserve">.1.1, </w:t>
      </w:r>
      <w:r>
        <w:rPr>
          <w:rFonts w:ascii="Arial" w:eastAsia="Arial" w:hAnsi="Arial" w:cs="Arial"/>
          <w:sz w:val="20"/>
          <w:szCs w:val="20"/>
        </w:rPr>
        <w:t>10</w:t>
      </w:r>
      <w:r>
        <w:rPr>
          <w:rFonts w:ascii="Arial" w:eastAsia="Arial" w:hAnsi="Arial" w:cs="Arial"/>
          <w:color w:val="000000"/>
          <w:sz w:val="20"/>
          <w:szCs w:val="20"/>
        </w:rPr>
        <w:t xml:space="preserve">.1.2 e </w:t>
      </w:r>
      <w:r>
        <w:rPr>
          <w:rFonts w:ascii="Arial" w:eastAsia="Arial" w:hAnsi="Arial" w:cs="Arial"/>
          <w:sz w:val="20"/>
          <w:szCs w:val="20"/>
        </w:rPr>
        <w:t>10</w:t>
      </w:r>
      <w:r>
        <w:rPr>
          <w:rFonts w:ascii="Arial" w:eastAsia="Arial" w:hAnsi="Arial" w:cs="Arial"/>
          <w:color w:val="000000"/>
          <w:sz w:val="20"/>
          <w:szCs w:val="20"/>
        </w:rPr>
        <w:t>.1.3,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015778F3"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Poderá ser aplicada ao responsável a sanção de declaração de inidoneidade para licitar ou contratar, em decorrência da prática das infrações dispostas nos itens </w:t>
      </w:r>
      <w:r>
        <w:rPr>
          <w:rFonts w:ascii="Arial" w:eastAsia="Arial" w:hAnsi="Arial" w:cs="Arial"/>
          <w:sz w:val="20"/>
          <w:szCs w:val="20"/>
        </w:rPr>
        <w:t>10</w:t>
      </w:r>
      <w:r>
        <w:rPr>
          <w:rFonts w:ascii="Arial" w:eastAsia="Arial" w:hAnsi="Arial" w:cs="Arial"/>
          <w:color w:val="000000"/>
          <w:sz w:val="20"/>
          <w:szCs w:val="20"/>
        </w:rPr>
        <w:t xml:space="preserve">.1.4, </w:t>
      </w:r>
      <w:r>
        <w:rPr>
          <w:rFonts w:ascii="Arial" w:eastAsia="Arial" w:hAnsi="Arial" w:cs="Arial"/>
          <w:sz w:val="20"/>
          <w:szCs w:val="20"/>
        </w:rPr>
        <w:t>10</w:t>
      </w:r>
      <w:r>
        <w:rPr>
          <w:rFonts w:ascii="Arial" w:eastAsia="Arial" w:hAnsi="Arial" w:cs="Arial"/>
          <w:color w:val="000000"/>
          <w:sz w:val="20"/>
          <w:szCs w:val="20"/>
        </w:rPr>
        <w:t xml:space="preserve">.1.5, </w:t>
      </w:r>
      <w:r>
        <w:rPr>
          <w:rFonts w:ascii="Arial" w:eastAsia="Arial" w:hAnsi="Arial" w:cs="Arial"/>
          <w:sz w:val="20"/>
          <w:szCs w:val="20"/>
        </w:rPr>
        <w:t>10</w:t>
      </w:r>
      <w:r>
        <w:rPr>
          <w:rFonts w:ascii="Arial" w:eastAsia="Arial" w:hAnsi="Arial" w:cs="Arial"/>
          <w:color w:val="000000"/>
          <w:sz w:val="20"/>
          <w:szCs w:val="20"/>
        </w:rPr>
        <w:t xml:space="preserve">.1.6, </w:t>
      </w:r>
      <w:r>
        <w:rPr>
          <w:rFonts w:ascii="Arial" w:eastAsia="Arial" w:hAnsi="Arial" w:cs="Arial"/>
          <w:sz w:val="20"/>
          <w:szCs w:val="20"/>
        </w:rPr>
        <w:t>10</w:t>
      </w:r>
      <w:r>
        <w:rPr>
          <w:rFonts w:ascii="Arial" w:eastAsia="Arial" w:hAnsi="Arial" w:cs="Arial"/>
          <w:color w:val="000000"/>
          <w:sz w:val="20"/>
          <w:szCs w:val="20"/>
        </w:rPr>
        <w:t xml:space="preserve">.1.7 e </w:t>
      </w:r>
      <w:r>
        <w:rPr>
          <w:rFonts w:ascii="Arial" w:eastAsia="Arial" w:hAnsi="Arial" w:cs="Arial"/>
          <w:sz w:val="20"/>
          <w:szCs w:val="20"/>
        </w:rPr>
        <w:t>10</w:t>
      </w:r>
      <w:r>
        <w:rPr>
          <w:rFonts w:ascii="Arial" w:eastAsia="Arial" w:hAnsi="Arial" w:cs="Arial"/>
          <w:color w:val="000000"/>
          <w:sz w:val="20"/>
          <w:szCs w:val="20"/>
        </w:rPr>
        <w:t xml:space="preserve">.1.8, bem como pelas infrações administrativas previstas nos itens </w:t>
      </w:r>
      <w:r>
        <w:rPr>
          <w:rFonts w:ascii="Arial" w:eastAsia="Arial" w:hAnsi="Arial" w:cs="Arial"/>
          <w:sz w:val="20"/>
          <w:szCs w:val="20"/>
        </w:rPr>
        <w:t>10</w:t>
      </w:r>
      <w:r>
        <w:rPr>
          <w:rFonts w:ascii="Arial" w:eastAsia="Arial" w:hAnsi="Arial" w:cs="Arial"/>
          <w:color w:val="000000"/>
          <w:sz w:val="20"/>
          <w:szCs w:val="20"/>
        </w:rPr>
        <w:t xml:space="preserve">.1.1, </w:t>
      </w:r>
      <w:r>
        <w:rPr>
          <w:rFonts w:ascii="Arial" w:eastAsia="Arial" w:hAnsi="Arial" w:cs="Arial"/>
          <w:sz w:val="20"/>
          <w:szCs w:val="20"/>
        </w:rPr>
        <w:t>10</w:t>
      </w:r>
      <w:r>
        <w:rPr>
          <w:rFonts w:ascii="Arial" w:eastAsia="Arial" w:hAnsi="Arial" w:cs="Arial"/>
          <w:color w:val="000000"/>
          <w:sz w:val="20"/>
          <w:szCs w:val="20"/>
        </w:rPr>
        <w:t xml:space="preserve">.1.2 e </w:t>
      </w:r>
      <w:r>
        <w:rPr>
          <w:rFonts w:ascii="Arial" w:eastAsia="Arial" w:hAnsi="Arial" w:cs="Arial"/>
          <w:sz w:val="20"/>
          <w:szCs w:val="20"/>
        </w:rPr>
        <w:t>10</w:t>
      </w:r>
      <w:r>
        <w:rPr>
          <w:rFonts w:ascii="Arial" w:eastAsia="Arial" w:hAnsi="Arial" w:cs="Arial"/>
          <w:color w:val="000000"/>
          <w:sz w:val="20"/>
          <w:szCs w:val="20"/>
        </w:rPr>
        <w:t xml:space="preserve">.1.3 que justifiquem a imposição de penalidade mais grave que a sanção de impedimento de licitar e contratar, cuja duração observará o prazo previsto no </w:t>
      </w:r>
      <w:hyperlink r:id="rId44" w:anchor="art156%C2%A75">
        <w:r>
          <w:rPr>
            <w:rFonts w:ascii="Arial" w:eastAsia="Arial" w:hAnsi="Arial" w:cs="Arial"/>
            <w:color w:val="0000FF"/>
            <w:sz w:val="20"/>
            <w:szCs w:val="20"/>
            <w:u w:val="single"/>
          </w:rPr>
          <w:t>art. 156, §5º, da Lei n.º 14.133/2021</w:t>
        </w:r>
      </w:hyperlink>
      <w:r>
        <w:rPr>
          <w:rFonts w:ascii="Arial" w:eastAsia="Arial" w:hAnsi="Arial" w:cs="Arial"/>
          <w:color w:val="000000"/>
          <w:sz w:val="20"/>
          <w:szCs w:val="20"/>
        </w:rPr>
        <w:t>.</w:t>
      </w:r>
    </w:p>
    <w:p w14:paraId="13C7BE13"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recusa injustificada do adjudicatário em assinar o contrato ou a ata de registro de preço, ou em aceitar ou retirar o instrumento equivalente no prazo estabelecido pela Administração, descrita no item 9.1.3, caracterizará o descumprimento total da obrigação assumida e o sujeitará às penalidades e à imediata perda da garantia de proposta em favor do órgão ou entidade promotora da licitação, nos termos do </w:t>
      </w:r>
      <w:hyperlink r:id="rId45">
        <w:r>
          <w:rPr>
            <w:rFonts w:ascii="Arial" w:eastAsia="Arial" w:hAnsi="Arial" w:cs="Arial"/>
            <w:color w:val="0000FF"/>
            <w:sz w:val="20"/>
            <w:szCs w:val="20"/>
            <w:u w:val="single"/>
          </w:rPr>
          <w:t>art. 45, §4º da IN SEGES/ME n.º 73, de 2022</w:t>
        </w:r>
      </w:hyperlink>
      <w:r>
        <w:rPr>
          <w:rFonts w:ascii="Arial" w:eastAsia="Arial" w:hAnsi="Arial" w:cs="Arial"/>
          <w:color w:val="000000"/>
          <w:sz w:val="20"/>
          <w:szCs w:val="20"/>
        </w:rPr>
        <w:t xml:space="preserve">. </w:t>
      </w:r>
    </w:p>
    <w:p w14:paraId="70D3906E"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7F58B3C5"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08F59311"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5017A873"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recurso e o pedido de reconsideração terão efeito suspensivo do ato ou da decisão recorrida até que sobrevenha decisão final da autoridade competente.</w:t>
      </w:r>
    </w:p>
    <w:p w14:paraId="36A6233D"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aplicação das sanções previstas neste edital não exclui, em hipótese alguma, a obrigação de reparação integral dos danos causados.</w:t>
      </w:r>
    </w:p>
    <w:p w14:paraId="1EA29E60" w14:textId="77777777" w:rsidR="00586BFE" w:rsidRDefault="0020620C">
      <w:pPr>
        <w:numPr>
          <w:ilvl w:val="1"/>
          <w:numId w:val="1"/>
        </w:numPr>
        <w:spacing w:before="240" w:after="240" w:line="312" w:lineRule="auto"/>
        <w:jc w:val="both"/>
        <w:rPr>
          <w:highlight w:val="white"/>
        </w:rPr>
      </w:pPr>
      <w:r>
        <w:rPr>
          <w:rFonts w:ascii="Arial" w:eastAsia="Arial" w:hAnsi="Arial" w:cs="Arial"/>
          <w:b/>
          <w:sz w:val="20"/>
          <w:szCs w:val="20"/>
          <w:highlight w:val="white"/>
        </w:rPr>
        <w:lastRenderedPageBreak/>
        <w:t>Para a garantia da ampla defesa e contraditório dos licitantes, as notificações serão enviadas eletronicamente para os endereços de e-mail informados na proposta comercial, bem como os cadastrados pela empresa no SICAF.</w:t>
      </w:r>
    </w:p>
    <w:p w14:paraId="5FA279BA" w14:textId="77777777" w:rsidR="00586BFE" w:rsidRDefault="0020620C">
      <w:pPr>
        <w:numPr>
          <w:ilvl w:val="2"/>
          <w:numId w:val="1"/>
        </w:numPr>
        <w:pBdr>
          <w:top w:val="nil"/>
          <w:left w:val="nil"/>
          <w:bottom w:val="nil"/>
          <w:right w:val="nil"/>
          <w:between w:val="nil"/>
        </w:pBdr>
        <w:spacing w:before="120" w:after="120" w:line="360" w:lineRule="auto"/>
        <w:jc w:val="both"/>
        <w:rPr>
          <w:highlight w:val="white"/>
        </w:rPr>
      </w:pPr>
      <w:bookmarkStart w:id="41" w:name="_heading=h.f8i42zncex1x" w:colFirst="0" w:colLast="0"/>
      <w:bookmarkEnd w:id="41"/>
      <w:r>
        <w:rPr>
          <w:rFonts w:ascii="Arial" w:eastAsia="Arial" w:hAnsi="Arial" w:cs="Arial"/>
          <w:b/>
          <w:sz w:val="20"/>
          <w:szCs w:val="20"/>
          <w:highlight w:val="white"/>
        </w:rPr>
        <w:t xml:space="preserve">Os endereços de e-mail informados na proposta comercial e/ou cadastrados no </w:t>
      </w:r>
      <w:proofErr w:type="spellStart"/>
      <w:r>
        <w:rPr>
          <w:rFonts w:ascii="Arial" w:eastAsia="Arial" w:hAnsi="Arial" w:cs="Arial"/>
          <w:b/>
          <w:sz w:val="20"/>
          <w:szCs w:val="20"/>
          <w:highlight w:val="white"/>
        </w:rPr>
        <w:t>Sicaf</w:t>
      </w:r>
      <w:proofErr w:type="spellEnd"/>
      <w:r>
        <w:rPr>
          <w:rFonts w:ascii="Arial" w:eastAsia="Arial" w:hAnsi="Arial" w:cs="Arial"/>
          <w:b/>
          <w:sz w:val="20"/>
          <w:szCs w:val="20"/>
          <w:highlight w:val="white"/>
        </w:rPr>
        <w:t xml:space="preserve"> serão considerados de uso contínuo da empresa, não cabendo alegação de desconhecimento das comunicações a eles comprovadamente enviadas.</w:t>
      </w:r>
    </w:p>
    <w:p w14:paraId="7724BEE4" w14:textId="77777777" w:rsidR="00586BFE" w:rsidRDefault="00586BFE">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57BC275D" w14:textId="77777777" w:rsidR="00586BFE" w:rsidRDefault="0020620C" w:rsidP="00283239">
      <w:pPr>
        <w:pStyle w:val="Nivel01"/>
        <w:numPr>
          <w:ilvl w:val="0"/>
          <w:numId w:val="1"/>
        </w:numPr>
        <w:spacing w:before="288" w:after="288"/>
        <w:rPr>
          <w:rFonts w:eastAsia="Arial"/>
          <w:color w:val="000000"/>
          <w:highlight w:val="lightGray"/>
        </w:rPr>
      </w:pPr>
      <w:bookmarkStart w:id="42" w:name="_Toc187405243"/>
      <w:r>
        <w:rPr>
          <w:rFonts w:eastAsia="Arial"/>
          <w:color w:val="000000"/>
          <w:highlight w:val="lightGray"/>
        </w:rPr>
        <w:t>DA IMPUGNAÇÃO AO EDITAL E DO PEDIDO DE ESCLARECIMENTO</w:t>
      </w:r>
      <w:bookmarkEnd w:id="42"/>
    </w:p>
    <w:p w14:paraId="683F0269"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Qualquer pessoa é parte legítima para impugnar este Edital por irregularidade na aplicação da </w:t>
      </w:r>
      <w:hyperlink r:id="rId46">
        <w:r>
          <w:rPr>
            <w:rFonts w:ascii="Arial" w:eastAsia="Arial" w:hAnsi="Arial" w:cs="Arial"/>
            <w:color w:val="0000FF"/>
            <w:sz w:val="20"/>
            <w:szCs w:val="20"/>
            <w:u w:val="single"/>
          </w:rPr>
          <w:t>Lei nº 14.133, de 2021</w:t>
        </w:r>
      </w:hyperlink>
      <w:r>
        <w:rPr>
          <w:rFonts w:ascii="Arial" w:eastAsia="Arial" w:hAnsi="Arial" w:cs="Arial"/>
          <w:color w:val="000000"/>
          <w:sz w:val="20"/>
          <w:szCs w:val="20"/>
        </w:rPr>
        <w:t>, devendo protocolar o pedido até 3 (três) dias úteis antes da data da abertura do certame.</w:t>
      </w:r>
    </w:p>
    <w:p w14:paraId="544C5800"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resposta à impugnação ou ao pedido de esclarecimento será divulgado em sítio eletrônico oficial no prazo de até 3 (três) dias úteis, limitado ao último dia útil anterior à data da abertura do certame.</w:t>
      </w:r>
    </w:p>
    <w:p w14:paraId="0FD8DA62"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As impugnações e os pedidos de esclarecimento poderão ser realizados por forma eletrônica, pelo e-mail </w:t>
      </w:r>
      <w:hyperlink r:id="rId47">
        <w:r>
          <w:rPr>
            <w:rFonts w:ascii="Arial" w:eastAsia="Arial" w:hAnsi="Arial" w:cs="Arial"/>
            <w:b/>
            <w:color w:val="0000FF"/>
            <w:sz w:val="20"/>
            <w:szCs w:val="20"/>
            <w:u w:val="single"/>
          </w:rPr>
          <w:t>cpl@id.uff.br</w:t>
        </w:r>
      </w:hyperlink>
      <w:r>
        <w:rPr>
          <w:rFonts w:ascii="Arial" w:eastAsia="Arial" w:hAnsi="Arial" w:cs="Arial"/>
          <w:b/>
          <w:color w:val="0000FF"/>
          <w:sz w:val="20"/>
          <w:szCs w:val="20"/>
          <w:u w:val="single"/>
        </w:rPr>
        <w:t>.</w:t>
      </w:r>
    </w:p>
    <w:p w14:paraId="0D3EA80A" w14:textId="77777777" w:rsidR="00586BFE" w:rsidRDefault="0020620C">
      <w:pPr>
        <w:numPr>
          <w:ilvl w:val="1"/>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As impugnações e pedidos de esclarecimentos não suspendem os prazos previstos no certame.</w:t>
      </w:r>
    </w:p>
    <w:p w14:paraId="37C13138" w14:textId="77777777" w:rsidR="00586BFE" w:rsidRDefault="0020620C">
      <w:pPr>
        <w:numPr>
          <w:ilvl w:val="2"/>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A concessão de efeito suspensivo à impugnação é medida excepcional e deverá ser motivada pelo agente de contratação, nos autos do processo de licitação.</w:t>
      </w:r>
    </w:p>
    <w:p w14:paraId="098A03EB"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Acolhida a impugnação, será definida e publicada nova data para a realização do certame.</w:t>
      </w:r>
    </w:p>
    <w:p w14:paraId="0EC5084B" w14:textId="77777777" w:rsidR="00586BFE" w:rsidRDefault="00586BFE">
      <w:pPr>
        <w:pBdr>
          <w:top w:val="nil"/>
          <w:left w:val="nil"/>
          <w:bottom w:val="nil"/>
          <w:right w:val="nil"/>
          <w:between w:val="nil"/>
        </w:pBdr>
        <w:spacing w:before="288" w:after="288" w:line="312" w:lineRule="auto"/>
        <w:ind w:left="567"/>
        <w:jc w:val="both"/>
        <w:rPr>
          <w:rFonts w:ascii="Arial" w:eastAsia="Arial" w:hAnsi="Arial" w:cs="Arial"/>
          <w:color w:val="000000"/>
          <w:sz w:val="20"/>
          <w:szCs w:val="20"/>
        </w:rPr>
      </w:pPr>
    </w:p>
    <w:p w14:paraId="37DBE862" w14:textId="77777777" w:rsidR="00586BFE" w:rsidRDefault="0020620C" w:rsidP="00283239">
      <w:pPr>
        <w:pStyle w:val="Nivel01"/>
        <w:numPr>
          <w:ilvl w:val="0"/>
          <w:numId w:val="1"/>
        </w:numPr>
        <w:spacing w:before="288" w:after="288"/>
        <w:rPr>
          <w:rFonts w:eastAsia="Arial"/>
          <w:color w:val="000000"/>
          <w:highlight w:val="lightGray"/>
        </w:rPr>
      </w:pPr>
      <w:bookmarkStart w:id="43" w:name="_Toc187405244"/>
      <w:r>
        <w:rPr>
          <w:rFonts w:eastAsia="Arial"/>
          <w:color w:val="000000"/>
          <w:highlight w:val="lightGray"/>
        </w:rPr>
        <w:t>DAS DISPOSIÇÕES GERAIS</w:t>
      </w:r>
      <w:bookmarkEnd w:id="43"/>
    </w:p>
    <w:p w14:paraId="0A6EC7DA"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Será divulgada ata da sessão pública no sistema eletrônico.</w:t>
      </w:r>
    </w:p>
    <w:p w14:paraId="56F5BE46" w14:textId="77777777" w:rsidR="00586BFE" w:rsidRDefault="0020620C">
      <w:pPr>
        <w:numPr>
          <w:ilvl w:val="1"/>
          <w:numId w:val="1"/>
        </w:numPr>
        <w:pBdr>
          <w:top w:val="nil"/>
          <w:left w:val="nil"/>
          <w:bottom w:val="nil"/>
          <w:right w:val="nil"/>
          <w:between w:val="nil"/>
        </w:pBdr>
        <w:spacing w:before="288" w:after="288" w:line="312" w:lineRule="auto"/>
        <w:jc w:val="both"/>
      </w:pPr>
      <w:bookmarkStart w:id="44" w:name="_heading=h.4d34og8" w:colFirst="0" w:colLast="0"/>
      <w:bookmarkEnd w:id="44"/>
      <w:r>
        <w:rPr>
          <w:rFonts w:ascii="Arial" w:eastAsia="Arial" w:hAnsi="Arial" w:cs="Arial"/>
          <w:color w:val="000000"/>
          <w:sz w:val="2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2C917998"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lastRenderedPageBreak/>
        <w:t>Todas as referências de tempo no Edital, no aviso e durante a sessão pública observarão o horário de Brasília - DF.</w:t>
      </w:r>
    </w:p>
    <w:p w14:paraId="63F280DA"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A homologação do resultado desta licitação não implicará direito à contratação.</w:t>
      </w:r>
    </w:p>
    <w:p w14:paraId="694613B8"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06F6298"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0C263884"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14:paraId="3152C485"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O desatendimento de exigências formais não essenciais não importará o afastamento do licitante, desde que seja possível o aproveitamento do ato, observados os princípios da isonomia e do interesse público.</w:t>
      </w:r>
    </w:p>
    <w:p w14:paraId="4F49EE5E"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Em caso de divergência entre disposições deste Edital e de seus anexos ou demais peças que compõem o processo, prevalecerá as deste Edital.</w:t>
      </w:r>
    </w:p>
    <w:p w14:paraId="624A73FF"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highlight w:val="white"/>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rFonts w:ascii="Arial" w:eastAsia="Arial" w:hAnsi="Arial" w:cs="Arial"/>
          <w:sz w:val="20"/>
          <w:szCs w:val="20"/>
          <w:highlight w:val="white"/>
        </w:rPr>
        <w:t>Comprasnet</w:t>
      </w:r>
      <w:proofErr w:type="spellEnd"/>
      <w:r>
        <w:rPr>
          <w:rFonts w:ascii="Arial" w:eastAsia="Arial" w:hAnsi="Arial" w:cs="Arial"/>
          <w:sz w:val="20"/>
          <w:szCs w:val="20"/>
          <w:highlight w:val="white"/>
        </w:rPr>
        <w:t xml:space="preserve"> ou na nota de empenho e a do Termo de Referência, prevalecerá sempre a descrição do Termo de Referência deste Edital.</w:t>
      </w:r>
    </w:p>
    <w:p w14:paraId="5D50F466"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sz w:val="20"/>
          <w:szCs w:val="20"/>
          <w:highlight w:val="white"/>
        </w:rPr>
        <w:t xml:space="preserve">DEVIDO ÀS POSSÍVEIS DIVERGÊNCIAS EM ALGUNS CÓDIGOS DO CATMAT, QUANDO HOUVER A PALAVRA "UNIDADE = XXXXX (por exemplo: fardo, </w:t>
      </w:r>
      <w:proofErr w:type="spellStart"/>
      <w:r>
        <w:rPr>
          <w:rFonts w:ascii="Arial" w:eastAsia="Arial" w:hAnsi="Arial" w:cs="Arial"/>
          <w:sz w:val="20"/>
          <w:szCs w:val="20"/>
          <w:highlight w:val="white"/>
        </w:rPr>
        <w:t>etc</w:t>
      </w:r>
      <w:proofErr w:type="spellEnd"/>
      <w:r>
        <w:rPr>
          <w:rFonts w:ascii="Arial" w:eastAsia="Arial" w:hAnsi="Arial" w:cs="Arial"/>
          <w:sz w:val="20"/>
          <w:szCs w:val="20"/>
          <w:highlight w:val="white"/>
        </w:rPr>
        <w:t>)", NA COLUNA "UNIDADE DE MEDIDA", A LICITANTE DEVERÁ COTAR O CORRESPONDENTE QUE CONSTAR NO DESCRITIVO PARA O FORNECIMENTO EM XXXXX.</w:t>
      </w:r>
    </w:p>
    <w:p w14:paraId="05BCC314" w14:textId="77777777" w:rsidR="00586BFE" w:rsidRDefault="0020620C">
      <w:pPr>
        <w:numPr>
          <w:ilvl w:val="1"/>
          <w:numId w:val="1"/>
        </w:numPr>
        <w:pBdr>
          <w:top w:val="nil"/>
          <w:left w:val="nil"/>
          <w:bottom w:val="nil"/>
          <w:right w:val="nil"/>
          <w:between w:val="nil"/>
        </w:pBdr>
        <w:spacing w:before="288" w:after="288" w:line="312" w:lineRule="auto"/>
        <w:jc w:val="both"/>
      </w:pPr>
      <w:r>
        <w:rPr>
          <w:rFonts w:ascii="Arial" w:eastAsia="Arial" w:hAnsi="Arial" w:cs="Arial"/>
          <w:color w:val="000000"/>
          <w:sz w:val="20"/>
          <w:szCs w:val="20"/>
        </w:rPr>
        <w:t xml:space="preserve">O Edital e seus anexos estão disponíveis, na íntegra, no Portal Nacional de Contratações Públicas (PNCP) e endereço eletrônico </w:t>
      </w:r>
      <w:hyperlink r:id="rId48">
        <w:r>
          <w:rPr>
            <w:rFonts w:ascii="Arial" w:eastAsia="Arial" w:hAnsi="Arial" w:cs="Arial"/>
            <w:color w:val="000000"/>
            <w:sz w:val="20"/>
            <w:szCs w:val="20"/>
          </w:rPr>
          <w:t>www.uff.br/licitacoes</w:t>
        </w:r>
      </w:hyperlink>
      <w:r>
        <w:rPr>
          <w:rFonts w:ascii="Arial" w:eastAsia="Arial" w:hAnsi="Arial" w:cs="Arial"/>
          <w:sz w:val="20"/>
          <w:szCs w:val="20"/>
        </w:rPr>
        <w:t>/</w:t>
      </w:r>
      <w:r>
        <w:rPr>
          <w:rFonts w:ascii="Arial" w:eastAsia="Arial" w:hAnsi="Arial" w:cs="Arial"/>
          <w:color w:val="000000"/>
          <w:sz w:val="20"/>
          <w:szCs w:val="20"/>
        </w:rPr>
        <w:t xml:space="preserve">. Os autos do processo administrativo são digitais e podem ser consultados, por qualquer interessado, por meio do clique no nº do processo, </w:t>
      </w:r>
      <w:proofErr w:type="gramStart"/>
      <w:r>
        <w:rPr>
          <w:rFonts w:ascii="Arial" w:eastAsia="Arial" w:hAnsi="Arial" w:cs="Arial"/>
          <w:color w:val="000000"/>
          <w:sz w:val="20"/>
          <w:szCs w:val="20"/>
        </w:rPr>
        <w:t>constante</w:t>
      </w:r>
      <w:proofErr w:type="gramEnd"/>
      <w:r>
        <w:rPr>
          <w:rFonts w:ascii="Arial" w:eastAsia="Arial" w:hAnsi="Arial" w:cs="Arial"/>
          <w:color w:val="000000"/>
          <w:sz w:val="20"/>
          <w:szCs w:val="20"/>
        </w:rPr>
        <w:t xml:space="preserve"> também do endereço eletrônico &lt;</w:t>
      </w:r>
      <w:hyperlink r:id="rId49">
        <w:r>
          <w:rPr>
            <w:rFonts w:ascii="Arial" w:eastAsia="Arial" w:hAnsi="Arial" w:cs="Arial"/>
            <w:color w:val="000000"/>
            <w:sz w:val="20"/>
            <w:szCs w:val="20"/>
          </w:rPr>
          <w:t xml:space="preserve"> www.uff.br/licitacoes</w:t>
        </w:r>
      </w:hyperlink>
      <w:r>
        <w:rPr>
          <w:rFonts w:ascii="Arial" w:eastAsia="Arial" w:hAnsi="Arial" w:cs="Arial"/>
          <w:sz w:val="20"/>
          <w:szCs w:val="20"/>
        </w:rPr>
        <w:t>/</w:t>
      </w:r>
      <w:r>
        <w:rPr>
          <w:rFonts w:ascii="Arial" w:eastAsia="Arial" w:hAnsi="Arial" w:cs="Arial"/>
          <w:color w:val="000000"/>
          <w:sz w:val="20"/>
          <w:szCs w:val="20"/>
        </w:rPr>
        <w:t xml:space="preserve"> &gt; </w:t>
      </w:r>
    </w:p>
    <w:p w14:paraId="35947776" w14:textId="77777777" w:rsidR="00586BFE" w:rsidRDefault="0020620C">
      <w:pPr>
        <w:numPr>
          <w:ilvl w:val="1"/>
          <w:numId w:val="1"/>
        </w:numPr>
        <w:pBdr>
          <w:top w:val="nil"/>
          <w:left w:val="nil"/>
          <w:bottom w:val="nil"/>
          <w:right w:val="nil"/>
          <w:between w:val="nil"/>
        </w:pBdr>
        <w:spacing w:before="120" w:after="120" w:line="360" w:lineRule="auto"/>
        <w:jc w:val="both"/>
      </w:pPr>
      <w:r>
        <w:rPr>
          <w:rFonts w:ascii="Arial" w:eastAsia="Arial" w:hAnsi="Arial" w:cs="Arial"/>
          <w:color w:val="000000"/>
          <w:sz w:val="20"/>
          <w:szCs w:val="20"/>
        </w:rPr>
        <w:t>Integram este Edital, para todos os fins e efeitos, os seguintes anexos:</w:t>
      </w:r>
    </w:p>
    <w:p w14:paraId="1BB7AF41" w14:textId="77777777" w:rsidR="00586BFE" w:rsidRDefault="0020620C">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ANEXO I</w:t>
      </w:r>
      <w:r>
        <w:rPr>
          <w:rFonts w:ascii="Arial" w:eastAsia="Arial" w:hAnsi="Arial" w:cs="Arial"/>
          <w:color w:val="000000"/>
          <w:sz w:val="20"/>
          <w:szCs w:val="20"/>
        </w:rPr>
        <w:t xml:space="preserve"> - Termo de Referência</w:t>
      </w:r>
    </w:p>
    <w:p w14:paraId="70CB0BBB" w14:textId="77777777" w:rsidR="00586BFE" w:rsidRDefault="0020620C">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ANEXO I-A</w:t>
      </w:r>
      <w:r>
        <w:rPr>
          <w:rFonts w:ascii="Arial" w:eastAsia="Arial" w:hAnsi="Arial" w:cs="Arial"/>
          <w:color w:val="000000"/>
          <w:sz w:val="20"/>
          <w:szCs w:val="20"/>
        </w:rPr>
        <w:t xml:space="preserve"> - Planilha de Descrição de Itens e Preços;</w:t>
      </w:r>
    </w:p>
    <w:p w14:paraId="388DEAD6" w14:textId="77777777" w:rsidR="00586BFE" w:rsidRDefault="0020620C">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lastRenderedPageBreak/>
        <w:t>ANEXO I- B</w:t>
      </w:r>
      <w:r>
        <w:rPr>
          <w:rFonts w:ascii="Arial" w:eastAsia="Arial" w:hAnsi="Arial" w:cs="Arial"/>
          <w:color w:val="000000"/>
          <w:sz w:val="20"/>
          <w:szCs w:val="20"/>
        </w:rPr>
        <w:t>– Procedimentos para Entrega de Materiais</w:t>
      </w:r>
    </w:p>
    <w:p w14:paraId="3776EEC8" w14:textId="77777777" w:rsidR="00586BFE" w:rsidRDefault="0020620C">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ANEXO II</w:t>
      </w:r>
      <w:r>
        <w:rPr>
          <w:rFonts w:ascii="Arial" w:eastAsia="Arial" w:hAnsi="Arial" w:cs="Arial"/>
          <w:color w:val="000000"/>
          <w:sz w:val="20"/>
          <w:szCs w:val="20"/>
        </w:rPr>
        <w:t xml:space="preserve"> – Minuta de Termo de Contrato;</w:t>
      </w:r>
    </w:p>
    <w:p w14:paraId="68B33CBB" w14:textId="77777777" w:rsidR="00586BFE" w:rsidRDefault="0020620C">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ANEXO III</w:t>
      </w:r>
      <w:r>
        <w:rPr>
          <w:rFonts w:ascii="Arial" w:eastAsia="Arial" w:hAnsi="Arial" w:cs="Arial"/>
          <w:color w:val="000000"/>
          <w:sz w:val="20"/>
          <w:szCs w:val="20"/>
        </w:rPr>
        <w:t xml:space="preserve"> - Modelo de Ordem de Fornecimento</w:t>
      </w:r>
    </w:p>
    <w:p w14:paraId="3F2DB61D" w14:textId="77777777" w:rsidR="00586BFE" w:rsidRDefault="0020620C">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 xml:space="preserve">ANEXO IV – </w:t>
      </w:r>
      <w:r>
        <w:rPr>
          <w:rFonts w:ascii="Arial" w:eastAsia="Arial" w:hAnsi="Arial" w:cs="Arial"/>
          <w:color w:val="000000"/>
          <w:sz w:val="20"/>
          <w:szCs w:val="20"/>
        </w:rPr>
        <w:t>Termo de Declaração SEI</w:t>
      </w:r>
    </w:p>
    <w:p w14:paraId="57B04AC1" w14:textId="77777777" w:rsidR="00586BFE" w:rsidRDefault="0020620C">
      <w:pPr>
        <w:numPr>
          <w:ilvl w:val="2"/>
          <w:numId w:val="1"/>
        </w:numPr>
        <w:pBdr>
          <w:top w:val="nil"/>
          <w:left w:val="nil"/>
          <w:bottom w:val="nil"/>
          <w:right w:val="nil"/>
          <w:between w:val="nil"/>
        </w:pBdr>
        <w:spacing w:before="120" w:after="120"/>
        <w:jc w:val="both"/>
      </w:pPr>
      <w:r>
        <w:rPr>
          <w:rFonts w:ascii="Arial" w:eastAsia="Arial" w:hAnsi="Arial" w:cs="Arial"/>
          <w:b/>
          <w:color w:val="000000"/>
          <w:sz w:val="20"/>
          <w:szCs w:val="20"/>
        </w:rPr>
        <w:t xml:space="preserve">ANEXO V - </w:t>
      </w:r>
      <w:r>
        <w:rPr>
          <w:rFonts w:ascii="Arial" w:eastAsia="Arial" w:hAnsi="Arial" w:cs="Arial"/>
          <w:color w:val="000000"/>
          <w:sz w:val="20"/>
          <w:szCs w:val="20"/>
        </w:rPr>
        <w:t>Modelo de Declaração Preposto</w:t>
      </w:r>
    </w:p>
    <w:p w14:paraId="2130AE40" w14:textId="77777777" w:rsidR="00586BFE" w:rsidRDefault="00586BFE">
      <w:pPr>
        <w:spacing w:before="288" w:after="288" w:line="312" w:lineRule="auto"/>
        <w:ind w:firstLine="567"/>
        <w:jc w:val="center"/>
        <w:rPr>
          <w:rFonts w:ascii="Arial" w:eastAsia="Arial" w:hAnsi="Arial" w:cs="Arial"/>
          <w:color w:val="000000"/>
          <w:sz w:val="20"/>
          <w:szCs w:val="20"/>
        </w:rPr>
      </w:pPr>
    </w:p>
    <w:p w14:paraId="63998272" w14:textId="00FA6BD9" w:rsidR="00586BFE" w:rsidRDefault="00B93C20">
      <w:pPr>
        <w:spacing w:before="288" w:after="288" w:line="312" w:lineRule="auto"/>
        <w:ind w:firstLine="567"/>
        <w:jc w:val="center"/>
        <w:rPr>
          <w:rFonts w:ascii="Arial" w:eastAsia="Arial" w:hAnsi="Arial" w:cs="Arial"/>
          <w:color w:val="000000"/>
          <w:sz w:val="20"/>
          <w:szCs w:val="20"/>
        </w:rPr>
      </w:pPr>
      <w:proofErr w:type="gramStart"/>
      <w:r>
        <w:rPr>
          <w:rFonts w:ascii="Arial" w:eastAsia="Arial" w:hAnsi="Arial" w:cs="Arial"/>
          <w:color w:val="000000"/>
          <w:sz w:val="20"/>
          <w:szCs w:val="20"/>
        </w:rPr>
        <w:t xml:space="preserve">Niterói,  </w:t>
      </w:r>
      <w:r w:rsidR="00726104">
        <w:rPr>
          <w:rFonts w:ascii="Arial" w:eastAsia="Arial" w:hAnsi="Arial" w:cs="Arial"/>
          <w:color w:val="000000"/>
          <w:sz w:val="20"/>
          <w:szCs w:val="20"/>
        </w:rPr>
        <w:t>20</w:t>
      </w:r>
      <w:proofErr w:type="gramEnd"/>
      <w:r w:rsidR="0020620C">
        <w:rPr>
          <w:rFonts w:ascii="Arial" w:eastAsia="Arial" w:hAnsi="Arial" w:cs="Arial"/>
          <w:color w:val="000000"/>
          <w:sz w:val="20"/>
          <w:szCs w:val="20"/>
        </w:rPr>
        <w:t xml:space="preserve"> de Janeiro de </w:t>
      </w:r>
      <w:r w:rsidR="0020620C">
        <w:rPr>
          <w:rFonts w:ascii="Arial" w:eastAsia="Arial" w:hAnsi="Arial" w:cs="Arial"/>
          <w:sz w:val="20"/>
          <w:szCs w:val="20"/>
        </w:rPr>
        <w:t>2025</w:t>
      </w:r>
    </w:p>
    <w:p w14:paraId="132E4E45" w14:textId="77777777" w:rsidR="00586BFE" w:rsidRDefault="00586BFE">
      <w:pPr>
        <w:jc w:val="center"/>
        <w:rPr>
          <w:rFonts w:ascii="Arial" w:eastAsia="Arial" w:hAnsi="Arial" w:cs="Arial"/>
          <w:b/>
          <w:color w:val="000000"/>
          <w:sz w:val="20"/>
          <w:szCs w:val="20"/>
        </w:rPr>
      </w:pPr>
    </w:p>
    <w:p w14:paraId="727D7465" w14:textId="77777777" w:rsidR="00586BFE" w:rsidRDefault="0020620C">
      <w:pPr>
        <w:jc w:val="center"/>
        <w:rPr>
          <w:rFonts w:ascii="Arial" w:eastAsia="Arial" w:hAnsi="Arial" w:cs="Arial"/>
          <w:b/>
          <w:color w:val="000000"/>
          <w:sz w:val="20"/>
          <w:szCs w:val="20"/>
        </w:rPr>
      </w:pPr>
      <w:r>
        <w:rPr>
          <w:rFonts w:ascii="Arial" w:eastAsia="Arial" w:hAnsi="Arial" w:cs="Arial"/>
          <w:b/>
          <w:color w:val="000000"/>
          <w:sz w:val="20"/>
          <w:szCs w:val="20"/>
        </w:rPr>
        <w:t>Hellen de Lima Medeiros da Silva</w:t>
      </w:r>
    </w:p>
    <w:p w14:paraId="51E743E5" w14:textId="77777777" w:rsidR="00586BFE" w:rsidRDefault="0020620C">
      <w:pPr>
        <w:jc w:val="center"/>
        <w:rPr>
          <w:rFonts w:ascii="Arial" w:eastAsia="Arial" w:hAnsi="Arial" w:cs="Arial"/>
          <w:b/>
          <w:color w:val="000000"/>
          <w:sz w:val="20"/>
          <w:szCs w:val="20"/>
        </w:rPr>
      </w:pPr>
      <w:r>
        <w:rPr>
          <w:rFonts w:ascii="Arial" w:eastAsia="Arial" w:hAnsi="Arial" w:cs="Arial"/>
          <w:b/>
          <w:color w:val="000000"/>
          <w:sz w:val="20"/>
          <w:szCs w:val="20"/>
        </w:rPr>
        <w:t>Membro da CLI</w:t>
      </w:r>
    </w:p>
    <w:sectPr w:rsidR="00586BFE">
      <w:headerReference w:type="default" r:id="rId50"/>
      <w:footerReference w:type="default" r:id="rId51"/>
      <w:pgSz w:w="11906" w:h="16838"/>
      <w:pgMar w:top="431" w:right="1134" w:bottom="1418" w:left="1134"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5C652C" w14:textId="77777777" w:rsidR="007C2D9D" w:rsidRDefault="007C2D9D">
      <w:r>
        <w:separator/>
      </w:r>
    </w:p>
  </w:endnote>
  <w:endnote w:type="continuationSeparator" w:id="0">
    <w:p w14:paraId="13EB8F2F" w14:textId="77777777" w:rsidR="007C2D9D" w:rsidRDefault="007C2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SimSun"/>
    <w:panose1 w:val="020B0604020202020204"/>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WenQuanYi Micro Hei">
    <w:altName w:val="Segoe Print"/>
    <w:panose1 w:val="020B0604020202020204"/>
    <w:charset w:val="00"/>
    <w:family w:val="roman"/>
    <w:notTrueType/>
    <w:pitch w:val="default"/>
  </w:font>
  <w:font w:name="Lohit Hindi">
    <w:altName w:val="Segoe Print"/>
    <w:panose1 w:val="020B0604020202020204"/>
    <w:charset w:val="00"/>
    <w:family w:val="roman"/>
    <w:notTrueType/>
    <w:pitch w:val="default"/>
  </w:font>
  <w:font w:name="Liberation Serif">
    <w:altName w:val="Segoe Print"/>
    <w:panose1 w:val="020B0604020202020204"/>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15B9E5" w14:textId="77777777" w:rsidR="0020620C" w:rsidRDefault="0020620C">
    <w:pPr>
      <w:pBdr>
        <w:top w:val="nil"/>
        <w:left w:val="nil"/>
        <w:bottom w:val="nil"/>
        <w:right w:val="nil"/>
        <w:between w:val="nil"/>
      </w:pBdr>
      <w:rPr>
        <w:rFonts w:ascii="Times New Roman" w:eastAsia="Times New Roman" w:hAnsi="Times New Roman" w:cs="Times New Roman"/>
        <w:color w:val="000000"/>
        <w:sz w:val="14"/>
        <w:szCs w:val="14"/>
      </w:rPr>
    </w:pPr>
  </w:p>
  <w:p w14:paraId="7689748F" w14:textId="77777777" w:rsidR="0020620C" w:rsidRDefault="0020620C">
    <w:pPr>
      <w:pBdr>
        <w:top w:val="nil"/>
        <w:left w:val="nil"/>
        <w:bottom w:val="nil"/>
        <w:right w:val="nil"/>
        <w:between w:val="nil"/>
      </w:pBdr>
      <w:tabs>
        <w:tab w:val="center" w:pos="4252"/>
        <w:tab w:val="right" w:pos="8504"/>
      </w:tabs>
      <w:rPr>
        <w:color w:val="548DD4"/>
        <w:sz w:val="16"/>
        <w:szCs w:val="16"/>
      </w:rPr>
    </w:pPr>
    <w:r>
      <w:rPr>
        <w:color w:val="548DD4"/>
        <w:sz w:val="22"/>
        <w:szCs w:val="22"/>
      </w:rPr>
      <w:tab/>
    </w:r>
  </w:p>
  <w:p w14:paraId="12498125" w14:textId="77777777" w:rsidR="0020620C" w:rsidRDefault="0020620C">
    <w:pPr>
      <w:pBdr>
        <w:top w:val="nil"/>
        <w:left w:val="nil"/>
        <w:bottom w:val="nil"/>
        <w:right w:val="nil"/>
        <w:between w:val="nil"/>
      </w:pBdr>
      <w:tabs>
        <w:tab w:val="center" w:pos="4252"/>
        <w:tab w:val="right" w:pos="8504"/>
      </w:tabs>
      <w:rPr>
        <w:rFonts w:ascii="Arial" w:eastAsia="Arial" w:hAnsi="Arial" w:cs="Arial"/>
        <w:color w:val="000000"/>
        <w:sz w:val="18"/>
        <w:szCs w:val="18"/>
      </w:rPr>
    </w:pPr>
    <w:r>
      <w:rPr>
        <w:color w:val="7F7F7F"/>
        <w:sz w:val="22"/>
        <w:szCs w:val="22"/>
      </w:rPr>
      <w:tab/>
    </w:r>
    <w:r>
      <w:rPr>
        <w:color w:val="7F7F7F"/>
        <w:sz w:val="22"/>
        <w:szCs w:val="22"/>
      </w:rPr>
      <w:tab/>
    </w:r>
    <w:r>
      <w:rPr>
        <w:rFonts w:ascii="Arial" w:eastAsia="Arial" w:hAnsi="Arial" w:cs="Arial"/>
        <w:color w:val="595959"/>
        <w:sz w:val="18"/>
        <w:szCs w:val="18"/>
      </w:rPr>
      <w:t xml:space="preserve">Página </w:t>
    </w: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Pr>
        <w:rFonts w:ascii="Arial" w:eastAsia="Arial" w:hAnsi="Arial" w:cs="Arial"/>
        <w:color w:val="000000"/>
        <w:sz w:val="18"/>
        <w:szCs w:val="18"/>
      </w:rPr>
      <w:fldChar w:fldCharType="separate"/>
    </w:r>
    <w:r w:rsidR="005272FC">
      <w:rPr>
        <w:rFonts w:ascii="Arial" w:eastAsia="Arial" w:hAnsi="Arial" w:cs="Arial"/>
        <w:noProof/>
        <w:color w:val="000000"/>
        <w:sz w:val="18"/>
        <w:szCs w:val="18"/>
      </w:rPr>
      <w:t>8</w:t>
    </w:r>
    <w:r>
      <w:rPr>
        <w:rFonts w:ascii="Arial" w:eastAsia="Arial" w:hAnsi="Arial" w:cs="Arial"/>
        <w:color w:val="000000"/>
        <w:sz w:val="18"/>
        <w:szCs w:val="18"/>
      </w:rPr>
      <w:fldChar w:fldCharType="end"/>
    </w:r>
    <w:r>
      <w:rPr>
        <w:rFonts w:ascii="Arial" w:eastAsia="Arial" w:hAnsi="Arial" w:cs="Arial"/>
        <w:color w:val="595959"/>
        <w:sz w:val="18"/>
        <w:szCs w:val="18"/>
      </w:rPr>
      <w:t xml:space="preserve"> | </w:t>
    </w:r>
    <w:r>
      <w:rPr>
        <w:rFonts w:ascii="Arial" w:eastAsia="Arial" w:hAnsi="Arial" w:cs="Arial"/>
        <w:color w:val="000000"/>
        <w:sz w:val="18"/>
        <w:szCs w:val="18"/>
      </w:rPr>
      <w:fldChar w:fldCharType="begin"/>
    </w:r>
    <w:r>
      <w:rPr>
        <w:rFonts w:ascii="Arial" w:eastAsia="Arial" w:hAnsi="Arial" w:cs="Arial"/>
        <w:color w:val="000000"/>
        <w:sz w:val="18"/>
        <w:szCs w:val="18"/>
      </w:rPr>
      <w:instrText>NUMPAGES</w:instrText>
    </w:r>
    <w:r>
      <w:rPr>
        <w:rFonts w:ascii="Arial" w:eastAsia="Arial" w:hAnsi="Arial" w:cs="Arial"/>
        <w:color w:val="000000"/>
        <w:sz w:val="18"/>
        <w:szCs w:val="18"/>
      </w:rPr>
      <w:fldChar w:fldCharType="separate"/>
    </w:r>
    <w:r w:rsidR="005272FC">
      <w:rPr>
        <w:rFonts w:ascii="Arial" w:eastAsia="Arial" w:hAnsi="Arial" w:cs="Arial"/>
        <w:noProof/>
        <w:color w:val="000000"/>
        <w:sz w:val="18"/>
        <w:szCs w:val="18"/>
      </w:rPr>
      <w:t>28</w:t>
    </w:r>
    <w:r>
      <w:rPr>
        <w:rFonts w:ascii="Arial" w:eastAsia="Arial" w:hAnsi="Arial" w:cs="Arial"/>
        <w:color w:val="000000"/>
        <w:sz w:val="18"/>
        <w:szCs w:val="18"/>
      </w:rPr>
      <w:fldChar w:fldCharType="end"/>
    </w:r>
  </w:p>
  <w:p w14:paraId="28EC3133" w14:textId="77777777" w:rsidR="0020620C" w:rsidRDefault="0020620C">
    <w:pPr>
      <w:tabs>
        <w:tab w:val="center" w:pos="4252"/>
        <w:tab w:val="right" w:pos="8504"/>
      </w:tabs>
      <w:spacing w:before="288" w:after="288" w:line="312" w:lineRule="auto"/>
      <w:ind w:left="567"/>
      <w:jc w:val="both"/>
      <w:rPr>
        <w:rFonts w:ascii="Arial" w:eastAsia="Arial" w:hAnsi="Arial" w:cs="Arial"/>
        <w:b/>
        <w:sz w:val="20"/>
        <w:szCs w:val="20"/>
      </w:rPr>
    </w:pPr>
  </w:p>
  <w:p w14:paraId="08283351" w14:textId="77777777" w:rsidR="0020620C" w:rsidRDefault="0020620C">
    <w:pPr>
      <w:pBdr>
        <w:top w:val="nil"/>
        <w:left w:val="nil"/>
        <w:bottom w:val="nil"/>
        <w:right w:val="nil"/>
        <w:between w:val="nil"/>
      </w:pBdr>
      <w:tabs>
        <w:tab w:val="center" w:pos="4252"/>
        <w:tab w:val="right" w:pos="8504"/>
      </w:tabs>
      <w:rPr>
        <w:rFonts w:ascii="Arial" w:eastAsia="Arial" w:hAnsi="Arial" w:cs="Arial"/>
        <w:b/>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F2CF6B" w14:textId="77777777" w:rsidR="007C2D9D" w:rsidRDefault="007C2D9D">
      <w:r>
        <w:separator/>
      </w:r>
    </w:p>
  </w:footnote>
  <w:footnote w:type="continuationSeparator" w:id="0">
    <w:p w14:paraId="749B84F1" w14:textId="77777777" w:rsidR="007C2D9D" w:rsidRDefault="007C2D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EECFDB" w14:textId="04E217EA" w:rsidR="0020620C" w:rsidRDefault="0020620C">
    <w:pPr>
      <w:pBdr>
        <w:top w:val="nil"/>
        <w:left w:val="nil"/>
        <w:bottom w:val="nil"/>
        <w:right w:val="nil"/>
        <w:between w:val="nil"/>
      </w:pBdr>
      <w:tabs>
        <w:tab w:val="center" w:pos="4252"/>
        <w:tab w:val="right" w:pos="8504"/>
      </w:tabs>
      <w:jc w:val="right"/>
      <w:rPr>
        <w:rFonts w:ascii="Arial" w:eastAsia="Arial" w:hAnsi="Arial" w:cs="Arial"/>
        <w:color w:val="000000"/>
        <w:sz w:val="20"/>
        <w:szCs w:val="20"/>
      </w:rPr>
    </w:pPr>
    <w:r>
      <w:rPr>
        <w:rFonts w:ascii="Arial" w:eastAsia="Arial" w:hAnsi="Arial" w:cs="Arial"/>
        <w:color w:val="000000"/>
        <w:sz w:val="20"/>
        <w:szCs w:val="20"/>
      </w:rPr>
      <w:t xml:space="preserve">EDITAL PREGÃO </w:t>
    </w:r>
    <w:proofErr w:type="gramStart"/>
    <w:r>
      <w:rPr>
        <w:rFonts w:ascii="Arial" w:eastAsia="Arial" w:hAnsi="Arial" w:cs="Arial"/>
        <w:color w:val="000000"/>
        <w:sz w:val="20"/>
        <w:szCs w:val="20"/>
      </w:rPr>
      <w:t>ELETRÔNICO  Nº</w:t>
    </w:r>
    <w:proofErr w:type="gramEnd"/>
    <w:r>
      <w:rPr>
        <w:rFonts w:ascii="Arial" w:eastAsia="Arial" w:hAnsi="Arial" w:cs="Arial"/>
        <w:color w:val="000000"/>
        <w:sz w:val="20"/>
        <w:szCs w:val="20"/>
      </w:rPr>
      <w:t xml:space="preserve"> 90.00</w:t>
    </w:r>
    <w:r w:rsidR="00A52CF4">
      <w:rPr>
        <w:rFonts w:ascii="Arial" w:eastAsia="Arial" w:hAnsi="Arial" w:cs="Arial"/>
        <w:color w:val="000000"/>
        <w:sz w:val="20"/>
        <w:szCs w:val="20"/>
      </w:rPr>
      <w:t>6</w:t>
    </w:r>
    <w:r>
      <w:rPr>
        <w:rFonts w:ascii="Arial" w:eastAsia="Arial" w:hAnsi="Arial" w:cs="Arial"/>
        <w:color w:val="000000"/>
        <w:sz w:val="20"/>
        <w:szCs w:val="20"/>
      </w:rPr>
      <w:t>/2025</w:t>
    </w:r>
  </w:p>
  <w:p w14:paraId="52A8E6A4" w14:textId="77777777" w:rsidR="0020620C" w:rsidRDefault="0020620C">
    <w:pPr>
      <w:pBdr>
        <w:top w:val="nil"/>
        <w:left w:val="nil"/>
        <w:bottom w:val="nil"/>
        <w:right w:val="nil"/>
        <w:between w:val="nil"/>
      </w:pBdr>
      <w:tabs>
        <w:tab w:val="center" w:pos="4252"/>
        <w:tab w:val="right" w:pos="8504"/>
        <w:tab w:val="left" w:pos="480"/>
      </w:tabs>
      <w:rPr>
        <w:color w:val="000000"/>
      </w:rPr>
    </w:pPr>
    <w:r>
      <w:rPr>
        <w:color w:val="000000"/>
      </w:rPr>
      <w:tab/>
    </w:r>
    <w:r>
      <w:rPr>
        <w:color w:val="000000"/>
      </w:rPr>
      <w:tab/>
    </w:r>
    <w:r>
      <w:rPr>
        <w:color w:val="000000"/>
      </w:rPr>
      <w:tab/>
    </w:r>
    <w:r>
      <w:rPr>
        <w:noProof/>
      </w:rPr>
      <w:drawing>
        <wp:anchor distT="0" distB="0" distL="0" distR="0" simplePos="0" relativeHeight="251658240" behindDoc="1" locked="0" layoutInCell="1" hidden="0" allowOverlap="1" wp14:anchorId="5DA19359" wp14:editId="1A9E9AFF">
          <wp:simplePos x="0" y="0"/>
          <wp:positionH relativeFrom="column">
            <wp:posOffset>0</wp:posOffset>
          </wp:positionH>
          <wp:positionV relativeFrom="paragraph">
            <wp:posOffset>-630</wp:posOffset>
          </wp:positionV>
          <wp:extent cx="690245" cy="373380"/>
          <wp:effectExtent l="0" t="0" r="0" b="0"/>
          <wp:wrapNone/>
          <wp:docPr id="1947778611" name="image4.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4.jpg" descr="Uma imagem contendo clip-art&#10;&#10;Descrição gerada automaticamente"/>
                  <pic:cNvPicPr preferRelativeResize="0"/>
                </pic:nvPicPr>
                <pic:blipFill>
                  <a:blip r:embed="rId1"/>
                  <a:srcRect/>
                  <a:stretch>
                    <a:fillRect/>
                  </a:stretch>
                </pic:blipFill>
                <pic:spPr>
                  <a:xfrm>
                    <a:off x="0" y="0"/>
                    <a:ext cx="690245" cy="373380"/>
                  </a:xfrm>
                  <a:prstGeom prst="rect">
                    <a:avLst/>
                  </a:prstGeom>
                  <a:ln/>
                </pic:spPr>
              </pic:pic>
            </a:graphicData>
          </a:graphic>
        </wp:anchor>
      </w:drawing>
    </w:r>
  </w:p>
  <w:p w14:paraId="34A4F280" w14:textId="77777777" w:rsidR="0020620C" w:rsidRDefault="0020620C">
    <w:pPr>
      <w:pBdr>
        <w:top w:val="nil"/>
        <w:left w:val="nil"/>
        <w:bottom w:val="nil"/>
        <w:right w:val="nil"/>
        <w:between w:val="nil"/>
      </w:pBdr>
      <w:tabs>
        <w:tab w:val="center" w:pos="4252"/>
        <w:tab w:val="right" w:pos="8504"/>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A23D96"/>
    <w:multiLevelType w:val="multilevel"/>
    <w:tmpl w:val="E1200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7C1EE9"/>
    <w:multiLevelType w:val="multilevel"/>
    <w:tmpl w:val="FA7AC3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715E80"/>
    <w:multiLevelType w:val="multilevel"/>
    <w:tmpl w:val="3670F77E"/>
    <w:lvl w:ilvl="0">
      <w:start w:val="1"/>
      <w:numFmt w:val="decimal"/>
      <w:lvlText w:val="%1."/>
      <w:lvlJc w:val="left"/>
      <w:pPr>
        <w:ind w:left="360" w:hanging="360"/>
      </w:pPr>
      <w:rPr>
        <w:b/>
      </w:rPr>
    </w:lvl>
    <w:lvl w:ilvl="1">
      <w:start w:val="1"/>
      <w:numFmt w:val="decimal"/>
      <w:lvlText w:val="%1.%2."/>
      <w:lvlJc w:val="left"/>
      <w:pPr>
        <w:ind w:left="1275" w:hanging="435"/>
      </w:pPr>
      <w:rPr>
        <w:rFonts w:ascii="Arial" w:eastAsia="Arial" w:hAnsi="Arial" w:cs="Arial"/>
        <w:b/>
        <w:i w:val="0"/>
        <w:strike w:val="0"/>
        <w:color w:val="000000"/>
        <w:sz w:val="20"/>
        <w:szCs w:val="20"/>
        <w:u w:val="none"/>
      </w:rPr>
    </w:lvl>
    <w:lvl w:ilvl="2">
      <w:start w:val="1"/>
      <w:numFmt w:val="decimal"/>
      <w:lvlText w:val="%1.%2.%3."/>
      <w:lvlJc w:val="left"/>
      <w:pPr>
        <w:ind w:left="1842" w:hanging="495"/>
      </w:pPr>
      <w:rPr>
        <w:rFonts w:ascii="Arial" w:eastAsia="Arial" w:hAnsi="Arial" w:cs="Arial"/>
        <w:b/>
        <w:i w:val="0"/>
        <w:strike w:val="0"/>
        <w:color w:val="000000"/>
        <w:sz w:val="20"/>
        <w:szCs w:val="20"/>
      </w:rPr>
    </w:lvl>
    <w:lvl w:ilvl="3">
      <w:start w:val="1"/>
      <w:numFmt w:val="decimal"/>
      <w:lvlText w:val="%1.%2.%3.%4."/>
      <w:lvlJc w:val="left"/>
      <w:pPr>
        <w:ind w:left="2491" w:hanging="648"/>
      </w:pPr>
      <w:rPr>
        <w:rFonts w:ascii="Arial" w:eastAsia="Arial" w:hAnsi="Arial" w:cs="Arial"/>
        <w:b/>
        <w:i w:val="0"/>
        <w:sz w:val="20"/>
        <w:szCs w:val="20"/>
      </w:r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6A25F25"/>
    <w:multiLevelType w:val="multilevel"/>
    <w:tmpl w:val="D37A74D2"/>
    <w:lvl w:ilvl="0">
      <w:start w:val="1"/>
      <w:numFmt w:val="decimal"/>
      <w:lvlText w:val="%1."/>
      <w:lvlJc w:val="left"/>
      <w:pPr>
        <w:ind w:left="360" w:hanging="360"/>
      </w:pPr>
      <w:rPr>
        <w:b/>
      </w:rPr>
    </w:lvl>
    <w:lvl w:ilvl="1">
      <w:start w:val="1"/>
      <w:numFmt w:val="decimal"/>
      <w:lvlText w:val="%1.%2."/>
      <w:lvlJc w:val="left"/>
      <w:pPr>
        <w:ind w:left="1275" w:hanging="435"/>
      </w:pPr>
      <w:rPr>
        <w:rFonts w:ascii="Arial" w:eastAsia="Arial" w:hAnsi="Arial" w:cs="Arial"/>
        <w:b/>
        <w:i w:val="0"/>
        <w:strike w:val="0"/>
        <w:color w:val="000000"/>
        <w:sz w:val="20"/>
        <w:szCs w:val="20"/>
        <w:u w:val="none"/>
      </w:rPr>
    </w:lvl>
    <w:lvl w:ilvl="2">
      <w:start w:val="1"/>
      <w:numFmt w:val="decimal"/>
      <w:lvlText w:val="%1.%2.%3."/>
      <w:lvlJc w:val="left"/>
      <w:pPr>
        <w:ind w:left="1842" w:hanging="495"/>
      </w:pPr>
      <w:rPr>
        <w:rFonts w:ascii="Arial" w:eastAsia="Arial" w:hAnsi="Arial" w:cs="Arial"/>
        <w:b/>
        <w:i w:val="0"/>
        <w:strike w:val="0"/>
        <w:color w:val="000000"/>
        <w:sz w:val="20"/>
        <w:szCs w:val="20"/>
      </w:rPr>
    </w:lvl>
    <w:lvl w:ilvl="3">
      <w:start w:val="1"/>
      <w:numFmt w:val="decimal"/>
      <w:lvlText w:val="%1.%2.%3.%4."/>
      <w:lvlJc w:val="left"/>
      <w:pPr>
        <w:ind w:left="2491" w:hanging="648"/>
      </w:pPr>
      <w:rPr>
        <w:rFonts w:ascii="Arial" w:eastAsia="Arial" w:hAnsi="Arial" w:cs="Arial"/>
        <w:b/>
        <w:i w:val="0"/>
        <w:sz w:val="20"/>
        <w:szCs w:val="20"/>
      </w:r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86005869">
    <w:abstractNumId w:val="2"/>
  </w:num>
  <w:num w:numId="2" w16cid:durableId="1553421010">
    <w:abstractNumId w:val="3"/>
  </w:num>
  <w:num w:numId="3" w16cid:durableId="1765999791">
    <w:abstractNumId w:val="1"/>
    <w:lvlOverride w:ilvl="0">
      <w:lvl w:ilvl="0">
        <w:numFmt w:val="decimal"/>
        <w:lvlText w:val="%1."/>
        <w:lvlJc w:val="left"/>
      </w:lvl>
    </w:lvlOverride>
  </w:num>
  <w:num w:numId="4" w16cid:durableId="1358046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6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BFE"/>
    <w:rsid w:val="00025F7B"/>
    <w:rsid w:val="0020620C"/>
    <w:rsid w:val="0023483D"/>
    <w:rsid w:val="00283239"/>
    <w:rsid w:val="00303B02"/>
    <w:rsid w:val="003D6526"/>
    <w:rsid w:val="004A4552"/>
    <w:rsid w:val="005272FC"/>
    <w:rsid w:val="00586BFE"/>
    <w:rsid w:val="0062363F"/>
    <w:rsid w:val="00684EA0"/>
    <w:rsid w:val="006D2E37"/>
    <w:rsid w:val="00726104"/>
    <w:rsid w:val="00750DFD"/>
    <w:rsid w:val="007C2D9D"/>
    <w:rsid w:val="00862C7B"/>
    <w:rsid w:val="00890F35"/>
    <w:rsid w:val="008D41D3"/>
    <w:rsid w:val="008F5850"/>
    <w:rsid w:val="0093209F"/>
    <w:rsid w:val="00984B5C"/>
    <w:rsid w:val="009911ED"/>
    <w:rsid w:val="00A20BDF"/>
    <w:rsid w:val="00A52CF4"/>
    <w:rsid w:val="00A64E80"/>
    <w:rsid w:val="00AB6647"/>
    <w:rsid w:val="00AD6FB6"/>
    <w:rsid w:val="00AD74D3"/>
    <w:rsid w:val="00B16F50"/>
    <w:rsid w:val="00B658A5"/>
    <w:rsid w:val="00B66043"/>
    <w:rsid w:val="00B93C20"/>
    <w:rsid w:val="00BE0A53"/>
    <w:rsid w:val="00BF0A2A"/>
    <w:rsid w:val="00C731B8"/>
    <w:rsid w:val="00CB3E5F"/>
    <w:rsid w:val="00CC3942"/>
    <w:rsid w:val="00CD0AE8"/>
    <w:rsid w:val="00DF6735"/>
    <w:rsid w:val="00EF586A"/>
    <w:rsid w:val="00F20221"/>
    <w:rsid w:val="00FE107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EF69C"/>
  <w15:docId w15:val="{9FAC0416-4027-4B3A-88D6-60023D20B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Ecofont_Spranq_eco_Sans" w:eastAsia="Ecofont_Spranq_eco_Sans" w:hAnsi="Ecofont_Spranq_eco_Sans" w:cs="Ecofont_Spranq_eco_Sans"/>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cs="Tahoma"/>
    </w:rPr>
  </w:style>
  <w:style w:type="paragraph" w:styleId="Ttulo1">
    <w:name w:val="heading 1"/>
    <w:basedOn w:val="Normal"/>
    <w:next w:val="Normal"/>
    <w:link w:val="Ttulo1Char"/>
    <w:uiPriority w:val="9"/>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Ttulo4">
    <w:name w:val="heading 4"/>
    <w:basedOn w:val="Normal"/>
    <w:next w:val="Normal"/>
    <w:link w:val="Ttulo4Char"/>
    <w:uiPriority w:val="9"/>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link w:val="Ttulo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link w:val="TtuloChar"/>
    <w:uiPriority w:val="10"/>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10">
    <w:name w:val="Table Normal1"/>
    <w:tblPr>
      <w:tblCellMar>
        <w:top w:w="0" w:type="dxa"/>
        <w:left w:w="0" w:type="dxa"/>
        <w:bottom w:w="0" w:type="dxa"/>
        <w:right w:w="0" w:type="dxa"/>
      </w:tblCellMar>
    </w:tblPr>
  </w:style>
  <w:style w:type="character" w:styleId="Forte">
    <w:name w:val="Strong"/>
    <w:basedOn w:val="Fontepargpadro"/>
    <w:uiPriority w:val="22"/>
    <w:qFormat/>
    <w:rPr>
      <w:b/>
      <w:bCs/>
    </w:rPr>
  </w:style>
  <w:style w:type="character" w:styleId="Refdecomentrio">
    <w:name w:val="annotation reference"/>
    <w:basedOn w:val="Fontepargpadro"/>
    <w:unhideWhenUsed/>
    <w:qFormat/>
    <w:rPr>
      <w:sz w:val="16"/>
      <w:szCs w:val="16"/>
    </w:rPr>
  </w:style>
  <w:style w:type="character" w:styleId="HiperlinkVisitado">
    <w:name w:val="FollowedHyperlink"/>
    <w:basedOn w:val="Fontepargpadro"/>
    <w:semiHidden/>
    <w:unhideWhenUsed/>
    <w:qFormat/>
    <w:rPr>
      <w:color w:val="800080" w:themeColor="followedHyperlink"/>
      <w:u w:val="single"/>
    </w:rPr>
  </w:style>
  <w:style w:type="character" w:styleId="nfase">
    <w:name w:val="Emphasis"/>
    <w:basedOn w:val="Fontepargpadro"/>
    <w:qFormat/>
    <w:rPr>
      <w:i/>
      <w:iCs/>
    </w:rPr>
  </w:style>
  <w:style w:type="character" w:styleId="Hyperlink">
    <w:name w:val="Hyperlink"/>
    <w:basedOn w:val="Fontepargpadro"/>
    <w:uiPriority w:val="99"/>
    <w:unhideWhenUsed/>
    <w:qFormat/>
    <w:rPr>
      <w:color w:val="0000FF" w:themeColor="hyperlink"/>
      <w:u w:val="single"/>
    </w:rPr>
  </w:style>
  <w:style w:type="paragraph" w:styleId="Lista">
    <w:name w:val="List"/>
    <w:basedOn w:val="Corpodetexto"/>
    <w:qFormat/>
    <w:rPr>
      <w:rFonts w:cs="Arial"/>
    </w:rPr>
  </w:style>
  <w:style w:type="paragraph" w:styleId="Corpodetexto">
    <w:name w:val="Body Text"/>
    <w:basedOn w:val="Normal"/>
    <w:link w:val="CorpodetextoChar"/>
    <w:unhideWhenUsed/>
    <w:qFormat/>
    <w:pPr>
      <w:spacing w:beforeAutospacing="1" w:afterAutospacing="1"/>
    </w:pPr>
    <w:rPr>
      <w:rFonts w:ascii="Times New Roman" w:eastAsia="Times New Roman" w:hAnsi="Times New Roman" w:cs="Times New Roman"/>
    </w:rPr>
  </w:style>
  <w:style w:type="paragraph" w:styleId="Textodecomentrio">
    <w:name w:val="annotation text"/>
    <w:basedOn w:val="Normal"/>
    <w:link w:val="TextodecomentrioChar"/>
    <w:unhideWhenUsed/>
    <w:qFormat/>
    <w:rPr>
      <w:sz w:val="20"/>
      <w:szCs w:val="20"/>
    </w:rPr>
  </w:style>
  <w:style w:type="paragraph" w:styleId="Commarcadores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Cabealho">
    <w:name w:val="header"/>
    <w:basedOn w:val="Normal"/>
    <w:link w:val="CabealhoChar"/>
    <w:uiPriority w:val="99"/>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qFormat/>
    <w:pPr>
      <w:tabs>
        <w:tab w:val="center" w:pos="4252"/>
        <w:tab w:val="right" w:pos="8504"/>
      </w:tabs>
    </w:pPr>
  </w:style>
  <w:style w:type="paragraph" w:styleId="Legenda">
    <w:name w:val="caption"/>
    <w:basedOn w:val="Normal"/>
    <w:next w:val="Normal"/>
    <w:qFormat/>
    <w:pPr>
      <w:suppressLineNumbers/>
      <w:spacing w:before="120" w:after="120"/>
    </w:pPr>
    <w:rPr>
      <w:rFonts w:cs="Arial"/>
      <w:i/>
      <w:iCs/>
    </w:rPr>
  </w:style>
  <w:style w:type="paragraph" w:styleId="Textodebalo">
    <w:name w:val="Balloon Text"/>
    <w:basedOn w:val="Normal"/>
    <w:link w:val="TextodebaloChar"/>
    <w:uiPriority w:val="99"/>
    <w:qFormat/>
    <w:rPr>
      <w:rFonts w:ascii="Tahoma" w:hAnsi="Tahoma"/>
      <w:sz w:val="16"/>
      <w:szCs w:val="16"/>
    </w:rPr>
  </w:style>
  <w:style w:type="paragraph" w:styleId="Sumrio1">
    <w:name w:val="toc 1"/>
    <w:basedOn w:val="Normal"/>
    <w:next w:val="Normal"/>
    <w:uiPriority w:val="39"/>
    <w:unhideWhenUsed/>
    <w:qFormat/>
    <w:pPr>
      <w:tabs>
        <w:tab w:val="left" w:pos="426"/>
        <w:tab w:val="right" w:leader="dot" w:pos="9628"/>
      </w:tabs>
      <w:spacing w:after="100"/>
    </w:pPr>
    <w:rPr>
      <w:rFonts w:ascii="Arial" w:eastAsia="Times New Roman" w:hAnsi="Arial"/>
      <w:sz w:val="20"/>
    </w:rPr>
  </w:style>
  <w:style w:type="table" w:styleId="Tabelacomgrade">
    <w:name w:val="Table Grid"/>
    <w:basedOn w:val="Tabela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basedOn w:val="Fontepargpadro"/>
    <w:uiPriority w:val="99"/>
    <w:unhideWhenUsed/>
    <w:qFormat/>
    <w:rPr>
      <w:color w:val="0000FF" w:themeColor="hyperlink"/>
      <w:u w:val="single"/>
    </w:rPr>
  </w:style>
  <w:style w:type="character" w:customStyle="1" w:styleId="CitaoChar">
    <w:name w:val="Citação Char"/>
    <w:link w:val="Citao"/>
    <w:qFormat/>
    <w:rPr>
      <w:rFonts w:ascii="Arial" w:eastAsia="Calibri" w:hAnsi="Arial" w:cs="Tahoma"/>
      <w:i/>
      <w:iCs/>
      <w:color w:val="000000"/>
      <w:szCs w:val="24"/>
      <w:shd w:val="clear" w:color="auto" w:fill="FFFFCC"/>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CitaoChar"/>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Citao"/>
    <w:link w:val="NotaexplicativaChar"/>
    <w:qFormat/>
    <w:rPr>
      <w:szCs w:val="20"/>
    </w:rPr>
  </w:style>
  <w:style w:type="character" w:customStyle="1" w:styleId="CabealhoChar">
    <w:name w:val="Cabeçalho Char"/>
    <w:link w:val="Cabealho"/>
    <w:uiPriority w:val="99"/>
    <w:qFormat/>
    <w:rPr>
      <w:rFonts w:ascii="Ecofont_Spranq_eco_Sans" w:hAnsi="Ecofont_Spranq_eco_Sans" w:cs="Tahoma"/>
      <w:sz w:val="24"/>
      <w:szCs w:val="24"/>
    </w:rPr>
  </w:style>
  <w:style w:type="character" w:customStyle="1" w:styleId="RodapChar">
    <w:name w:val="Rodapé Char"/>
    <w:link w:val="Rodap"/>
    <w:uiPriority w:val="99"/>
    <w:qFormat/>
    <w:rPr>
      <w:rFonts w:ascii="Ecofont_Spranq_eco_Sans" w:hAnsi="Ecofont_Spranq_eco_Sans" w:cs="Tahoma"/>
      <w:sz w:val="24"/>
      <w:szCs w:val="24"/>
    </w:rPr>
  </w:style>
  <w:style w:type="character" w:customStyle="1" w:styleId="TextodecomentrioChar">
    <w:name w:val="Texto de comentário Char"/>
    <w:basedOn w:val="Fontepargpadro"/>
    <w:link w:val="Textodecomentrio"/>
    <w:qFormat/>
    <w:rPr>
      <w:rFonts w:ascii="Ecofont_Spranq_eco_Sans" w:hAnsi="Ecofont_Spranq_eco_Sans" w:cs="Tahoma"/>
      <w:lang w:eastAsia="pt-BR"/>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lang w:eastAsia="pt-BR"/>
    </w:rPr>
  </w:style>
  <w:style w:type="character" w:customStyle="1" w:styleId="Ttulo4Char">
    <w:name w:val="Título 4 Char"/>
    <w:basedOn w:val="Fontepargpadro"/>
    <w:link w:val="Ttulo4"/>
    <w:qFormat/>
    <w:rPr>
      <w:rFonts w:asciiTheme="majorHAnsi" w:eastAsiaTheme="majorEastAsia" w:hAnsiTheme="majorHAnsi" w:cstheme="majorBidi"/>
      <w:i/>
      <w:iCs/>
      <w:color w:val="365F91" w:themeColor="accent1" w:themeShade="BF"/>
      <w:sz w:val="24"/>
      <w:szCs w:val="24"/>
      <w:lang w:eastAsia="pt-BR"/>
    </w:rPr>
  </w:style>
  <w:style w:type="character" w:customStyle="1" w:styleId="TtuloChar">
    <w:name w:val="Título Char"/>
    <w:basedOn w:val="Fontepargpadro"/>
    <w:link w:val="Ttulo"/>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tulo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Ttulo1"/>
    <w:next w:val="Normal"/>
    <w:link w:val="Nivel01Char"/>
    <w:qFormat/>
    <w:pPr>
      <w:tabs>
        <w:tab w:val="left" w:pos="567"/>
      </w:tabs>
      <w:spacing w:before="240"/>
      <w:jc w:val="both"/>
    </w:pPr>
    <w:rPr>
      <w:rFonts w:ascii="Arial" w:hAnsi="Arial" w:cs="Arial"/>
      <w:color w:val="auto"/>
      <w:sz w:val="20"/>
      <w:szCs w:val="20"/>
    </w:rPr>
  </w:style>
  <w:style w:type="character" w:customStyle="1" w:styleId="Ttulo1Char">
    <w:name w:val="Título 1 Char"/>
    <w:basedOn w:val="Fontepargpadro"/>
    <w:link w:val="Ttulo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Fontepargpadro"/>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CorpodetextoChar">
    <w:name w:val="Corpo de texto Char"/>
    <w:basedOn w:val="Fontepargpadro"/>
    <w:link w:val="Corpodetexto"/>
    <w:qFormat/>
    <w:rPr>
      <w:rFonts w:eastAsia="Times New Roman"/>
      <w:sz w:val="24"/>
      <w:szCs w:val="24"/>
      <w:lang w:eastAsia="pt-BR"/>
    </w:rPr>
  </w:style>
  <w:style w:type="character" w:customStyle="1" w:styleId="Nivel1Char">
    <w:name w:val="Nivel1 Char"/>
    <w:basedOn w:val="Ttulo1Char"/>
    <w:link w:val="Nivel1"/>
    <w:qFormat/>
    <w:rPr>
      <w:rFonts w:ascii="Arial" w:eastAsiaTheme="majorEastAsia" w:hAnsi="Arial" w:cs="Arial"/>
      <w:b/>
      <w:bCs w:val="0"/>
      <w:color w:val="000000"/>
      <w:sz w:val="28"/>
      <w:szCs w:val="28"/>
      <w:lang w:eastAsia="pt-BR"/>
    </w:rPr>
  </w:style>
  <w:style w:type="paragraph" w:customStyle="1" w:styleId="Nivel1">
    <w:name w:val="Nivel1"/>
    <w:basedOn w:val="Ttulo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Fontepargpadro"/>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Fontepargpadro"/>
    <w:qFormat/>
  </w:style>
  <w:style w:type="character" w:customStyle="1" w:styleId="MenoPendente1">
    <w:name w:val="Menção Pendente1"/>
    <w:basedOn w:val="Fontepargpadro"/>
    <w:uiPriority w:val="99"/>
    <w:semiHidden/>
    <w:unhideWhenUsed/>
    <w:qFormat/>
    <w:rPr>
      <w:color w:val="605E5C"/>
      <w:shd w:val="clear" w:color="auto" w:fill="E1DFDD"/>
    </w:r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Nivel2Char">
    <w:name w:val="Nivel 2 Char"/>
    <w:basedOn w:val="Fontepargpadro"/>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Fontepargpadro"/>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Fontepargpadro"/>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TextodoEspaoReservado">
    <w:name w:val="Placeholder Text"/>
    <w:basedOn w:val="Fontepargpadro"/>
    <w:uiPriority w:val="67"/>
    <w:semiHidden/>
    <w:qFormat/>
    <w:rPr>
      <w:color w:val="808080"/>
    </w:rPr>
  </w:style>
  <w:style w:type="character" w:customStyle="1" w:styleId="PargrafodaListaChar">
    <w:name w:val="Parágrafo da Lista Char"/>
    <w:basedOn w:val="Fontepargpadro"/>
    <w:link w:val="PargrafodaLista"/>
    <w:uiPriority w:val="34"/>
    <w:qFormat/>
    <w:rPr>
      <w:rFonts w:ascii="Ecofont_Spranq_eco_Sans" w:hAnsi="Ecofont_Spranq_eco_Sans" w:cs="Tahoma"/>
      <w:sz w:val="24"/>
      <w:szCs w:val="24"/>
      <w:lang w:eastAsia="pt-BR"/>
    </w:rPr>
  </w:style>
  <w:style w:type="paragraph" w:styleId="PargrafodaLista">
    <w:name w:val="List Paragraph"/>
    <w:basedOn w:val="Normal"/>
    <w:link w:val="PargrafodaListaChar"/>
    <w:uiPriority w:val="34"/>
    <w:qFormat/>
    <w:pPr>
      <w:ind w:left="720"/>
      <w:contextualSpacing/>
    </w:pPr>
  </w:style>
  <w:style w:type="character" w:customStyle="1" w:styleId="Ttulo3Char">
    <w:name w:val="Título 3 Char"/>
    <w:basedOn w:val="Fontepargpadro"/>
    <w:link w:val="Ttulo3"/>
    <w:uiPriority w:val="9"/>
    <w:semiHidden/>
    <w:qFormat/>
    <w:rPr>
      <w:rFonts w:asciiTheme="majorHAnsi" w:eastAsiaTheme="majorEastAsia" w:hAnsiTheme="majorHAnsi" w:cstheme="majorBidi"/>
      <w:color w:val="244061" w:themeColor="accent1" w:themeShade="80"/>
      <w:sz w:val="24"/>
      <w:szCs w:val="24"/>
    </w:rPr>
  </w:style>
  <w:style w:type="character" w:customStyle="1" w:styleId="Ttulo6Char">
    <w:name w:val="Título 6 Char"/>
    <w:basedOn w:val="Fontepargpadro"/>
    <w:link w:val="Ttulo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Fontepargpadro"/>
    <w:qFormat/>
  </w:style>
  <w:style w:type="character" w:customStyle="1" w:styleId="MenoPendente3">
    <w:name w:val="Menção Pendente3"/>
    <w:basedOn w:val="Fontepargpadro"/>
    <w:uiPriority w:val="99"/>
    <w:semiHidden/>
    <w:unhideWhenUsed/>
    <w:qFormat/>
    <w:rPr>
      <w:color w:val="605E5C"/>
      <w:shd w:val="clear" w:color="auto" w:fill="E1DFDD"/>
    </w:rPr>
  </w:style>
  <w:style w:type="character" w:customStyle="1" w:styleId="MenoPendente4">
    <w:name w:val="Menção Pendente4"/>
    <w:basedOn w:val="Fontepargpadro"/>
    <w:uiPriority w:val="99"/>
    <w:semiHidden/>
    <w:unhideWhenUsed/>
    <w:qFormat/>
    <w:rPr>
      <w:color w:val="605E5C"/>
      <w:shd w:val="clear" w:color="auto" w:fill="E1DFDD"/>
    </w:rPr>
  </w:style>
  <w:style w:type="character" w:customStyle="1" w:styleId="ouChar">
    <w:name w:val="ou Char"/>
    <w:basedOn w:val="PargrafodaLista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Fontepargpadro"/>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Fontepargpadro"/>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Fontepargpadro"/>
    <w:uiPriority w:val="99"/>
    <w:semiHidden/>
    <w:unhideWhenUsed/>
    <w:qFormat/>
    <w:rPr>
      <w:color w:val="605E5C"/>
      <w:shd w:val="clear" w:color="auto" w:fill="E1DFDD"/>
    </w:rPr>
  </w:style>
  <w:style w:type="character" w:customStyle="1" w:styleId="citao2Char">
    <w:name w:val="citação 2 Char"/>
    <w:basedOn w:val="CitaoChar"/>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eastAsia="WenQuanYi Micro Hei" w:cs="Lohit Hindi"/>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eastAsia="Times New Roman" w:cs="Tahoma"/>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PargrafodaLista"/>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Citao"/>
    <w:qFormat/>
    <w:rPr>
      <w:szCs w:val="20"/>
    </w:rPr>
  </w:style>
  <w:style w:type="paragraph" w:customStyle="1" w:styleId="CabealhodoSumrio1">
    <w:name w:val="Cabeçalho do Sumário1"/>
    <w:basedOn w:val="Ttulo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lang w:eastAsia="en-U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character" w:customStyle="1" w:styleId="MenoPendente6">
    <w:name w:val="Menção Pendente6"/>
    <w:basedOn w:val="Fontepargpadro"/>
    <w:uiPriority w:val="99"/>
    <w:semiHidden/>
    <w:unhideWhenUsed/>
    <w:rsid w:val="006E0FC3"/>
    <w:rPr>
      <w:color w:val="605E5C"/>
      <w:shd w:val="clear" w:color="auto" w:fill="E1DFDD"/>
    </w:rPr>
  </w:style>
  <w:style w:type="paragraph" w:styleId="CabealhodoSumrio">
    <w:name w:val="TOC Heading"/>
    <w:basedOn w:val="Ttulo1"/>
    <w:next w:val="Normal"/>
    <w:uiPriority w:val="39"/>
    <w:unhideWhenUsed/>
    <w:qFormat/>
    <w:rsid w:val="001E2D4B"/>
    <w:pPr>
      <w:spacing w:before="240" w:line="259" w:lineRule="auto"/>
      <w:outlineLvl w:val="9"/>
    </w:pPr>
    <w:rPr>
      <w:b w:val="0"/>
      <w:bC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2872020">
      <w:bodyDiv w:val="1"/>
      <w:marLeft w:val="0"/>
      <w:marRight w:val="0"/>
      <w:marTop w:val="0"/>
      <w:marBottom w:val="0"/>
      <w:divBdr>
        <w:top w:val="none" w:sz="0" w:space="0" w:color="auto"/>
        <w:left w:val="none" w:sz="0" w:space="0" w:color="auto"/>
        <w:bottom w:val="none" w:sz="0" w:space="0" w:color="auto"/>
        <w:right w:val="none" w:sz="0" w:space="0" w:color="auto"/>
      </w:divBdr>
    </w:div>
    <w:div w:id="7400986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planalto.gov.br/ccivil_03/leis/lcp/lcp123.htm" TargetMode="External"/><Relationship Id="rId18" Type="http://schemas.openxmlformats.org/officeDocument/2006/relationships/hyperlink" Target="https://www.planalto.gov.br/ccivil_03/constituicao/constituicaocompilado.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s://www.gov.br/compras/pt-br/acesso-a-informacao/legislacao/instrucoes-normativas/instrucao-normativa-seges-me-no-73-de-30-de-setembro-de-2022"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mailto:cpl@id.uff.br" TargetMode="External"/><Relationship Id="rId50"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9" Type="http://schemas.openxmlformats.org/officeDocument/2006/relationships/hyperlink" Target="mailto:cpl@id.uff.br"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gov.br/compras/pt-br/acesso-a-informacao/legislacao/instrucoes-normativas/instrucao-normativa-no-3-de-26-de-abril-de-2018" TargetMode="External"/><Relationship Id="rId40" Type="http://schemas.openxmlformats.org/officeDocument/2006/relationships/hyperlink" Target="https://www.planalto.gov.br/ccivil_03/_ato2015-2018/2015/decreto/d8538.htm" TargetMode="External"/><Relationship Id="rId45" Type="http://schemas.openxmlformats.org/officeDocument/2006/relationships/hyperlink" Target="https://www.gov.br/compras/pt-br/acesso-a-informacao/legislacao/instrucoes-normativas/instrucao-normativa-seges-me-no-73-de-30-de-setembro-de-2022"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gov.br/compras/pt-br/acesso-a-informacao/legislacao/instrucoes-normativas/instrucao-normativa-seges-me-no-73-de-30-de-setembro-de-2022" TargetMode="External"/><Relationship Id="rId44" Type="http://schemas.openxmlformats.org/officeDocument/2006/relationships/hyperlink" Target="http://www.planalto.gov.br/ccivil_03/_ato2019-2022/2021/lei/L14133.htm"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uff.br/licitacoes" TargetMode="External"/><Relationship Id="rId8" Type="http://schemas.openxmlformats.org/officeDocument/2006/relationships/image" Target="media/image1.png"/><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www.gov.br/compras" TargetMode="External"/><Relationship Id="rId17" Type="http://schemas.openxmlformats.org/officeDocument/2006/relationships/hyperlink" Target="https://www.planalto.gov.br/ccivil_03/constituicao/constituicaocompilado.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_ato2015-2018/2016/decreto/d8660.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cp/lcp123.htm" TargetMode="External"/><Relationship Id="rId41"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planalto.gov.br/ccivil_03/leis/lcp/lcp123.htm"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UY2bp0A7GVi02Xks4scDWjo4jA==">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29</Pages>
  <Words>8962</Words>
  <Characters>48397</Characters>
  <Application>Microsoft Office Word</Application>
  <DocSecurity>0</DocSecurity>
  <Lines>403</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Hellen Medeiros</dc:creator>
  <cp:lastModifiedBy>ffx119</cp:lastModifiedBy>
  <cp:revision>13</cp:revision>
  <cp:lastPrinted>2025-01-08T18:05:00Z</cp:lastPrinted>
  <dcterms:created xsi:type="dcterms:W3CDTF">2025-01-20T14:25:00Z</dcterms:created>
  <dcterms:modified xsi:type="dcterms:W3CDTF">2025-01-24T16:01:00Z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1046-12.2.0.13306</vt:lpwstr>
  </property>
  <property fmtid="{D5CDD505-2E9C-101B-9397-08002B2CF9AE}" pid="11" name="ICV">
    <vt:lpwstr>BC4C2408B4684290938B4C04DF10E906_13</vt:lpwstr>
  </property>
</Properties>
</file>