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75A89B" w14:textId="313BA876" w:rsidR="006E4496" w:rsidRPr="00B94120" w:rsidRDefault="00317E71" w:rsidP="000A570B">
      <w:pPr>
        <w:pStyle w:val="Ttulo1"/>
        <w:suppressLineNumbers/>
        <w:spacing w:before="0" w:line="276" w:lineRule="auto"/>
        <w:ind w:left="567" w:hanging="567"/>
        <w:contextualSpacing/>
        <w:rPr>
          <w:rFonts w:asciiTheme="minorHAnsi" w:hAnsiTheme="minorHAnsi" w:cstheme="minorHAnsi"/>
          <w:color w:val="auto"/>
          <w:sz w:val="22"/>
          <w:szCs w:val="22"/>
        </w:rPr>
      </w:pPr>
      <w:r w:rsidRPr="00B94120">
        <w:rPr>
          <w:rFonts w:asciiTheme="minorHAnsi" w:hAnsiTheme="minorHAnsi" w:cstheme="minorHAnsi"/>
          <w:noProof/>
          <w:color w:val="auto"/>
          <w:sz w:val="22"/>
          <w:szCs w:val="22"/>
        </w:rPr>
        <w:drawing>
          <wp:anchor distT="0" distB="0" distL="114300" distR="114300" simplePos="0" relativeHeight="251654144" behindDoc="0" locked="0" layoutInCell="1" allowOverlap="1" wp14:anchorId="29BEDFB2" wp14:editId="69D9F5DB">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anchor>
        </w:drawing>
      </w:r>
      <w:r w:rsidRPr="00B94120">
        <w:rPr>
          <w:rFonts w:asciiTheme="minorHAnsi" w:hAnsiTheme="minorHAnsi" w:cstheme="minorHAnsi"/>
          <w:color w:val="auto"/>
          <w:sz w:val="22"/>
          <w:szCs w:val="22"/>
        </w:rPr>
        <w:tab/>
      </w:r>
    </w:p>
    <w:p w14:paraId="72D20E5C" w14:textId="77777777" w:rsidR="006E4496" w:rsidRPr="00B94120" w:rsidRDefault="006E4496" w:rsidP="000A570B">
      <w:pPr>
        <w:keepNext/>
        <w:keepLines/>
        <w:suppressLineNumbers/>
        <w:tabs>
          <w:tab w:val="left" w:pos="6284"/>
        </w:tabs>
        <w:ind w:left="567" w:hanging="567"/>
        <w:contextualSpacing/>
        <w:jc w:val="center"/>
        <w:rPr>
          <w:rFonts w:asciiTheme="minorHAnsi" w:hAnsiTheme="minorHAnsi" w:cstheme="minorHAnsi"/>
          <w:b/>
          <w:bCs/>
          <w:sz w:val="22"/>
          <w:szCs w:val="22"/>
        </w:rPr>
      </w:pPr>
      <w:r w:rsidRPr="00B94120">
        <w:rPr>
          <w:rFonts w:asciiTheme="minorHAnsi" w:hAnsiTheme="minorHAnsi" w:cstheme="minorHAnsi"/>
          <w:b/>
          <w:bCs/>
          <w:sz w:val="22"/>
          <w:szCs w:val="22"/>
        </w:rPr>
        <w:t>MINISTÉRIO DA EDUCAÇÃO</w:t>
      </w:r>
    </w:p>
    <w:p w14:paraId="7F7DC745" w14:textId="77777777" w:rsidR="006E4496" w:rsidRPr="00B94120" w:rsidRDefault="006E4496" w:rsidP="000A570B">
      <w:pPr>
        <w:pStyle w:val="Ttulo1"/>
        <w:suppressLineNumbers/>
        <w:spacing w:before="0"/>
        <w:ind w:left="567" w:hanging="567"/>
        <w:contextualSpacing/>
        <w:jc w:val="center"/>
        <w:rPr>
          <w:rFonts w:asciiTheme="minorHAnsi" w:hAnsiTheme="minorHAnsi" w:cstheme="minorHAnsi"/>
          <w:b/>
          <w:color w:val="auto"/>
          <w:sz w:val="22"/>
          <w:szCs w:val="22"/>
        </w:rPr>
      </w:pPr>
      <w:r w:rsidRPr="00B94120">
        <w:rPr>
          <w:rFonts w:asciiTheme="minorHAnsi" w:hAnsiTheme="minorHAnsi" w:cstheme="minorHAnsi"/>
          <w:b/>
          <w:color w:val="auto"/>
          <w:sz w:val="22"/>
          <w:szCs w:val="22"/>
        </w:rPr>
        <w:t>UNIVERSIDADE FEDERAL FLUMINENSE</w:t>
      </w:r>
    </w:p>
    <w:p w14:paraId="175298FB" w14:textId="77777777" w:rsidR="006E4496" w:rsidRPr="00B94120" w:rsidRDefault="00E23909" w:rsidP="000A570B">
      <w:pPr>
        <w:keepNext/>
        <w:keepLines/>
        <w:suppressLineNumbers/>
        <w:ind w:left="567" w:hanging="567"/>
        <w:contextualSpacing/>
        <w:jc w:val="center"/>
        <w:rPr>
          <w:rFonts w:asciiTheme="minorHAnsi" w:hAnsiTheme="minorHAnsi" w:cstheme="minorHAnsi"/>
          <w:b/>
          <w:sz w:val="22"/>
          <w:szCs w:val="22"/>
        </w:rPr>
      </w:pPr>
      <w:r w:rsidRPr="00B94120">
        <w:rPr>
          <w:rFonts w:asciiTheme="minorHAnsi" w:hAnsiTheme="minorHAnsi" w:cstheme="minorHAnsi"/>
          <w:b/>
          <w:sz w:val="22"/>
          <w:szCs w:val="22"/>
        </w:rPr>
        <w:t>PRO REITORIA DE ADMINISTRAÇÃO</w:t>
      </w:r>
    </w:p>
    <w:p w14:paraId="56C392D9" w14:textId="7430C112" w:rsidR="006E4496" w:rsidRPr="00B94120" w:rsidRDefault="006E4496" w:rsidP="000A570B">
      <w:pPr>
        <w:keepNext/>
        <w:keepLines/>
        <w:suppressLineNumbers/>
        <w:spacing w:after="120" w:line="276" w:lineRule="auto"/>
        <w:ind w:left="567" w:right="-15" w:hanging="567"/>
        <w:contextualSpacing/>
        <w:rPr>
          <w:rFonts w:asciiTheme="minorHAnsi" w:hAnsiTheme="minorHAnsi" w:cstheme="minorHAnsi"/>
          <w:b/>
          <w:bCs/>
          <w:sz w:val="22"/>
          <w:szCs w:val="22"/>
        </w:rPr>
      </w:pPr>
    </w:p>
    <w:p w14:paraId="653E43E2" w14:textId="77777777" w:rsidR="009271C3" w:rsidRPr="00B94120" w:rsidRDefault="009271C3" w:rsidP="000A570B">
      <w:pPr>
        <w:pStyle w:val="Pr-formataoHTML"/>
        <w:keepNext/>
        <w:keepLines/>
        <w:suppressLineNumbers/>
        <w:suppressAutoHyphens/>
        <w:ind w:left="567" w:hanging="567"/>
        <w:contextualSpacing/>
        <w:rPr>
          <w:rFonts w:asciiTheme="minorHAnsi" w:hAnsiTheme="minorHAnsi" w:cstheme="minorHAnsi"/>
          <w:b/>
          <w:bCs/>
          <w:sz w:val="22"/>
          <w:szCs w:val="22"/>
        </w:rPr>
      </w:pPr>
    </w:p>
    <w:p w14:paraId="46AFE12B" w14:textId="41C44123" w:rsidR="00B8510A" w:rsidRPr="00B94120" w:rsidRDefault="00B8510A" w:rsidP="000A570B">
      <w:pPr>
        <w:keepNext/>
        <w:keepLines/>
        <w:suppressLineNumbers/>
        <w:spacing w:afterLines="120" w:after="288" w:line="312" w:lineRule="auto"/>
        <w:ind w:left="567" w:hanging="567"/>
        <w:contextualSpacing/>
        <w:jc w:val="center"/>
        <w:rPr>
          <w:rFonts w:asciiTheme="minorHAnsi" w:hAnsiTheme="minorHAnsi" w:cstheme="minorHAnsi"/>
          <w:b/>
          <w:bCs/>
          <w:color w:val="FF0000"/>
          <w:sz w:val="22"/>
          <w:szCs w:val="22"/>
        </w:rPr>
      </w:pPr>
      <w:r w:rsidRPr="00B94120">
        <w:rPr>
          <w:rFonts w:asciiTheme="minorHAnsi" w:hAnsiTheme="minorHAnsi" w:cstheme="minorHAnsi"/>
          <w:b/>
          <w:bCs/>
          <w:color w:val="FF0000"/>
          <w:sz w:val="22"/>
          <w:szCs w:val="22"/>
        </w:rPr>
        <w:t xml:space="preserve">ANEXO </w:t>
      </w:r>
      <w:r w:rsidR="006E480D">
        <w:rPr>
          <w:rFonts w:asciiTheme="minorHAnsi" w:hAnsiTheme="minorHAnsi" w:cstheme="minorHAnsi"/>
          <w:b/>
          <w:bCs/>
          <w:color w:val="FF0000"/>
          <w:sz w:val="22"/>
          <w:szCs w:val="22"/>
        </w:rPr>
        <w:t>V</w:t>
      </w:r>
      <w:r w:rsidR="00B5046D" w:rsidRPr="00B94120">
        <w:rPr>
          <w:rFonts w:asciiTheme="minorHAnsi" w:hAnsiTheme="minorHAnsi" w:cstheme="minorHAnsi"/>
          <w:b/>
          <w:bCs/>
          <w:color w:val="FF0000"/>
          <w:sz w:val="22"/>
          <w:szCs w:val="22"/>
        </w:rPr>
        <w:t>II</w:t>
      </w:r>
      <w:r w:rsidRPr="00B94120">
        <w:rPr>
          <w:rFonts w:asciiTheme="minorHAnsi" w:hAnsiTheme="minorHAnsi" w:cstheme="minorHAnsi"/>
          <w:b/>
          <w:bCs/>
          <w:color w:val="FF0000"/>
          <w:sz w:val="22"/>
          <w:szCs w:val="22"/>
        </w:rPr>
        <w:t xml:space="preserve"> – PE. </w:t>
      </w:r>
      <w:r w:rsidR="00203F87">
        <w:rPr>
          <w:rFonts w:asciiTheme="minorHAnsi" w:hAnsiTheme="minorHAnsi" w:cstheme="minorHAnsi"/>
          <w:b/>
          <w:bCs/>
          <w:color w:val="FF0000"/>
          <w:sz w:val="22"/>
          <w:szCs w:val="22"/>
        </w:rPr>
        <w:t>90.061</w:t>
      </w:r>
      <w:r w:rsidRPr="00B94120">
        <w:rPr>
          <w:rFonts w:asciiTheme="minorHAnsi" w:hAnsiTheme="minorHAnsi" w:cstheme="minorHAnsi"/>
          <w:b/>
          <w:bCs/>
          <w:color w:val="FF0000"/>
          <w:sz w:val="22"/>
          <w:szCs w:val="22"/>
        </w:rPr>
        <w:t>/202</w:t>
      </w:r>
      <w:r w:rsidR="00AC3473">
        <w:rPr>
          <w:rFonts w:asciiTheme="minorHAnsi" w:hAnsiTheme="minorHAnsi" w:cstheme="minorHAnsi"/>
          <w:b/>
          <w:bCs/>
          <w:color w:val="FF0000"/>
          <w:sz w:val="22"/>
          <w:szCs w:val="22"/>
        </w:rPr>
        <w:t>4</w:t>
      </w:r>
      <w:r w:rsidRPr="00B94120">
        <w:rPr>
          <w:rFonts w:asciiTheme="minorHAnsi" w:hAnsiTheme="minorHAnsi" w:cstheme="minorHAnsi"/>
          <w:b/>
          <w:bCs/>
          <w:color w:val="FF0000"/>
          <w:sz w:val="22"/>
          <w:szCs w:val="22"/>
        </w:rPr>
        <w:t xml:space="preserve"> – MINUTA DO TERMO DE CONTRATO</w:t>
      </w:r>
    </w:p>
    <w:p w14:paraId="0183C6AD" w14:textId="7015CDAA" w:rsidR="00B8510A" w:rsidRPr="00B94120" w:rsidRDefault="00B8510A" w:rsidP="000A570B">
      <w:pPr>
        <w:keepNext/>
        <w:keepLines/>
        <w:suppressLineNumbers/>
        <w:spacing w:afterLines="120" w:after="288" w:line="312" w:lineRule="auto"/>
        <w:ind w:left="567" w:hanging="567"/>
        <w:contextualSpacing/>
        <w:jc w:val="center"/>
        <w:rPr>
          <w:rFonts w:asciiTheme="minorHAnsi" w:hAnsiTheme="minorHAnsi" w:cstheme="minorHAnsi"/>
          <w:bCs/>
          <w:sz w:val="22"/>
          <w:szCs w:val="22"/>
        </w:rPr>
      </w:pPr>
      <w:r w:rsidRPr="00B94120">
        <w:rPr>
          <w:rFonts w:asciiTheme="minorHAnsi" w:hAnsiTheme="minorHAnsi" w:cstheme="minorHAnsi"/>
          <w:sz w:val="22"/>
          <w:szCs w:val="22"/>
        </w:rPr>
        <w:t>(Processo Administrativo n</w:t>
      </w:r>
      <w:r w:rsidRPr="00B94120">
        <w:rPr>
          <w:rFonts w:asciiTheme="minorHAnsi" w:hAnsiTheme="minorHAnsi" w:cstheme="minorHAnsi"/>
          <w:bCs/>
          <w:sz w:val="22"/>
          <w:szCs w:val="22"/>
        </w:rPr>
        <w:t>°</w:t>
      </w:r>
      <w:r w:rsidR="00324EDF" w:rsidRPr="00B94120">
        <w:rPr>
          <w:rFonts w:asciiTheme="minorHAnsi" w:hAnsiTheme="minorHAnsi" w:cstheme="minorHAnsi"/>
          <w:bCs/>
          <w:sz w:val="22"/>
          <w:szCs w:val="22"/>
        </w:rPr>
        <w:t xml:space="preserve"> </w:t>
      </w:r>
      <w:r w:rsidR="000C61A0" w:rsidRPr="000C61A0">
        <w:rPr>
          <w:rFonts w:asciiTheme="minorHAnsi" w:hAnsiTheme="minorHAnsi" w:cstheme="minorHAnsi"/>
          <w:sz w:val="22"/>
          <w:szCs w:val="22"/>
        </w:rPr>
        <w:t>23069.181146/2023-52</w:t>
      </w:r>
      <w:r w:rsidRPr="00B94120">
        <w:rPr>
          <w:rFonts w:asciiTheme="minorHAnsi" w:hAnsiTheme="minorHAnsi" w:cstheme="minorHAnsi"/>
          <w:bCs/>
          <w:sz w:val="22"/>
          <w:szCs w:val="22"/>
        </w:rPr>
        <w:t>)</w:t>
      </w:r>
    </w:p>
    <w:p w14:paraId="37698BDA" w14:textId="4C0C666C" w:rsidR="00B8510A" w:rsidRPr="00B94120" w:rsidRDefault="00B8510A" w:rsidP="000A570B">
      <w:pPr>
        <w:pStyle w:val="Prembulo"/>
        <w:keepNext/>
        <w:keepLines/>
        <w:suppressLineNumbers/>
        <w:suppressAutoHyphens/>
        <w:spacing w:before="0" w:afterLines="120" w:after="288" w:line="312" w:lineRule="auto"/>
        <w:ind w:left="5670" w:hanging="6"/>
        <w:contextualSpacing/>
        <w:rPr>
          <w:rFonts w:asciiTheme="minorHAnsi" w:hAnsiTheme="minorHAnsi" w:cstheme="minorHAnsi"/>
          <w:bCs w:val="0"/>
          <w:sz w:val="22"/>
          <w:szCs w:val="22"/>
        </w:rPr>
      </w:pPr>
      <w:r w:rsidRPr="00B94120">
        <w:rPr>
          <w:rFonts w:asciiTheme="minorHAnsi" w:hAnsiTheme="minorHAnsi" w:cstheme="minorHAnsi"/>
          <w:bCs w:val="0"/>
          <w:sz w:val="22"/>
          <w:szCs w:val="22"/>
        </w:rPr>
        <w:t>MINUTA DO CONTRATO ADMINISTRATIVO Nº ......../...., QUE FAZEM ENTRE SI A UNIÃO, POR INTERMÉDIO DA UNIVERSIDADE FEDERAL FLUMINENSE</w:t>
      </w:r>
      <w:r w:rsidR="00B94120" w:rsidRPr="00B94120">
        <w:rPr>
          <w:rFonts w:asciiTheme="minorHAnsi" w:hAnsiTheme="minorHAnsi" w:cstheme="minorHAnsi"/>
          <w:bCs w:val="0"/>
          <w:sz w:val="22"/>
          <w:szCs w:val="22"/>
        </w:rPr>
        <w:t xml:space="preserve"> E</w:t>
      </w:r>
      <w:r w:rsidR="00E726A9" w:rsidRPr="00B94120">
        <w:rPr>
          <w:rFonts w:asciiTheme="minorHAnsi" w:hAnsiTheme="minorHAnsi" w:cstheme="minorHAnsi"/>
          <w:bCs w:val="0"/>
          <w:sz w:val="22"/>
          <w:szCs w:val="22"/>
        </w:rPr>
        <w:t xml:space="preserve"> </w:t>
      </w:r>
      <w:r w:rsidR="00B94120" w:rsidRPr="00B94120">
        <w:rPr>
          <w:rFonts w:asciiTheme="minorHAnsi" w:hAnsiTheme="minorHAnsi" w:cstheme="minorHAnsi"/>
          <w:bCs w:val="0"/>
          <w:sz w:val="22"/>
          <w:szCs w:val="22"/>
        </w:rPr>
        <w:t xml:space="preserve"> </w:t>
      </w:r>
      <w:r w:rsidRPr="00B94120">
        <w:rPr>
          <w:rFonts w:asciiTheme="minorHAnsi" w:hAnsiTheme="minorHAnsi" w:cstheme="minorHAnsi"/>
          <w:bCs w:val="0"/>
          <w:sz w:val="22"/>
          <w:szCs w:val="22"/>
        </w:rPr>
        <w:t xml:space="preserve">............................................................. </w:t>
      </w:r>
    </w:p>
    <w:p w14:paraId="470194BC" w14:textId="017876AF" w:rsidR="00E726A9" w:rsidRPr="00B94120" w:rsidRDefault="00F16FA0" w:rsidP="000A570B">
      <w:pPr>
        <w:keepNext/>
        <w:keepLines/>
        <w:suppressLineNumbers/>
        <w:spacing w:afterLines="120" w:after="288" w:line="312" w:lineRule="auto"/>
        <w:ind w:left="284"/>
        <w:contextualSpacing/>
        <w:jc w:val="both"/>
        <w:rPr>
          <w:rFonts w:asciiTheme="minorHAnsi" w:eastAsia="Arial" w:hAnsiTheme="minorHAnsi" w:cstheme="minorHAnsi"/>
          <w:sz w:val="22"/>
          <w:szCs w:val="22"/>
        </w:rPr>
      </w:pPr>
      <w:r w:rsidRPr="00B94120">
        <w:rPr>
          <w:rFonts w:asciiTheme="minorHAnsi" w:hAnsiTheme="minorHAnsi" w:cstheme="minorHAnsi"/>
          <w:sz w:val="22"/>
          <w:szCs w:val="22"/>
        </w:rPr>
        <w:t>A </w:t>
      </w:r>
      <w:r w:rsidRPr="00B94120">
        <w:rPr>
          <w:rStyle w:val="Forte"/>
          <w:rFonts w:asciiTheme="minorHAnsi" w:hAnsiTheme="minorHAnsi" w:cstheme="minorHAnsi"/>
          <w:sz w:val="22"/>
          <w:szCs w:val="22"/>
        </w:rPr>
        <w:t>UNIVERSIDADE FEDERAL FLUMINENSE</w:t>
      </w:r>
      <w:r w:rsidRPr="00B94120">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sidRPr="00B94120">
        <w:rPr>
          <w:rStyle w:val="Forte"/>
          <w:rFonts w:asciiTheme="minorHAnsi" w:hAnsiTheme="minorHAnsi" w:cstheme="minorHAnsi"/>
          <w:sz w:val="22"/>
          <w:szCs w:val="22"/>
        </w:rPr>
        <w:t>28.523.215/0001-06</w:t>
      </w:r>
      <w:r w:rsidRPr="00B94120">
        <w:rPr>
          <w:rFonts w:asciiTheme="minorHAnsi" w:hAnsiTheme="minorHAnsi" w:cstheme="minorHAnsi"/>
          <w:sz w:val="22"/>
          <w:szCs w:val="22"/>
        </w:rPr>
        <w:t xml:space="preserve">, neste ato representada pelo seu Magnífico Reitor, Professor ANTONIO CLÁUDIO LUCAS DA NOBREGA, nomeado por Decreto Presidencial publicado no DOU de 22/11/2022, </w:t>
      </w:r>
      <w:r w:rsidR="00B8510A" w:rsidRPr="00B94120">
        <w:rPr>
          <w:rFonts w:asciiTheme="minorHAnsi" w:eastAsia="Arial" w:hAnsiTheme="minorHAnsi" w:cstheme="minorHAnsi"/>
          <w:sz w:val="22"/>
          <w:szCs w:val="22"/>
        </w:rPr>
        <w:t xml:space="preserve">portador da Matrícula Funcional nº </w:t>
      </w:r>
      <w:r w:rsidRPr="00B94120">
        <w:rPr>
          <w:rFonts w:asciiTheme="minorHAnsi" w:hAnsiTheme="minorHAnsi" w:cstheme="minorHAnsi"/>
          <w:sz w:val="22"/>
          <w:szCs w:val="22"/>
          <w:shd w:val="clear" w:color="auto" w:fill="F5F5F5"/>
        </w:rPr>
        <w:t>6310674</w:t>
      </w:r>
      <w:r w:rsidR="00B8510A" w:rsidRPr="00B94120">
        <w:rPr>
          <w:rFonts w:asciiTheme="minorHAnsi" w:eastAsia="Arial" w:hAnsiTheme="minorHAnsi" w:cstheme="minorHAnsi"/>
          <w:sz w:val="22"/>
          <w:szCs w:val="22"/>
        </w:rPr>
        <w:t xml:space="preserve">, doravante denominado CONTRATANTE, e o(a) .............................., </w:t>
      </w:r>
      <w:r w:rsidR="00B8510A" w:rsidRPr="00B94120">
        <w:rPr>
          <w:rFonts w:asciiTheme="minorHAnsi" w:eastAsia="Arial" w:hAnsiTheme="minorHAnsi" w:cstheme="minorHAnsi"/>
          <w:i/>
          <w:iCs/>
          <w:sz w:val="22"/>
          <w:szCs w:val="22"/>
        </w:rPr>
        <w:t>inscrito(a) no CNPJ/MF sob o nº ............................, sediado(a) na</w:t>
      </w:r>
      <w:r w:rsidR="00B8510A" w:rsidRPr="00B94120">
        <w:rPr>
          <w:rFonts w:asciiTheme="minorHAnsi" w:eastAsia="Arial" w:hAnsiTheme="minorHAnsi" w:cstheme="minorHAnsi"/>
          <w:sz w:val="22"/>
          <w:szCs w:val="22"/>
        </w:rPr>
        <w:t xml:space="preserve"> ..................................., </w:t>
      </w:r>
      <w:proofErr w:type="spellStart"/>
      <w:r w:rsidR="00B8510A" w:rsidRPr="00B94120">
        <w:rPr>
          <w:rFonts w:asciiTheme="minorHAnsi" w:eastAsia="Arial" w:hAnsiTheme="minorHAnsi" w:cstheme="minorHAnsi"/>
          <w:i/>
          <w:iCs/>
          <w:sz w:val="22"/>
          <w:szCs w:val="22"/>
        </w:rPr>
        <w:t>em</w:t>
      </w:r>
      <w:proofErr w:type="spellEnd"/>
      <w:r w:rsidR="00B8510A" w:rsidRPr="00B94120">
        <w:rPr>
          <w:rFonts w:asciiTheme="minorHAnsi" w:eastAsia="Arial" w:hAnsiTheme="minorHAnsi" w:cstheme="minorHAnsi"/>
          <w:sz w:val="22"/>
          <w:szCs w:val="22"/>
        </w:rPr>
        <w:t xml:space="preserve"> ............................. doravante designado CONTRATADO, </w:t>
      </w:r>
      <w:r w:rsidR="00B8510A" w:rsidRPr="00B94120">
        <w:rPr>
          <w:rFonts w:asciiTheme="minorHAnsi" w:eastAsia="Arial" w:hAnsiTheme="minorHAnsi" w:cstheme="minorHAnsi"/>
          <w:i/>
          <w:iCs/>
          <w:sz w:val="22"/>
          <w:szCs w:val="22"/>
        </w:rPr>
        <w:t>neste ato representado(a) por</w:t>
      </w:r>
      <w:r w:rsidR="00B8510A" w:rsidRPr="00B94120">
        <w:rPr>
          <w:rFonts w:asciiTheme="minorHAnsi" w:eastAsia="Arial" w:hAnsiTheme="minorHAnsi" w:cstheme="minorHAnsi"/>
          <w:sz w:val="22"/>
          <w:szCs w:val="22"/>
        </w:rPr>
        <w:t xml:space="preserve"> .................................. (nome e função no contratado), </w:t>
      </w:r>
      <w:r w:rsidR="00B8510A" w:rsidRPr="00B94120">
        <w:rPr>
          <w:rFonts w:asciiTheme="minorHAnsi" w:eastAsia="Arial" w:hAnsiTheme="minorHAnsi" w:cstheme="minorHAnsi"/>
          <w:i/>
          <w:iCs/>
          <w:sz w:val="22"/>
          <w:szCs w:val="22"/>
        </w:rPr>
        <w:t xml:space="preserve">conforme atos constitutivos da empresa </w:t>
      </w:r>
      <w:r w:rsidR="00B8510A" w:rsidRPr="00B94120">
        <w:rPr>
          <w:rFonts w:asciiTheme="minorHAnsi" w:eastAsia="Arial" w:hAnsiTheme="minorHAnsi" w:cstheme="minorHAnsi"/>
          <w:b/>
          <w:bCs/>
          <w:i/>
          <w:iCs/>
          <w:sz w:val="22"/>
          <w:szCs w:val="22"/>
        </w:rPr>
        <w:t>OU</w:t>
      </w:r>
      <w:r w:rsidR="00B8510A" w:rsidRPr="00B94120">
        <w:rPr>
          <w:rFonts w:asciiTheme="minorHAnsi" w:eastAsia="Arial" w:hAnsiTheme="minorHAnsi" w:cstheme="minorHAnsi"/>
          <w:i/>
          <w:iCs/>
          <w:sz w:val="22"/>
          <w:szCs w:val="22"/>
        </w:rPr>
        <w:t xml:space="preserve"> procuração apresentada nos autos, </w:t>
      </w:r>
      <w:r w:rsidR="00B8510A" w:rsidRPr="00B94120">
        <w:rPr>
          <w:rFonts w:asciiTheme="minorHAnsi" w:eastAsia="Arial" w:hAnsiTheme="minorHAnsi" w:cstheme="minorHAnsi"/>
          <w:sz w:val="22"/>
          <w:szCs w:val="22"/>
        </w:rPr>
        <w:t xml:space="preserve">tendo em vista o que consta no Processo nº </w:t>
      </w:r>
      <w:r w:rsidR="000C61A0" w:rsidRPr="000C61A0">
        <w:rPr>
          <w:rFonts w:asciiTheme="minorHAnsi" w:hAnsiTheme="minorHAnsi" w:cstheme="minorHAnsi"/>
          <w:sz w:val="22"/>
          <w:szCs w:val="22"/>
        </w:rPr>
        <w:t>23069.181146/2023-52</w:t>
      </w:r>
      <w:r w:rsidR="000C61A0">
        <w:rPr>
          <w:rFonts w:asciiTheme="minorHAnsi" w:hAnsiTheme="minorHAnsi" w:cstheme="minorHAnsi"/>
          <w:sz w:val="22"/>
          <w:szCs w:val="22"/>
        </w:rPr>
        <w:t xml:space="preserve"> </w:t>
      </w:r>
      <w:r w:rsidR="00B8510A" w:rsidRPr="00B94120">
        <w:rPr>
          <w:rFonts w:asciiTheme="minorHAnsi" w:eastAsia="Arial" w:hAnsiTheme="minorHAnsi" w:cstheme="minorHAnsi"/>
          <w:sz w:val="22"/>
          <w:szCs w:val="22"/>
        </w:rPr>
        <w:t xml:space="preserve">e em observância às disposições da Lei nº 14.133, de 1º de abril de 2021, e demais legislação aplicável, resolvem celebrar o presente Termo de Contrato, decorrente </w:t>
      </w:r>
      <w:r w:rsidR="00B8510A" w:rsidRPr="00B94120">
        <w:rPr>
          <w:rFonts w:asciiTheme="minorHAnsi" w:eastAsia="Arial" w:hAnsiTheme="minorHAnsi" w:cstheme="minorHAnsi"/>
          <w:i/>
          <w:iCs/>
          <w:sz w:val="22"/>
          <w:szCs w:val="22"/>
        </w:rPr>
        <w:t>do Pregão Eletrônico n. .../</w:t>
      </w:r>
      <w:r w:rsidR="00E726A9" w:rsidRPr="00B94120">
        <w:rPr>
          <w:rFonts w:asciiTheme="minorHAnsi" w:eastAsia="Arial" w:hAnsiTheme="minorHAnsi" w:cstheme="minorHAnsi"/>
          <w:i/>
          <w:iCs/>
          <w:sz w:val="22"/>
          <w:szCs w:val="22"/>
        </w:rPr>
        <w:t>202</w:t>
      </w:r>
      <w:r w:rsidR="00AC3473">
        <w:rPr>
          <w:rFonts w:asciiTheme="minorHAnsi" w:eastAsia="Arial" w:hAnsiTheme="minorHAnsi" w:cstheme="minorHAnsi"/>
          <w:i/>
          <w:iCs/>
          <w:sz w:val="22"/>
          <w:szCs w:val="22"/>
        </w:rPr>
        <w:t>4</w:t>
      </w:r>
      <w:r w:rsidR="00E726A9" w:rsidRPr="00B94120">
        <w:rPr>
          <w:rFonts w:asciiTheme="minorHAnsi" w:eastAsia="Arial" w:hAnsiTheme="minorHAnsi" w:cstheme="minorHAnsi"/>
          <w:i/>
          <w:iCs/>
          <w:sz w:val="22"/>
          <w:szCs w:val="22"/>
        </w:rPr>
        <w:t>,</w:t>
      </w:r>
      <w:r w:rsidR="00B8510A" w:rsidRPr="00B94120">
        <w:rPr>
          <w:rFonts w:asciiTheme="minorHAnsi" w:eastAsia="Arial" w:hAnsiTheme="minorHAnsi" w:cstheme="minorHAnsi"/>
          <w:sz w:val="22"/>
          <w:szCs w:val="22"/>
        </w:rPr>
        <w:t xml:space="preserve"> mediante as cláusulas e condições a seguir enunciadas.</w:t>
      </w:r>
    </w:p>
    <w:p w14:paraId="73317A24" w14:textId="68ACC982" w:rsidR="00E726A9" w:rsidRPr="00B94120" w:rsidRDefault="00E726A9" w:rsidP="000A570B">
      <w:pPr>
        <w:pStyle w:val="PargrafodaLista"/>
        <w:keepNext/>
        <w:keepLines/>
        <w:numPr>
          <w:ilvl w:val="0"/>
          <w:numId w:val="10"/>
        </w:numPr>
        <w:suppressLineNumbers/>
        <w:spacing w:afterLines="120" w:after="288" w:line="312" w:lineRule="auto"/>
        <w:jc w:val="both"/>
        <w:rPr>
          <w:rFonts w:asciiTheme="minorHAnsi" w:eastAsia="Arial" w:hAnsiTheme="minorHAnsi" w:cstheme="minorHAnsi"/>
          <w:b/>
          <w:bCs/>
          <w:sz w:val="22"/>
          <w:szCs w:val="22"/>
        </w:rPr>
      </w:pPr>
      <w:r w:rsidRPr="00B94120">
        <w:rPr>
          <w:rFonts w:asciiTheme="minorHAnsi" w:hAnsiTheme="minorHAnsi" w:cstheme="minorHAnsi"/>
          <w:b/>
          <w:bCs/>
          <w:sz w:val="22"/>
          <w:szCs w:val="22"/>
        </w:rPr>
        <w:t>CLÁUSULA PRIMEIRA – OBJETO (</w:t>
      </w:r>
      <w:hyperlink r:id="rId9" w:anchor="art92" w:history="1">
        <w:r w:rsidRPr="00B94120">
          <w:rPr>
            <w:rStyle w:val="Hyperlink"/>
            <w:rFonts w:asciiTheme="minorHAnsi" w:hAnsiTheme="minorHAnsi" w:cstheme="minorHAnsi"/>
            <w:b/>
            <w:bCs/>
            <w:sz w:val="22"/>
            <w:szCs w:val="22"/>
          </w:rPr>
          <w:t>art. 92, I e II</w:t>
        </w:r>
      </w:hyperlink>
      <w:r w:rsidRPr="00B94120">
        <w:rPr>
          <w:rFonts w:asciiTheme="minorHAnsi" w:hAnsiTheme="minorHAnsi" w:cstheme="minorHAnsi"/>
          <w:b/>
          <w:bCs/>
          <w:sz w:val="22"/>
          <w:szCs w:val="22"/>
        </w:rPr>
        <w:t>)</w:t>
      </w:r>
    </w:p>
    <w:p w14:paraId="2930C82E" w14:textId="5DEF8243" w:rsidR="00E726A9" w:rsidRPr="000C61A0" w:rsidRDefault="00203F87" w:rsidP="000A570B">
      <w:pPr>
        <w:pStyle w:val="PargrafodaLista"/>
        <w:keepNext/>
        <w:keepLines/>
        <w:numPr>
          <w:ilvl w:val="1"/>
          <w:numId w:val="10"/>
        </w:numPr>
        <w:suppressLineNumbers/>
        <w:ind w:left="426"/>
        <w:jc w:val="both"/>
        <w:rPr>
          <w:rFonts w:asciiTheme="minorHAnsi" w:hAnsiTheme="minorHAnsi" w:cstheme="minorHAnsi"/>
          <w:color w:val="000000"/>
          <w:sz w:val="22"/>
          <w:szCs w:val="22"/>
        </w:rPr>
      </w:pPr>
      <w:r w:rsidRPr="00203F87">
        <w:rPr>
          <w:rFonts w:asciiTheme="minorHAnsi" w:hAnsiTheme="minorHAnsi" w:cstheme="minorHAnsi"/>
          <w:sz w:val="22"/>
          <w:szCs w:val="22"/>
        </w:rPr>
        <w:t>Contratação de serviços de manutenção e conservação de bens imóveis diversos</w:t>
      </w:r>
      <w:r w:rsidR="000C61A0" w:rsidRPr="000C61A0">
        <w:rPr>
          <w:rFonts w:asciiTheme="minorHAnsi" w:hAnsiTheme="minorHAnsi" w:cstheme="minorHAnsi"/>
          <w:sz w:val="22"/>
          <w:szCs w:val="22"/>
        </w:rPr>
        <w:t xml:space="preserve">, de serviços de instalação de películas de proteção, instalação de vidros de janelas e portas, como também, instalação de </w:t>
      </w:r>
      <w:r w:rsidR="00AC3473">
        <w:rPr>
          <w:rFonts w:asciiTheme="minorHAnsi" w:hAnsiTheme="minorHAnsi" w:cstheme="minorHAnsi"/>
          <w:sz w:val="22"/>
          <w:szCs w:val="22"/>
        </w:rPr>
        <w:t>persianas, telas de proteção e tapetes personalizados</w:t>
      </w:r>
      <w:r w:rsidR="000C61A0" w:rsidRPr="000C61A0">
        <w:rPr>
          <w:rFonts w:asciiTheme="minorHAnsi" w:hAnsiTheme="minorHAnsi" w:cs="MalgunGothic"/>
          <w:sz w:val="22"/>
          <w:szCs w:val="22"/>
        </w:rPr>
        <w:t xml:space="preserve">, </w:t>
      </w:r>
      <w:r w:rsidR="000C61A0" w:rsidRPr="000C61A0">
        <w:rPr>
          <w:rFonts w:asciiTheme="minorHAnsi" w:hAnsiTheme="minorHAnsi" w:cstheme="minorHAnsi"/>
          <w:sz w:val="22"/>
          <w:szCs w:val="22"/>
        </w:rPr>
        <w:t>conforme condições, quantidades e exigências estabelecidas neste instrumento e seus anexos</w:t>
      </w:r>
      <w:r w:rsidR="00B94120" w:rsidRPr="000C61A0">
        <w:rPr>
          <w:rFonts w:asciiTheme="minorHAnsi" w:hAnsiTheme="minorHAnsi" w:cstheme="minorHAnsi"/>
          <w:color w:val="000000"/>
          <w:sz w:val="22"/>
          <w:szCs w:val="22"/>
        </w:rPr>
        <w:t>.</w:t>
      </w:r>
      <w:r w:rsidR="00E726A9" w:rsidRPr="000C61A0">
        <w:rPr>
          <w:rFonts w:asciiTheme="minorHAnsi" w:hAnsiTheme="minorHAnsi" w:cstheme="minorHAnsi"/>
          <w:sz w:val="22"/>
          <w:szCs w:val="22"/>
        </w:rPr>
        <w:br w:type="page"/>
      </w:r>
    </w:p>
    <w:p w14:paraId="4F7C58B0" w14:textId="395D0A1E" w:rsidR="00E726A9" w:rsidRDefault="00E726A9" w:rsidP="000A570B">
      <w:pPr>
        <w:pStyle w:val="Nivel2"/>
        <w:keepNext/>
        <w:keepLines/>
        <w:numPr>
          <w:ilvl w:val="1"/>
          <w:numId w:val="10"/>
        </w:numPr>
        <w:suppressLineNumbers/>
        <w:suppressAutoHyphens/>
        <w:spacing w:before="0" w:afterLines="120" w:after="288" w:line="312" w:lineRule="auto"/>
        <w:ind w:left="567" w:hanging="567"/>
        <w:contextualSpacing/>
        <w:rPr>
          <w:rFonts w:asciiTheme="minorHAnsi" w:hAnsiTheme="minorHAnsi" w:cstheme="minorHAnsi"/>
          <w:sz w:val="22"/>
          <w:szCs w:val="22"/>
        </w:rPr>
      </w:pPr>
      <w:r w:rsidRPr="00B94120">
        <w:rPr>
          <w:rFonts w:asciiTheme="minorHAnsi" w:hAnsiTheme="minorHAnsi" w:cstheme="minorHAnsi"/>
          <w:sz w:val="22"/>
          <w:szCs w:val="22"/>
        </w:rPr>
        <w:lastRenderedPageBreak/>
        <w:t>Objeto da contratação:</w:t>
      </w:r>
    </w:p>
    <w:tbl>
      <w:tblPr>
        <w:tblStyle w:val="TabeladeGrade4-nfase1"/>
        <w:tblW w:w="9832" w:type="dxa"/>
        <w:tblLayout w:type="fixed"/>
        <w:tblLook w:val="04A0" w:firstRow="1" w:lastRow="0" w:firstColumn="1" w:lastColumn="0" w:noHBand="0" w:noVBand="1"/>
      </w:tblPr>
      <w:tblGrid>
        <w:gridCol w:w="684"/>
        <w:gridCol w:w="4414"/>
        <w:gridCol w:w="1098"/>
        <w:gridCol w:w="988"/>
        <w:gridCol w:w="1135"/>
        <w:gridCol w:w="1513"/>
      </w:tblGrid>
      <w:tr w:rsidR="00AC3473" w:rsidRPr="00AC3473" w14:paraId="16311453" w14:textId="77777777" w:rsidTr="00AC3473">
        <w:trPr>
          <w:cnfStyle w:val="100000000000" w:firstRow="1" w:lastRow="0" w:firstColumn="0" w:lastColumn="0" w:oddVBand="0" w:evenVBand="0" w:oddHBand="0" w:evenHBand="0" w:firstRowFirstColumn="0" w:firstRowLastColumn="0" w:lastRowFirstColumn="0" w:lastRowLastColumn="0"/>
          <w:trHeight w:val="1710"/>
        </w:trPr>
        <w:tc>
          <w:tcPr>
            <w:cnfStyle w:val="001000000000" w:firstRow="0" w:lastRow="0" w:firstColumn="1" w:lastColumn="0" w:oddVBand="0" w:evenVBand="0" w:oddHBand="0" w:evenHBand="0" w:firstRowFirstColumn="0" w:firstRowLastColumn="0" w:lastRowFirstColumn="0" w:lastRowLastColumn="0"/>
            <w:tcW w:w="684" w:type="dxa"/>
            <w:hideMark/>
          </w:tcPr>
          <w:p w14:paraId="6F621C6D" w14:textId="77777777" w:rsidR="00AC3473" w:rsidRPr="00AC3473" w:rsidRDefault="00AC3473" w:rsidP="00AC3473">
            <w:pPr>
              <w:suppressAutoHyphens w:val="0"/>
              <w:jc w:val="center"/>
              <w:rPr>
                <w:rFonts w:ascii="Calibri" w:hAnsi="Calibri" w:cs="Calibri"/>
                <w:color w:val="000000"/>
                <w:szCs w:val="20"/>
              </w:rPr>
            </w:pPr>
            <w:r w:rsidRPr="00AC3473">
              <w:rPr>
                <w:rFonts w:ascii="Calibri" w:hAnsi="Calibri" w:cs="Calibri"/>
                <w:color w:val="000000"/>
                <w:szCs w:val="20"/>
              </w:rPr>
              <w:t>ITEM</w:t>
            </w:r>
          </w:p>
        </w:tc>
        <w:tc>
          <w:tcPr>
            <w:tcW w:w="4414" w:type="dxa"/>
            <w:hideMark/>
          </w:tcPr>
          <w:p w14:paraId="21E983AD" w14:textId="77777777" w:rsidR="00AC3473" w:rsidRPr="00AC3473" w:rsidRDefault="00AC3473" w:rsidP="00AC3473">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t>DESCRIÇÃO/ ESPECIFICAÇÃO</w:t>
            </w:r>
          </w:p>
        </w:tc>
        <w:tc>
          <w:tcPr>
            <w:tcW w:w="1098" w:type="dxa"/>
            <w:hideMark/>
          </w:tcPr>
          <w:p w14:paraId="166D43EA" w14:textId="77777777" w:rsidR="00AC3473" w:rsidRPr="00AC3473" w:rsidRDefault="00AC3473" w:rsidP="00AC3473">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t>QUANTIDADE (PROAD 150182)</w:t>
            </w:r>
          </w:p>
        </w:tc>
        <w:tc>
          <w:tcPr>
            <w:tcW w:w="988" w:type="dxa"/>
            <w:hideMark/>
          </w:tcPr>
          <w:p w14:paraId="78D32718" w14:textId="77777777" w:rsidR="00AC3473" w:rsidRPr="00AC3473" w:rsidRDefault="00AC3473" w:rsidP="00AC3473">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t>Unidade medida</w:t>
            </w:r>
          </w:p>
        </w:tc>
        <w:tc>
          <w:tcPr>
            <w:tcW w:w="1135" w:type="dxa"/>
            <w:hideMark/>
          </w:tcPr>
          <w:p w14:paraId="578FC1AC" w14:textId="77777777" w:rsidR="00AC3473" w:rsidRPr="00AC3473" w:rsidRDefault="00AC3473" w:rsidP="00AC3473">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i/>
                <w:iCs/>
                <w:color w:val="000000"/>
                <w:szCs w:val="20"/>
              </w:rPr>
            </w:pPr>
            <w:r w:rsidRPr="00AC3473">
              <w:rPr>
                <w:rFonts w:ascii="Calibri" w:hAnsi="Calibri" w:cs="Calibri"/>
                <w:i/>
                <w:iCs/>
                <w:color w:val="000000"/>
                <w:szCs w:val="20"/>
              </w:rPr>
              <w:t>UNITÁRIO</w:t>
            </w:r>
          </w:p>
        </w:tc>
        <w:tc>
          <w:tcPr>
            <w:tcW w:w="1513" w:type="dxa"/>
            <w:hideMark/>
          </w:tcPr>
          <w:p w14:paraId="4105CA5C" w14:textId="77777777" w:rsidR="00AC3473" w:rsidRPr="00AC3473" w:rsidRDefault="00AC3473" w:rsidP="00AC3473">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i/>
                <w:iCs/>
                <w:color w:val="000000"/>
                <w:szCs w:val="20"/>
              </w:rPr>
            </w:pPr>
            <w:r w:rsidRPr="00AC3473">
              <w:rPr>
                <w:rFonts w:ascii="Calibri" w:hAnsi="Calibri" w:cs="Calibri"/>
                <w:i/>
                <w:iCs/>
                <w:color w:val="000000"/>
                <w:szCs w:val="20"/>
              </w:rPr>
              <w:t>TOTAL</w:t>
            </w:r>
          </w:p>
        </w:tc>
      </w:tr>
      <w:tr w:rsidR="00AC3473" w:rsidRPr="00AC3473" w14:paraId="25A5BD30" w14:textId="77777777" w:rsidTr="00AC3473">
        <w:trPr>
          <w:cnfStyle w:val="000000100000" w:firstRow="0" w:lastRow="0" w:firstColumn="0" w:lastColumn="0" w:oddVBand="0" w:evenVBand="0" w:oddHBand="1" w:evenHBand="0" w:firstRowFirstColumn="0" w:firstRowLastColumn="0" w:lastRowFirstColumn="0" w:lastRowLastColumn="0"/>
          <w:trHeight w:val="3075"/>
        </w:trPr>
        <w:tc>
          <w:tcPr>
            <w:cnfStyle w:val="001000000000" w:firstRow="0" w:lastRow="0" w:firstColumn="1" w:lastColumn="0" w:oddVBand="0" w:evenVBand="0" w:oddHBand="0" w:evenHBand="0" w:firstRowFirstColumn="0" w:firstRowLastColumn="0" w:lastRowFirstColumn="0" w:lastRowLastColumn="0"/>
            <w:tcW w:w="684" w:type="dxa"/>
            <w:hideMark/>
          </w:tcPr>
          <w:p w14:paraId="73E57304" w14:textId="77777777" w:rsidR="00AC3473" w:rsidRPr="00AC3473" w:rsidRDefault="00AC3473" w:rsidP="00AC3473">
            <w:pPr>
              <w:suppressAutoHyphens w:val="0"/>
              <w:jc w:val="center"/>
              <w:rPr>
                <w:rFonts w:ascii="Calibri" w:hAnsi="Calibri" w:cs="Calibri"/>
                <w:color w:val="000000"/>
                <w:szCs w:val="20"/>
              </w:rPr>
            </w:pPr>
            <w:r w:rsidRPr="00AC3473">
              <w:rPr>
                <w:rFonts w:ascii="Calibri" w:hAnsi="Calibri" w:cs="Calibri"/>
                <w:color w:val="000000"/>
                <w:szCs w:val="20"/>
              </w:rPr>
              <w:t>1</w:t>
            </w:r>
          </w:p>
        </w:tc>
        <w:tc>
          <w:tcPr>
            <w:tcW w:w="4414" w:type="dxa"/>
            <w:hideMark/>
          </w:tcPr>
          <w:p w14:paraId="447A4981" w14:textId="77777777" w:rsidR="00AC3473" w:rsidRPr="00AC3473" w:rsidRDefault="00AC3473" w:rsidP="00AC3473">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szCs w:val="20"/>
              </w:rPr>
            </w:pPr>
            <w:r w:rsidRPr="00AC3473">
              <w:rPr>
                <w:rFonts w:ascii="Calibri" w:hAnsi="Calibri" w:cs="Calibri"/>
                <w:szCs w:val="20"/>
              </w:rPr>
              <w:t xml:space="preserve">Instalação de Película de Proteção - Fornecimento e instalação de películas de proteção solar (insulfilme) em portas, janelas, vidros e vidraças da Universidade Federal Fluminense com as seguintes especificações: - Referência G20 (20% de visibilidade), dupla camada e </w:t>
            </w:r>
            <w:proofErr w:type="spellStart"/>
            <w:r w:rsidRPr="00AC3473">
              <w:rPr>
                <w:rFonts w:ascii="Calibri" w:hAnsi="Calibri" w:cs="Calibri"/>
                <w:szCs w:val="20"/>
              </w:rPr>
              <w:t>antirrisco</w:t>
            </w:r>
            <w:proofErr w:type="spellEnd"/>
            <w:r w:rsidRPr="00AC3473">
              <w:rPr>
                <w:rFonts w:ascii="Calibri" w:hAnsi="Calibri" w:cs="Calibri"/>
                <w:szCs w:val="20"/>
              </w:rPr>
              <w:t xml:space="preserve">, deve refletir a energia solar de 22 a 57% e luz visível de 12 à 60%, transmitir energia solar de 9 à 37% e luz visível em até 7 à 47%, bloquear 99% de raios </w:t>
            </w:r>
            <w:proofErr w:type="spellStart"/>
            <w:r w:rsidRPr="00AC3473">
              <w:rPr>
                <w:rFonts w:ascii="Calibri" w:hAnsi="Calibri" w:cs="Calibri"/>
                <w:szCs w:val="20"/>
              </w:rPr>
              <w:t>u.v</w:t>
            </w:r>
            <w:proofErr w:type="spellEnd"/>
            <w:r w:rsidRPr="00AC3473">
              <w:rPr>
                <w:rFonts w:ascii="Calibri" w:hAnsi="Calibri" w:cs="Calibri"/>
                <w:szCs w:val="20"/>
              </w:rPr>
              <w:t xml:space="preserve">. (ultravioleta), deverá manter a temperatura ambiente agradável, oferecendo alto nível de privacidade. Possuir tonalidade fumê. Não pode ser tintada e deve possuir garantia mínima de 3 (três) anos contra descoloração, ressecamento, enrugamento provocado por ação solar, delaminação e/ou formação de bolhas. Os locais a serem instalados serão definidos no momento da execução dos serviços. Além do serviço de remoção das películas existentes (películas que necessitam ser substituídas) e limpeza e preparo dos vidros que serão escurecidos, quando necessário. CATSER 5584 </w:t>
            </w:r>
          </w:p>
        </w:tc>
        <w:tc>
          <w:tcPr>
            <w:tcW w:w="1098" w:type="dxa"/>
            <w:hideMark/>
          </w:tcPr>
          <w:p w14:paraId="2262A6D1" w14:textId="77777777"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t>4000</w:t>
            </w:r>
          </w:p>
        </w:tc>
        <w:tc>
          <w:tcPr>
            <w:tcW w:w="988" w:type="dxa"/>
            <w:hideMark/>
          </w:tcPr>
          <w:p w14:paraId="3DA6684F" w14:textId="77777777"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t>m2</w:t>
            </w:r>
          </w:p>
        </w:tc>
        <w:tc>
          <w:tcPr>
            <w:tcW w:w="1135" w:type="dxa"/>
          </w:tcPr>
          <w:p w14:paraId="33FC6402" w14:textId="4DB18AAD" w:rsidR="00AC3473" w:rsidRPr="00AC3473" w:rsidRDefault="00AC3473" w:rsidP="00AC3473">
            <w:pPr>
              <w:suppressAutoHyphens w:val="0"/>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0"/>
              </w:rPr>
            </w:pPr>
          </w:p>
        </w:tc>
        <w:tc>
          <w:tcPr>
            <w:tcW w:w="1513" w:type="dxa"/>
          </w:tcPr>
          <w:p w14:paraId="74957B3D" w14:textId="40D1DA53" w:rsidR="00AC3473" w:rsidRPr="00AC3473" w:rsidRDefault="00AC3473" w:rsidP="00AC3473">
            <w:pPr>
              <w:suppressAutoHyphens w:val="0"/>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0"/>
              </w:rPr>
            </w:pPr>
          </w:p>
        </w:tc>
      </w:tr>
      <w:tr w:rsidR="00AC3473" w:rsidRPr="00AC3473" w14:paraId="613905F3" w14:textId="77777777" w:rsidTr="00AC3473">
        <w:trPr>
          <w:trHeight w:val="3075"/>
        </w:trPr>
        <w:tc>
          <w:tcPr>
            <w:cnfStyle w:val="001000000000" w:firstRow="0" w:lastRow="0" w:firstColumn="1" w:lastColumn="0" w:oddVBand="0" w:evenVBand="0" w:oddHBand="0" w:evenHBand="0" w:firstRowFirstColumn="0" w:firstRowLastColumn="0" w:lastRowFirstColumn="0" w:lastRowLastColumn="0"/>
            <w:tcW w:w="684" w:type="dxa"/>
            <w:hideMark/>
          </w:tcPr>
          <w:p w14:paraId="62578ED0" w14:textId="77777777" w:rsidR="00AC3473" w:rsidRPr="00AC3473" w:rsidRDefault="00AC3473" w:rsidP="00AC3473">
            <w:pPr>
              <w:suppressAutoHyphens w:val="0"/>
              <w:jc w:val="center"/>
              <w:rPr>
                <w:rFonts w:ascii="Calibri" w:hAnsi="Calibri" w:cs="Calibri"/>
                <w:color w:val="000000"/>
                <w:szCs w:val="20"/>
              </w:rPr>
            </w:pPr>
            <w:r w:rsidRPr="00AC3473">
              <w:rPr>
                <w:rFonts w:ascii="Calibri" w:hAnsi="Calibri" w:cs="Calibri"/>
                <w:color w:val="000000"/>
                <w:szCs w:val="20"/>
              </w:rPr>
              <w:t>2</w:t>
            </w:r>
          </w:p>
        </w:tc>
        <w:tc>
          <w:tcPr>
            <w:tcW w:w="4414" w:type="dxa"/>
            <w:hideMark/>
          </w:tcPr>
          <w:p w14:paraId="540E9A20" w14:textId="77777777" w:rsidR="00AC3473" w:rsidRPr="00AC3473" w:rsidRDefault="00AC3473" w:rsidP="00AC3473">
            <w:pPr>
              <w:suppressAutoHyphens w:val="0"/>
              <w:cnfStyle w:val="000000000000" w:firstRow="0" w:lastRow="0" w:firstColumn="0" w:lastColumn="0" w:oddVBand="0" w:evenVBand="0" w:oddHBand="0" w:evenHBand="0" w:firstRowFirstColumn="0" w:firstRowLastColumn="0" w:lastRowFirstColumn="0" w:lastRowLastColumn="0"/>
              <w:rPr>
                <w:rFonts w:ascii="Calibri" w:hAnsi="Calibri" w:cs="Calibri"/>
                <w:szCs w:val="20"/>
              </w:rPr>
            </w:pPr>
            <w:r w:rsidRPr="00AC3473">
              <w:rPr>
                <w:rFonts w:ascii="Calibri" w:hAnsi="Calibri" w:cs="Calibri"/>
                <w:szCs w:val="20"/>
              </w:rPr>
              <w:t xml:space="preserve">Instalação de Película de Proteção - Fornecimento e instalação de películas de proteção solar (insulfilme) em portas, janelas, vidros e vidraças da Universidade Federal Fluminense com as seguintes especificações: - Referência G5 (5% de visibilidade), dupla camada e </w:t>
            </w:r>
            <w:proofErr w:type="spellStart"/>
            <w:r w:rsidRPr="00AC3473">
              <w:rPr>
                <w:rFonts w:ascii="Calibri" w:hAnsi="Calibri" w:cs="Calibri"/>
                <w:szCs w:val="20"/>
              </w:rPr>
              <w:t>antirrisco</w:t>
            </w:r>
            <w:proofErr w:type="spellEnd"/>
            <w:r w:rsidRPr="00AC3473">
              <w:rPr>
                <w:rFonts w:ascii="Calibri" w:hAnsi="Calibri" w:cs="Calibri"/>
                <w:szCs w:val="20"/>
              </w:rPr>
              <w:t xml:space="preserve">, deve refletir a energia solar de 22 a 57% e luz visível de 12 à 60%, transmitir energia solar de 9 à 37% e luz visível em até 7 à 47%, bloquear 99% de raios </w:t>
            </w:r>
            <w:proofErr w:type="spellStart"/>
            <w:r w:rsidRPr="00AC3473">
              <w:rPr>
                <w:rFonts w:ascii="Calibri" w:hAnsi="Calibri" w:cs="Calibri"/>
                <w:szCs w:val="20"/>
              </w:rPr>
              <w:t>u.v</w:t>
            </w:r>
            <w:proofErr w:type="spellEnd"/>
            <w:r w:rsidRPr="00AC3473">
              <w:rPr>
                <w:rFonts w:ascii="Calibri" w:hAnsi="Calibri" w:cs="Calibri"/>
                <w:szCs w:val="20"/>
              </w:rPr>
              <w:t xml:space="preserve">. (ultravioleta), deverá manter a temperatura ambiente agradável, oferecendo alto nível de privacidade. Possuir tonalidade fumê. Não pode ser tintada e deve possuir garantia mínima de 3 (três) anos contra descoloração, ressecamento, enrugamento provocado por ação solar, delaminação e/ou formação de </w:t>
            </w:r>
            <w:r w:rsidRPr="00AC3473">
              <w:rPr>
                <w:rFonts w:ascii="Calibri" w:hAnsi="Calibri" w:cs="Calibri"/>
                <w:szCs w:val="20"/>
              </w:rPr>
              <w:lastRenderedPageBreak/>
              <w:t>bolhas. Os locais a serem instalados serão definidos no momento da execução dos serviços. Além do serviço de remoção das películas existentes (películas que necessitam ser substituídas) e limpeza e preparo dos vidros que serão escurecidos, quando necessário. CATSER 5584</w:t>
            </w:r>
          </w:p>
        </w:tc>
        <w:tc>
          <w:tcPr>
            <w:tcW w:w="1098" w:type="dxa"/>
            <w:noWrap/>
            <w:hideMark/>
          </w:tcPr>
          <w:p w14:paraId="4F3BB24A" w14:textId="77777777" w:rsidR="00AC3473" w:rsidRPr="00AC3473" w:rsidRDefault="00AC3473" w:rsidP="00AC3473">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lastRenderedPageBreak/>
              <w:t>3500</w:t>
            </w:r>
          </w:p>
        </w:tc>
        <w:tc>
          <w:tcPr>
            <w:tcW w:w="988" w:type="dxa"/>
            <w:noWrap/>
            <w:hideMark/>
          </w:tcPr>
          <w:p w14:paraId="4033939B" w14:textId="77777777" w:rsidR="00AC3473" w:rsidRPr="00AC3473" w:rsidRDefault="00AC3473" w:rsidP="00AC3473">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t>m2</w:t>
            </w:r>
          </w:p>
        </w:tc>
        <w:tc>
          <w:tcPr>
            <w:tcW w:w="1135" w:type="dxa"/>
          </w:tcPr>
          <w:p w14:paraId="15B2692B" w14:textId="45247FE0" w:rsidR="00AC3473" w:rsidRPr="00AC3473" w:rsidRDefault="00AC3473" w:rsidP="00AC3473">
            <w:pPr>
              <w:suppressAutoHyphens w:val="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0"/>
              </w:rPr>
            </w:pPr>
          </w:p>
        </w:tc>
        <w:tc>
          <w:tcPr>
            <w:tcW w:w="1513" w:type="dxa"/>
          </w:tcPr>
          <w:p w14:paraId="78795183" w14:textId="2F21F799" w:rsidR="00AC3473" w:rsidRPr="00AC3473" w:rsidRDefault="00AC3473" w:rsidP="00AC3473">
            <w:pPr>
              <w:suppressAutoHyphens w:val="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0"/>
              </w:rPr>
            </w:pPr>
          </w:p>
        </w:tc>
      </w:tr>
      <w:tr w:rsidR="00AC3473" w:rsidRPr="00AC3473" w14:paraId="2B1CCE62" w14:textId="77777777" w:rsidTr="00AC3473">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684" w:type="dxa"/>
            <w:hideMark/>
          </w:tcPr>
          <w:p w14:paraId="63A622C0" w14:textId="77777777" w:rsidR="00AC3473" w:rsidRPr="00AC3473" w:rsidRDefault="00AC3473" w:rsidP="00AC3473">
            <w:pPr>
              <w:suppressAutoHyphens w:val="0"/>
              <w:jc w:val="center"/>
              <w:rPr>
                <w:rFonts w:ascii="Calibri" w:hAnsi="Calibri" w:cs="Calibri"/>
                <w:color w:val="000000"/>
                <w:szCs w:val="20"/>
              </w:rPr>
            </w:pPr>
            <w:r w:rsidRPr="00AC3473">
              <w:rPr>
                <w:rFonts w:ascii="Calibri" w:hAnsi="Calibri" w:cs="Calibri"/>
                <w:color w:val="000000"/>
                <w:szCs w:val="20"/>
              </w:rPr>
              <w:t>3</w:t>
            </w:r>
          </w:p>
        </w:tc>
        <w:tc>
          <w:tcPr>
            <w:tcW w:w="4414" w:type="dxa"/>
            <w:hideMark/>
          </w:tcPr>
          <w:p w14:paraId="77901A08" w14:textId="77777777" w:rsidR="00AC3473" w:rsidRPr="00AC3473" w:rsidRDefault="00AC3473" w:rsidP="00AC3473">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szCs w:val="20"/>
              </w:rPr>
            </w:pPr>
            <w:r w:rsidRPr="00AC3473">
              <w:rPr>
                <w:rFonts w:ascii="Calibri" w:hAnsi="Calibri" w:cs="Calibri"/>
                <w:szCs w:val="20"/>
              </w:rPr>
              <w:t>Serviço de instalação de vidro transparente comum, incluindo retirada de vidro danificado e instalação de vidro temperado, espessura 4mm em janela ou porta. O vidro quebrado removido deverá ser descartado pela contratante. O serviço será executado in loco. CATSER 5789</w:t>
            </w:r>
          </w:p>
        </w:tc>
        <w:tc>
          <w:tcPr>
            <w:tcW w:w="1098" w:type="dxa"/>
            <w:noWrap/>
            <w:hideMark/>
          </w:tcPr>
          <w:p w14:paraId="6E438F87" w14:textId="77777777"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t>300</w:t>
            </w:r>
          </w:p>
        </w:tc>
        <w:tc>
          <w:tcPr>
            <w:tcW w:w="988" w:type="dxa"/>
            <w:noWrap/>
            <w:hideMark/>
          </w:tcPr>
          <w:p w14:paraId="30E61A2A" w14:textId="77777777"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t>m2</w:t>
            </w:r>
          </w:p>
        </w:tc>
        <w:tc>
          <w:tcPr>
            <w:tcW w:w="1135" w:type="dxa"/>
            <w:noWrap/>
          </w:tcPr>
          <w:p w14:paraId="06869B4C" w14:textId="59029F63"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0"/>
              </w:rPr>
            </w:pPr>
          </w:p>
        </w:tc>
        <w:tc>
          <w:tcPr>
            <w:tcW w:w="1513" w:type="dxa"/>
          </w:tcPr>
          <w:p w14:paraId="75006482" w14:textId="244A7F4E" w:rsidR="00AC3473" w:rsidRPr="00AC3473" w:rsidRDefault="00AC3473" w:rsidP="00AC3473">
            <w:pPr>
              <w:suppressAutoHyphens w:val="0"/>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0"/>
              </w:rPr>
            </w:pPr>
          </w:p>
        </w:tc>
      </w:tr>
      <w:tr w:rsidR="00AC3473" w:rsidRPr="00AC3473" w14:paraId="7C896EA8" w14:textId="77777777" w:rsidTr="00AC3473">
        <w:trPr>
          <w:trHeight w:val="1035"/>
        </w:trPr>
        <w:tc>
          <w:tcPr>
            <w:cnfStyle w:val="001000000000" w:firstRow="0" w:lastRow="0" w:firstColumn="1" w:lastColumn="0" w:oddVBand="0" w:evenVBand="0" w:oddHBand="0" w:evenHBand="0" w:firstRowFirstColumn="0" w:firstRowLastColumn="0" w:lastRowFirstColumn="0" w:lastRowLastColumn="0"/>
            <w:tcW w:w="684" w:type="dxa"/>
            <w:hideMark/>
          </w:tcPr>
          <w:p w14:paraId="0B264286" w14:textId="77777777" w:rsidR="00AC3473" w:rsidRPr="00AC3473" w:rsidRDefault="00AC3473" w:rsidP="00AC3473">
            <w:pPr>
              <w:suppressAutoHyphens w:val="0"/>
              <w:jc w:val="center"/>
              <w:rPr>
                <w:rFonts w:ascii="Calibri" w:hAnsi="Calibri" w:cs="Calibri"/>
                <w:color w:val="000000"/>
                <w:szCs w:val="20"/>
              </w:rPr>
            </w:pPr>
            <w:r w:rsidRPr="00AC3473">
              <w:rPr>
                <w:rFonts w:ascii="Calibri" w:hAnsi="Calibri" w:cs="Calibri"/>
                <w:color w:val="000000"/>
                <w:szCs w:val="20"/>
              </w:rPr>
              <w:t>4</w:t>
            </w:r>
          </w:p>
        </w:tc>
        <w:tc>
          <w:tcPr>
            <w:tcW w:w="4414" w:type="dxa"/>
            <w:hideMark/>
          </w:tcPr>
          <w:p w14:paraId="55D2B5A4" w14:textId="77777777" w:rsidR="00AC3473" w:rsidRPr="00AC3473" w:rsidRDefault="00AC3473" w:rsidP="00AC3473">
            <w:pPr>
              <w:suppressAutoHyphens w:val="0"/>
              <w:cnfStyle w:val="000000000000" w:firstRow="0" w:lastRow="0" w:firstColumn="0" w:lastColumn="0" w:oddVBand="0" w:evenVBand="0" w:oddHBand="0" w:evenHBand="0" w:firstRowFirstColumn="0" w:firstRowLastColumn="0" w:lastRowFirstColumn="0" w:lastRowLastColumn="0"/>
              <w:rPr>
                <w:rFonts w:ascii="Calibri" w:hAnsi="Calibri" w:cs="Calibri"/>
                <w:szCs w:val="20"/>
              </w:rPr>
            </w:pPr>
            <w:r w:rsidRPr="00AC3473">
              <w:rPr>
                <w:rFonts w:ascii="Calibri" w:hAnsi="Calibri" w:cs="Calibri"/>
                <w:szCs w:val="20"/>
              </w:rPr>
              <w:t>Serviço de instalação de vidro transparente comum, incluindo retirada de vidro danificado e instalação de vidro temperado, espessura 6mm em janela ou porta. O vidro quebrado removido deverá ser descartado pela contratante. O serviço será executado in loco. CATSER 5789</w:t>
            </w:r>
          </w:p>
        </w:tc>
        <w:tc>
          <w:tcPr>
            <w:tcW w:w="1098" w:type="dxa"/>
            <w:noWrap/>
            <w:hideMark/>
          </w:tcPr>
          <w:p w14:paraId="0F8F3FCE" w14:textId="77777777" w:rsidR="00AC3473" w:rsidRPr="00AC3473" w:rsidRDefault="00AC3473" w:rsidP="00AC3473">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t>300</w:t>
            </w:r>
          </w:p>
        </w:tc>
        <w:tc>
          <w:tcPr>
            <w:tcW w:w="988" w:type="dxa"/>
            <w:noWrap/>
            <w:hideMark/>
          </w:tcPr>
          <w:p w14:paraId="058F728B" w14:textId="77777777" w:rsidR="00AC3473" w:rsidRPr="00AC3473" w:rsidRDefault="00AC3473" w:rsidP="00AC3473">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t>m2</w:t>
            </w:r>
          </w:p>
        </w:tc>
        <w:tc>
          <w:tcPr>
            <w:tcW w:w="1135" w:type="dxa"/>
            <w:noWrap/>
          </w:tcPr>
          <w:p w14:paraId="6B29F484" w14:textId="05BFA254" w:rsidR="00AC3473" w:rsidRPr="00AC3473" w:rsidRDefault="00AC3473" w:rsidP="00AC3473">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0"/>
              </w:rPr>
            </w:pPr>
          </w:p>
        </w:tc>
        <w:tc>
          <w:tcPr>
            <w:tcW w:w="1513" w:type="dxa"/>
          </w:tcPr>
          <w:p w14:paraId="43966ABB" w14:textId="54A980D1" w:rsidR="00AC3473" w:rsidRPr="00AC3473" w:rsidRDefault="00AC3473" w:rsidP="00AC3473">
            <w:pPr>
              <w:suppressAutoHyphens w:val="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0"/>
              </w:rPr>
            </w:pPr>
          </w:p>
        </w:tc>
      </w:tr>
      <w:tr w:rsidR="00AC3473" w:rsidRPr="00AC3473" w14:paraId="154EA1B8" w14:textId="77777777" w:rsidTr="00AC3473">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684" w:type="dxa"/>
            <w:hideMark/>
          </w:tcPr>
          <w:p w14:paraId="3F67245C" w14:textId="77777777" w:rsidR="00AC3473" w:rsidRPr="00AC3473" w:rsidRDefault="00AC3473" w:rsidP="00AC3473">
            <w:pPr>
              <w:suppressAutoHyphens w:val="0"/>
              <w:jc w:val="center"/>
              <w:rPr>
                <w:rFonts w:ascii="Calibri" w:hAnsi="Calibri" w:cs="Calibri"/>
                <w:color w:val="000000"/>
                <w:szCs w:val="20"/>
              </w:rPr>
            </w:pPr>
            <w:r w:rsidRPr="00AC3473">
              <w:rPr>
                <w:rFonts w:ascii="Calibri" w:hAnsi="Calibri" w:cs="Calibri"/>
                <w:color w:val="000000"/>
                <w:szCs w:val="20"/>
              </w:rPr>
              <w:t>5</w:t>
            </w:r>
          </w:p>
        </w:tc>
        <w:tc>
          <w:tcPr>
            <w:tcW w:w="4414" w:type="dxa"/>
            <w:hideMark/>
          </w:tcPr>
          <w:p w14:paraId="72EAA4AD" w14:textId="77777777" w:rsidR="00AC3473" w:rsidRPr="00AC3473" w:rsidRDefault="00AC3473" w:rsidP="00AC3473">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szCs w:val="20"/>
              </w:rPr>
            </w:pPr>
            <w:r w:rsidRPr="00AC3473">
              <w:rPr>
                <w:rFonts w:ascii="Calibri" w:hAnsi="Calibri" w:cs="Calibri"/>
                <w:szCs w:val="20"/>
              </w:rPr>
              <w:t>Serviço de instalação de vidro transparente comum, incluindo retirada de vidro danificado e instalação de vidro temperado, espessura 8mm em janela ou porta. O vidro quebrado removido deverá ser descartado pela contratante. O serviço será executado in loco. CATSER 5789</w:t>
            </w:r>
          </w:p>
        </w:tc>
        <w:tc>
          <w:tcPr>
            <w:tcW w:w="1098" w:type="dxa"/>
            <w:noWrap/>
            <w:hideMark/>
          </w:tcPr>
          <w:p w14:paraId="2EBC7716" w14:textId="77777777"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t>300</w:t>
            </w:r>
          </w:p>
        </w:tc>
        <w:tc>
          <w:tcPr>
            <w:tcW w:w="988" w:type="dxa"/>
            <w:noWrap/>
            <w:hideMark/>
          </w:tcPr>
          <w:p w14:paraId="0F3152BF" w14:textId="77777777"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t>m2</w:t>
            </w:r>
          </w:p>
        </w:tc>
        <w:tc>
          <w:tcPr>
            <w:tcW w:w="1135" w:type="dxa"/>
            <w:noWrap/>
          </w:tcPr>
          <w:p w14:paraId="7240355C" w14:textId="0FB5FF8B"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0"/>
              </w:rPr>
            </w:pPr>
          </w:p>
        </w:tc>
        <w:tc>
          <w:tcPr>
            <w:tcW w:w="1513" w:type="dxa"/>
          </w:tcPr>
          <w:p w14:paraId="244C11AB" w14:textId="23C3202C" w:rsidR="00AC3473" w:rsidRPr="00AC3473" w:rsidRDefault="00AC3473" w:rsidP="00AC3473">
            <w:pPr>
              <w:suppressAutoHyphens w:val="0"/>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0"/>
              </w:rPr>
            </w:pPr>
          </w:p>
        </w:tc>
      </w:tr>
      <w:tr w:rsidR="00AC3473" w:rsidRPr="00AC3473" w14:paraId="27E6EADC" w14:textId="77777777" w:rsidTr="00AC3473">
        <w:trPr>
          <w:trHeight w:val="1035"/>
        </w:trPr>
        <w:tc>
          <w:tcPr>
            <w:cnfStyle w:val="001000000000" w:firstRow="0" w:lastRow="0" w:firstColumn="1" w:lastColumn="0" w:oddVBand="0" w:evenVBand="0" w:oddHBand="0" w:evenHBand="0" w:firstRowFirstColumn="0" w:firstRowLastColumn="0" w:lastRowFirstColumn="0" w:lastRowLastColumn="0"/>
            <w:tcW w:w="684" w:type="dxa"/>
            <w:hideMark/>
          </w:tcPr>
          <w:p w14:paraId="049EC619" w14:textId="77777777" w:rsidR="00AC3473" w:rsidRPr="00AC3473" w:rsidRDefault="00AC3473" w:rsidP="00AC3473">
            <w:pPr>
              <w:suppressAutoHyphens w:val="0"/>
              <w:jc w:val="center"/>
              <w:rPr>
                <w:rFonts w:ascii="Calibri" w:hAnsi="Calibri" w:cs="Calibri"/>
                <w:color w:val="000000"/>
                <w:szCs w:val="20"/>
              </w:rPr>
            </w:pPr>
            <w:r w:rsidRPr="00AC3473">
              <w:rPr>
                <w:rFonts w:ascii="Calibri" w:hAnsi="Calibri" w:cs="Calibri"/>
                <w:color w:val="000000"/>
                <w:szCs w:val="20"/>
              </w:rPr>
              <w:t>6</w:t>
            </w:r>
          </w:p>
        </w:tc>
        <w:tc>
          <w:tcPr>
            <w:tcW w:w="4414" w:type="dxa"/>
            <w:hideMark/>
          </w:tcPr>
          <w:p w14:paraId="5A224DAD" w14:textId="77777777" w:rsidR="00AC3473" w:rsidRPr="00AC3473" w:rsidRDefault="00AC3473" w:rsidP="00AC3473">
            <w:pPr>
              <w:suppressAutoHyphens w:val="0"/>
              <w:cnfStyle w:val="000000000000" w:firstRow="0" w:lastRow="0" w:firstColumn="0" w:lastColumn="0" w:oddVBand="0" w:evenVBand="0" w:oddHBand="0" w:evenHBand="0" w:firstRowFirstColumn="0" w:firstRowLastColumn="0" w:lastRowFirstColumn="0" w:lastRowLastColumn="0"/>
              <w:rPr>
                <w:rFonts w:ascii="Calibri" w:hAnsi="Calibri" w:cs="Calibri"/>
                <w:szCs w:val="20"/>
              </w:rPr>
            </w:pPr>
            <w:r w:rsidRPr="00AC3473">
              <w:rPr>
                <w:rFonts w:ascii="Calibri" w:hAnsi="Calibri" w:cs="Calibri"/>
                <w:szCs w:val="20"/>
              </w:rPr>
              <w:t>Serviço de instalação de vidro transparente comum, incluindo retirada de vidro danificado e instalação de vidro temperado, espessura 10mm em janela ou porta. O vidro quebrado removido deverá ser descartado pela contratante. O serviço será executado in loco. CATSER 5789</w:t>
            </w:r>
          </w:p>
        </w:tc>
        <w:tc>
          <w:tcPr>
            <w:tcW w:w="1098" w:type="dxa"/>
            <w:noWrap/>
            <w:hideMark/>
          </w:tcPr>
          <w:p w14:paraId="710AC035" w14:textId="77777777" w:rsidR="00AC3473" w:rsidRPr="00AC3473" w:rsidRDefault="00AC3473" w:rsidP="00AC3473">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t>300</w:t>
            </w:r>
          </w:p>
        </w:tc>
        <w:tc>
          <w:tcPr>
            <w:tcW w:w="988" w:type="dxa"/>
            <w:noWrap/>
            <w:hideMark/>
          </w:tcPr>
          <w:p w14:paraId="447CB3B4" w14:textId="77777777" w:rsidR="00AC3473" w:rsidRPr="00AC3473" w:rsidRDefault="00AC3473" w:rsidP="00AC3473">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t>m2</w:t>
            </w:r>
          </w:p>
        </w:tc>
        <w:tc>
          <w:tcPr>
            <w:tcW w:w="1135" w:type="dxa"/>
            <w:noWrap/>
          </w:tcPr>
          <w:p w14:paraId="7F06E35E" w14:textId="67416538" w:rsidR="00AC3473" w:rsidRPr="00AC3473" w:rsidRDefault="00AC3473" w:rsidP="00AC3473">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0"/>
              </w:rPr>
            </w:pPr>
          </w:p>
        </w:tc>
        <w:tc>
          <w:tcPr>
            <w:tcW w:w="1513" w:type="dxa"/>
          </w:tcPr>
          <w:p w14:paraId="464D8B54" w14:textId="54193CE1" w:rsidR="00AC3473" w:rsidRPr="00AC3473" w:rsidRDefault="00AC3473" w:rsidP="00AC3473">
            <w:pPr>
              <w:suppressAutoHyphens w:val="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0"/>
              </w:rPr>
            </w:pPr>
          </w:p>
        </w:tc>
      </w:tr>
      <w:tr w:rsidR="00AC3473" w:rsidRPr="00AC3473" w14:paraId="0C925D7D" w14:textId="77777777" w:rsidTr="00AC3473">
        <w:trPr>
          <w:cnfStyle w:val="000000100000" w:firstRow="0" w:lastRow="0" w:firstColumn="0" w:lastColumn="0" w:oddVBand="0" w:evenVBand="0" w:oddHBand="1" w:evenHBand="0" w:firstRowFirstColumn="0" w:firstRowLastColumn="0" w:lastRowFirstColumn="0" w:lastRowLastColumn="0"/>
          <w:trHeight w:val="2055"/>
        </w:trPr>
        <w:tc>
          <w:tcPr>
            <w:cnfStyle w:val="001000000000" w:firstRow="0" w:lastRow="0" w:firstColumn="1" w:lastColumn="0" w:oddVBand="0" w:evenVBand="0" w:oddHBand="0" w:evenHBand="0" w:firstRowFirstColumn="0" w:firstRowLastColumn="0" w:lastRowFirstColumn="0" w:lastRowLastColumn="0"/>
            <w:tcW w:w="684" w:type="dxa"/>
            <w:hideMark/>
          </w:tcPr>
          <w:p w14:paraId="60CCCF7D" w14:textId="77777777" w:rsidR="00AC3473" w:rsidRPr="00AC3473" w:rsidRDefault="00AC3473" w:rsidP="00AC3473">
            <w:pPr>
              <w:suppressAutoHyphens w:val="0"/>
              <w:jc w:val="center"/>
              <w:rPr>
                <w:rFonts w:ascii="Calibri" w:hAnsi="Calibri" w:cs="Calibri"/>
                <w:color w:val="000000"/>
                <w:szCs w:val="22"/>
              </w:rPr>
            </w:pPr>
            <w:r w:rsidRPr="00AC3473">
              <w:rPr>
                <w:rFonts w:ascii="Calibri" w:hAnsi="Calibri" w:cs="Calibri"/>
                <w:color w:val="000000"/>
                <w:szCs w:val="22"/>
              </w:rPr>
              <w:t>7</w:t>
            </w:r>
          </w:p>
        </w:tc>
        <w:tc>
          <w:tcPr>
            <w:tcW w:w="4414" w:type="dxa"/>
            <w:hideMark/>
          </w:tcPr>
          <w:p w14:paraId="2C40D8E3" w14:textId="77777777" w:rsidR="00AC3473" w:rsidRPr="00AC3473" w:rsidRDefault="00AC3473" w:rsidP="00AC3473">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szCs w:val="20"/>
              </w:rPr>
            </w:pPr>
            <w:r w:rsidRPr="00AC3473">
              <w:rPr>
                <w:rFonts w:ascii="Calibri" w:hAnsi="Calibri" w:cs="Calibri"/>
                <w:szCs w:val="20"/>
              </w:rPr>
              <w:t xml:space="preserve">Cortina tipo </w:t>
            </w:r>
            <w:proofErr w:type="spellStart"/>
            <w:r w:rsidRPr="00AC3473">
              <w:rPr>
                <w:rFonts w:ascii="Calibri" w:hAnsi="Calibri" w:cs="Calibri"/>
                <w:szCs w:val="20"/>
              </w:rPr>
              <w:t>rolô</w:t>
            </w:r>
            <w:proofErr w:type="spellEnd"/>
            <w:r w:rsidRPr="00AC3473">
              <w:rPr>
                <w:rFonts w:ascii="Calibri" w:hAnsi="Calibri" w:cs="Calibri"/>
                <w:szCs w:val="20"/>
              </w:rPr>
              <w:t xml:space="preserve"> blackout com guias laterais, com acionamento manual, com </w:t>
            </w:r>
            <w:proofErr w:type="spellStart"/>
            <w:r w:rsidRPr="00AC3473">
              <w:rPr>
                <w:rFonts w:ascii="Calibri" w:hAnsi="Calibri" w:cs="Calibri"/>
                <w:szCs w:val="20"/>
              </w:rPr>
              <w:t>opcao</w:t>
            </w:r>
            <w:proofErr w:type="spellEnd"/>
            <w:r w:rsidRPr="00AC3473">
              <w:rPr>
                <w:rFonts w:ascii="Calibri" w:hAnsi="Calibri" w:cs="Calibri"/>
                <w:szCs w:val="20"/>
              </w:rPr>
              <w:t xml:space="preserve"> de montagem bilaterais, com regulagem de fluxo de entrada de luminosidade. Tecido com tratamento </w:t>
            </w:r>
            <w:proofErr w:type="spellStart"/>
            <w:r w:rsidRPr="00AC3473">
              <w:rPr>
                <w:rFonts w:ascii="Calibri" w:hAnsi="Calibri" w:cs="Calibri"/>
                <w:szCs w:val="20"/>
              </w:rPr>
              <w:t>termico</w:t>
            </w:r>
            <w:proofErr w:type="spellEnd"/>
            <w:r w:rsidRPr="00AC3473">
              <w:rPr>
                <w:rFonts w:ascii="Calibri" w:hAnsi="Calibri" w:cs="Calibri"/>
                <w:szCs w:val="20"/>
              </w:rPr>
              <w:t xml:space="preserve"> de alta qualidade e com baixa </w:t>
            </w:r>
            <w:proofErr w:type="spellStart"/>
            <w:r w:rsidRPr="00AC3473">
              <w:rPr>
                <w:rFonts w:ascii="Calibri" w:hAnsi="Calibri" w:cs="Calibri"/>
                <w:szCs w:val="20"/>
              </w:rPr>
              <w:t>propagacao</w:t>
            </w:r>
            <w:proofErr w:type="spellEnd"/>
            <w:r w:rsidRPr="00AC3473">
              <w:rPr>
                <w:rFonts w:ascii="Calibri" w:hAnsi="Calibri" w:cs="Calibri"/>
                <w:szCs w:val="20"/>
              </w:rPr>
              <w:t xml:space="preserve"> de fogo, protetor solar contra raios </w:t>
            </w:r>
            <w:proofErr w:type="spellStart"/>
            <w:r w:rsidRPr="00AC3473">
              <w:rPr>
                <w:rFonts w:ascii="Calibri" w:hAnsi="Calibri" w:cs="Calibri"/>
                <w:szCs w:val="20"/>
              </w:rPr>
              <w:t>uv</w:t>
            </w:r>
            <w:proofErr w:type="spellEnd"/>
            <w:r w:rsidRPr="00AC3473">
              <w:rPr>
                <w:rFonts w:ascii="Calibri" w:hAnsi="Calibri" w:cs="Calibri"/>
                <w:szCs w:val="20"/>
              </w:rPr>
              <w:t xml:space="preserve">, estruturado em </w:t>
            </w:r>
            <w:proofErr w:type="spellStart"/>
            <w:r w:rsidRPr="00AC3473">
              <w:rPr>
                <w:rFonts w:ascii="Calibri" w:hAnsi="Calibri" w:cs="Calibri"/>
                <w:szCs w:val="20"/>
              </w:rPr>
              <w:t>pvc</w:t>
            </w:r>
            <w:proofErr w:type="spellEnd"/>
            <w:r w:rsidRPr="00AC3473">
              <w:rPr>
                <w:rFonts w:ascii="Calibri" w:hAnsi="Calibri" w:cs="Calibri"/>
                <w:szCs w:val="20"/>
              </w:rPr>
              <w:t xml:space="preserve"> com maior robustez e durabilidade. Tratamento </w:t>
            </w:r>
            <w:proofErr w:type="spellStart"/>
            <w:r w:rsidRPr="00AC3473">
              <w:rPr>
                <w:rFonts w:ascii="Calibri" w:hAnsi="Calibri" w:cs="Calibri"/>
                <w:szCs w:val="20"/>
              </w:rPr>
              <w:t>anti-estatico</w:t>
            </w:r>
            <w:proofErr w:type="spellEnd"/>
            <w:r w:rsidRPr="00AC3473">
              <w:rPr>
                <w:rFonts w:ascii="Calibri" w:hAnsi="Calibri" w:cs="Calibri"/>
                <w:szCs w:val="20"/>
              </w:rPr>
              <w:t xml:space="preserve">, catracas laterais vedadas completamente impedindo o </w:t>
            </w:r>
            <w:r w:rsidRPr="00AC3473">
              <w:rPr>
                <w:rFonts w:ascii="Calibri" w:hAnsi="Calibri" w:cs="Calibri"/>
                <w:szCs w:val="20"/>
              </w:rPr>
              <w:lastRenderedPageBreak/>
              <w:t xml:space="preserve">descarrilhamento no acionamento; acionamento </w:t>
            </w:r>
            <w:proofErr w:type="spellStart"/>
            <w:r w:rsidRPr="00AC3473">
              <w:rPr>
                <w:rFonts w:ascii="Calibri" w:hAnsi="Calibri" w:cs="Calibri"/>
                <w:szCs w:val="20"/>
              </w:rPr>
              <w:t>monocontrole</w:t>
            </w:r>
            <w:proofErr w:type="spellEnd"/>
            <w:r w:rsidRPr="00AC3473">
              <w:rPr>
                <w:rFonts w:ascii="Calibri" w:hAnsi="Calibri" w:cs="Calibri"/>
                <w:szCs w:val="20"/>
              </w:rPr>
              <w:t xml:space="preserve"> com a possibilidade de </w:t>
            </w:r>
            <w:proofErr w:type="spellStart"/>
            <w:r w:rsidRPr="00AC3473">
              <w:rPr>
                <w:rFonts w:ascii="Calibri" w:hAnsi="Calibri" w:cs="Calibri"/>
                <w:szCs w:val="20"/>
              </w:rPr>
              <w:t>fixacao</w:t>
            </w:r>
            <w:proofErr w:type="spellEnd"/>
            <w:r w:rsidRPr="00AC3473">
              <w:rPr>
                <w:rFonts w:ascii="Calibri" w:hAnsi="Calibri" w:cs="Calibri"/>
                <w:szCs w:val="20"/>
              </w:rPr>
              <w:t xml:space="preserve"> na parede e com guias laterais. </w:t>
            </w:r>
            <w:proofErr w:type="spellStart"/>
            <w:r w:rsidRPr="00AC3473">
              <w:rPr>
                <w:rFonts w:ascii="Calibri" w:hAnsi="Calibri" w:cs="Calibri"/>
                <w:szCs w:val="20"/>
              </w:rPr>
              <w:t>Fixacao</w:t>
            </w:r>
            <w:proofErr w:type="spellEnd"/>
            <w:r w:rsidRPr="00AC3473">
              <w:rPr>
                <w:rFonts w:ascii="Calibri" w:hAnsi="Calibri" w:cs="Calibri"/>
                <w:szCs w:val="20"/>
              </w:rPr>
              <w:t xml:space="preserve"> da cortina na parede ou no teto, cor branca, garantia de 3 anos. Fornecimento e instalação. CATSER 25321</w:t>
            </w:r>
          </w:p>
        </w:tc>
        <w:tc>
          <w:tcPr>
            <w:tcW w:w="1098" w:type="dxa"/>
            <w:noWrap/>
            <w:hideMark/>
          </w:tcPr>
          <w:p w14:paraId="4ECD3436" w14:textId="77777777"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lastRenderedPageBreak/>
              <w:t>2500</w:t>
            </w:r>
          </w:p>
        </w:tc>
        <w:tc>
          <w:tcPr>
            <w:tcW w:w="988" w:type="dxa"/>
            <w:noWrap/>
            <w:hideMark/>
          </w:tcPr>
          <w:p w14:paraId="3158DADA" w14:textId="77777777"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AC3473">
              <w:rPr>
                <w:rFonts w:ascii="Calibri" w:hAnsi="Calibri" w:cs="Calibri"/>
                <w:color w:val="000000"/>
                <w:szCs w:val="22"/>
              </w:rPr>
              <w:t>m2</w:t>
            </w:r>
          </w:p>
        </w:tc>
        <w:tc>
          <w:tcPr>
            <w:tcW w:w="1135" w:type="dxa"/>
            <w:noWrap/>
          </w:tcPr>
          <w:p w14:paraId="38D0B1DD" w14:textId="4FB77AED"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513" w:type="dxa"/>
            <w:noWrap/>
          </w:tcPr>
          <w:p w14:paraId="39444EDE" w14:textId="52D4FB3F"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r>
      <w:tr w:rsidR="00AC3473" w:rsidRPr="00AC3473" w14:paraId="56E63F78" w14:textId="77777777" w:rsidTr="00AC3473">
        <w:trPr>
          <w:trHeight w:val="4350"/>
        </w:trPr>
        <w:tc>
          <w:tcPr>
            <w:cnfStyle w:val="001000000000" w:firstRow="0" w:lastRow="0" w:firstColumn="1" w:lastColumn="0" w:oddVBand="0" w:evenVBand="0" w:oddHBand="0" w:evenHBand="0" w:firstRowFirstColumn="0" w:firstRowLastColumn="0" w:lastRowFirstColumn="0" w:lastRowLastColumn="0"/>
            <w:tcW w:w="684" w:type="dxa"/>
            <w:hideMark/>
          </w:tcPr>
          <w:p w14:paraId="661938C8" w14:textId="77777777" w:rsidR="00AC3473" w:rsidRPr="00AC3473" w:rsidRDefault="00AC3473" w:rsidP="00AC3473">
            <w:pPr>
              <w:suppressAutoHyphens w:val="0"/>
              <w:jc w:val="center"/>
              <w:rPr>
                <w:rFonts w:ascii="Calibri" w:hAnsi="Calibri" w:cs="Calibri"/>
                <w:color w:val="000000"/>
                <w:szCs w:val="22"/>
              </w:rPr>
            </w:pPr>
            <w:r w:rsidRPr="00AC3473">
              <w:rPr>
                <w:rFonts w:ascii="Calibri" w:hAnsi="Calibri" w:cs="Calibri"/>
                <w:color w:val="000000"/>
                <w:szCs w:val="22"/>
              </w:rPr>
              <w:t>8</w:t>
            </w:r>
          </w:p>
        </w:tc>
        <w:tc>
          <w:tcPr>
            <w:tcW w:w="4414" w:type="dxa"/>
            <w:hideMark/>
          </w:tcPr>
          <w:p w14:paraId="70A44F95" w14:textId="77777777" w:rsidR="00AC3473" w:rsidRPr="00AC3473" w:rsidRDefault="00AC3473" w:rsidP="00AC3473">
            <w:pPr>
              <w:suppressAutoHyphens w:val="0"/>
              <w:cnfStyle w:val="000000000000" w:firstRow="0" w:lastRow="0" w:firstColumn="0" w:lastColumn="0" w:oddVBand="0" w:evenVBand="0" w:oddHBand="0" w:evenHBand="0" w:firstRowFirstColumn="0" w:firstRowLastColumn="0" w:lastRowFirstColumn="0" w:lastRowLastColumn="0"/>
              <w:rPr>
                <w:rFonts w:ascii="Calibri" w:hAnsi="Calibri" w:cs="Calibri"/>
                <w:szCs w:val="20"/>
              </w:rPr>
            </w:pPr>
            <w:r w:rsidRPr="00AC3473">
              <w:rPr>
                <w:rFonts w:ascii="Calibri" w:hAnsi="Calibri" w:cs="Calibri"/>
                <w:szCs w:val="20"/>
              </w:rPr>
              <w:t xml:space="preserve">Persianas verticais em junta resinada com blackout: fornecimento e instalação de persianas Verticais em </w:t>
            </w:r>
            <w:proofErr w:type="spellStart"/>
            <w:r w:rsidRPr="00AC3473">
              <w:rPr>
                <w:rFonts w:ascii="Calibri" w:hAnsi="Calibri" w:cs="Calibri"/>
                <w:szCs w:val="20"/>
              </w:rPr>
              <w:t>pvc</w:t>
            </w:r>
            <w:proofErr w:type="spellEnd"/>
            <w:r w:rsidRPr="00AC3473">
              <w:rPr>
                <w:rFonts w:ascii="Calibri" w:hAnsi="Calibri" w:cs="Calibri"/>
                <w:szCs w:val="20"/>
              </w:rPr>
              <w:t xml:space="preserve"> resinada com blackout, cor a definir, com tratamento </w:t>
            </w:r>
            <w:proofErr w:type="spellStart"/>
            <w:r w:rsidRPr="00AC3473">
              <w:rPr>
                <w:rFonts w:ascii="Calibri" w:hAnsi="Calibri" w:cs="Calibri"/>
                <w:szCs w:val="20"/>
              </w:rPr>
              <w:t>anti-chama</w:t>
            </w:r>
            <w:proofErr w:type="spellEnd"/>
            <w:r w:rsidRPr="00AC3473">
              <w:rPr>
                <w:rFonts w:ascii="Calibri" w:hAnsi="Calibri" w:cs="Calibri"/>
                <w:szCs w:val="20"/>
              </w:rPr>
              <w:t xml:space="preserve">, largura de lâminas de no mínimo 89mm, </w:t>
            </w:r>
            <w:proofErr w:type="spellStart"/>
            <w:r w:rsidRPr="00AC3473">
              <w:rPr>
                <w:rFonts w:ascii="Calibri" w:hAnsi="Calibri" w:cs="Calibri"/>
                <w:szCs w:val="20"/>
              </w:rPr>
              <w:t>recolhíveis</w:t>
            </w:r>
            <w:proofErr w:type="spellEnd"/>
            <w:r w:rsidRPr="00AC3473">
              <w:rPr>
                <w:rFonts w:ascii="Calibri" w:hAnsi="Calibri" w:cs="Calibri"/>
                <w:szCs w:val="20"/>
              </w:rPr>
              <w:t xml:space="preserve"> e articuláveis 180 graus, com acionamento manual.• O espaçamento entre lâminas abertas será de aproximadamente75 mm. Trespasse mínimo garantido de 14mm de cada lado das lâminas, uniforme </w:t>
            </w:r>
            <w:proofErr w:type="spellStart"/>
            <w:r w:rsidRPr="00AC3473">
              <w:rPr>
                <w:rFonts w:ascii="Calibri" w:hAnsi="Calibri" w:cs="Calibri"/>
                <w:szCs w:val="20"/>
              </w:rPr>
              <w:t>aolongo</w:t>
            </w:r>
            <w:proofErr w:type="spellEnd"/>
            <w:r w:rsidRPr="00AC3473">
              <w:rPr>
                <w:rFonts w:ascii="Calibri" w:hAnsi="Calibri" w:cs="Calibri"/>
                <w:szCs w:val="20"/>
              </w:rPr>
              <w:t xml:space="preserve"> do trecho/trilho.• Trilho em </w:t>
            </w:r>
            <w:proofErr w:type="spellStart"/>
            <w:r w:rsidRPr="00AC3473">
              <w:rPr>
                <w:rFonts w:ascii="Calibri" w:hAnsi="Calibri" w:cs="Calibri"/>
                <w:szCs w:val="20"/>
              </w:rPr>
              <w:t>alumínioa</w:t>
            </w:r>
            <w:proofErr w:type="spellEnd"/>
            <w:r w:rsidRPr="00AC3473">
              <w:rPr>
                <w:rFonts w:ascii="Calibri" w:hAnsi="Calibri" w:cs="Calibri"/>
                <w:szCs w:val="20"/>
              </w:rPr>
              <w:t xml:space="preserve"> </w:t>
            </w:r>
            <w:proofErr w:type="spellStart"/>
            <w:r w:rsidRPr="00AC3473">
              <w:rPr>
                <w:rFonts w:ascii="Calibri" w:hAnsi="Calibri" w:cs="Calibri"/>
                <w:szCs w:val="20"/>
              </w:rPr>
              <w:t>nodizado</w:t>
            </w:r>
            <w:proofErr w:type="spellEnd"/>
            <w:r w:rsidRPr="00AC3473">
              <w:rPr>
                <w:rFonts w:ascii="Calibri" w:hAnsi="Calibri" w:cs="Calibri"/>
                <w:szCs w:val="20"/>
              </w:rPr>
              <w:t xml:space="preserve"> natural, </w:t>
            </w:r>
            <w:proofErr w:type="spellStart"/>
            <w:r w:rsidRPr="00AC3473">
              <w:rPr>
                <w:rFonts w:ascii="Calibri" w:hAnsi="Calibri" w:cs="Calibri"/>
                <w:szCs w:val="20"/>
              </w:rPr>
              <w:t>aser</w:t>
            </w:r>
            <w:proofErr w:type="spellEnd"/>
            <w:r w:rsidRPr="00AC3473">
              <w:rPr>
                <w:rFonts w:ascii="Calibri" w:hAnsi="Calibri" w:cs="Calibri"/>
                <w:szCs w:val="20"/>
              </w:rPr>
              <w:t xml:space="preserve"> fixado em </w:t>
            </w:r>
            <w:proofErr w:type="spellStart"/>
            <w:r w:rsidRPr="00AC3473">
              <w:rPr>
                <w:rFonts w:ascii="Calibri" w:hAnsi="Calibri" w:cs="Calibri"/>
                <w:szCs w:val="20"/>
              </w:rPr>
              <w:t>parede,teto</w:t>
            </w:r>
            <w:proofErr w:type="spellEnd"/>
            <w:r w:rsidRPr="00AC3473">
              <w:rPr>
                <w:rFonts w:ascii="Calibri" w:hAnsi="Calibri" w:cs="Calibri"/>
                <w:szCs w:val="20"/>
              </w:rPr>
              <w:t xml:space="preserve">, forro ou esquadria metálica, </w:t>
            </w:r>
            <w:proofErr w:type="spellStart"/>
            <w:r w:rsidRPr="00AC3473">
              <w:rPr>
                <w:rFonts w:ascii="Calibri" w:hAnsi="Calibri" w:cs="Calibri"/>
                <w:szCs w:val="20"/>
              </w:rPr>
              <w:t>erecolhimento</w:t>
            </w:r>
            <w:proofErr w:type="spellEnd"/>
            <w:r w:rsidRPr="00AC3473">
              <w:rPr>
                <w:rFonts w:ascii="Calibri" w:hAnsi="Calibri" w:cs="Calibri"/>
                <w:szCs w:val="20"/>
              </w:rPr>
              <w:t xml:space="preserve"> </w:t>
            </w:r>
            <w:proofErr w:type="spellStart"/>
            <w:r w:rsidRPr="00AC3473">
              <w:rPr>
                <w:rFonts w:ascii="Calibri" w:hAnsi="Calibri" w:cs="Calibri"/>
                <w:szCs w:val="20"/>
              </w:rPr>
              <w:t>daslâminas</w:t>
            </w:r>
            <w:proofErr w:type="spellEnd"/>
            <w:r w:rsidRPr="00AC3473">
              <w:rPr>
                <w:rFonts w:ascii="Calibri" w:hAnsi="Calibri" w:cs="Calibri"/>
                <w:szCs w:val="20"/>
              </w:rPr>
              <w:t xml:space="preserve"> em corda de nylon com aproximadamente 2,5mm de </w:t>
            </w:r>
            <w:proofErr w:type="spellStart"/>
            <w:r w:rsidRPr="00AC3473">
              <w:rPr>
                <w:rFonts w:ascii="Calibri" w:hAnsi="Calibri" w:cs="Calibri"/>
                <w:szCs w:val="20"/>
              </w:rPr>
              <w:t>diâmetro.Cabeçote</w:t>
            </w:r>
            <w:proofErr w:type="spellEnd"/>
            <w:r w:rsidRPr="00AC3473">
              <w:rPr>
                <w:rFonts w:ascii="Calibri" w:hAnsi="Calibri" w:cs="Calibri"/>
                <w:szCs w:val="20"/>
              </w:rPr>
              <w:t xml:space="preserve"> em alumínio anodizado, eixo interno em alumínio polido, </w:t>
            </w:r>
            <w:proofErr w:type="spellStart"/>
            <w:r w:rsidRPr="00AC3473">
              <w:rPr>
                <w:rFonts w:ascii="Calibri" w:hAnsi="Calibri" w:cs="Calibri"/>
                <w:szCs w:val="20"/>
              </w:rPr>
              <w:t>transportadoresdas</w:t>
            </w:r>
            <w:proofErr w:type="spellEnd"/>
            <w:r w:rsidRPr="00AC3473">
              <w:rPr>
                <w:rFonts w:ascii="Calibri" w:hAnsi="Calibri" w:cs="Calibri"/>
                <w:szCs w:val="20"/>
              </w:rPr>
              <w:t xml:space="preserve"> lâminas em nylon com sistemas de roscas em fim, </w:t>
            </w:r>
            <w:proofErr w:type="spellStart"/>
            <w:r w:rsidRPr="00AC3473">
              <w:rPr>
                <w:rFonts w:ascii="Calibri" w:hAnsi="Calibri" w:cs="Calibri"/>
                <w:szCs w:val="20"/>
              </w:rPr>
              <w:t>componto</w:t>
            </w:r>
            <w:proofErr w:type="spellEnd"/>
            <w:r w:rsidRPr="00AC3473">
              <w:rPr>
                <w:rFonts w:ascii="Calibri" w:hAnsi="Calibri" w:cs="Calibri"/>
                <w:szCs w:val="20"/>
              </w:rPr>
              <w:t xml:space="preserve"> de regulagem automático e cabine de nylon com capacidade para sustentação de pesos de aproximadamente 750 gramas cada.• Caixa de comando dos carrinhos em </w:t>
            </w:r>
            <w:proofErr w:type="spellStart"/>
            <w:r w:rsidRPr="00AC3473">
              <w:rPr>
                <w:rFonts w:ascii="Calibri" w:hAnsi="Calibri" w:cs="Calibri"/>
                <w:szCs w:val="20"/>
              </w:rPr>
              <w:t>nylon,blindada</w:t>
            </w:r>
            <w:proofErr w:type="spellEnd"/>
            <w:r w:rsidRPr="00AC3473">
              <w:rPr>
                <w:rFonts w:ascii="Calibri" w:hAnsi="Calibri" w:cs="Calibri"/>
                <w:szCs w:val="20"/>
              </w:rPr>
              <w:t xml:space="preserve"> e acoplada internamente, cabeçote dispondo de engrenagem de redução para funcionamento suave, sendo o movimento giratório de 180º,controlado por corrente tipo bolinha, cromada ou em PVC.• Peso das lâminas em metal com aplicação antiferrugem e revestimento de plástico e correntes de peso em latão cromado ou PVC, nas pontas inferiores das </w:t>
            </w:r>
            <w:proofErr w:type="spellStart"/>
            <w:r w:rsidRPr="00AC3473">
              <w:rPr>
                <w:rFonts w:ascii="Calibri" w:hAnsi="Calibri" w:cs="Calibri"/>
                <w:szCs w:val="20"/>
              </w:rPr>
              <w:t>lâminas.As</w:t>
            </w:r>
            <w:proofErr w:type="spellEnd"/>
            <w:r w:rsidRPr="00AC3473">
              <w:rPr>
                <w:rFonts w:ascii="Calibri" w:hAnsi="Calibri" w:cs="Calibri"/>
                <w:szCs w:val="20"/>
              </w:rPr>
              <w:t xml:space="preserve"> persianas serão instaladas respeitando-se o leiaute e posicionamento das divisórias. Quando necessário deverão ser executados recortes para os aparelhos de ar condicionado. CATSER 25321</w:t>
            </w:r>
          </w:p>
        </w:tc>
        <w:tc>
          <w:tcPr>
            <w:tcW w:w="1098" w:type="dxa"/>
            <w:noWrap/>
            <w:hideMark/>
          </w:tcPr>
          <w:p w14:paraId="6A8DFBCA" w14:textId="77777777" w:rsidR="00AC3473" w:rsidRPr="00AC3473" w:rsidRDefault="00AC3473" w:rsidP="00AC3473">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t>2500</w:t>
            </w:r>
          </w:p>
        </w:tc>
        <w:tc>
          <w:tcPr>
            <w:tcW w:w="988" w:type="dxa"/>
            <w:noWrap/>
            <w:hideMark/>
          </w:tcPr>
          <w:p w14:paraId="64016D8A" w14:textId="77777777" w:rsidR="00AC3473" w:rsidRPr="00AC3473" w:rsidRDefault="00AC3473" w:rsidP="00AC3473">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AC3473">
              <w:rPr>
                <w:rFonts w:ascii="Calibri" w:hAnsi="Calibri" w:cs="Calibri"/>
                <w:color w:val="000000"/>
                <w:szCs w:val="22"/>
              </w:rPr>
              <w:t>m2</w:t>
            </w:r>
          </w:p>
        </w:tc>
        <w:tc>
          <w:tcPr>
            <w:tcW w:w="1135" w:type="dxa"/>
            <w:noWrap/>
          </w:tcPr>
          <w:p w14:paraId="25D43C53" w14:textId="39EE102A" w:rsidR="00AC3473" w:rsidRPr="00AC3473" w:rsidRDefault="00AC3473" w:rsidP="00AC3473">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513" w:type="dxa"/>
            <w:noWrap/>
          </w:tcPr>
          <w:p w14:paraId="5A1AF2EC" w14:textId="4CF3A42C" w:rsidR="00AC3473" w:rsidRPr="00AC3473" w:rsidRDefault="00AC3473" w:rsidP="00AC3473">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r>
      <w:tr w:rsidR="00AC3473" w:rsidRPr="00AC3473" w14:paraId="511BCFC8" w14:textId="77777777" w:rsidTr="00AC3473">
        <w:trPr>
          <w:cnfStyle w:val="000000100000" w:firstRow="0" w:lastRow="0" w:firstColumn="0" w:lastColumn="0" w:oddVBand="0" w:evenVBand="0" w:oddHBand="1" w:evenHBand="0" w:firstRowFirstColumn="0" w:firstRowLastColumn="0" w:lastRowFirstColumn="0" w:lastRowLastColumn="0"/>
          <w:trHeight w:val="1800"/>
        </w:trPr>
        <w:tc>
          <w:tcPr>
            <w:cnfStyle w:val="001000000000" w:firstRow="0" w:lastRow="0" w:firstColumn="1" w:lastColumn="0" w:oddVBand="0" w:evenVBand="0" w:oddHBand="0" w:evenHBand="0" w:firstRowFirstColumn="0" w:firstRowLastColumn="0" w:lastRowFirstColumn="0" w:lastRowLastColumn="0"/>
            <w:tcW w:w="684" w:type="dxa"/>
            <w:hideMark/>
          </w:tcPr>
          <w:p w14:paraId="5A1DC279" w14:textId="77777777" w:rsidR="00AC3473" w:rsidRPr="00AC3473" w:rsidRDefault="00AC3473" w:rsidP="00AC3473">
            <w:pPr>
              <w:suppressAutoHyphens w:val="0"/>
              <w:jc w:val="center"/>
              <w:rPr>
                <w:rFonts w:ascii="Calibri" w:hAnsi="Calibri" w:cs="Calibri"/>
                <w:color w:val="000000"/>
                <w:szCs w:val="22"/>
              </w:rPr>
            </w:pPr>
            <w:r w:rsidRPr="00AC3473">
              <w:rPr>
                <w:rFonts w:ascii="Calibri" w:hAnsi="Calibri" w:cs="Calibri"/>
                <w:color w:val="000000"/>
                <w:szCs w:val="22"/>
              </w:rPr>
              <w:lastRenderedPageBreak/>
              <w:t>9</w:t>
            </w:r>
          </w:p>
        </w:tc>
        <w:tc>
          <w:tcPr>
            <w:tcW w:w="4414" w:type="dxa"/>
            <w:hideMark/>
          </w:tcPr>
          <w:p w14:paraId="42BA7AAB" w14:textId="77777777" w:rsidR="00AC3473" w:rsidRPr="00AC3473" w:rsidRDefault="00AC3473" w:rsidP="00AC3473">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szCs w:val="20"/>
              </w:rPr>
            </w:pPr>
            <w:r w:rsidRPr="00AC3473">
              <w:rPr>
                <w:rFonts w:ascii="Calibri" w:hAnsi="Calibri" w:cs="Calibri"/>
                <w:szCs w:val="20"/>
              </w:rPr>
              <w:t xml:space="preserve">FORNECIMENTO E INSTALAÇÃO DE PERSIANAS HORIZONTAIS CARACTERÍSTICA(S): persiana horizontal com movimento de "quebra-luz", executado por uma haste de plástico acoplada ao carrinho giratório. MATERIAL(IS):- lâminas de alumínio esmaltadas a fogo com cinco demãos de tinta;- cordas e cadarços em náilon;- bases e cabeceiras em alumínio extrudado ou em lâminas de aço </w:t>
            </w:r>
            <w:proofErr w:type="spellStart"/>
            <w:r w:rsidRPr="00AC3473">
              <w:rPr>
                <w:rFonts w:ascii="Calibri" w:hAnsi="Calibri" w:cs="Calibri"/>
                <w:szCs w:val="20"/>
              </w:rPr>
              <w:t>porcelanizadas</w:t>
            </w:r>
            <w:proofErr w:type="spellEnd"/>
            <w:r w:rsidRPr="00AC3473">
              <w:rPr>
                <w:rFonts w:ascii="Calibri" w:hAnsi="Calibri" w:cs="Calibri"/>
                <w:szCs w:val="20"/>
              </w:rPr>
              <w:t xml:space="preserve"> na mesma cor da lâminas;- engrenagens internas em náilon </w:t>
            </w:r>
            <w:proofErr w:type="spellStart"/>
            <w:r w:rsidRPr="00AC3473">
              <w:rPr>
                <w:rFonts w:ascii="Calibri" w:hAnsi="Calibri" w:cs="Calibri"/>
                <w:szCs w:val="20"/>
              </w:rPr>
              <w:t>resistente.MEDIDA</w:t>
            </w:r>
            <w:proofErr w:type="spellEnd"/>
            <w:r w:rsidRPr="00AC3473">
              <w:rPr>
                <w:rFonts w:ascii="Calibri" w:hAnsi="Calibri" w:cs="Calibri"/>
                <w:szCs w:val="20"/>
              </w:rPr>
              <w:t xml:space="preserve">(S): lâminas com 25 mm x 0,22 mm, de largura x </w:t>
            </w:r>
            <w:proofErr w:type="spellStart"/>
            <w:r w:rsidRPr="00AC3473">
              <w:rPr>
                <w:rFonts w:ascii="Calibri" w:hAnsi="Calibri" w:cs="Calibri"/>
                <w:szCs w:val="20"/>
              </w:rPr>
              <w:t>espessura.COR</w:t>
            </w:r>
            <w:proofErr w:type="spellEnd"/>
            <w:r w:rsidRPr="00AC3473">
              <w:rPr>
                <w:rFonts w:ascii="Calibri" w:hAnsi="Calibri" w:cs="Calibri"/>
                <w:szCs w:val="20"/>
              </w:rPr>
              <w:t>(ES):branca ou alumínio. CATSER 25321</w:t>
            </w:r>
          </w:p>
        </w:tc>
        <w:tc>
          <w:tcPr>
            <w:tcW w:w="1098" w:type="dxa"/>
            <w:noWrap/>
            <w:hideMark/>
          </w:tcPr>
          <w:p w14:paraId="0700BC61" w14:textId="77777777"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0"/>
              </w:rPr>
            </w:pPr>
            <w:r w:rsidRPr="00AC3473">
              <w:rPr>
                <w:rFonts w:ascii="Calibri" w:hAnsi="Calibri" w:cs="Calibri"/>
                <w:color w:val="000000"/>
                <w:szCs w:val="20"/>
              </w:rPr>
              <w:t>2500</w:t>
            </w:r>
          </w:p>
        </w:tc>
        <w:tc>
          <w:tcPr>
            <w:tcW w:w="988" w:type="dxa"/>
            <w:noWrap/>
            <w:hideMark/>
          </w:tcPr>
          <w:p w14:paraId="424788F0" w14:textId="77777777"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AC3473">
              <w:rPr>
                <w:rFonts w:ascii="Calibri" w:hAnsi="Calibri" w:cs="Calibri"/>
                <w:color w:val="000000"/>
                <w:szCs w:val="22"/>
              </w:rPr>
              <w:t>m2</w:t>
            </w:r>
          </w:p>
        </w:tc>
        <w:tc>
          <w:tcPr>
            <w:tcW w:w="1135" w:type="dxa"/>
            <w:noWrap/>
          </w:tcPr>
          <w:p w14:paraId="4D5D45C4" w14:textId="7565FB73"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513" w:type="dxa"/>
            <w:noWrap/>
          </w:tcPr>
          <w:p w14:paraId="0E4A3D3C" w14:textId="7CEEEF79"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r>
      <w:tr w:rsidR="00AC3473" w:rsidRPr="00AC3473" w14:paraId="66021DFD" w14:textId="77777777" w:rsidTr="00AC3473">
        <w:trPr>
          <w:trHeight w:val="1035"/>
        </w:trPr>
        <w:tc>
          <w:tcPr>
            <w:cnfStyle w:val="001000000000" w:firstRow="0" w:lastRow="0" w:firstColumn="1" w:lastColumn="0" w:oddVBand="0" w:evenVBand="0" w:oddHBand="0" w:evenHBand="0" w:firstRowFirstColumn="0" w:firstRowLastColumn="0" w:lastRowFirstColumn="0" w:lastRowLastColumn="0"/>
            <w:tcW w:w="684" w:type="dxa"/>
            <w:hideMark/>
          </w:tcPr>
          <w:p w14:paraId="32FF1335" w14:textId="77777777" w:rsidR="00AC3473" w:rsidRPr="00AC3473" w:rsidRDefault="00AC3473" w:rsidP="00AC3473">
            <w:pPr>
              <w:suppressAutoHyphens w:val="0"/>
              <w:jc w:val="center"/>
              <w:rPr>
                <w:rFonts w:ascii="Calibri" w:hAnsi="Calibri" w:cs="Calibri"/>
                <w:color w:val="000000"/>
                <w:szCs w:val="22"/>
              </w:rPr>
            </w:pPr>
            <w:r w:rsidRPr="00AC3473">
              <w:rPr>
                <w:rFonts w:ascii="Calibri" w:hAnsi="Calibri" w:cs="Calibri"/>
                <w:color w:val="000000"/>
                <w:szCs w:val="22"/>
              </w:rPr>
              <w:t>10</w:t>
            </w:r>
          </w:p>
        </w:tc>
        <w:tc>
          <w:tcPr>
            <w:tcW w:w="4414" w:type="dxa"/>
            <w:hideMark/>
          </w:tcPr>
          <w:p w14:paraId="7E90B323" w14:textId="77777777" w:rsidR="00AC3473" w:rsidRPr="00AC3473" w:rsidRDefault="00AC3473" w:rsidP="00AC3473">
            <w:pPr>
              <w:suppressAutoHyphens w:val="0"/>
              <w:cnfStyle w:val="000000000000" w:firstRow="0" w:lastRow="0" w:firstColumn="0" w:lastColumn="0" w:oddVBand="0" w:evenVBand="0" w:oddHBand="0" w:evenHBand="0" w:firstRowFirstColumn="0" w:firstRowLastColumn="0" w:lastRowFirstColumn="0" w:lastRowLastColumn="0"/>
              <w:rPr>
                <w:rFonts w:ascii="Calibri" w:hAnsi="Calibri" w:cs="Calibri"/>
                <w:szCs w:val="20"/>
              </w:rPr>
            </w:pPr>
            <w:r w:rsidRPr="00AC3473">
              <w:rPr>
                <w:rFonts w:ascii="Calibri" w:hAnsi="Calibri" w:cs="Calibri"/>
                <w:szCs w:val="20"/>
              </w:rPr>
              <w:t>Capacho, Vinil Vulcanizado de 1 cm.  OBS: capacho em fibra vinílica, peso mínimo de 4 kg/m², antiderrapante, que não propague chamas, lavável, com fundo em cores a definir, com personalização na cor azul (sigla da UFF) feita pelo processo de fusão térmica (não colado e nem pintado), fibras no mesmo material da base. espessura mínima 14mm. CATSER 15865</w:t>
            </w:r>
          </w:p>
        </w:tc>
        <w:tc>
          <w:tcPr>
            <w:tcW w:w="1098" w:type="dxa"/>
            <w:noWrap/>
            <w:hideMark/>
          </w:tcPr>
          <w:p w14:paraId="10355295" w14:textId="77777777" w:rsidR="00AC3473" w:rsidRPr="00AC3473" w:rsidRDefault="00AC3473" w:rsidP="00AC3473">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AC3473">
              <w:rPr>
                <w:rFonts w:ascii="Calibri" w:hAnsi="Calibri" w:cs="Calibri"/>
                <w:color w:val="000000"/>
                <w:szCs w:val="22"/>
              </w:rPr>
              <w:t>400</w:t>
            </w:r>
          </w:p>
        </w:tc>
        <w:tc>
          <w:tcPr>
            <w:tcW w:w="988" w:type="dxa"/>
            <w:noWrap/>
            <w:hideMark/>
          </w:tcPr>
          <w:p w14:paraId="68ADE42F" w14:textId="77777777" w:rsidR="00AC3473" w:rsidRPr="00AC3473" w:rsidRDefault="00AC3473" w:rsidP="00AC3473">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AC3473">
              <w:rPr>
                <w:rFonts w:ascii="Calibri" w:hAnsi="Calibri" w:cs="Calibri"/>
                <w:color w:val="000000"/>
                <w:szCs w:val="22"/>
              </w:rPr>
              <w:t>m2</w:t>
            </w:r>
          </w:p>
        </w:tc>
        <w:tc>
          <w:tcPr>
            <w:tcW w:w="1135" w:type="dxa"/>
            <w:noWrap/>
          </w:tcPr>
          <w:p w14:paraId="7217D8E8" w14:textId="2E95EDD4" w:rsidR="00AC3473" w:rsidRPr="00AC3473" w:rsidRDefault="00AC3473" w:rsidP="00AC3473">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513" w:type="dxa"/>
            <w:noWrap/>
          </w:tcPr>
          <w:p w14:paraId="17E92376" w14:textId="646C6CC7" w:rsidR="00AC3473" w:rsidRPr="00AC3473" w:rsidRDefault="00AC3473" w:rsidP="00AC3473">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r>
      <w:tr w:rsidR="00AC3473" w:rsidRPr="00AC3473" w14:paraId="565E0218" w14:textId="77777777" w:rsidTr="00AC3473">
        <w:trPr>
          <w:cnfStyle w:val="000000100000" w:firstRow="0" w:lastRow="0" w:firstColumn="0" w:lastColumn="0" w:oddVBand="0" w:evenVBand="0" w:oddHBand="1" w:evenHBand="0" w:firstRowFirstColumn="0" w:firstRowLastColumn="0" w:lastRowFirstColumn="0" w:lastRowLastColumn="0"/>
          <w:trHeight w:val="2055"/>
        </w:trPr>
        <w:tc>
          <w:tcPr>
            <w:cnfStyle w:val="001000000000" w:firstRow="0" w:lastRow="0" w:firstColumn="1" w:lastColumn="0" w:oddVBand="0" w:evenVBand="0" w:oddHBand="0" w:evenHBand="0" w:firstRowFirstColumn="0" w:firstRowLastColumn="0" w:lastRowFirstColumn="0" w:lastRowLastColumn="0"/>
            <w:tcW w:w="684" w:type="dxa"/>
            <w:hideMark/>
          </w:tcPr>
          <w:p w14:paraId="7A454E9F" w14:textId="77777777" w:rsidR="00AC3473" w:rsidRPr="00AC3473" w:rsidRDefault="00AC3473" w:rsidP="00AC3473">
            <w:pPr>
              <w:suppressAutoHyphens w:val="0"/>
              <w:jc w:val="center"/>
              <w:rPr>
                <w:rFonts w:ascii="Calibri" w:hAnsi="Calibri" w:cs="Calibri"/>
                <w:color w:val="000000"/>
                <w:szCs w:val="22"/>
              </w:rPr>
            </w:pPr>
            <w:r w:rsidRPr="00AC3473">
              <w:rPr>
                <w:rFonts w:ascii="Calibri" w:hAnsi="Calibri" w:cs="Calibri"/>
                <w:color w:val="000000"/>
                <w:szCs w:val="22"/>
              </w:rPr>
              <w:t>11</w:t>
            </w:r>
          </w:p>
        </w:tc>
        <w:tc>
          <w:tcPr>
            <w:tcW w:w="4414" w:type="dxa"/>
            <w:hideMark/>
          </w:tcPr>
          <w:p w14:paraId="4FE61030" w14:textId="77777777" w:rsidR="00AC3473" w:rsidRPr="00AC3473" w:rsidRDefault="00AC3473" w:rsidP="00AC3473">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szCs w:val="20"/>
              </w:rPr>
            </w:pPr>
            <w:r w:rsidRPr="00AC3473">
              <w:rPr>
                <w:rFonts w:ascii="Calibri" w:hAnsi="Calibri" w:cs="Calibri"/>
                <w:szCs w:val="20"/>
              </w:rPr>
              <w:t xml:space="preserve">Controle de pombos, pardais e morcegos com tela metálica - instalação de telas em metal hexagonal fio 24, malha 1,35CM, de até 50CM de altura para contenção de pombos, pardais e morcegos, incluindo uma limpeza em geral e desinfecção da área externa no </w:t>
            </w:r>
            <w:proofErr w:type="spellStart"/>
            <w:r w:rsidRPr="00AC3473">
              <w:rPr>
                <w:rFonts w:ascii="Calibri" w:hAnsi="Calibri" w:cs="Calibri"/>
                <w:szCs w:val="20"/>
              </w:rPr>
              <w:t>pré</w:t>
            </w:r>
            <w:proofErr w:type="spellEnd"/>
            <w:r w:rsidRPr="00AC3473">
              <w:rPr>
                <w:rFonts w:ascii="Calibri" w:hAnsi="Calibri" w:cs="Calibri"/>
                <w:szCs w:val="20"/>
              </w:rPr>
              <w:t xml:space="preserve"> - Controle de bombos, pardais e morcegos com tela metálica - instalação de telas em metal hexagonal fio 24, malha 1,35CM, de até 50CM de altura para contenção de pombos, pardais e morcegos, incluindo uma limpeza em geral e desinfecção da área externa no prédio para retirada de sujeira produzida e a confecção e colocação de painéis de tela ondulada, nos vãos e marquises de prédios/construções e onde mais se fizer necessário</w:t>
            </w:r>
          </w:p>
        </w:tc>
        <w:tc>
          <w:tcPr>
            <w:tcW w:w="1098" w:type="dxa"/>
            <w:noWrap/>
            <w:hideMark/>
          </w:tcPr>
          <w:p w14:paraId="4807E6F7" w14:textId="77777777"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AC3473">
              <w:rPr>
                <w:rFonts w:ascii="Calibri" w:hAnsi="Calibri" w:cs="Calibri"/>
                <w:color w:val="000000"/>
                <w:szCs w:val="22"/>
              </w:rPr>
              <w:t>10000</w:t>
            </w:r>
          </w:p>
        </w:tc>
        <w:tc>
          <w:tcPr>
            <w:tcW w:w="988" w:type="dxa"/>
            <w:noWrap/>
            <w:hideMark/>
          </w:tcPr>
          <w:p w14:paraId="7234704A" w14:textId="77777777"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AC3473">
              <w:rPr>
                <w:rFonts w:ascii="Calibri" w:hAnsi="Calibri" w:cs="Calibri"/>
                <w:color w:val="000000"/>
                <w:szCs w:val="22"/>
              </w:rPr>
              <w:t>m2</w:t>
            </w:r>
          </w:p>
        </w:tc>
        <w:tc>
          <w:tcPr>
            <w:tcW w:w="1135" w:type="dxa"/>
            <w:noWrap/>
          </w:tcPr>
          <w:p w14:paraId="60C4A990" w14:textId="2E2E5943"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513" w:type="dxa"/>
            <w:noWrap/>
          </w:tcPr>
          <w:p w14:paraId="73A9DBB1" w14:textId="48D1A832" w:rsidR="00AC3473" w:rsidRPr="00AC3473" w:rsidRDefault="00AC3473" w:rsidP="00AC3473">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r>
    </w:tbl>
    <w:p w14:paraId="6B1B5A0F" w14:textId="77777777" w:rsidR="000C61A0" w:rsidRDefault="000C61A0" w:rsidP="000C61A0">
      <w:pPr>
        <w:pStyle w:val="Nivel2"/>
        <w:keepNext/>
        <w:keepLines/>
        <w:numPr>
          <w:ilvl w:val="0"/>
          <w:numId w:val="0"/>
        </w:numPr>
        <w:suppressLineNumbers/>
        <w:suppressAutoHyphens/>
        <w:spacing w:before="0" w:afterLines="120" w:after="288" w:line="312" w:lineRule="auto"/>
        <w:ind w:left="858" w:hanging="432"/>
        <w:contextualSpacing/>
        <w:rPr>
          <w:rFonts w:asciiTheme="minorHAnsi" w:hAnsiTheme="minorHAnsi" w:cstheme="minorHAnsi"/>
          <w:sz w:val="22"/>
          <w:szCs w:val="22"/>
        </w:rPr>
      </w:pPr>
    </w:p>
    <w:p w14:paraId="448D05EE" w14:textId="77777777" w:rsidR="00E726A9" w:rsidRPr="00767D68" w:rsidRDefault="00E726A9" w:rsidP="000A570B">
      <w:pPr>
        <w:pStyle w:val="Nivel2"/>
        <w:keepNext/>
        <w:keepLines/>
        <w:numPr>
          <w:ilvl w:val="1"/>
          <w:numId w:val="10"/>
        </w:numPr>
        <w:suppressLineNumbers/>
        <w:suppressAutoHyphens/>
        <w:spacing w:before="0" w:afterLines="120" w:after="288" w:line="360" w:lineRule="auto"/>
        <w:ind w:left="567" w:hanging="567"/>
        <w:contextualSpacing/>
        <w:rPr>
          <w:rFonts w:asciiTheme="minorHAnsi" w:hAnsiTheme="minorHAnsi" w:cstheme="minorHAnsi"/>
          <w:sz w:val="22"/>
          <w:szCs w:val="22"/>
          <w:lang w:val="x-none"/>
        </w:rPr>
      </w:pPr>
      <w:r w:rsidRPr="00767D68">
        <w:rPr>
          <w:rFonts w:asciiTheme="minorHAnsi" w:hAnsiTheme="minorHAnsi" w:cstheme="minorHAnsi"/>
          <w:sz w:val="22"/>
          <w:szCs w:val="22"/>
        </w:rPr>
        <w:t>Vinculam esta contratação, independentemente de transcrição:</w:t>
      </w:r>
    </w:p>
    <w:p w14:paraId="7129622F" w14:textId="77777777" w:rsidR="00E726A9" w:rsidRPr="00767D68" w:rsidRDefault="00E726A9" w:rsidP="000A570B">
      <w:pPr>
        <w:pStyle w:val="Nivel3"/>
        <w:keepNext/>
        <w:keepLines/>
        <w:numPr>
          <w:ilvl w:val="2"/>
          <w:numId w:val="10"/>
        </w:numPr>
        <w:suppressLineNumbers/>
        <w:suppressAutoHyphens/>
        <w:spacing w:before="0" w:afterLines="120" w:after="288" w:line="360" w:lineRule="auto"/>
        <w:ind w:left="567" w:hanging="567"/>
        <w:contextualSpacing/>
        <w:rPr>
          <w:rFonts w:asciiTheme="minorHAnsi" w:hAnsiTheme="minorHAnsi" w:cstheme="minorHAnsi"/>
          <w:sz w:val="22"/>
          <w:szCs w:val="22"/>
          <w:lang w:val="x-none"/>
        </w:rPr>
      </w:pPr>
      <w:r w:rsidRPr="00767D68">
        <w:rPr>
          <w:rFonts w:asciiTheme="minorHAnsi" w:hAnsiTheme="minorHAnsi" w:cstheme="minorHAnsi"/>
          <w:sz w:val="22"/>
          <w:szCs w:val="22"/>
        </w:rPr>
        <w:t>O Termo de Referência;</w:t>
      </w:r>
    </w:p>
    <w:p w14:paraId="5BA8A666" w14:textId="77777777" w:rsidR="00E726A9" w:rsidRPr="00767D68" w:rsidRDefault="00E726A9" w:rsidP="000A570B">
      <w:pPr>
        <w:pStyle w:val="Nivel3"/>
        <w:keepNext/>
        <w:keepLines/>
        <w:numPr>
          <w:ilvl w:val="2"/>
          <w:numId w:val="10"/>
        </w:numPr>
        <w:suppressLineNumbers/>
        <w:suppressAutoHyphens/>
        <w:spacing w:before="0" w:afterLines="120" w:after="288" w:line="360" w:lineRule="auto"/>
        <w:ind w:left="567" w:hanging="567"/>
        <w:contextualSpacing/>
        <w:rPr>
          <w:rFonts w:asciiTheme="minorHAnsi" w:hAnsiTheme="minorHAnsi" w:cstheme="minorHAnsi"/>
          <w:sz w:val="22"/>
          <w:szCs w:val="22"/>
          <w:lang w:val="x-none"/>
        </w:rPr>
      </w:pPr>
      <w:r w:rsidRPr="00767D68">
        <w:rPr>
          <w:rFonts w:asciiTheme="minorHAnsi" w:hAnsiTheme="minorHAnsi" w:cstheme="minorHAnsi"/>
          <w:sz w:val="22"/>
          <w:szCs w:val="22"/>
        </w:rPr>
        <w:t>O Edital da Licitação;</w:t>
      </w:r>
    </w:p>
    <w:p w14:paraId="700484AC" w14:textId="77777777" w:rsidR="00E726A9" w:rsidRPr="00767D68" w:rsidRDefault="00E726A9" w:rsidP="000A570B">
      <w:pPr>
        <w:pStyle w:val="Nivel3"/>
        <w:keepNext/>
        <w:keepLines/>
        <w:numPr>
          <w:ilvl w:val="2"/>
          <w:numId w:val="10"/>
        </w:numPr>
        <w:suppressLineNumbers/>
        <w:suppressAutoHyphens/>
        <w:spacing w:before="0" w:afterLines="120" w:after="288" w:line="360" w:lineRule="auto"/>
        <w:ind w:left="567" w:hanging="567"/>
        <w:contextualSpacing/>
        <w:rPr>
          <w:rFonts w:asciiTheme="minorHAnsi" w:hAnsiTheme="minorHAnsi" w:cstheme="minorHAnsi"/>
          <w:sz w:val="22"/>
          <w:szCs w:val="22"/>
          <w:lang w:val="x-none"/>
        </w:rPr>
      </w:pPr>
      <w:r w:rsidRPr="00767D68">
        <w:rPr>
          <w:rFonts w:asciiTheme="minorHAnsi" w:hAnsiTheme="minorHAnsi" w:cstheme="minorHAnsi"/>
          <w:sz w:val="22"/>
          <w:szCs w:val="22"/>
        </w:rPr>
        <w:t>A Proposta do contratado;</w:t>
      </w:r>
    </w:p>
    <w:p w14:paraId="1FDCACD7" w14:textId="1B6E73A3" w:rsidR="00C63DD4" w:rsidRPr="00767D68" w:rsidRDefault="00E726A9" w:rsidP="000A570B">
      <w:pPr>
        <w:pStyle w:val="Nivel3"/>
        <w:keepNext/>
        <w:keepLines/>
        <w:numPr>
          <w:ilvl w:val="2"/>
          <w:numId w:val="10"/>
        </w:numPr>
        <w:suppressLineNumbers/>
        <w:suppressAutoHyphens/>
        <w:spacing w:before="0" w:afterLines="120" w:after="288" w:line="360" w:lineRule="auto"/>
        <w:ind w:left="567" w:hanging="567"/>
        <w:contextualSpacing/>
        <w:rPr>
          <w:rFonts w:asciiTheme="minorHAnsi" w:hAnsiTheme="minorHAnsi" w:cstheme="minorHAnsi"/>
          <w:sz w:val="22"/>
          <w:szCs w:val="22"/>
          <w:lang w:val="x-none"/>
        </w:rPr>
      </w:pPr>
      <w:r w:rsidRPr="00767D68">
        <w:rPr>
          <w:rFonts w:asciiTheme="minorHAnsi" w:hAnsiTheme="minorHAnsi" w:cstheme="minorHAnsi"/>
          <w:sz w:val="22"/>
          <w:szCs w:val="22"/>
        </w:rPr>
        <w:t>Eventuais anexos dos documentos supracitados.</w:t>
      </w:r>
    </w:p>
    <w:p w14:paraId="7756EC55" w14:textId="77777777" w:rsidR="00B5046D" w:rsidRPr="00767D68" w:rsidRDefault="00B5046D" w:rsidP="000A570B">
      <w:pPr>
        <w:pStyle w:val="Nivel3"/>
        <w:keepNext/>
        <w:keepLines/>
        <w:numPr>
          <w:ilvl w:val="0"/>
          <w:numId w:val="0"/>
        </w:numPr>
        <w:suppressLineNumbers/>
        <w:suppressAutoHyphens/>
        <w:spacing w:before="0" w:afterLines="120" w:after="288" w:line="360" w:lineRule="auto"/>
        <w:ind w:left="2160" w:hanging="180"/>
        <w:contextualSpacing/>
        <w:rPr>
          <w:rFonts w:asciiTheme="minorHAnsi" w:hAnsiTheme="minorHAnsi" w:cstheme="minorHAnsi"/>
          <w:sz w:val="22"/>
          <w:szCs w:val="22"/>
          <w:lang w:val="x-none"/>
        </w:rPr>
      </w:pPr>
    </w:p>
    <w:p w14:paraId="7D2274F5" w14:textId="597CB29A" w:rsidR="00E726A9" w:rsidRPr="00767D68" w:rsidRDefault="00E726A9" w:rsidP="000A570B">
      <w:pPr>
        <w:pStyle w:val="Nivel3"/>
        <w:keepNext/>
        <w:keepLines/>
        <w:numPr>
          <w:ilvl w:val="0"/>
          <w:numId w:val="10"/>
        </w:numPr>
        <w:suppressLineNumbers/>
        <w:suppressAutoHyphens/>
        <w:spacing w:before="0" w:afterLines="120" w:after="288" w:line="360" w:lineRule="auto"/>
        <w:contextualSpacing/>
        <w:rPr>
          <w:rFonts w:asciiTheme="minorHAnsi" w:hAnsiTheme="minorHAnsi" w:cstheme="minorHAnsi"/>
          <w:b/>
          <w:bCs/>
          <w:sz w:val="22"/>
          <w:szCs w:val="22"/>
          <w:lang w:val="x-none"/>
        </w:rPr>
      </w:pPr>
      <w:r w:rsidRPr="00767D68">
        <w:rPr>
          <w:rFonts w:asciiTheme="minorHAnsi" w:hAnsiTheme="minorHAnsi" w:cstheme="minorHAnsi"/>
          <w:b/>
          <w:bCs/>
          <w:sz w:val="22"/>
          <w:szCs w:val="22"/>
        </w:rPr>
        <w:t>CLÁUSULA SEGUNDA – VIGÊNCIA E PRORROGAÇÃO</w:t>
      </w:r>
    </w:p>
    <w:p w14:paraId="53C92455" w14:textId="48EE455F" w:rsidR="00B94120" w:rsidRPr="00767D68" w:rsidRDefault="00B94120" w:rsidP="000A570B">
      <w:pPr>
        <w:pStyle w:val="PargrafodaLista"/>
        <w:keepNext/>
        <w:keepLines/>
        <w:numPr>
          <w:ilvl w:val="1"/>
          <w:numId w:val="31"/>
        </w:numPr>
        <w:suppressLineNumbers/>
        <w:spacing w:beforeAutospacing="1" w:afterLines="120" w:after="288" w:line="360" w:lineRule="auto"/>
        <w:ind w:left="567" w:hanging="567"/>
        <w:jc w:val="both"/>
        <w:rPr>
          <w:rFonts w:asciiTheme="minorHAnsi" w:hAnsiTheme="minorHAnsi" w:cstheme="minorHAnsi"/>
          <w:sz w:val="22"/>
          <w:szCs w:val="22"/>
        </w:rPr>
      </w:pPr>
      <w:r w:rsidRPr="00767D68">
        <w:rPr>
          <w:rFonts w:asciiTheme="minorHAnsi" w:hAnsiTheme="minorHAnsi" w:cstheme="minorHAnsi"/>
          <w:color w:val="000000"/>
          <w:sz w:val="22"/>
          <w:szCs w:val="22"/>
        </w:rPr>
        <w:t xml:space="preserve">O prazo de vigência da contratação é de </w:t>
      </w:r>
      <w:r w:rsidR="00AC3473">
        <w:rPr>
          <w:rFonts w:asciiTheme="minorHAnsi" w:hAnsiTheme="minorHAnsi" w:cstheme="minorHAnsi"/>
          <w:color w:val="000000"/>
          <w:sz w:val="22"/>
          <w:szCs w:val="22"/>
        </w:rPr>
        <w:t>24</w:t>
      </w:r>
      <w:r w:rsidR="000C61A0">
        <w:rPr>
          <w:rFonts w:asciiTheme="minorHAnsi" w:hAnsiTheme="minorHAnsi" w:cstheme="minorHAnsi"/>
          <w:color w:val="000000"/>
          <w:sz w:val="22"/>
          <w:szCs w:val="22"/>
        </w:rPr>
        <w:t xml:space="preserve"> </w:t>
      </w:r>
      <w:r w:rsidR="00C00AE6">
        <w:rPr>
          <w:rFonts w:asciiTheme="minorHAnsi" w:hAnsiTheme="minorHAnsi" w:cstheme="minorHAnsi"/>
          <w:color w:val="000000"/>
          <w:sz w:val="22"/>
          <w:szCs w:val="22"/>
        </w:rPr>
        <w:t>(</w:t>
      </w:r>
      <w:r w:rsidR="00AC3473">
        <w:rPr>
          <w:rFonts w:asciiTheme="minorHAnsi" w:hAnsiTheme="minorHAnsi" w:cstheme="minorHAnsi"/>
          <w:color w:val="000000"/>
          <w:sz w:val="22"/>
          <w:szCs w:val="22"/>
        </w:rPr>
        <w:t>vinte e quatro</w:t>
      </w:r>
      <w:r w:rsidR="00C00AE6">
        <w:rPr>
          <w:rFonts w:asciiTheme="minorHAnsi" w:hAnsiTheme="minorHAnsi" w:cstheme="minorHAnsi"/>
          <w:color w:val="000000"/>
          <w:sz w:val="22"/>
          <w:szCs w:val="22"/>
        </w:rPr>
        <w:t>) meses</w:t>
      </w:r>
      <w:r w:rsidRPr="00767D68">
        <w:rPr>
          <w:rFonts w:asciiTheme="minorHAnsi" w:hAnsiTheme="minorHAnsi" w:cstheme="minorHAnsi"/>
          <w:color w:val="000000"/>
          <w:sz w:val="22"/>
          <w:szCs w:val="22"/>
        </w:rPr>
        <w:t xml:space="preserve"> contados da </w:t>
      </w:r>
      <w:r w:rsidR="00C00AE6">
        <w:rPr>
          <w:rFonts w:asciiTheme="minorHAnsi" w:hAnsiTheme="minorHAnsi" w:cstheme="minorHAnsi"/>
          <w:color w:val="000000"/>
          <w:sz w:val="22"/>
          <w:szCs w:val="22"/>
        </w:rPr>
        <w:t>assinatura das partes</w:t>
      </w:r>
      <w:r w:rsidRPr="00767D68">
        <w:rPr>
          <w:rFonts w:asciiTheme="minorHAnsi" w:hAnsiTheme="minorHAnsi" w:cstheme="minorHAnsi"/>
          <w:color w:val="000000"/>
          <w:sz w:val="22"/>
          <w:szCs w:val="22"/>
        </w:rPr>
        <w:t>, prorrogável para até 10 anos, na forma dos artigos 106 e 107 da Lei n° 14.133, de 2021.</w:t>
      </w:r>
    </w:p>
    <w:p w14:paraId="65B1B592" w14:textId="77777777" w:rsidR="00B94120" w:rsidRPr="00767D68" w:rsidRDefault="00B94120" w:rsidP="000A570B">
      <w:pPr>
        <w:pStyle w:val="PargrafodaLista"/>
        <w:keepNext/>
        <w:keepLines/>
        <w:suppressLineNumbers/>
        <w:spacing w:beforeAutospacing="1" w:afterLines="120" w:after="288" w:line="360" w:lineRule="auto"/>
        <w:ind w:left="567"/>
        <w:jc w:val="both"/>
        <w:rPr>
          <w:rFonts w:asciiTheme="minorHAnsi" w:hAnsiTheme="minorHAnsi" w:cstheme="minorHAnsi"/>
          <w:sz w:val="22"/>
          <w:szCs w:val="22"/>
        </w:rPr>
      </w:pPr>
    </w:p>
    <w:p w14:paraId="16EE69CD" w14:textId="6683B488" w:rsidR="00E726A9" w:rsidRPr="00767D68" w:rsidRDefault="00E726A9" w:rsidP="000A570B">
      <w:pPr>
        <w:pStyle w:val="PargrafodaLista"/>
        <w:keepNext/>
        <w:keepLines/>
        <w:numPr>
          <w:ilvl w:val="1"/>
          <w:numId w:val="31"/>
        </w:numPr>
        <w:suppressLineNumbers/>
        <w:spacing w:beforeAutospacing="1" w:afterLines="120" w:after="288" w:line="360" w:lineRule="auto"/>
        <w:ind w:left="567" w:hanging="567"/>
        <w:jc w:val="both"/>
        <w:rPr>
          <w:rFonts w:asciiTheme="minorHAnsi" w:hAnsiTheme="minorHAnsi" w:cstheme="minorHAnsi"/>
          <w:sz w:val="22"/>
          <w:szCs w:val="22"/>
        </w:rPr>
      </w:pPr>
      <w:r w:rsidRPr="00767D68">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14:textId="77777777" w:rsidR="00E726A9" w:rsidRPr="00767D68" w:rsidRDefault="00E726A9" w:rsidP="000A570B">
      <w:pPr>
        <w:pStyle w:val="Nivel2"/>
        <w:keepNext/>
        <w:keepLines/>
        <w:numPr>
          <w:ilvl w:val="1"/>
          <w:numId w:val="24"/>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Estar formalmente demonstrado no processo que a forma de prestação dos serviços tem natureza continuada;</w:t>
      </w:r>
    </w:p>
    <w:p w14:paraId="472FB038" w14:textId="77777777" w:rsidR="00E726A9" w:rsidRPr="00767D68" w:rsidRDefault="00E726A9" w:rsidP="000A570B">
      <w:pPr>
        <w:pStyle w:val="Nivel2"/>
        <w:keepNext/>
        <w:keepLines/>
        <w:numPr>
          <w:ilvl w:val="1"/>
          <w:numId w:val="24"/>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14:textId="77777777" w:rsidR="00E726A9" w:rsidRPr="00767D68" w:rsidRDefault="00E726A9" w:rsidP="000A570B">
      <w:pPr>
        <w:pStyle w:val="Nivel2"/>
        <w:keepNext/>
        <w:keepLines/>
        <w:numPr>
          <w:ilvl w:val="1"/>
          <w:numId w:val="24"/>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Seja juntada justificativa e motivo, por escrito, de que a Administração mantém interesse na realização do serviço;  </w:t>
      </w:r>
    </w:p>
    <w:p w14:paraId="7FB191A7" w14:textId="77777777" w:rsidR="00E726A9" w:rsidRPr="00767D68" w:rsidRDefault="00E726A9" w:rsidP="000A570B">
      <w:pPr>
        <w:pStyle w:val="Nivel2"/>
        <w:keepNext/>
        <w:keepLines/>
        <w:numPr>
          <w:ilvl w:val="1"/>
          <w:numId w:val="24"/>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Haja manifestação expressa do contratado informando o interesse na prorrogação; </w:t>
      </w:r>
    </w:p>
    <w:p w14:paraId="5A2DA6E8" w14:textId="77777777" w:rsidR="00E726A9" w:rsidRPr="00767D68" w:rsidRDefault="00E726A9" w:rsidP="000A570B">
      <w:pPr>
        <w:pStyle w:val="Nivel2"/>
        <w:keepNext/>
        <w:keepLines/>
        <w:numPr>
          <w:ilvl w:val="1"/>
          <w:numId w:val="24"/>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Seja comprovado que o contratado mantém as condições iniciais de habilitação.</w:t>
      </w:r>
    </w:p>
    <w:p w14:paraId="2468FA35" w14:textId="77777777" w:rsidR="00E726A9" w:rsidRPr="00767D68" w:rsidRDefault="00E726A9" w:rsidP="000A570B">
      <w:pPr>
        <w:pStyle w:val="Nivel2"/>
        <w:keepNext/>
        <w:keepLines/>
        <w:numPr>
          <w:ilvl w:val="1"/>
          <w:numId w:val="31"/>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contratado não tem direito subjetivo à prorrogação contratual.</w:t>
      </w:r>
    </w:p>
    <w:p w14:paraId="6A539A9E" w14:textId="77777777" w:rsidR="00E726A9" w:rsidRPr="00767D68" w:rsidRDefault="00E726A9" w:rsidP="000A570B">
      <w:pPr>
        <w:pStyle w:val="Nivel2"/>
        <w:keepNext/>
        <w:keepLines/>
        <w:numPr>
          <w:ilvl w:val="1"/>
          <w:numId w:val="31"/>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A prorrogação de contrato deverá ser promovida mediante celebração de termo aditivo. </w:t>
      </w:r>
    </w:p>
    <w:p w14:paraId="245F97A9" w14:textId="77777777" w:rsidR="00E726A9" w:rsidRPr="00767D68" w:rsidRDefault="00E726A9" w:rsidP="000A570B">
      <w:pPr>
        <w:pStyle w:val="Nivel2"/>
        <w:keepNext/>
        <w:keepLines/>
        <w:numPr>
          <w:ilvl w:val="1"/>
          <w:numId w:val="31"/>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14:textId="11F6C2EF" w:rsidR="00C63DD4" w:rsidRPr="00767D68" w:rsidRDefault="00E726A9" w:rsidP="000A570B">
      <w:pPr>
        <w:pStyle w:val="Nivel2"/>
        <w:keepNext/>
        <w:keepLines/>
        <w:numPr>
          <w:ilvl w:val="1"/>
          <w:numId w:val="31"/>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77"/>
      <w:bookmarkStart w:id="1" w:name="_Hlk114497502"/>
      <w:bookmarkEnd w:id="0"/>
      <w:bookmarkEnd w:id="1"/>
    </w:p>
    <w:p w14:paraId="42A1093D" w14:textId="77777777" w:rsidR="00C63DD4" w:rsidRPr="00767D68" w:rsidRDefault="00C63DD4" w:rsidP="000A570B">
      <w:pPr>
        <w:pStyle w:val="Nivel2"/>
        <w:keepNext/>
        <w:keepLines/>
        <w:numPr>
          <w:ilvl w:val="0"/>
          <w:numId w:val="0"/>
        </w:numPr>
        <w:suppressLineNumbers/>
        <w:suppressAutoHyphens/>
        <w:spacing w:before="0" w:after="0" w:line="360" w:lineRule="auto"/>
        <w:ind w:left="567"/>
        <w:contextualSpacing/>
        <w:rPr>
          <w:rFonts w:asciiTheme="minorHAnsi" w:hAnsiTheme="minorHAnsi" w:cstheme="minorHAnsi"/>
          <w:sz w:val="22"/>
          <w:szCs w:val="22"/>
        </w:rPr>
      </w:pPr>
    </w:p>
    <w:p w14:paraId="2710741E" w14:textId="6A163B2C" w:rsidR="00E726A9" w:rsidRPr="00767D68" w:rsidRDefault="00E726A9" w:rsidP="000A570B">
      <w:pPr>
        <w:pStyle w:val="Nivel2"/>
        <w:keepNext/>
        <w:keepLines/>
        <w:numPr>
          <w:ilvl w:val="0"/>
          <w:numId w:val="31"/>
        </w:numPr>
        <w:suppressLineNumbers/>
        <w:suppressAutoHyphens/>
        <w:spacing w:before="0" w:after="0" w:line="360" w:lineRule="auto"/>
        <w:contextualSpacing/>
        <w:rPr>
          <w:rFonts w:asciiTheme="minorHAnsi" w:hAnsiTheme="minorHAnsi" w:cstheme="minorHAnsi"/>
          <w:b/>
          <w:bCs/>
          <w:sz w:val="22"/>
          <w:szCs w:val="22"/>
        </w:rPr>
      </w:pPr>
      <w:r w:rsidRPr="00767D68">
        <w:rPr>
          <w:rFonts w:asciiTheme="minorHAnsi" w:hAnsiTheme="minorHAnsi" w:cstheme="minorHAnsi"/>
          <w:b/>
          <w:bCs/>
          <w:sz w:val="22"/>
          <w:szCs w:val="22"/>
        </w:rPr>
        <w:lastRenderedPageBreak/>
        <w:t>CLÁUSULA TERCEIRA – MODELOS DE EXECUÇÃO E GESTÃO CONTRATUAIS (</w:t>
      </w:r>
      <w:hyperlink r:id="rId10" w:anchor="art92" w:history="1">
        <w:r w:rsidRPr="00767D68">
          <w:rPr>
            <w:rStyle w:val="Hyperlink"/>
            <w:rFonts w:asciiTheme="minorHAnsi" w:hAnsiTheme="minorHAnsi" w:cstheme="minorHAnsi"/>
            <w:b/>
            <w:bCs/>
            <w:sz w:val="22"/>
            <w:szCs w:val="22"/>
          </w:rPr>
          <w:t>art. 92, IV, VII e XVIII)</w:t>
        </w:r>
      </w:hyperlink>
    </w:p>
    <w:p w14:paraId="0962CBC1" w14:textId="6C2DF953" w:rsidR="00C63DD4" w:rsidRPr="00767D68" w:rsidRDefault="00E726A9" w:rsidP="000A570B">
      <w:pPr>
        <w:pStyle w:val="Nivel2"/>
        <w:keepNext/>
        <w:keepLines/>
        <w:numPr>
          <w:ilvl w:val="1"/>
          <w:numId w:val="25"/>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3AC2C79C" w14:textId="77777777" w:rsidR="00B5046D" w:rsidRPr="00767D68" w:rsidRDefault="00B5046D" w:rsidP="000A570B">
      <w:pPr>
        <w:pStyle w:val="Nivel2"/>
        <w:keepNext/>
        <w:keepLines/>
        <w:numPr>
          <w:ilvl w:val="0"/>
          <w:numId w:val="0"/>
        </w:numPr>
        <w:suppressLineNumbers/>
        <w:suppressAutoHyphens/>
        <w:spacing w:before="0" w:afterLines="120" w:after="288" w:line="360" w:lineRule="auto"/>
        <w:ind w:left="858" w:hanging="432"/>
        <w:contextualSpacing/>
        <w:rPr>
          <w:rFonts w:asciiTheme="minorHAnsi" w:hAnsiTheme="minorHAnsi" w:cstheme="minorHAnsi"/>
          <w:sz w:val="22"/>
          <w:szCs w:val="22"/>
        </w:rPr>
      </w:pPr>
    </w:p>
    <w:p w14:paraId="60DE92CA" w14:textId="0C17D569" w:rsidR="00E726A9" w:rsidRPr="00767D68" w:rsidRDefault="00E726A9" w:rsidP="000A570B">
      <w:pPr>
        <w:pStyle w:val="Nivel2"/>
        <w:keepNext/>
        <w:keepLines/>
        <w:numPr>
          <w:ilvl w:val="0"/>
          <w:numId w:val="25"/>
        </w:numPr>
        <w:suppressLineNumbers/>
        <w:suppressAutoHyphens/>
        <w:spacing w:before="0" w:afterLines="120" w:after="288" w:line="360" w:lineRule="auto"/>
        <w:contextualSpacing/>
        <w:rPr>
          <w:rFonts w:asciiTheme="minorHAnsi" w:hAnsiTheme="minorHAnsi" w:cstheme="minorHAnsi"/>
          <w:b/>
          <w:bCs/>
          <w:sz w:val="22"/>
          <w:szCs w:val="22"/>
        </w:rPr>
      </w:pPr>
      <w:r w:rsidRPr="00767D68">
        <w:rPr>
          <w:rFonts w:asciiTheme="minorHAnsi" w:hAnsiTheme="minorHAnsi" w:cstheme="minorHAnsi"/>
          <w:b/>
          <w:bCs/>
          <w:sz w:val="22"/>
          <w:szCs w:val="22"/>
        </w:rPr>
        <w:t>CLÁUSULA QUARTA – SUBCONTRATAÇÃO</w:t>
      </w:r>
    </w:p>
    <w:p w14:paraId="6C918948" w14:textId="42B3B310" w:rsidR="00B94120" w:rsidRPr="00767D68" w:rsidRDefault="00B94120" w:rsidP="000A570B">
      <w:pPr>
        <w:pStyle w:val="PargrafodaLista"/>
        <w:keepNext/>
        <w:keepLines/>
        <w:numPr>
          <w:ilvl w:val="1"/>
          <w:numId w:val="32"/>
        </w:numPr>
        <w:suppressLineNumbers/>
        <w:spacing w:before="100" w:beforeAutospacing="1" w:line="360" w:lineRule="auto"/>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Não será admitida a subcontratação do objeto contratual.</w:t>
      </w:r>
    </w:p>
    <w:p w14:paraId="540BFB89" w14:textId="77777777" w:rsidR="00324EDF" w:rsidRPr="00767D68" w:rsidRDefault="00324EDF" w:rsidP="000A570B">
      <w:pPr>
        <w:pStyle w:val="textojustificado"/>
        <w:keepNext/>
        <w:keepLines/>
        <w:suppressLineNumbers/>
        <w:suppressAutoHyphens/>
        <w:spacing w:before="0" w:beforeAutospacing="0" w:after="0" w:afterAutospacing="0" w:line="360" w:lineRule="auto"/>
        <w:ind w:right="120"/>
        <w:contextualSpacing/>
        <w:jc w:val="both"/>
        <w:rPr>
          <w:rFonts w:asciiTheme="minorHAnsi" w:hAnsiTheme="minorHAnsi" w:cstheme="minorHAnsi"/>
          <w:color w:val="000000"/>
          <w:sz w:val="22"/>
          <w:szCs w:val="22"/>
        </w:rPr>
      </w:pPr>
    </w:p>
    <w:p w14:paraId="48DA5DD2" w14:textId="5DF0F3FB" w:rsidR="00E726A9" w:rsidRPr="00767D68" w:rsidRDefault="00E726A9" w:rsidP="000A570B">
      <w:pPr>
        <w:pStyle w:val="textojustificado"/>
        <w:keepNext/>
        <w:keepLines/>
        <w:numPr>
          <w:ilvl w:val="0"/>
          <w:numId w:val="28"/>
        </w:numPr>
        <w:suppressLineNumbers/>
        <w:suppressAutoHyphens/>
        <w:spacing w:before="0" w:beforeAutospacing="0" w:after="0" w:afterAutospacing="0" w:line="360" w:lineRule="auto"/>
        <w:ind w:right="120"/>
        <w:contextualSpacing/>
        <w:jc w:val="both"/>
        <w:rPr>
          <w:rFonts w:asciiTheme="minorHAnsi" w:hAnsiTheme="minorHAnsi" w:cstheme="minorHAnsi"/>
          <w:b/>
          <w:bCs/>
          <w:color w:val="000000"/>
          <w:sz w:val="22"/>
          <w:szCs w:val="22"/>
        </w:rPr>
      </w:pPr>
      <w:r w:rsidRPr="00767D68">
        <w:rPr>
          <w:rFonts w:asciiTheme="minorHAnsi" w:hAnsiTheme="minorHAnsi" w:cstheme="minorHAnsi"/>
          <w:b/>
          <w:bCs/>
          <w:sz w:val="22"/>
          <w:szCs w:val="22"/>
        </w:rPr>
        <w:t>CLÁUSULA QUINTA - PREÇO</w:t>
      </w:r>
    </w:p>
    <w:p w14:paraId="7C4E1701" w14:textId="732B222D" w:rsidR="00E726A9" w:rsidRPr="00767D68" w:rsidRDefault="00E726A9" w:rsidP="000A570B">
      <w:pPr>
        <w:pStyle w:val="Nivel2"/>
        <w:keepNext/>
        <w:keepLines/>
        <w:numPr>
          <w:ilvl w:val="1"/>
          <w:numId w:val="28"/>
        </w:numPr>
        <w:suppressLineNumbers/>
        <w:suppressAutoHyphens/>
        <w:spacing w:before="0"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lang w:eastAsia="en-US"/>
        </w:rPr>
        <w:t xml:space="preserve">O valor mensal da </w:t>
      </w:r>
      <w:r w:rsidRPr="00767D68">
        <w:rPr>
          <w:rFonts w:asciiTheme="minorHAnsi" w:hAnsiTheme="minorHAnsi" w:cstheme="minorHAnsi"/>
          <w:sz w:val="22"/>
          <w:szCs w:val="22"/>
        </w:rPr>
        <w:t>contratação</w:t>
      </w:r>
      <w:r w:rsidRPr="00767D68">
        <w:rPr>
          <w:rFonts w:asciiTheme="minorHAnsi" w:hAnsiTheme="minorHAnsi" w:cstheme="minorHAnsi"/>
          <w:sz w:val="22"/>
          <w:szCs w:val="22"/>
          <w:lang w:eastAsia="en-US"/>
        </w:rPr>
        <w:t xml:space="preserve"> é de R$ .......... (.....), perfazendo o valor total de R$ ....... (....).</w:t>
      </w:r>
    </w:p>
    <w:p w14:paraId="5AD579C6" w14:textId="77777777" w:rsidR="00E726A9" w:rsidRPr="00767D68" w:rsidRDefault="00E726A9" w:rsidP="000A570B">
      <w:pPr>
        <w:pStyle w:val="Nivel2"/>
        <w:keepNext/>
        <w:keepLines/>
        <w:numPr>
          <w:ilvl w:val="1"/>
          <w:numId w:val="28"/>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14:textId="422E4190" w:rsidR="008C63D1" w:rsidRPr="00767D68" w:rsidRDefault="00E726A9" w:rsidP="000A570B">
      <w:pPr>
        <w:pStyle w:val="Nivel2"/>
        <w:keepNext/>
        <w:keepLines/>
        <w:numPr>
          <w:ilvl w:val="1"/>
          <w:numId w:val="28"/>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valor acima é meramente estimativo, de forma que os pagamentos devidos ao contratado dependerão dos quantitativos efetivamente fornecidos.</w:t>
      </w:r>
    </w:p>
    <w:p w14:paraId="0395FCEB" w14:textId="77777777" w:rsidR="003C658B" w:rsidRPr="00767D68" w:rsidRDefault="003C658B" w:rsidP="000A570B">
      <w:pPr>
        <w:pStyle w:val="Nivel2"/>
        <w:keepNext/>
        <w:keepLines/>
        <w:numPr>
          <w:ilvl w:val="0"/>
          <w:numId w:val="0"/>
        </w:numPr>
        <w:suppressLineNumbers/>
        <w:suppressAutoHyphens/>
        <w:spacing w:before="0" w:afterLines="120" w:after="288" w:line="360" w:lineRule="auto"/>
        <w:ind w:left="858" w:hanging="432"/>
        <w:contextualSpacing/>
        <w:rPr>
          <w:rFonts w:asciiTheme="minorHAnsi" w:hAnsiTheme="minorHAnsi" w:cstheme="minorHAnsi"/>
          <w:sz w:val="22"/>
          <w:szCs w:val="22"/>
        </w:rPr>
      </w:pPr>
    </w:p>
    <w:p w14:paraId="7BB62FF6" w14:textId="51DB6A4B" w:rsidR="00E726A9" w:rsidRPr="00767D68" w:rsidRDefault="00E726A9" w:rsidP="000A570B">
      <w:pPr>
        <w:pStyle w:val="Nivel2"/>
        <w:keepNext/>
        <w:keepLines/>
        <w:numPr>
          <w:ilvl w:val="0"/>
          <w:numId w:val="28"/>
        </w:numPr>
        <w:suppressLineNumbers/>
        <w:suppressAutoHyphens/>
        <w:spacing w:before="0" w:afterLines="120" w:after="288" w:line="360" w:lineRule="auto"/>
        <w:contextualSpacing/>
        <w:rPr>
          <w:rFonts w:asciiTheme="minorHAnsi" w:hAnsiTheme="minorHAnsi" w:cstheme="minorHAnsi"/>
          <w:b/>
          <w:bCs/>
          <w:sz w:val="22"/>
          <w:szCs w:val="22"/>
        </w:rPr>
      </w:pPr>
      <w:r w:rsidRPr="00767D68">
        <w:rPr>
          <w:rFonts w:asciiTheme="minorHAnsi" w:hAnsiTheme="minorHAnsi" w:cstheme="minorHAnsi"/>
          <w:b/>
          <w:bCs/>
          <w:sz w:val="22"/>
          <w:szCs w:val="22"/>
        </w:rPr>
        <w:t>CLÁUSULA SEXTA - PAGAMENTO (</w:t>
      </w:r>
      <w:hyperlink r:id="rId11" w:anchor="art92" w:history="1">
        <w:r w:rsidRPr="00767D68">
          <w:rPr>
            <w:rStyle w:val="Hyperlink"/>
            <w:rFonts w:asciiTheme="minorHAnsi" w:hAnsiTheme="minorHAnsi" w:cstheme="minorHAnsi"/>
            <w:b/>
            <w:bCs/>
            <w:sz w:val="22"/>
            <w:szCs w:val="22"/>
          </w:rPr>
          <w:t>art. 92, V e VI</w:t>
        </w:r>
      </w:hyperlink>
      <w:r w:rsidRPr="00767D68">
        <w:rPr>
          <w:rFonts w:asciiTheme="minorHAnsi" w:hAnsiTheme="minorHAnsi" w:cstheme="minorHAnsi"/>
          <w:b/>
          <w:bCs/>
          <w:sz w:val="22"/>
          <w:szCs w:val="22"/>
        </w:rPr>
        <w:t>)</w:t>
      </w:r>
    </w:p>
    <w:p w14:paraId="37C9831A" w14:textId="655B3BC4" w:rsidR="008C63D1" w:rsidRPr="00C00AE6" w:rsidRDefault="00C00AE6" w:rsidP="000A570B">
      <w:pPr>
        <w:pStyle w:val="Nivel2"/>
        <w:keepNext/>
        <w:keepLines/>
        <w:numPr>
          <w:ilvl w:val="1"/>
          <w:numId w:val="28"/>
        </w:numPr>
        <w:suppressLineNumbers/>
        <w:suppressAutoHyphens/>
        <w:spacing w:before="0" w:after="0" w:line="360" w:lineRule="auto"/>
        <w:ind w:left="567" w:hanging="567"/>
        <w:contextualSpacing/>
        <w:rPr>
          <w:rFonts w:asciiTheme="minorHAnsi" w:hAnsiTheme="minorHAnsi" w:cstheme="minorHAnsi"/>
          <w:sz w:val="22"/>
          <w:szCs w:val="22"/>
        </w:rPr>
      </w:pPr>
      <w:r w:rsidRPr="00C00AE6">
        <w:rPr>
          <w:rFonts w:asciiTheme="minorHAnsi" w:hAnsiTheme="minorHAnsi" w:cstheme="minorHAnsi"/>
          <w:color w:val="000000"/>
          <w:sz w:val="22"/>
          <w:szCs w:val="22"/>
        </w:rPr>
        <w:t>O prazo para pagamento ao contratado e demais condições a ele referentes encontram-se definidos no Termo de Referência, anexo a este Contrato.</w:t>
      </w:r>
    </w:p>
    <w:p w14:paraId="16738B88" w14:textId="77777777" w:rsidR="008C63D1" w:rsidRPr="00767D68" w:rsidRDefault="008C63D1" w:rsidP="000A570B">
      <w:pPr>
        <w:pStyle w:val="Nivel2"/>
        <w:keepNext/>
        <w:keepLines/>
        <w:numPr>
          <w:ilvl w:val="0"/>
          <w:numId w:val="0"/>
        </w:numPr>
        <w:suppressLineNumbers/>
        <w:suppressAutoHyphens/>
        <w:spacing w:before="0" w:after="0" w:line="360" w:lineRule="auto"/>
        <w:ind w:left="567"/>
        <w:contextualSpacing/>
        <w:rPr>
          <w:rFonts w:asciiTheme="minorHAnsi" w:hAnsiTheme="minorHAnsi" w:cstheme="minorHAnsi"/>
          <w:sz w:val="22"/>
          <w:szCs w:val="22"/>
        </w:rPr>
      </w:pPr>
    </w:p>
    <w:p w14:paraId="7D6A4131" w14:textId="5B283C92" w:rsidR="00767D68" w:rsidRPr="00767D68" w:rsidRDefault="00767D68" w:rsidP="000A570B">
      <w:pPr>
        <w:keepNext/>
        <w:keepLines/>
        <w:suppressLineNumbers/>
        <w:spacing w:before="100" w:beforeAutospacing="1" w:line="360" w:lineRule="auto"/>
        <w:contextualSpacing/>
        <w:jc w:val="both"/>
        <w:rPr>
          <w:rFonts w:asciiTheme="minorHAnsi" w:hAnsiTheme="minorHAnsi" w:cstheme="minorHAnsi"/>
          <w:b/>
          <w:bCs/>
          <w:color w:val="000000"/>
          <w:sz w:val="22"/>
          <w:szCs w:val="22"/>
        </w:rPr>
      </w:pPr>
      <w:r w:rsidRPr="00767D68">
        <w:rPr>
          <w:rFonts w:asciiTheme="minorHAnsi" w:hAnsiTheme="minorHAnsi" w:cstheme="minorHAnsi"/>
          <w:b/>
          <w:bCs/>
          <w:color w:val="000000"/>
          <w:sz w:val="22"/>
          <w:szCs w:val="22"/>
        </w:rPr>
        <w:t>7. CLÁUSULA SÉTIMA - REAJUSTE (art. 92, V)</w:t>
      </w:r>
    </w:p>
    <w:p w14:paraId="13AAEE3D" w14:textId="77777777" w:rsidR="00C00AE6" w:rsidRDefault="00767D68"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 xml:space="preserve">7.1. Os preços inicialmente contratados são fixos e irreajustáveis no prazo de um ano contado da data do orçamento estimado, em __/__/__ (DD/MM/AAAA). </w:t>
      </w:r>
    </w:p>
    <w:p w14:paraId="7053F05B" w14:textId="299662AF" w:rsidR="00767D68" w:rsidRPr="00767D68" w:rsidRDefault="00767D68"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 xml:space="preserve">7.2. Após o interregno de um ano, e independentemente de pedido do contratado, os preços iniciais serão reajustados, mediante a aplicação, pelo contratante, do índice </w:t>
      </w:r>
      <w:r w:rsidR="00C00AE6">
        <w:rPr>
          <w:rFonts w:asciiTheme="minorHAnsi" w:hAnsiTheme="minorHAnsi" w:cstheme="minorHAnsi"/>
          <w:color w:val="000000"/>
          <w:sz w:val="22"/>
          <w:szCs w:val="22"/>
        </w:rPr>
        <w:t>IPCA</w:t>
      </w:r>
      <w:r w:rsidRPr="00767D68">
        <w:rPr>
          <w:rFonts w:asciiTheme="minorHAnsi" w:hAnsiTheme="minorHAnsi" w:cstheme="minorHAnsi"/>
          <w:color w:val="000000"/>
          <w:sz w:val="22"/>
          <w:szCs w:val="22"/>
        </w:rPr>
        <w:t>, exclusivamente para as obrigações iniciadas e concluídas após a ocorrência da anualidade.</w:t>
      </w:r>
    </w:p>
    <w:p w14:paraId="5F38C120" w14:textId="77777777" w:rsidR="00767D68" w:rsidRPr="00767D68" w:rsidRDefault="00767D68"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7.3. Nos reajustes subsequentes ao primeiro, o interregno mínimo de um ano será contado a partir dos efeitos financeiros do último reajuste.</w:t>
      </w:r>
    </w:p>
    <w:p w14:paraId="1F55E263" w14:textId="77777777" w:rsidR="00767D68" w:rsidRPr="00767D68" w:rsidRDefault="00767D68"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7.4. No caso de atraso ou não divulgação do(s) índice (s) de reajustamento, o contratante pagará ao contratado a importância calculada pela última variação conhecida, liquidando a diferença correspondente tão logo seja(m) divulgado(s) o(s) índice(s) definitivo(s).</w:t>
      </w:r>
    </w:p>
    <w:p w14:paraId="3CDAA9CF" w14:textId="77777777" w:rsidR="00767D68" w:rsidRPr="00767D68" w:rsidRDefault="00767D68"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lastRenderedPageBreak/>
        <w:t>7.5. Nas aferições finais, o(s) índice(s) utilizado(s) para reajuste será(</w:t>
      </w:r>
      <w:proofErr w:type="spellStart"/>
      <w:r w:rsidRPr="00767D68">
        <w:rPr>
          <w:rFonts w:asciiTheme="minorHAnsi" w:hAnsiTheme="minorHAnsi" w:cstheme="minorHAnsi"/>
          <w:color w:val="000000"/>
          <w:sz w:val="22"/>
          <w:szCs w:val="22"/>
        </w:rPr>
        <w:t>ão</w:t>
      </w:r>
      <w:proofErr w:type="spellEnd"/>
      <w:r w:rsidRPr="00767D68">
        <w:rPr>
          <w:rFonts w:asciiTheme="minorHAnsi" w:hAnsiTheme="minorHAnsi" w:cstheme="minorHAnsi"/>
          <w:color w:val="000000"/>
          <w:sz w:val="22"/>
          <w:szCs w:val="22"/>
        </w:rPr>
        <w:t>), obrigatoriamente, o(s) definitivo(s).</w:t>
      </w:r>
    </w:p>
    <w:p w14:paraId="2BB14CBB" w14:textId="77777777" w:rsidR="00767D68" w:rsidRPr="00767D68" w:rsidRDefault="00767D68"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7.6. Caso o(s) índice(s) estabelecido(s) para reajustamento venha(m) a ser extinto(s) ou de qualquer forma não possa(m) mais ser utilizado(s), será(</w:t>
      </w:r>
      <w:proofErr w:type="spellStart"/>
      <w:r w:rsidRPr="00767D68">
        <w:rPr>
          <w:rFonts w:asciiTheme="minorHAnsi" w:hAnsiTheme="minorHAnsi" w:cstheme="minorHAnsi"/>
          <w:color w:val="000000"/>
          <w:sz w:val="22"/>
          <w:szCs w:val="22"/>
        </w:rPr>
        <w:t>ão</w:t>
      </w:r>
      <w:proofErr w:type="spellEnd"/>
      <w:r w:rsidRPr="00767D68">
        <w:rPr>
          <w:rFonts w:asciiTheme="minorHAnsi" w:hAnsiTheme="minorHAnsi" w:cstheme="minorHAnsi"/>
          <w:color w:val="000000"/>
          <w:sz w:val="22"/>
          <w:szCs w:val="22"/>
        </w:rPr>
        <w:t>) adotado(s), em substituição, o(s) que vier(em) a ser determinado(s) pela legislação então em vigor.</w:t>
      </w:r>
    </w:p>
    <w:p w14:paraId="4BD9764D" w14:textId="77777777" w:rsidR="00767D68" w:rsidRPr="00767D68" w:rsidRDefault="00767D68"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7.7. Na ausência de previsão legal quanto ao índice substituto, as partes elegerão novo índice oficial, para reajustamento do preço do valor remanescente, por meio de termo aditivo.</w:t>
      </w:r>
    </w:p>
    <w:p w14:paraId="709C560A" w14:textId="77777777" w:rsidR="00767D68" w:rsidRDefault="00767D68"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7.8. O reajuste será realizado por apostilamento.</w:t>
      </w:r>
    </w:p>
    <w:p w14:paraId="3E58F1E1" w14:textId="77777777" w:rsidR="00C00AE6" w:rsidRPr="00767D68" w:rsidRDefault="00C00AE6"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p>
    <w:p w14:paraId="207ED06E" w14:textId="2E95572F" w:rsidR="00E726A9" w:rsidRPr="00767D68" w:rsidRDefault="00E726A9" w:rsidP="000A570B">
      <w:pPr>
        <w:pStyle w:val="Nivel01"/>
        <w:numPr>
          <w:ilvl w:val="0"/>
          <w:numId w:val="34"/>
        </w:numPr>
        <w:suppressLineNumbers/>
        <w:suppressAutoHyphens/>
        <w:spacing w:before="0" w:line="360" w:lineRule="auto"/>
        <w:contextualSpacing/>
        <w:rPr>
          <w:rFonts w:asciiTheme="minorHAnsi" w:eastAsia="Times New Roman" w:hAnsiTheme="minorHAnsi" w:cstheme="minorHAnsi"/>
          <w:sz w:val="22"/>
          <w:szCs w:val="22"/>
        </w:rPr>
      </w:pPr>
      <w:r w:rsidRPr="00767D68">
        <w:rPr>
          <w:rFonts w:asciiTheme="minorHAnsi" w:hAnsiTheme="minorHAnsi" w:cstheme="minorHAnsi"/>
          <w:sz w:val="22"/>
          <w:szCs w:val="22"/>
        </w:rPr>
        <w:t xml:space="preserve">CLÁUSULA OITAVA - OBRIGAÇÕES DO CONTRATANTE </w:t>
      </w:r>
      <w:hyperlink r:id="rId12" w:anchor="art92" w:history="1">
        <w:r w:rsidRPr="00767D68">
          <w:rPr>
            <w:rStyle w:val="Hyperlink"/>
            <w:rFonts w:asciiTheme="minorHAnsi" w:hAnsiTheme="minorHAnsi" w:cstheme="minorHAnsi"/>
            <w:sz w:val="22"/>
            <w:szCs w:val="22"/>
          </w:rPr>
          <w:t>(art. 92, X, XI e XIV</w:t>
        </w:r>
      </w:hyperlink>
      <w:r w:rsidRPr="00767D68">
        <w:rPr>
          <w:rFonts w:asciiTheme="minorHAnsi" w:hAnsiTheme="minorHAnsi" w:cstheme="minorHAnsi"/>
          <w:sz w:val="22"/>
          <w:szCs w:val="22"/>
        </w:rPr>
        <w:t>)</w:t>
      </w:r>
    </w:p>
    <w:p w14:paraId="5AB23EC9" w14:textId="77777777" w:rsidR="000A570B"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São obrigações do Contratante:</w:t>
      </w:r>
    </w:p>
    <w:p w14:paraId="3FA5278C" w14:textId="28A97963"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Exigir o cumprimento de todas as obrigações assumidas pelo Contratado, de acordo com o contrato e seus anexos;</w:t>
      </w:r>
    </w:p>
    <w:p w14:paraId="14F9B8AE"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Receber o objeto no prazo e condições estabelecidas no Termo de Referência;</w:t>
      </w:r>
    </w:p>
    <w:p w14:paraId="072D09F4"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Notificar o Contratado, por escrito, sobre vícios, defeitos ou incorreções verificadas no objeto fornecido, para que seja por ele substituído, reparado ou corrigido, no total ou em parte, às suas expensas;</w:t>
      </w:r>
    </w:p>
    <w:p w14:paraId="65B006BF"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Acompanhar e fiscalizar a execução do contrato e o cumprimento das obrigações pelo Contratado;</w:t>
      </w:r>
    </w:p>
    <w:p w14:paraId="6A6BC6FC"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 xml:space="preserve">Comunicar a empresa para emissão de Nota Fiscal no que </w:t>
      </w:r>
      <w:proofErr w:type="spellStart"/>
      <w:r w:rsidRPr="00767D68">
        <w:rPr>
          <w:rFonts w:asciiTheme="minorHAnsi" w:hAnsiTheme="minorHAnsi" w:cstheme="minorHAnsi"/>
          <w:b w:val="0"/>
          <w:bCs w:val="0"/>
          <w:sz w:val="22"/>
          <w:szCs w:val="22"/>
        </w:rPr>
        <w:t>pertine</w:t>
      </w:r>
      <w:proofErr w:type="spellEnd"/>
      <w:r w:rsidRPr="00767D68">
        <w:rPr>
          <w:rFonts w:asciiTheme="minorHAnsi" w:hAnsiTheme="minorHAnsi" w:cstheme="minorHAnsi"/>
          <w:b w:val="0"/>
          <w:bCs w:val="0"/>
          <w:sz w:val="22"/>
          <w:szCs w:val="22"/>
        </w:rPr>
        <w:t xml:space="preserve"> à parcela incontroversa da execução do objeto, para efeito de liquidação e pagamento, quando houver controvérsia sobre a execução do objeto, quanto à dimensão, qualidade e quantidade, conforme o art. 143 da Lei nº 14.133, de 2021;</w:t>
      </w:r>
    </w:p>
    <w:p w14:paraId="34723396"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Efetuar o pagamento ao Contratado do valor correspondente à execução do objeto, no prazo, forma e condições estabelecidos no presente Contrato e no Termo de Referência;</w:t>
      </w:r>
    </w:p>
    <w:p w14:paraId="2946FE09"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Aplicar ao Contratado as sanções previstas na lei e neste Contrato;</w:t>
      </w:r>
    </w:p>
    <w:p w14:paraId="5AF7E39B"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Cientificar o órgão de representação judicial da Advocacia-Geral da União para adoção das medidas cabíveis quando do descumprimento de obrigações pelo Contratado;</w:t>
      </w:r>
    </w:p>
    <w:p w14:paraId="2E24F05A"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00B2CFE" w14:textId="07EA3F9F"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 xml:space="preserve">A Administração terá o prazo de </w:t>
      </w:r>
      <w:r w:rsidR="000A570B">
        <w:rPr>
          <w:rFonts w:asciiTheme="minorHAnsi" w:hAnsiTheme="minorHAnsi" w:cstheme="minorHAnsi"/>
          <w:b w:val="0"/>
          <w:bCs w:val="0"/>
          <w:sz w:val="22"/>
          <w:szCs w:val="22"/>
        </w:rPr>
        <w:t>30 (trinta) dias</w:t>
      </w:r>
      <w:r w:rsidRPr="00767D68">
        <w:rPr>
          <w:rFonts w:asciiTheme="minorHAnsi" w:hAnsiTheme="minorHAnsi" w:cstheme="minorHAnsi"/>
          <w:b w:val="0"/>
          <w:bCs w:val="0"/>
          <w:sz w:val="22"/>
          <w:szCs w:val="22"/>
        </w:rPr>
        <w:t xml:space="preserve">, a contar da data do protocolo do requerimento para decidir, admitida a prorrogação motivada, por igual período. </w:t>
      </w:r>
    </w:p>
    <w:p w14:paraId="6D160AC2" w14:textId="4C926E9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 xml:space="preserve">Responder eventuais pedidos de reestabelecimento do equilíbrio econômico-financeiro feitos pelo contratado no prazo máximo de </w:t>
      </w:r>
      <w:r w:rsidR="000A570B">
        <w:rPr>
          <w:rFonts w:asciiTheme="minorHAnsi" w:hAnsiTheme="minorHAnsi" w:cstheme="minorHAnsi"/>
          <w:b w:val="0"/>
          <w:bCs w:val="0"/>
          <w:sz w:val="22"/>
          <w:szCs w:val="22"/>
        </w:rPr>
        <w:t>trinta dias</w:t>
      </w:r>
      <w:r w:rsidRPr="00767D68">
        <w:rPr>
          <w:rFonts w:asciiTheme="minorHAnsi" w:hAnsiTheme="minorHAnsi" w:cstheme="minorHAnsi"/>
          <w:b w:val="0"/>
          <w:bCs w:val="0"/>
          <w:sz w:val="22"/>
          <w:szCs w:val="22"/>
        </w:rPr>
        <w:t xml:space="preserve">. </w:t>
      </w:r>
    </w:p>
    <w:p w14:paraId="79768978"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Notificar os emitentes das garantias quanto ao início de processo administrativo para apuração de descumprimento de cláusulas contratuais.</w:t>
      </w:r>
    </w:p>
    <w:p w14:paraId="307E8D38"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lastRenderedPageBreak/>
        <w:t>Comunicar o Contratado na hipótese de posterior alteração do projeto pelo Contratante, no caso do art. 93, §2º, da Lei nº 14.133, de 2021.</w:t>
      </w:r>
    </w:p>
    <w:p w14:paraId="56BDE391" w14:textId="00113DDA"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14:textId="77777777" w:rsidR="008C63D1" w:rsidRPr="00767D68" w:rsidRDefault="008C63D1" w:rsidP="000A570B">
      <w:pPr>
        <w:pStyle w:val="Nivel2"/>
        <w:keepNext/>
        <w:keepLines/>
        <w:numPr>
          <w:ilvl w:val="0"/>
          <w:numId w:val="0"/>
        </w:numPr>
        <w:suppressLineNumbers/>
        <w:suppressAutoHyphens/>
        <w:spacing w:before="0" w:afterLines="120" w:after="288" w:line="360" w:lineRule="auto"/>
        <w:ind w:left="567"/>
        <w:contextualSpacing/>
        <w:rPr>
          <w:rFonts w:asciiTheme="minorHAnsi" w:hAnsiTheme="minorHAnsi" w:cstheme="minorHAnsi"/>
          <w:sz w:val="22"/>
          <w:szCs w:val="22"/>
        </w:rPr>
      </w:pPr>
    </w:p>
    <w:p w14:paraId="4ABCC36B" w14:textId="40530113" w:rsidR="00E726A9" w:rsidRPr="00767D68" w:rsidRDefault="00E726A9" w:rsidP="000A570B">
      <w:pPr>
        <w:pStyle w:val="Nivel01"/>
        <w:numPr>
          <w:ilvl w:val="0"/>
          <w:numId w:val="34"/>
        </w:numPr>
        <w:suppressLineNumbers/>
        <w:suppressAutoHyphens/>
        <w:spacing w:before="0"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CLÁUSULA NONA - OBRIGAÇÕES DO CONTRATADO (</w:t>
      </w:r>
      <w:hyperlink r:id="rId13" w:anchor="art92" w:history="1">
        <w:r w:rsidRPr="00767D68">
          <w:rPr>
            <w:rStyle w:val="Hyperlink"/>
            <w:rFonts w:asciiTheme="minorHAnsi" w:hAnsiTheme="minorHAnsi" w:cstheme="minorHAnsi"/>
            <w:sz w:val="22"/>
            <w:szCs w:val="22"/>
          </w:rPr>
          <w:t>art. 92, XIV, XVI e XVII</w:t>
        </w:r>
      </w:hyperlink>
      <w:r w:rsidRPr="00767D68">
        <w:rPr>
          <w:rFonts w:asciiTheme="minorHAnsi" w:hAnsiTheme="minorHAnsi" w:cstheme="minorHAnsi"/>
          <w:sz w:val="22"/>
          <w:szCs w:val="22"/>
        </w:rPr>
        <w:t>)</w:t>
      </w:r>
    </w:p>
    <w:p w14:paraId="55A4C0FD" w14:textId="7B46D74A"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53A21393" w14:textId="756E29ED"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Manter preposto aceito pela Administração no local da obra ou do serviço para representá-lo na execução do contrato.</w:t>
      </w:r>
    </w:p>
    <w:p w14:paraId="76C45817"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5FDA6FE8" w14:textId="009888CA"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Atender às determinações regulares emitidas pelo fiscal do contrato ou autoridade superior (</w:t>
      </w:r>
      <w:hyperlink r:id="rId14" w:anchor="art137" w:history="1">
        <w:r w:rsidRPr="00767D68">
          <w:rPr>
            <w:rStyle w:val="Hyperlink"/>
            <w:rFonts w:asciiTheme="minorHAnsi" w:hAnsiTheme="minorHAnsi" w:cstheme="minorHAnsi"/>
            <w:sz w:val="22"/>
            <w:szCs w:val="22"/>
          </w:rPr>
          <w:t>art. 137, II</w:t>
        </w:r>
      </w:hyperlink>
      <w:r w:rsidRPr="00767D68">
        <w:rPr>
          <w:rFonts w:asciiTheme="minorHAnsi" w:hAnsiTheme="minorHAnsi" w:cstheme="minorHAnsi"/>
          <w:sz w:val="22"/>
          <w:szCs w:val="22"/>
        </w:rPr>
        <w:t>);</w:t>
      </w:r>
    </w:p>
    <w:p w14:paraId="5A0412E9" w14:textId="38E5D1DB"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6956699B"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331E4DE7"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 xml:space="preserve">Responsabilizar-se pelos vícios e danos decorrentes da execução do objeto, de acordo com o </w:t>
      </w:r>
      <w:hyperlink r:id="rId15" w:history="1">
        <w:r w:rsidRPr="00767D68">
          <w:rPr>
            <w:rStyle w:val="Hyperlink"/>
            <w:rFonts w:asciiTheme="minorHAnsi" w:hAnsiTheme="minorHAnsi" w:cstheme="minorHAnsi"/>
            <w:sz w:val="22"/>
            <w:szCs w:val="22"/>
          </w:rPr>
          <w:t>Código de Defesa do Consumidor (Lei nº 8.078, de 1990</w:t>
        </w:r>
      </w:hyperlink>
      <w:r w:rsidRPr="00767D68">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2C9F74A8"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do fiscal ou gestor do contrato, nos termos do </w:t>
      </w:r>
      <w:hyperlink r:id="rId16" w:anchor="art48" w:history="1">
        <w:r w:rsidRPr="00767D68">
          <w:rPr>
            <w:rStyle w:val="Hyperlink"/>
            <w:rFonts w:asciiTheme="minorHAnsi" w:hAnsiTheme="minorHAnsi" w:cstheme="minorHAnsi"/>
            <w:sz w:val="22"/>
            <w:szCs w:val="22"/>
          </w:rPr>
          <w:t>artigo 48, parágrafo único, da Lei nº 14.133, de 2021</w:t>
        </w:r>
      </w:hyperlink>
      <w:r w:rsidRPr="00767D68">
        <w:rPr>
          <w:rFonts w:asciiTheme="minorHAnsi" w:hAnsiTheme="minorHAnsi" w:cstheme="minorHAnsi"/>
          <w:sz w:val="22"/>
          <w:szCs w:val="22"/>
        </w:rPr>
        <w:t>;</w:t>
      </w:r>
    </w:p>
    <w:p w14:paraId="7C4B0D6C"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color w:val="000000" w:themeColor="text1"/>
          <w:sz w:val="22"/>
          <w:szCs w:val="22"/>
        </w:rPr>
        <w:lastRenderedPageBreak/>
        <w:t xml:space="preserve">Quando não for possível a verificação da regularidade no Sistema de Cadastro </w:t>
      </w:r>
      <w:r w:rsidRPr="00767D68">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664ED182"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8C84A01"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Comunicar ao Fiscal do contrato, no prazo de 24 (vinte e quatro) horas, qualquer ocorrência anormal ou acidente que se verifique no local dos serviços.</w:t>
      </w:r>
    </w:p>
    <w:p w14:paraId="36CC0A24"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4CADD1A2"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4350036D"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6FA042B0"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722B4ED3"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027BDC48"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64BE71B9"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791DAF8E"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b/>
          <w:bCs/>
          <w:sz w:val="22"/>
          <w:szCs w:val="22"/>
        </w:rPr>
      </w:pPr>
      <w:r w:rsidRPr="00767D68">
        <w:rPr>
          <w:rFonts w:asciiTheme="minorHAnsi" w:hAnsiTheme="minorHAnsi" w:cstheme="minorHAnsi"/>
          <w:sz w:val="22"/>
          <w:szCs w:val="22"/>
        </w:rPr>
        <w:lastRenderedPageBreak/>
        <w:t>Cumprir, durante todo o período de execução do contrato, a reserva de cargos prevista em lei para pessoa com deficiência, para reabilitado da Previdência Social ou para aprendiz, bem como as reservas de cargos previstas na legislação (</w:t>
      </w:r>
      <w:hyperlink r:id="rId17" w:anchor="art116" w:history="1">
        <w:r w:rsidRPr="00767D68">
          <w:rPr>
            <w:rStyle w:val="Hyperlink"/>
            <w:rFonts w:asciiTheme="minorHAnsi" w:hAnsiTheme="minorHAnsi" w:cstheme="minorHAnsi"/>
            <w:sz w:val="22"/>
            <w:szCs w:val="22"/>
          </w:rPr>
          <w:t>art. 116</w:t>
        </w:r>
      </w:hyperlink>
      <w:r w:rsidRPr="00767D68">
        <w:rPr>
          <w:rFonts w:asciiTheme="minorHAnsi" w:hAnsiTheme="minorHAnsi" w:cstheme="minorHAnsi"/>
          <w:sz w:val="22"/>
          <w:szCs w:val="22"/>
        </w:rPr>
        <w:t>);</w:t>
      </w:r>
    </w:p>
    <w:p w14:paraId="02E4DA45"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hyperlink r:id="rId18" w:anchor="art116" w:history="1">
        <w:r w:rsidRPr="00767D68">
          <w:rPr>
            <w:rStyle w:val="Hyperlink"/>
            <w:rFonts w:asciiTheme="minorHAnsi" w:hAnsiTheme="minorHAnsi" w:cstheme="minorHAnsi"/>
            <w:sz w:val="22"/>
            <w:szCs w:val="22"/>
          </w:rPr>
          <w:t>art. 116, parágrafo único</w:t>
        </w:r>
      </w:hyperlink>
      <w:r w:rsidRPr="00767D68">
        <w:rPr>
          <w:rFonts w:asciiTheme="minorHAnsi" w:hAnsiTheme="minorHAnsi" w:cstheme="minorHAnsi"/>
          <w:sz w:val="22"/>
          <w:szCs w:val="22"/>
        </w:rPr>
        <w:t>);</w:t>
      </w:r>
    </w:p>
    <w:p w14:paraId="209629F6"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Guardar sigilo sobre todas as informações obtidas em decorrência do cumprimento do contrato;</w:t>
      </w:r>
    </w:p>
    <w:p w14:paraId="3BD4923E"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19" w:anchor="art124" w:history="1">
        <w:r w:rsidRPr="00767D68">
          <w:rPr>
            <w:rStyle w:val="Hyperlink"/>
            <w:rFonts w:asciiTheme="minorHAnsi" w:hAnsiTheme="minorHAnsi" w:cstheme="minorHAnsi"/>
            <w:sz w:val="22"/>
            <w:szCs w:val="22"/>
          </w:rPr>
          <w:t>art. 124, II, d, da Lei nº 14.133, de 2021</w:t>
        </w:r>
      </w:hyperlink>
      <w:r w:rsidRPr="00767D68">
        <w:rPr>
          <w:rFonts w:asciiTheme="minorHAnsi" w:hAnsiTheme="minorHAnsi" w:cstheme="minorHAnsi"/>
          <w:sz w:val="22"/>
          <w:szCs w:val="22"/>
        </w:rPr>
        <w:t>;</w:t>
      </w:r>
    </w:p>
    <w:p w14:paraId="626BF3C1" w14:textId="77777777" w:rsidR="000A570B"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Cumprir, além dos postulados legais vigentes de âmbito federal, estadual ou municipal, as normas de segurança do Contratante;</w:t>
      </w:r>
    </w:p>
    <w:p w14:paraId="0266CEC3" w14:textId="3843925B" w:rsidR="00E726A9" w:rsidRPr="00767D68" w:rsidRDefault="00E726A9" w:rsidP="000A570B">
      <w:pPr>
        <w:pStyle w:val="Nivel01"/>
        <w:numPr>
          <w:ilvl w:val="0"/>
          <w:numId w:val="36"/>
        </w:numPr>
        <w:suppressLineNumbers/>
        <w:suppressAutoHyphens/>
        <w:spacing w:before="0"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CLÁUSULA DÉCIMA- OBRIGAÇÕES PERTINENTES À LGPD</w:t>
      </w:r>
    </w:p>
    <w:p w14:paraId="3D16C35D"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 xml:space="preserve">As partes deverão cumprir a </w:t>
      </w:r>
      <w:hyperlink r:id="rId20" w:history="1">
        <w:r w:rsidRPr="00767D68">
          <w:rPr>
            <w:rStyle w:val="Hyperlink"/>
            <w:rFonts w:asciiTheme="minorHAnsi" w:hAnsiTheme="minorHAnsi" w:cstheme="minorHAnsi"/>
            <w:i w:val="0"/>
            <w:iCs w:val="0"/>
            <w:color w:val="auto"/>
            <w:sz w:val="22"/>
            <w:szCs w:val="22"/>
          </w:rPr>
          <w:t>Lei nº 13.709, de 14 de agosto de 2018 (LGPD)</w:t>
        </w:r>
      </w:hyperlink>
      <w:r w:rsidRPr="00767D68">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hyperlink r:id="rId21" w:anchor="art6" w:history="1">
        <w:r w:rsidRPr="00767D68">
          <w:rPr>
            <w:rStyle w:val="Hyperlink"/>
            <w:rFonts w:asciiTheme="minorHAnsi" w:hAnsiTheme="minorHAnsi" w:cstheme="minorHAnsi"/>
            <w:i w:val="0"/>
            <w:iCs w:val="0"/>
            <w:color w:val="auto"/>
            <w:sz w:val="22"/>
            <w:szCs w:val="22"/>
          </w:rPr>
          <w:t>art. 6º da LGPD</w:t>
        </w:r>
      </w:hyperlink>
      <w:r w:rsidRPr="00767D68">
        <w:rPr>
          <w:rFonts w:asciiTheme="minorHAnsi" w:hAnsiTheme="minorHAnsi" w:cstheme="minorHAnsi"/>
          <w:i w:val="0"/>
          <w:iCs w:val="0"/>
          <w:color w:val="auto"/>
          <w:sz w:val="22"/>
          <w:szCs w:val="22"/>
        </w:rPr>
        <w:t xml:space="preserve">. </w:t>
      </w:r>
    </w:p>
    <w:p w14:paraId="3171CCF2"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É vedado o compartilhamento com terceiros dos dados obtidos fora das hipóteses permitidas em Lei.</w:t>
      </w:r>
    </w:p>
    <w:p w14:paraId="75D02A51"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 xml:space="preserve">A Administração deverá ser informada no prazo de 5 (cinco) dias úteis sobre todos os contratos de </w:t>
      </w:r>
      <w:proofErr w:type="spellStart"/>
      <w:r w:rsidRPr="00767D68">
        <w:rPr>
          <w:rFonts w:asciiTheme="minorHAnsi" w:hAnsiTheme="minorHAnsi" w:cstheme="minorHAnsi"/>
          <w:i w:val="0"/>
          <w:iCs w:val="0"/>
          <w:color w:val="auto"/>
          <w:sz w:val="22"/>
          <w:szCs w:val="22"/>
        </w:rPr>
        <w:t>suboperação</w:t>
      </w:r>
      <w:proofErr w:type="spellEnd"/>
      <w:r w:rsidRPr="00767D68">
        <w:rPr>
          <w:rFonts w:asciiTheme="minorHAnsi" w:hAnsiTheme="minorHAnsi" w:cstheme="minorHAnsi"/>
          <w:i w:val="0"/>
          <w:iCs w:val="0"/>
          <w:color w:val="auto"/>
          <w:sz w:val="22"/>
          <w:szCs w:val="22"/>
        </w:rPr>
        <w:t xml:space="preserve"> firmados ou que venham a ser celebrados pelo Contratado. </w:t>
      </w:r>
    </w:p>
    <w:p w14:paraId="4DF44D6D"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 xml:space="preserve">Terminado o tratamento dos dados nos termos do </w:t>
      </w:r>
      <w:hyperlink r:id="rId22" w:anchor="art15" w:history="1">
        <w:r w:rsidRPr="00767D68">
          <w:rPr>
            <w:rStyle w:val="Hyperlink"/>
            <w:rFonts w:asciiTheme="minorHAnsi" w:hAnsiTheme="minorHAnsi" w:cstheme="minorHAnsi"/>
            <w:i w:val="0"/>
            <w:iCs w:val="0"/>
            <w:color w:val="auto"/>
            <w:sz w:val="22"/>
            <w:szCs w:val="22"/>
          </w:rPr>
          <w:t>art. 15 da LGPD</w:t>
        </w:r>
      </w:hyperlink>
      <w:r w:rsidRPr="00767D68">
        <w:rPr>
          <w:rFonts w:asciiTheme="minorHAnsi" w:hAnsiTheme="minorHAnsi" w:cstheme="minorHAnsi"/>
          <w:i w:val="0"/>
          <w:iCs w:val="0"/>
          <w:color w:val="auto"/>
          <w:sz w:val="22"/>
          <w:szCs w:val="22"/>
        </w:rPr>
        <w:t xml:space="preserve">, é dever do contratado eliminá-los, com exceção das hipóteses do </w:t>
      </w:r>
      <w:hyperlink r:id="rId23" w:anchor="art16" w:history="1">
        <w:r w:rsidRPr="00767D68">
          <w:rPr>
            <w:rStyle w:val="Hyperlink"/>
            <w:rFonts w:asciiTheme="minorHAnsi" w:hAnsiTheme="minorHAnsi" w:cstheme="minorHAnsi"/>
            <w:i w:val="0"/>
            <w:iCs w:val="0"/>
            <w:color w:val="auto"/>
            <w:sz w:val="22"/>
            <w:szCs w:val="22"/>
          </w:rPr>
          <w:t>art. 16 da LGPD</w:t>
        </w:r>
      </w:hyperlink>
      <w:r w:rsidRPr="00767D68">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lastRenderedPageBreak/>
        <w:t xml:space="preserve">O Contratado deverá exigir de </w:t>
      </w:r>
      <w:proofErr w:type="spellStart"/>
      <w:r w:rsidRPr="00767D68">
        <w:rPr>
          <w:rFonts w:asciiTheme="minorHAnsi" w:hAnsiTheme="minorHAnsi" w:cstheme="minorHAnsi"/>
          <w:i w:val="0"/>
          <w:iCs w:val="0"/>
          <w:color w:val="auto"/>
          <w:sz w:val="22"/>
          <w:szCs w:val="22"/>
        </w:rPr>
        <w:t>suboperadores</w:t>
      </w:r>
      <w:proofErr w:type="spellEnd"/>
      <w:r w:rsidRPr="00767D68">
        <w:rPr>
          <w:rFonts w:asciiTheme="minorHAnsi" w:hAnsiTheme="minorHAnsi" w:cstheme="minorHAnsi"/>
          <w:i w:val="0"/>
          <w:iCs w:val="0"/>
          <w:color w:val="auto"/>
          <w:sz w:val="22"/>
          <w:szCs w:val="22"/>
        </w:rPr>
        <w:t xml:space="preserve"> e subcontratados o cumprimento dos deveres da presente cláusula, permanecendo integralmente responsável por garantir sua observância.</w:t>
      </w:r>
    </w:p>
    <w:p w14:paraId="71C2CE40"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hyperlink r:id="rId24" w:anchor="art37" w:history="1">
        <w:r w:rsidRPr="00767D68">
          <w:rPr>
            <w:rStyle w:val="Hyperlink"/>
            <w:rFonts w:asciiTheme="minorHAnsi" w:hAnsiTheme="minorHAnsi" w:cstheme="minorHAnsi"/>
            <w:i w:val="0"/>
            <w:iCs w:val="0"/>
            <w:color w:val="auto"/>
            <w:sz w:val="22"/>
            <w:szCs w:val="22"/>
          </w:rPr>
          <w:t>LGPD, art. 37</w:t>
        </w:r>
      </w:hyperlink>
      <w:r w:rsidRPr="00767D68">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14:textId="77777777" w:rsidR="00E726A9" w:rsidRPr="00767D68" w:rsidRDefault="00E726A9" w:rsidP="000A570B">
      <w:pPr>
        <w:pStyle w:val="Nvel3-R"/>
        <w:keepNext/>
        <w:keepLines/>
        <w:numPr>
          <w:ilvl w:val="2"/>
          <w:numId w:val="36"/>
        </w:numPr>
        <w:suppressLineNumbers/>
        <w:suppressAutoHyphens/>
        <w:spacing w:before="0" w:afterLines="120" w:after="288" w:line="360" w:lineRule="auto"/>
        <w:ind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14:textId="5AA87598" w:rsidR="00E726A9" w:rsidRPr="00767D68" w:rsidRDefault="00E726A9" w:rsidP="000A570B">
      <w:pPr>
        <w:pStyle w:val="Nivel01"/>
        <w:numPr>
          <w:ilvl w:val="0"/>
          <w:numId w:val="36"/>
        </w:numPr>
        <w:suppressLineNumbers/>
        <w:suppressAutoHyphens/>
        <w:spacing w:before="0"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CLÁUSULA DÉCIMA PRIMEIRA – GARANTIA DE EXECUÇÃO (</w:t>
      </w:r>
      <w:hyperlink r:id="rId25" w:anchor="art92" w:history="1">
        <w:r w:rsidRPr="00767D68">
          <w:rPr>
            <w:rStyle w:val="Hyperlink"/>
            <w:rFonts w:asciiTheme="minorHAnsi" w:hAnsiTheme="minorHAnsi" w:cstheme="minorHAnsi"/>
            <w:color w:val="auto"/>
            <w:sz w:val="22"/>
            <w:szCs w:val="22"/>
          </w:rPr>
          <w:t>art. 92, XII e XIII</w:t>
        </w:r>
      </w:hyperlink>
      <w:r w:rsidRPr="00767D68">
        <w:rPr>
          <w:rFonts w:asciiTheme="minorHAnsi" w:hAnsiTheme="minorHAnsi" w:cstheme="minorHAnsi"/>
          <w:sz w:val="22"/>
          <w:szCs w:val="22"/>
        </w:rPr>
        <w:t xml:space="preserve">) </w:t>
      </w:r>
    </w:p>
    <w:p w14:paraId="7D6D61B4" w14:textId="41EFFF2A"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Não haverá exigência de garantia contratual da execução.</w:t>
      </w:r>
    </w:p>
    <w:p w14:paraId="1B423BAB" w14:textId="2CD2DEEB" w:rsidR="00E726A9" w:rsidRPr="00767D68" w:rsidRDefault="00767D68" w:rsidP="000A570B">
      <w:pPr>
        <w:pStyle w:val="Nivel010"/>
        <w:numPr>
          <w:ilvl w:val="0"/>
          <w:numId w:val="36"/>
        </w:numPr>
        <w:suppressLineNumbers/>
        <w:suppressAutoHyphens/>
        <w:spacing w:before="0" w:afterLines="120" w:after="288" w:line="360" w:lineRule="auto"/>
        <w:contextualSpacing/>
        <w:rPr>
          <w:rFonts w:asciiTheme="minorHAnsi" w:hAnsiTheme="minorHAnsi" w:cstheme="minorHAnsi"/>
          <w:color w:val="FFFFFF" w:themeColor="background1"/>
          <w:sz w:val="22"/>
          <w:szCs w:val="22"/>
        </w:rPr>
      </w:pPr>
      <w:r>
        <w:rPr>
          <w:rFonts w:asciiTheme="minorHAnsi" w:hAnsiTheme="minorHAnsi" w:cstheme="minorHAnsi"/>
          <w:sz w:val="22"/>
          <w:szCs w:val="22"/>
        </w:rPr>
        <w:t xml:space="preserve">12. </w:t>
      </w:r>
      <w:r w:rsidR="00E726A9" w:rsidRPr="00767D68">
        <w:rPr>
          <w:rFonts w:asciiTheme="minorHAnsi" w:hAnsiTheme="minorHAnsi" w:cstheme="minorHAnsi"/>
          <w:sz w:val="22"/>
          <w:szCs w:val="22"/>
        </w:rPr>
        <w:t>CLÁUSULA DÉCIMA SEGUNDA – INFRAÇÕES E SANÇÕES ADMINISTRATIVAS (</w:t>
      </w:r>
      <w:hyperlink r:id="rId26" w:anchor="art92" w:history="1">
        <w:r w:rsidR="00E726A9" w:rsidRPr="00767D68">
          <w:rPr>
            <w:rStyle w:val="Hyperlink"/>
            <w:rFonts w:asciiTheme="minorHAnsi" w:hAnsiTheme="minorHAnsi" w:cstheme="minorHAnsi"/>
            <w:sz w:val="22"/>
            <w:szCs w:val="22"/>
          </w:rPr>
          <w:t>art. 92, XIV</w:t>
        </w:r>
      </w:hyperlink>
      <w:r w:rsidR="00E726A9" w:rsidRPr="00767D68">
        <w:rPr>
          <w:rFonts w:asciiTheme="minorHAnsi" w:hAnsiTheme="minorHAnsi" w:cstheme="minorHAnsi"/>
          <w:sz w:val="22"/>
          <w:szCs w:val="22"/>
        </w:rPr>
        <w:t>)</w:t>
      </w:r>
    </w:p>
    <w:p w14:paraId="56F7D5A1"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Comete infração administrativa, nos termos da </w:t>
      </w:r>
      <w:hyperlink r:id="rId27" w:history="1">
        <w:r w:rsidRPr="00767D68">
          <w:rPr>
            <w:rStyle w:val="Hyperlink"/>
            <w:rFonts w:asciiTheme="minorHAnsi" w:hAnsiTheme="minorHAnsi" w:cstheme="minorHAnsi"/>
            <w:sz w:val="22"/>
            <w:szCs w:val="22"/>
          </w:rPr>
          <w:t>Lei nº 14.133, de 2021</w:t>
        </w:r>
      </w:hyperlink>
      <w:r w:rsidRPr="00767D68">
        <w:rPr>
          <w:rFonts w:asciiTheme="minorHAnsi" w:hAnsiTheme="minorHAnsi" w:cstheme="minorHAnsi"/>
          <w:sz w:val="22"/>
          <w:szCs w:val="22"/>
        </w:rPr>
        <w:t>, o contratado que:</w:t>
      </w:r>
    </w:p>
    <w:p w14:paraId="7CCB5867" w14:textId="77777777" w:rsidR="00E726A9" w:rsidRPr="00767D68" w:rsidRDefault="00E726A9" w:rsidP="000A570B">
      <w:pPr>
        <w:keepNext/>
        <w:keepLines/>
        <w:numPr>
          <w:ilvl w:val="2"/>
          <w:numId w:val="17"/>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der causa à inexecução parcial do contrato;</w:t>
      </w:r>
    </w:p>
    <w:p w14:paraId="200B5C3C" w14:textId="77777777" w:rsidR="00E726A9" w:rsidRPr="00767D68" w:rsidRDefault="00E726A9" w:rsidP="000A570B">
      <w:pPr>
        <w:keepNext/>
        <w:keepLines/>
        <w:numPr>
          <w:ilvl w:val="2"/>
          <w:numId w:val="17"/>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der causa à inexecução parcial do contrato que cause grave dano à Administração ou ao funcionamento dos serviços públicos ou ao interesse coletivo;</w:t>
      </w:r>
    </w:p>
    <w:p w14:paraId="6EDE242A" w14:textId="77777777" w:rsidR="00E726A9" w:rsidRPr="00767D68" w:rsidRDefault="00E726A9" w:rsidP="000A570B">
      <w:pPr>
        <w:keepNext/>
        <w:keepLines/>
        <w:numPr>
          <w:ilvl w:val="2"/>
          <w:numId w:val="17"/>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der causa à inexecução total do contrato;</w:t>
      </w:r>
    </w:p>
    <w:p w14:paraId="5B1E4C34" w14:textId="77777777" w:rsidR="00E726A9" w:rsidRPr="00767D68" w:rsidRDefault="00E726A9" w:rsidP="000A570B">
      <w:pPr>
        <w:keepNext/>
        <w:keepLines/>
        <w:numPr>
          <w:ilvl w:val="2"/>
          <w:numId w:val="17"/>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ensejar o retardamento da execução ou da entrega do objeto da contratação sem motivo justificado;</w:t>
      </w:r>
    </w:p>
    <w:p w14:paraId="345E44ED" w14:textId="77777777" w:rsidR="00E726A9" w:rsidRPr="00767D68" w:rsidRDefault="00E726A9" w:rsidP="000A570B">
      <w:pPr>
        <w:keepNext/>
        <w:keepLines/>
        <w:numPr>
          <w:ilvl w:val="2"/>
          <w:numId w:val="17"/>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apresentar documentação falsa ou prestar declaração falsa durante a execução do contrato;</w:t>
      </w:r>
    </w:p>
    <w:p w14:paraId="1F87105E" w14:textId="77777777" w:rsidR="00E726A9" w:rsidRPr="00767D68" w:rsidRDefault="00E726A9" w:rsidP="000A570B">
      <w:pPr>
        <w:keepNext/>
        <w:keepLines/>
        <w:numPr>
          <w:ilvl w:val="2"/>
          <w:numId w:val="17"/>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lastRenderedPageBreak/>
        <w:t>praticar ato fraudulento na execução do contrato;</w:t>
      </w:r>
    </w:p>
    <w:p w14:paraId="1B8B9894" w14:textId="77777777" w:rsidR="00E726A9" w:rsidRPr="00767D68" w:rsidRDefault="00E726A9" w:rsidP="000A570B">
      <w:pPr>
        <w:keepNext/>
        <w:keepLines/>
        <w:numPr>
          <w:ilvl w:val="2"/>
          <w:numId w:val="17"/>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comportar-se de modo inidôneo ou cometer fraude de qualquer natureza;</w:t>
      </w:r>
    </w:p>
    <w:p w14:paraId="5569229B" w14:textId="77777777" w:rsidR="00E726A9" w:rsidRPr="00767D68" w:rsidRDefault="00E726A9" w:rsidP="000A570B">
      <w:pPr>
        <w:keepNext/>
        <w:keepLines/>
        <w:numPr>
          <w:ilvl w:val="2"/>
          <w:numId w:val="17"/>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praticar ato lesivo previsto no </w:t>
      </w:r>
      <w:hyperlink r:id="rId28" w:anchor="art5" w:history="1">
        <w:r w:rsidRPr="00767D68">
          <w:rPr>
            <w:rStyle w:val="Hyperlink"/>
            <w:rFonts w:asciiTheme="minorHAnsi" w:eastAsia="Arial" w:hAnsiTheme="minorHAnsi" w:cstheme="minorHAnsi"/>
            <w:sz w:val="22"/>
            <w:szCs w:val="22"/>
          </w:rPr>
          <w:t>art. 5º da Lei nº 12.846, de 1º de agosto de 2013</w:t>
        </w:r>
      </w:hyperlink>
      <w:r w:rsidRPr="00767D68">
        <w:rPr>
          <w:rFonts w:asciiTheme="minorHAnsi" w:eastAsia="Arial" w:hAnsiTheme="minorHAnsi" w:cstheme="minorHAnsi"/>
          <w:sz w:val="22"/>
          <w:szCs w:val="22"/>
        </w:rPr>
        <w:t>.</w:t>
      </w:r>
    </w:p>
    <w:p w14:paraId="3D618108"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Serão aplicadas ao contratado que incorrer nas infrações acima descritas as seguintes sanções:</w:t>
      </w:r>
    </w:p>
    <w:p w14:paraId="609FD8E2" w14:textId="77777777" w:rsidR="00E726A9" w:rsidRPr="00767D68" w:rsidRDefault="00E726A9" w:rsidP="000A570B">
      <w:pPr>
        <w:keepNext/>
        <w:keepLines/>
        <w:numPr>
          <w:ilvl w:val="2"/>
          <w:numId w:val="18"/>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b/>
          <w:bCs/>
          <w:sz w:val="22"/>
          <w:szCs w:val="22"/>
        </w:rPr>
        <w:t>Advertência</w:t>
      </w:r>
      <w:r w:rsidRPr="00767D68">
        <w:rPr>
          <w:rFonts w:asciiTheme="minorHAnsi" w:eastAsia="Arial" w:hAnsiTheme="minorHAnsi" w:cstheme="minorHAnsi"/>
          <w:sz w:val="22"/>
          <w:szCs w:val="22"/>
        </w:rPr>
        <w:t>, quando o contratado der causa à inexecução parcial do contrato, sempre que não se justificar a imposição de penalidade mais grave (</w:t>
      </w:r>
      <w:hyperlink r:id="rId29" w:anchor="art156§2" w:history="1">
        <w:r w:rsidRPr="00767D68">
          <w:rPr>
            <w:rStyle w:val="Hyperlink"/>
            <w:rFonts w:asciiTheme="minorHAnsi" w:eastAsia="Arial" w:hAnsiTheme="minorHAnsi" w:cstheme="minorHAnsi"/>
            <w:sz w:val="22"/>
            <w:szCs w:val="22"/>
          </w:rPr>
          <w:t xml:space="preserve">art. 156, §2º, da </w:t>
        </w:r>
        <w:bookmarkStart w:id="2" w:name="_Hlk114504069"/>
        <w:r w:rsidRPr="00767D68">
          <w:rPr>
            <w:rStyle w:val="Hyperlink"/>
            <w:rFonts w:asciiTheme="minorHAnsi" w:eastAsia="Arial" w:hAnsiTheme="minorHAnsi" w:cstheme="minorHAnsi"/>
            <w:sz w:val="22"/>
            <w:szCs w:val="22"/>
          </w:rPr>
          <w:t>Lei nº 14.133, de 2021</w:t>
        </w:r>
        <w:bookmarkEnd w:id="2"/>
      </w:hyperlink>
      <w:r w:rsidRPr="00767D68">
        <w:rPr>
          <w:rFonts w:asciiTheme="minorHAnsi" w:eastAsia="Arial" w:hAnsiTheme="minorHAnsi" w:cstheme="minorHAnsi"/>
          <w:sz w:val="22"/>
          <w:szCs w:val="22"/>
        </w:rPr>
        <w:t>);</w:t>
      </w:r>
    </w:p>
    <w:p w14:paraId="6F505328" w14:textId="77777777" w:rsidR="00E726A9" w:rsidRPr="00767D68" w:rsidRDefault="00E726A9" w:rsidP="000A570B">
      <w:pPr>
        <w:keepNext/>
        <w:keepLines/>
        <w:numPr>
          <w:ilvl w:val="2"/>
          <w:numId w:val="18"/>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b/>
          <w:bCs/>
          <w:sz w:val="22"/>
          <w:szCs w:val="22"/>
        </w:rPr>
        <w:t>Impedimento de licitar e contratar</w:t>
      </w:r>
      <w:r w:rsidRPr="00767D68">
        <w:rPr>
          <w:rFonts w:asciiTheme="minorHAnsi" w:eastAsia="Arial" w:hAnsiTheme="minorHAnsi" w:cstheme="minorHAnsi"/>
          <w:sz w:val="22"/>
          <w:szCs w:val="22"/>
        </w:rPr>
        <w:t>, quando praticadas as condutas descritas nas alíneas “b”, “c” e “d” do subitem acima deste Contrato, sempre que não se justificar a imposição de penalidade mais grave (</w:t>
      </w:r>
      <w:hyperlink r:id="rId30" w:anchor="art156§4" w:history="1">
        <w:r w:rsidRPr="00767D68">
          <w:rPr>
            <w:rStyle w:val="Hyperlink"/>
            <w:rFonts w:asciiTheme="minorHAnsi" w:eastAsia="Arial" w:hAnsiTheme="minorHAnsi" w:cstheme="minorHAnsi"/>
            <w:sz w:val="22"/>
            <w:szCs w:val="22"/>
          </w:rPr>
          <w:t>art. 156, § 4º, da Lei nº 14.133, de 2021</w:t>
        </w:r>
      </w:hyperlink>
      <w:r w:rsidRPr="00767D68">
        <w:rPr>
          <w:rFonts w:asciiTheme="minorHAnsi" w:eastAsia="Arial" w:hAnsiTheme="minorHAnsi" w:cstheme="minorHAnsi"/>
          <w:sz w:val="22"/>
          <w:szCs w:val="22"/>
        </w:rPr>
        <w:t>);</w:t>
      </w:r>
    </w:p>
    <w:p w14:paraId="77930570" w14:textId="77777777" w:rsidR="00E726A9" w:rsidRPr="00767D68" w:rsidRDefault="00E726A9" w:rsidP="000A570B">
      <w:pPr>
        <w:keepNext/>
        <w:keepLines/>
        <w:numPr>
          <w:ilvl w:val="2"/>
          <w:numId w:val="18"/>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b/>
          <w:bCs/>
          <w:sz w:val="22"/>
          <w:szCs w:val="22"/>
        </w:rPr>
        <w:t>Declaração de inidoneidade para licitar e contratar</w:t>
      </w:r>
      <w:r w:rsidRPr="00767D68">
        <w:rPr>
          <w:rFonts w:asciiTheme="minorHAnsi" w:eastAsia="Arial" w:hAnsiTheme="minorHAnsi" w:cstheme="minorHAnsi"/>
          <w:sz w:val="22"/>
          <w:szCs w:val="22"/>
        </w:rPr>
        <w:t>, quando praticadas as condutas descritas nas alíneas “e”, “f”, “g” e “h” do subitem acima deste Contrato, bem como nas alíneas “b”, “c” e “d”, que justifiquem a imposição de penalidade mais grave (</w:t>
      </w:r>
      <w:hyperlink r:id="rId31" w:anchor="art156§5" w:history="1">
        <w:r w:rsidRPr="00767D68">
          <w:rPr>
            <w:rStyle w:val="Hyperlink"/>
            <w:rFonts w:asciiTheme="minorHAnsi" w:eastAsia="Arial" w:hAnsiTheme="minorHAnsi" w:cstheme="minorHAnsi"/>
            <w:sz w:val="22"/>
            <w:szCs w:val="22"/>
          </w:rPr>
          <w:t>art. 156, §5º, da Lei nº 14.133, de 2021</w:t>
        </w:r>
      </w:hyperlink>
      <w:r w:rsidRPr="00767D68">
        <w:rPr>
          <w:rFonts w:asciiTheme="minorHAnsi" w:eastAsia="Arial" w:hAnsiTheme="minorHAnsi" w:cstheme="minorHAnsi"/>
          <w:sz w:val="22"/>
          <w:szCs w:val="22"/>
        </w:rPr>
        <w:t>).</w:t>
      </w:r>
    </w:p>
    <w:p w14:paraId="5E4486B5" w14:textId="77777777" w:rsidR="00E726A9" w:rsidRPr="00767D68" w:rsidRDefault="00E726A9" w:rsidP="000A570B">
      <w:pPr>
        <w:keepNext/>
        <w:keepLines/>
        <w:numPr>
          <w:ilvl w:val="2"/>
          <w:numId w:val="18"/>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b/>
          <w:bCs/>
          <w:sz w:val="22"/>
          <w:szCs w:val="22"/>
        </w:rPr>
        <w:t>Multa:</w:t>
      </w:r>
    </w:p>
    <w:p w14:paraId="05F0B2B0" w14:textId="7605D1F9" w:rsidR="00E726A9" w:rsidRPr="00767D68" w:rsidRDefault="00E726A9" w:rsidP="000A570B">
      <w:pPr>
        <w:keepNext/>
        <w:keepLines/>
        <w:numPr>
          <w:ilvl w:val="3"/>
          <w:numId w:val="18"/>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moratória de </w:t>
      </w:r>
      <w:r w:rsidR="00E43629" w:rsidRPr="00767D68">
        <w:rPr>
          <w:rFonts w:asciiTheme="minorHAnsi" w:eastAsia="Arial" w:hAnsiTheme="minorHAnsi" w:cstheme="minorHAnsi"/>
          <w:sz w:val="22"/>
          <w:szCs w:val="22"/>
        </w:rPr>
        <w:t>5</w:t>
      </w:r>
      <w:r w:rsidRPr="00767D68">
        <w:rPr>
          <w:rFonts w:asciiTheme="minorHAnsi" w:eastAsia="Arial" w:hAnsiTheme="minorHAnsi" w:cstheme="minorHAnsi"/>
          <w:sz w:val="22"/>
          <w:szCs w:val="22"/>
        </w:rPr>
        <w:t>% (</w:t>
      </w:r>
      <w:r w:rsidR="00E43629" w:rsidRPr="00767D68">
        <w:rPr>
          <w:rFonts w:asciiTheme="minorHAnsi" w:eastAsia="Arial" w:hAnsiTheme="minorHAnsi" w:cstheme="minorHAnsi"/>
          <w:sz w:val="22"/>
          <w:szCs w:val="22"/>
        </w:rPr>
        <w:t>cinco</w:t>
      </w:r>
      <w:r w:rsidRPr="00767D68">
        <w:rPr>
          <w:rFonts w:asciiTheme="minorHAnsi" w:eastAsia="Arial" w:hAnsiTheme="minorHAnsi" w:cstheme="minorHAnsi"/>
          <w:sz w:val="22"/>
          <w:szCs w:val="22"/>
        </w:rPr>
        <w:t xml:space="preserve"> por cento) por dia de atraso injustificado sobre o valor da parcela inadimplida, até o limite de </w:t>
      </w:r>
      <w:r w:rsidR="00E43629" w:rsidRPr="00767D68">
        <w:rPr>
          <w:rFonts w:asciiTheme="minorHAnsi" w:eastAsia="Arial" w:hAnsiTheme="minorHAnsi" w:cstheme="minorHAnsi"/>
          <w:sz w:val="22"/>
          <w:szCs w:val="22"/>
        </w:rPr>
        <w:t>30</w:t>
      </w:r>
      <w:r w:rsidRPr="00767D68">
        <w:rPr>
          <w:rFonts w:asciiTheme="minorHAnsi" w:eastAsia="Arial" w:hAnsiTheme="minorHAnsi" w:cstheme="minorHAnsi"/>
          <w:sz w:val="22"/>
          <w:szCs w:val="22"/>
        </w:rPr>
        <w:t xml:space="preserve"> (</w:t>
      </w:r>
      <w:r w:rsidR="00E43629" w:rsidRPr="00767D68">
        <w:rPr>
          <w:rFonts w:asciiTheme="minorHAnsi" w:eastAsia="Arial" w:hAnsiTheme="minorHAnsi" w:cstheme="minorHAnsi"/>
          <w:sz w:val="22"/>
          <w:szCs w:val="22"/>
        </w:rPr>
        <w:t>trinta</w:t>
      </w:r>
      <w:r w:rsidRPr="00767D68">
        <w:rPr>
          <w:rFonts w:asciiTheme="minorHAnsi" w:eastAsia="Arial" w:hAnsiTheme="minorHAnsi" w:cstheme="minorHAnsi"/>
          <w:sz w:val="22"/>
          <w:szCs w:val="22"/>
        </w:rPr>
        <w:t>) dias;</w:t>
      </w:r>
    </w:p>
    <w:p w14:paraId="6EA09309" w14:textId="096B0DCA" w:rsidR="00E726A9" w:rsidRPr="00767D68" w:rsidRDefault="00E726A9" w:rsidP="000A570B">
      <w:pPr>
        <w:keepNext/>
        <w:keepLines/>
        <w:numPr>
          <w:ilvl w:val="7"/>
          <w:numId w:val="18"/>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O atraso superior a </w:t>
      </w:r>
      <w:r w:rsidR="00E43629" w:rsidRPr="00767D68">
        <w:rPr>
          <w:rFonts w:asciiTheme="minorHAnsi" w:eastAsia="Arial" w:hAnsiTheme="minorHAnsi" w:cstheme="minorHAnsi"/>
          <w:sz w:val="22"/>
          <w:szCs w:val="22"/>
        </w:rPr>
        <w:t>30</w:t>
      </w:r>
      <w:r w:rsidRPr="00767D68">
        <w:rPr>
          <w:rFonts w:asciiTheme="minorHAnsi" w:eastAsia="Arial" w:hAnsiTheme="minorHAnsi" w:cstheme="minorHAnsi"/>
          <w:sz w:val="22"/>
          <w:szCs w:val="22"/>
        </w:rPr>
        <w:t xml:space="preserve"> dias autoriza a Administração a promover a extinção do contrato por descumprimento ou cumprimento irregular de suas cláusulas, conforme dispõe o </w:t>
      </w:r>
      <w:hyperlink r:id="rId32" w:anchor="art137" w:history="1">
        <w:r w:rsidRPr="00767D68">
          <w:rPr>
            <w:rStyle w:val="Hyperlink"/>
            <w:rFonts w:asciiTheme="minorHAnsi" w:eastAsia="Arial" w:hAnsiTheme="minorHAnsi" w:cstheme="minorHAnsi"/>
            <w:color w:val="auto"/>
            <w:sz w:val="22"/>
            <w:szCs w:val="22"/>
          </w:rPr>
          <w:t>inciso I do art. 137 da Lei n. 14.133, de 2021</w:t>
        </w:r>
      </w:hyperlink>
      <w:r w:rsidRPr="00767D68">
        <w:rPr>
          <w:rFonts w:asciiTheme="minorHAnsi" w:eastAsia="Arial" w:hAnsiTheme="minorHAnsi" w:cstheme="minorHAnsi"/>
          <w:sz w:val="22"/>
          <w:szCs w:val="22"/>
        </w:rPr>
        <w:t xml:space="preserve">. </w:t>
      </w:r>
    </w:p>
    <w:p w14:paraId="21359FA8" w14:textId="413D10EC" w:rsidR="00E726A9" w:rsidRPr="00767D68" w:rsidRDefault="00E726A9" w:rsidP="000A570B">
      <w:pPr>
        <w:keepNext/>
        <w:keepLines/>
        <w:numPr>
          <w:ilvl w:val="3"/>
          <w:numId w:val="18"/>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compensatória de </w:t>
      </w:r>
      <w:r w:rsidR="00E43629" w:rsidRPr="00767D68">
        <w:rPr>
          <w:rFonts w:asciiTheme="minorHAnsi" w:eastAsia="Arial" w:hAnsiTheme="minorHAnsi" w:cstheme="minorHAnsi"/>
          <w:sz w:val="22"/>
          <w:szCs w:val="22"/>
        </w:rPr>
        <w:t>20</w:t>
      </w:r>
      <w:r w:rsidRPr="00767D68">
        <w:rPr>
          <w:rFonts w:asciiTheme="minorHAnsi" w:eastAsia="Arial" w:hAnsiTheme="minorHAnsi" w:cstheme="minorHAnsi"/>
          <w:sz w:val="22"/>
          <w:szCs w:val="22"/>
        </w:rPr>
        <w:t>% (</w:t>
      </w:r>
      <w:r w:rsidR="00E43629" w:rsidRPr="00767D68">
        <w:rPr>
          <w:rFonts w:asciiTheme="minorHAnsi" w:eastAsia="Arial" w:hAnsiTheme="minorHAnsi" w:cstheme="minorHAnsi"/>
          <w:sz w:val="22"/>
          <w:szCs w:val="22"/>
        </w:rPr>
        <w:t>vinte</w:t>
      </w:r>
      <w:r w:rsidRPr="00767D68">
        <w:rPr>
          <w:rFonts w:asciiTheme="minorHAnsi" w:eastAsia="Arial" w:hAnsiTheme="minorHAnsi" w:cstheme="minorHAnsi"/>
          <w:sz w:val="22"/>
          <w:szCs w:val="22"/>
        </w:rPr>
        <w:t xml:space="preserve"> por cento) sobre o valor total do contrato, no caso de inexecução total do objeto;</w:t>
      </w:r>
    </w:p>
    <w:p w14:paraId="213AAC5A"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A aplicação das sanções previstas neste Contrato não exclui, em hipótese alguma, a obrigação de reparação integral do dano causado ao Contratante (</w:t>
      </w:r>
      <w:hyperlink r:id="rId33" w:anchor="art156§9" w:history="1">
        <w:r w:rsidRPr="00767D68">
          <w:rPr>
            <w:rStyle w:val="Hyperlink"/>
            <w:rFonts w:asciiTheme="minorHAnsi" w:hAnsiTheme="minorHAnsi" w:cstheme="minorHAnsi"/>
            <w:sz w:val="22"/>
            <w:szCs w:val="22"/>
          </w:rPr>
          <w:t>art. 156, §9º, da Lei nº 14.133, de 2021</w:t>
        </w:r>
      </w:hyperlink>
      <w:r w:rsidRPr="00767D68">
        <w:rPr>
          <w:rFonts w:asciiTheme="minorHAnsi" w:hAnsiTheme="minorHAnsi" w:cstheme="minorHAnsi"/>
          <w:sz w:val="22"/>
          <w:szCs w:val="22"/>
        </w:rPr>
        <w:t>)</w:t>
      </w:r>
    </w:p>
    <w:p w14:paraId="62F2B4A3"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Todas as sanções previstas neste Contrato poderão ser aplicadas cumulativamente com a multa (</w:t>
      </w:r>
      <w:hyperlink r:id="rId34" w:anchor="art156§7" w:history="1">
        <w:r w:rsidRPr="00767D68">
          <w:rPr>
            <w:rStyle w:val="Hyperlink"/>
            <w:rFonts w:asciiTheme="minorHAnsi" w:hAnsiTheme="minorHAnsi" w:cstheme="minorHAnsi"/>
            <w:sz w:val="22"/>
            <w:szCs w:val="22"/>
          </w:rPr>
          <w:t>art. 156, §7º, da Lei nº 14.133, de 2021</w:t>
        </w:r>
      </w:hyperlink>
      <w:r w:rsidRPr="00767D68">
        <w:rPr>
          <w:rFonts w:asciiTheme="minorHAnsi" w:hAnsiTheme="minorHAnsi" w:cstheme="minorHAnsi"/>
          <w:sz w:val="22"/>
          <w:szCs w:val="22"/>
        </w:rPr>
        <w:t>).</w:t>
      </w:r>
    </w:p>
    <w:p w14:paraId="1408B70C" w14:textId="77777777" w:rsidR="00E726A9" w:rsidRPr="00767D68" w:rsidRDefault="00E726A9" w:rsidP="000A570B">
      <w:pPr>
        <w:pStyle w:val="Nivel3"/>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Antes da aplicação da multa será facultada a defesa do interessado no prazo de 15 (quinze) dias úteis, contado da data de sua intimação (</w:t>
      </w:r>
      <w:hyperlink r:id="rId35" w:anchor="art157" w:history="1">
        <w:r w:rsidRPr="00767D68">
          <w:rPr>
            <w:rStyle w:val="Hyperlink"/>
            <w:rFonts w:asciiTheme="minorHAnsi" w:hAnsiTheme="minorHAnsi" w:cstheme="minorHAnsi"/>
            <w:sz w:val="22"/>
            <w:szCs w:val="22"/>
          </w:rPr>
          <w:t>art. 157, da Lei nº 14.133, de 2021</w:t>
        </w:r>
      </w:hyperlink>
      <w:r w:rsidRPr="00767D68">
        <w:rPr>
          <w:rFonts w:asciiTheme="minorHAnsi" w:hAnsiTheme="minorHAnsi" w:cstheme="minorHAnsi"/>
          <w:sz w:val="22"/>
          <w:szCs w:val="22"/>
        </w:rPr>
        <w:t>)</w:t>
      </w:r>
    </w:p>
    <w:p w14:paraId="2D62F511" w14:textId="77777777" w:rsidR="00E726A9" w:rsidRPr="00767D68" w:rsidRDefault="00E726A9" w:rsidP="000A570B">
      <w:pPr>
        <w:pStyle w:val="Nivel3"/>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hyperlink r:id="rId36" w:anchor="art156§8" w:history="1">
        <w:r w:rsidRPr="00767D68">
          <w:rPr>
            <w:rStyle w:val="Hyperlink"/>
            <w:rFonts w:asciiTheme="minorHAnsi" w:hAnsiTheme="minorHAnsi" w:cstheme="minorHAnsi"/>
            <w:sz w:val="22"/>
            <w:szCs w:val="22"/>
          </w:rPr>
          <w:t>art. 156, §8º, da Lei nº 14.133, de 2021</w:t>
        </w:r>
      </w:hyperlink>
      <w:r w:rsidRPr="00767D68">
        <w:rPr>
          <w:rFonts w:asciiTheme="minorHAnsi" w:hAnsiTheme="minorHAnsi" w:cstheme="minorHAnsi"/>
          <w:sz w:val="22"/>
          <w:szCs w:val="22"/>
        </w:rPr>
        <w:t>).</w:t>
      </w:r>
    </w:p>
    <w:p w14:paraId="48605F5F" w14:textId="6E06C646" w:rsidR="00E726A9" w:rsidRPr="00767D68" w:rsidRDefault="00E726A9" w:rsidP="000A570B">
      <w:pPr>
        <w:pStyle w:val="Nivel3"/>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lastRenderedPageBreak/>
        <w:t xml:space="preserve">Previamente ao encaminhamento à cobrança judicial, a multa poderá ser recolhida administrativamente no prazo máximo de </w:t>
      </w:r>
      <w:r w:rsidR="00E43629" w:rsidRPr="00767D68">
        <w:rPr>
          <w:rFonts w:asciiTheme="minorHAnsi" w:hAnsiTheme="minorHAnsi" w:cstheme="minorHAnsi"/>
          <w:color w:val="auto"/>
          <w:sz w:val="22"/>
          <w:szCs w:val="22"/>
        </w:rPr>
        <w:t>10</w:t>
      </w:r>
      <w:r w:rsidRPr="00767D68">
        <w:rPr>
          <w:rFonts w:asciiTheme="minorHAnsi" w:hAnsiTheme="minorHAnsi" w:cstheme="minorHAnsi"/>
          <w:color w:val="auto"/>
          <w:sz w:val="22"/>
          <w:szCs w:val="22"/>
        </w:rPr>
        <w:t xml:space="preserve"> (</w:t>
      </w:r>
      <w:r w:rsidR="00E43629" w:rsidRPr="00767D68">
        <w:rPr>
          <w:rFonts w:asciiTheme="minorHAnsi" w:hAnsiTheme="minorHAnsi" w:cstheme="minorHAnsi"/>
          <w:color w:val="auto"/>
          <w:sz w:val="22"/>
          <w:szCs w:val="22"/>
        </w:rPr>
        <w:t>dez)</w:t>
      </w:r>
      <w:r w:rsidRPr="00767D68">
        <w:rPr>
          <w:rFonts w:asciiTheme="minorHAnsi" w:hAnsiTheme="minorHAnsi" w:cstheme="minorHAnsi"/>
          <w:i/>
          <w:iCs/>
          <w:color w:val="FF0000"/>
          <w:sz w:val="22"/>
          <w:szCs w:val="22"/>
        </w:rPr>
        <w:t xml:space="preserve"> </w:t>
      </w:r>
      <w:r w:rsidRPr="00767D68">
        <w:rPr>
          <w:rFonts w:asciiTheme="minorHAnsi" w:hAnsiTheme="minorHAnsi" w:cstheme="minorHAnsi"/>
          <w:sz w:val="22"/>
          <w:szCs w:val="22"/>
        </w:rPr>
        <w:t>dias, a contar da data do recebimento da comunicação enviada pela autoridade competente.</w:t>
      </w:r>
      <w:bookmarkStart w:id="3" w:name="_Hlk78351618"/>
      <w:bookmarkEnd w:id="3"/>
    </w:p>
    <w:p w14:paraId="3437A351"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sidRPr="00767D68">
        <w:rPr>
          <w:rFonts w:asciiTheme="minorHAnsi" w:hAnsiTheme="minorHAnsi" w:cstheme="minorHAnsi"/>
          <w:b/>
          <w:bCs/>
          <w:sz w:val="22"/>
          <w:szCs w:val="22"/>
        </w:rPr>
        <w:t xml:space="preserve">caput </w:t>
      </w:r>
      <w:r w:rsidRPr="00767D68">
        <w:rPr>
          <w:rFonts w:asciiTheme="minorHAnsi" w:hAnsiTheme="minorHAnsi" w:cstheme="minorHAnsi"/>
          <w:sz w:val="22"/>
          <w:szCs w:val="22"/>
        </w:rPr>
        <w:t xml:space="preserve">e parágrafos do </w:t>
      </w:r>
      <w:hyperlink r:id="rId37" w:anchor="art158" w:history="1">
        <w:r w:rsidRPr="00767D68">
          <w:rPr>
            <w:rStyle w:val="Hyperlink"/>
            <w:rFonts w:asciiTheme="minorHAnsi" w:hAnsiTheme="minorHAnsi" w:cstheme="minorHAnsi"/>
            <w:sz w:val="22"/>
            <w:szCs w:val="22"/>
          </w:rPr>
          <w:t>art. 158 da Lei nº 14.133, de 2021</w:t>
        </w:r>
      </w:hyperlink>
      <w:r w:rsidRPr="00767D68">
        <w:rPr>
          <w:rFonts w:asciiTheme="minorHAnsi" w:hAnsiTheme="minorHAnsi" w:cstheme="minorHAnsi"/>
          <w:sz w:val="22"/>
          <w:szCs w:val="22"/>
        </w:rPr>
        <w:t>, para as penalidades de impedimento de licitar e contratar e de declaração de inidoneidade para licitar ou contratar.</w:t>
      </w:r>
    </w:p>
    <w:p w14:paraId="5581322A"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Na aplicação das sanções serão considerados (</w:t>
      </w:r>
      <w:hyperlink r:id="rId38" w:anchor="art156§1" w:history="1">
        <w:r w:rsidRPr="00767D68">
          <w:rPr>
            <w:rStyle w:val="Hyperlink"/>
            <w:rFonts w:asciiTheme="minorHAnsi" w:hAnsiTheme="minorHAnsi" w:cstheme="minorHAnsi"/>
            <w:sz w:val="22"/>
            <w:szCs w:val="22"/>
          </w:rPr>
          <w:t>art. 156, §1º, da Lei nº 14.133, de 2021</w:t>
        </w:r>
      </w:hyperlink>
      <w:r w:rsidRPr="00767D68">
        <w:rPr>
          <w:rFonts w:asciiTheme="minorHAnsi" w:hAnsiTheme="minorHAnsi" w:cstheme="minorHAnsi"/>
          <w:sz w:val="22"/>
          <w:szCs w:val="22"/>
        </w:rPr>
        <w:t>):</w:t>
      </w:r>
    </w:p>
    <w:p w14:paraId="586E69FF" w14:textId="77777777" w:rsidR="00E726A9" w:rsidRPr="00767D68" w:rsidRDefault="00E726A9" w:rsidP="000A570B">
      <w:pPr>
        <w:keepNext/>
        <w:keepLines/>
        <w:numPr>
          <w:ilvl w:val="0"/>
          <w:numId w:val="15"/>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a natureza e a gravidade da infração cometida;</w:t>
      </w:r>
    </w:p>
    <w:p w14:paraId="1EE53554" w14:textId="77777777" w:rsidR="00E726A9" w:rsidRPr="00767D68" w:rsidRDefault="00E726A9" w:rsidP="000A570B">
      <w:pPr>
        <w:keepNext/>
        <w:keepLines/>
        <w:numPr>
          <w:ilvl w:val="0"/>
          <w:numId w:val="15"/>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as peculiaridades do caso concreto;</w:t>
      </w:r>
    </w:p>
    <w:p w14:paraId="5A3B9B40" w14:textId="77777777" w:rsidR="00E726A9" w:rsidRPr="00767D68" w:rsidRDefault="00E726A9" w:rsidP="000A570B">
      <w:pPr>
        <w:keepNext/>
        <w:keepLines/>
        <w:numPr>
          <w:ilvl w:val="0"/>
          <w:numId w:val="15"/>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as circunstâncias agravantes ou atenuantes;</w:t>
      </w:r>
    </w:p>
    <w:p w14:paraId="3BBFC7E2" w14:textId="77777777" w:rsidR="00E726A9" w:rsidRPr="00767D68" w:rsidRDefault="00E726A9" w:rsidP="000A570B">
      <w:pPr>
        <w:keepNext/>
        <w:keepLines/>
        <w:numPr>
          <w:ilvl w:val="0"/>
          <w:numId w:val="15"/>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os danos que dela provierem para o Contratante;</w:t>
      </w:r>
    </w:p>
    <w:p w14:paraId="4763F694" w14:textId="77777777" w:rsidR="00E726A9" w:rsidRPr="00767D68" w:rsidRDefault="00E726A9" w:rsidP="000A570B">
      <w:pPr>
        <w:keepNext/>
        <w:keepLines/>
        <w:numPr>
          <w:ilvl w:val="0"/>
          <w:numId w:val="15"/>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a implantação ou o aperfeiçoamento de programa de integridade, conforme normas e orientações dos órgãos de controle.</w:t>
      </w:r>
    </w:p>
    <w:p w14:paraId="60F75E8F"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Os atos previstos como infrações administrativas na </w:t>
      </w:r>
      <w:hyperlink r:id="rId39" w:history="1">
        <w:r w:rsidRPr="00767D68">
          <w:rPr>
            <w:rStyle w:val="Hyperlink"/>
            <w:rFonts w:asciiTheme="minorHAnsi" w:hAnsiTheme="minorHAnsi" w:cstheme="minorHAnsi"/>
            <w:sz w:val="22"/>
            <w:szCs w:val="22"/>
          </w:rPr>
          <w:t>Lei nº 14.133, de 2021</w:t>
        </w:r>
      </w:hyperlink>
      <w:r w:rsidRPr="00767D68">
        <w:rPr>
          <w:rFonts w:asciiTheme="minorHAnsi" w:hAnsiTheme="minorHAnsi" w:cstheme="minorHAnsi"/>
          <w:sz w:val="22"/>
          <w:szCs w:val="22"/>
        </w:rPr>
        <w:t xml:space="preserve">, ou em outras leis de licitações e contratos da Administração Pública que também sejam tipificados como atos lesivos </w:t>
      </w:r>
      <w:hyperlink r:id="rId40" w:history="1">
        <w:r w:rsidRPr="00767D68">
          <w:rPr>
            <w:rStyle w:val="Hyperlink"/>
            <w:rFonts w:asciiTheme="minorHAnsi" w:hAnsiTheme="minorHAnsi" w:cstheme="minorHAnsi"/>
            <w:sz w:val="22"/>
            <w:szCs w:val="22"/>
          </w:rPr>
          <w:t>na Lei nº 12.846, de 2013</w:t>
        </w:r>
      </w:hyperlink>
      <w:r w:rsidRPr="00767D68">
        <w:rPr>
          <w:rFonts w:asciiTheme="minorHAnsi" w:hAnsiTheme="minorHAnsi" w:cstheme="minorHAnsi"/>
          <w:sz w:val="22"/>
          <w:szCs w:val="22"/>
        </w:rPr>
        <w:t xml:space="preserve">, serão apurados e julgados conjuntamente, nos mesmos autos, observados o rito procedimental e autoridade competente definidos na referida </w:t>
      </w:r>
      <w:hyperlink r:id="rId41" w:anchor="art159" w:history="1">
        <w:r w:rsidRPr="00767D68">
          <w:rPr>
            <w:rStyle w:val="Hyperlink"/>
            <w:rFonts w:asciiTheme="minorHAnsi" w:hAnsiTheme="minorHAnsi" w:cstheme="minorHAnsi"/>
            <w:sz w:val="22"/>
            <w:szCs w:val="22"/>
          </w:rPr>
          <w:t>Lei (art. 159</w:t>
        </w:r>
      </w:hyperlink>
      <w:r w:rsidRPr="00767D68">
        <w:rPr>
          <w:rFonts w:asciiTheme="minorHAnsi" w:hAnsiTheme="minorHAnsi" w:cstheme="minorHAnsi"/>
          <w:sz w:val="22"/>
          <w:szCs w:val="22"/>
        </w:rPr>
        <w:t>).</w:t>
      </w:r>
    </w:p>
    <w:p w14:paraId="0CF38924"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iCs/>
          <w:sz w:val="22"/>
          <w:szCs w:val="22"/>
        </w:rPr>
      </w:pPr>
      <w:r w:rsidRPr="00767D68">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42" w:anchor="art160" w:history="1">
        <w:r w:rsidRPr="00767D68">
          <w:rPr>
            <w:rStyle w:val="Hyperlink"/>
            <w:rFonts w:asciiTheme="minorHAnsi" w:hAnsiTheme="minorHAnsi" w:cstheme="minorHAnsi"/>
            <w:sz w:val="22"/>
            <w:szCs w:val="22"/>
          </w:rPr>
          <w:t>art. 160, da Lei nº 14.133, de 2021</w:t>
        </w:r>
      </w:hyperlink>
      <w:r w:rsidRPr="00767D68">
        <w:rPr>
          <w:rFonts w:asciiTheme="minorHAnsi" w:hAnsiTheme="minorHAnsi" w:cstheme="minorHAnsi"/>
          <w:sz w:val="22"/>
          <w:szCs w:val="22"/>
        </w:rPr>
        <w:t>)</w:t>
      </w:r>
    </w:p>
    <w:p w14:paraId="75E0E0D9"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iCs/>
          <w:sz w:val="22"/>
          <w:szCs w:val="22"/>
        </w:rPr>
      </w:pPr>
      <w:r w:rsidRPr="00767D68">
        <w:rPr>
          <w:rFonts w:asciiTheme="minorHAnsi" w:hAnsiTheme="minorHAnsi" w:cstheme="minorHAnsi"/>
          <w:sz w:val="22"/>
          <w:szCs w:val="22"/>
        </w:rPr>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w:t>
      </w:r>
      <w:proofErr w:type="spellStart"/>
      <w:r w:rsidRPr="00767D68">
        <w:rPr>
          <w:rFonts w:asciiTheme="minorHAnsi" w:hAnsiTheme="minorHAnsi" w:cstheme="minorHAnsi"/>
          <w:sz w:val="22"/>
          <w:szCs w:val="22"/>
        </w:rPr>
        <w:t>Ceis</w:t>
      </w:r>
      <w:proofErr w:type="spellEnd"/>
      <w:r w:rsidRPr="00767D68">
        <w:rPr>
          <w:rFonts w:asciiTheme="minorHAnsi" w:hAnsiTheme="minorHAnsi" w:cstheme="minorHAnsi"/>
          <w:sz w:val="22"/>
          <w:szCs w:val="22"/>
        </w:rPr>
        <w:t>) e no Cadastro Nacional de Empresas Punidas (</w:t>
      </w:r>
      <w:proofErr w:type="spellStart"/>
      <w:r w:rsidRPr="00767D68">
        <w:rPr>
          <w:rFonts w:asciiTheme="minorHAnsi" w:hAnsiTheme="minorHAnsi" w:cstheme="minorHAnsi"/>
          <w:sz w:val="22"/>
          <w:szCs w:val="22"/>
        </w:rPr>
        <w:t>Cnep</w:t>
      </w:r>
      <w:proofErr w:type="spellEnd"/>
      <w:r w:rsidRPr="00767D68">
        <w:rPr>
          <w:rFonts w:asciiTheme="minorHAnsi" w:hAnsiTheme="minorHAnsi" w:cstheme="minorHAnsi"/>
          <w:sz w:val="22"/>
          <w:szCs w:val="22"/>
        </w:rPr>
        <w:t>), instituídos no âmbito do Poder Executivo Federal. (</w:t>
      </w:r>
      <w:hyperlink r:id="rId43" w:anchor="art161" w:history="1">
        <w:r w:rsidRPr="00767D68">
          <w:rPr>
            <w:rStyle w:val="Hyperlink"/>
            <w:rFonts w:asciiTheme="minorHAnsi" w:hAnsiTheme="minorHAnsi" w:cstheme="minorHAnsi"/>
            <w:sz w:val="22"/>
            <w:szCs w:val="22"/>
          </w:rPr>
          <w:t>Art. 161, da Lei nº 14.133, de 2021</w:t>
        </w:r>
      </w:hyperlink>
      <w:r w:rsidRPr="00767D68">
        <w:rPr>
          <w:rFonts w:asciiTheme="minorHAnsi" w:hAnsiTheme="minorHAnsi" w:cstheme="minorHAnsi"/>
          <w:sz w:val="22"/>
          <w:szCs w:val="22"/>
        </w:rPr>
        <w:t>)</w:t>
      </w:r>
    </w:p>
    <w:p w14:paraId="4F1EDC91"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iCs/>
          <w:sz w:val="22"/>
          <w:szCs w:val="22"/>
        </w:rPr>
      </w:pPr>
      <w:r w:rsidRPr="00767D68">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hyperlink r:id="rId44" w:anchor="art163" w:history="1">
        <w:r w:rsidRPr="00767D68">
          <w:rPr>
            <w:rStyle w:val="Hyperlink"/>
            <w:rFonts w:asciiTheme="minorHAnsi" w:hAnsiTheme="minorHAnsi" w:cstheme="minorHAnsi"/>
            <w:sz w:val="22"/>
            <w:szCs w:val="22"/>
          </w:rPr>
          <w:t>art. 163 da Lei nº 14.133/21.</w:t>
        </w:r>
      </w:hyperlink>
    </w:p>
    <w:p w14:paraId="6E008AB4"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lastRenderedPageBreak/>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hyperlink r:id="rId45" w:history="1">
        <w:r w:rsidRPr="00767D68">
          <w:rPr>
            <w:rStyle w:val="Hyperlink"/>
            <w:rFonts w:asciiTheme="minorHAnsi" w:hAnsiTheme="minorHAnsi" w:cstheme="minorHAnsi"/>
            <w:sz w:val="22"/>
            <w:szCs w:val="22"/>
          </w:rPr>
          <w:t>Instrução Normativa SEGES/ME nº 26, de 13 de abril de 2022</w:t>
        </w:r>
      </w:hyperlink>
      <w:r w:rsidRPr="00767D68">
        <w:rPr>
          <w:rFonts w:asciiTheme="minorHAnsi" w:hAnsiTheme="minorHAnsi" w:cstheme="minorHAnsi"/>
          <w:sz w:val="22"/>
          <w:szCs w:val="22"/>
        </w:rPr>
        <w:t xml:space="preserve">. </w:t>
      </w:r>
    </w:p>
    <w:p w14:paraId="25D6080A" w14:textId="2DC9C910" w:rsidR="00E726A9" w:rsidRPr="00767D68" w:rsidRDefault="00E726A9" w:rsidP="000A570B">
      <w:pPr>
        <w:pStyle w:val="Nivel010"/>
        <w:numPr>
          <w:ilvl w:val="0"/>
          <w:numId w:val="36"/>
        </w:numPr>
        <w:suppressLineNumbers/>
        <w:suppressAutoHyphens/>
        <w:spacing w:before="0" w:afterLines="120" w:after="288" w:line="360" w:lineRule="auto"/>
        <w:contextualSpacing/>
        <w:rPr>
          <w:rFonts w:asciiTheme="minorHAnsi" w:hAnsiTheme="minorHAnsi" w:cstheme="minorHAnsi"/>
          <w:color w:val="FFFFFF" w:themeColor="background1"/>
          <w:sz w:val="22"/>
          <w:szCs w:val="22"/>
        </w:rPr>
      </w:pPr>
      <w:r w:rsidRPr="00767D68">
        <w:rPr>
          <w:rFonts w:asciiTheme="minorHAnsi" w:hAnsiTheme="minorHAnsi" w:cstheme="minorHAnsi"/>
          <w:sz w:val="22"/>
          <w:szCs w:val="22"/>
        </w:rPr>
        <w:t>CLÁUSULA DÉCIMA TERCEIRA – DA EXTINÇÃO CONTRATUAL (</w:t>
      </w:r>
      <w:hyperlink r:id="rId46" w:anchor="art92" w:history="1">
        <w:r w:rsidRPr="00767D68">
          <w:rPr>
            <w:rStyle w:val="Hyperlink"/>
            <w:rFonts w:asciiTheme="minorHAnsi" w:hAnsiTheme="minorHAnsi" w:cstheme="minorHAnsi"/>
            <w:sz w:val="22"/>
            <w:szCs w:val="22"/>
          </w:rPr>
          <w:t>art. 92, XIX</w:t>
        </w:r>
      </w:hyperlink>
      <w:r w:rsidRPr="00767D68">
        <w:rPr>
          <w:rFonts w:asciiTheme="minorHAnsi" w:hAnsiTheme="minorHAnsi" w:cstheme="minorHAnsi"/>
          <w:sz w:val="22"/>
          <w:szCs w:val="22"/>
        </w:rPr>
        <w:t xml:space="preserve">) </w:t>
      </w:r>
    </w:p>
    <w:p w14:paraId="1EFF29CC"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DF3397F"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contrato poderá ser extinto antes do prazo nele fixado, sem ônus para o contratante, quando esta não dispuser de créditos orçamentários para sua continuidade ou quando entender que o contrato não mais lhe oferece vantagem.</w:t>
      </w:r>
    </w:p>
    <w:p w14:paraId="36F1946E" w14:textId="77777777" w:rsidR="00E726A9" w:rsidRPr="00767D68" w:rsidRDefault="00E726A9" w:rsidP="000A570B">
      <w:pPr>
        <w:pStyle w:val="Nivel2"/>
        <w:keepNext/>
        <w:keepLines/>
        <w:numPr>
          <w:ilvl w:val="2"/>
          <w:numId w:val="23"/>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CD80AE3" w14:textId="77777777" w:rsidR="00E726A9" w:rsidRPr="00767D68" w:rsidRDefault="00E726A9" w:rsidP="000A570B">
      <w:pPr>
        <w:pStyle w:val="Nivel2"/>
        <w:keepNext/>
        <w:keepLines/>
        <w:numPr>
          <w:ilvl w:val="2"/>
          <w:numId w:val="23"/>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372698E2"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hyperlink r:id="rId47" w:anchor="art137" w:history="1">
        <w:r w:rsidRPr="00767D68">
          <w:rPr>
            <w:rStyle w:val="Hyperlink"/>
            <w:rFonts w:asciiTheme="minorHAnsi" w:hAnsiTheme="minorHAnsi" w:cstheme="minorHAnsi"/>
            <w:sz w:val="22"/>
            <w:szCs w:val="22"/>
          </w:rPr>
          <w:t>artigo 137 da Lei nº 14.133/21</w:t>
        </w:r>
      </w:hyperlink>
      <w:r w:rsidRPr="00767D68">
        <w:rPr>
          <w:rFonts w:asciiTheme="minorHAnsi" w:hAnsiTheme="minorHAnsi" w:cstheme="minorHAnsi"/>
          <w:sz w:val="22"/>
          <w:szCs w:val="22"/>
        </w:rPr>
        <w:t xml:space="preserve">, bem como amigavelmente, </w:t>
      </w:r>
      <w:r w:rsidRPr="00767D68">
        <w:rPr>
          <w:rFonts w:asciiTheme="minorHAnsi" w:hAnsiTheme="minorHAnsi" w:cstheme="minorHAnsi"/>
          <w:color w:val="000000" w:themeColor="text1"/>
          <w:sz w:val="22"/>
          <w:szCs w:val="22"/>
        </w:rPr>
        <w:t>assegurados o contraditório e a ampla defesa</w:t>
      </w:r>
      <w:r w:rsidRPr="00767D68">
        <w:rPr>
          <w:rFonts w:asciiTheme="minorHAnsi" w:hAnsiTheme="minorHAnsi" w:cstheme="minorHAnsi"/>
          <w:sz w:val="22"/>
          <w:szCs w:val="22"/>
        </w:rPr>
        <w:t>.</w:t>
      </w:r>
    </w:p>
    <w:p w14:paraId="5EC3D7AA" w14:textId="77777777" w:rsidR="00E726A9" w:rsidRPr="00767D68" w:rsidRDefault="00E726A9" w:rsidP="000A570B">
      <w:pPr>
        <w:pStyle w:val="Nivel3"/>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Nesta hipótese, aplicam-se também os </w:t>
      </w:r>
      <w:hyperlink r:id="rId48" w:anchor="art138" w:history="1">
        <w:r w:rsidRPr="00767D68">
          <w:rPr>
            <w:rStyle w:val="Hyperlink"/>
            <w:rFonts w:asciiTheme="minorHAnsi" w:hAnsiTheme="minorHAnsi" w:cstheme="minorHAnsi"/>
            <w:sz w:val="22"/>
            <w:szCs w:val="22"/>
          </w:rPr>
          <w:t>artigos 138 e 139</w:t>
        </w:r>
      </w:hyperlink>
      <w:r w:rsidRPr="00767D68">
        <w:rPr>
          <w:rFonts w:asciiTheme="minorHAnsi" w:hAnsiTheme="minorHAnsi" w:cstheme="minorHAnsi"/>
          <w:sz w:val="22"/>
          <w:szCs w:val="22"/>
        </w:rPr>
        <w:t xml:space="preserve"> da mesma Lei.</w:t>
      </w:r>
    </w:p>
    <w:p w14:paraId="1A356C20" w14:textId="77777777" w:rsidR="00E726A9" w:rsidRPr="00767D68" w:rsidRDefault="00E726A9" w:rsidP="000A570B">
      <w:pPr>
        <w:pStyle w:val="Nivel3"/>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A </w:t>
      </w:r>
      <w:r w:rsidRPr="00767D68">
        <w:rPr>
          <w:rFonts w:asciiTheme="minorHAnsi" w:hAnsiTheme="minorHAnsi" w:cstheme="minorHAnsi"/>
          <w:color w:val="000000" w:themeColor="text1"/>
          <w:sz w:val="22"/>
          <w:szCs w:val="22"/>
        </w:rPr>
        <w:t>alteração social ou a modificação da finalidade ou da estrutura da empresa</w:t>
      </w:r>
      <w:r w:rsidRPr="00767D68">
        <w:rPr>
          <w:rFonts w:asciiTheme="minorHAnsi" w:hAnsiTheme="minorHAnsi" w:cstheme="minorHAnsi"/>
          <w:sz w:val="22"/>
          <w:szCs w:val="22"/>
        </w:rPr>
        <w:t xml:space="preserve"> não ensejará a extinção se não </w:t>
      </w:r>
      <w:r w:rsidRPr="00767D68">
        <w:rPr>
          <w:rFonts w:asciiTheme="minorHAnsi" w:hAnsiTheme="minorHAnsi" w:cstheme="minorHAnsi"/>
          <w:color w:val="000000" w:themeColor="text1"/>
          <w:sz w:val="22"/>
          <w:szCs w:val="22"/>
        </w:rPr>
        <w:t>restringir sua capacidade de concluir o contrato.</w:t>
      </w:r>
    </w:p>
    <w:p w14:paraId="0E81D986" w14:textId="77777777" w:rsidR="00E726A9" w:rsidRPr="00767D68" w:rsidRDefault="00E726A9" w:rsidP="000A570B">
      <w:pPr>
        <w:pStyle w:val="Nivel4"/>
        <w:keepNext/>
        <w:keepLines/>
        <w:numPr>
          <w:ilvl w:val="3"/>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color w:val="000000" w:themeColor="text1"/>
          <w:sz w:val="22"/>
          <w:szCs w:val="22"/>
        </w:rPr>
        <w:t xml:space="preserve">Se a operação </w:t>
      </w:r>
      <w:r w:rsidRPr="00767D68">
        <w:rPr>
          <w:rFonts w:asciiTheme="minorHAnsi" w:hAnsiTheme="minorHAnsi" w:cstheme="minorHAnsi"/>
          <w:sz w:val="22"/>
          <w:szCs w:val="22"/>
        </w:rPr>
        <w:t>implicar mudança da pessoa jurídica contratada, deverá ser formalizado termo aditivo para alteração subjetiva.</w:t>
      </w:r>
    </w:p>
    <w:p w14:paraId="2682B19D"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termo de extinção, sempre que possível, será precedido:</w:t>
      </w:r>
    </w:p>
    <w:p w14:paraId="7EE495E5" w14:textId="77777777" w:rsidR="00E726A9" w:rsidRPr="00767D68" w:rsidRDefault="00E726A9" w:rsidP="000A570B">
      <w:pPr>
        <w:pStyle w:val="Nivel3"/>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Balanço dos eventos contratuais já cumpridos ou parcialmente cumpridos;</w:t>
      </w:r>
    </w:p>
    <w:p w14:paraId="2257656F" w14:textId="77777777" w:rsidR="00E726A9" w:rsidRPr="00767D68" w:rsidRDefault="00E726A9" w:rsidP="000A570B">
      <w:pPr>
        <w:pStyle w:val="Nivel3"/>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Relação dos pagamentos já efetuados e ainda devidos;</w:t>
      </w:r>
    </w:p>
    <w:p w14:paraId="0DDB14E4" w14:textId="77777777" w:rsidR="00E726A9" w:rsidRPr="00767D68" w:rsidRDefault="00E726A9" w:rsidP="000A570B">
      <w:pPr>
        <w:pStyle w:val="Nivel3"/>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Indenizações e multas.</w:t>
      </w:r>
    </w:p>
    <w:p w14:paraId="28BD1FD5"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lastRenderedPageBreak/>
        <w:t>A extinção do contrato não configura óbice para o reconhecimento do desequilíbrio econômico-financeiro, hipótese em que será concedida indenização por meio de termo indenizatório (</w:t>
      </w:r>
      <w:hyperlink r:id="rId49" w:anchor="art131" w:history="1">
        <w:r w:rsidRPr="00767D68">
          <w:rPr>
            <w:rStyle w:val="Hyperlink"/>
            <w:rFonts w:asciiTheme="minorHAnsi" w:hAnsiTheme="minorHAnsi" w:cstheme="minorHAnsi"/>
            <w:sz w:val="22"/>
            <w:szCs w:val="22"/>
          </w:rPr>
          <w:t xml:space="preserve">art. 131, </w:t>
        </w:r>
        <w:r w:rsidRPr="00767D68">
          <w:rPr>
            <w:rStyle w:val="Hyperlink"/>
            <w:rFonts w:asciiTheme="minorHAnsi" w:hAnsiTheme="minorHAnsi" w:cstheme="minorHAnsi"/>
            <w:iCs/>
            <w:sz w:val="22"/>
            <w:szCs w:val="22"/>
          </w:rPr>
          <w:t xml:space="preserve">caput, </w:t>
        </w:r>
        <w:r w:rsidRPr="00767D68">
          <w:rPr>
            <w:rStyle w:val="Hyperlink"/>
            <w:rFonts w:asciiTheme="minorHAnsi" w:hAnsiTheme="minorHAnsi" w:cstheme="minorHAnsi"/>
            <w:sz w:val="22"/>
            <w:szCs w:val="22"/>
          </w:rPr>
          <w:t>da Lei n.º 14.133, de 2021).</w:t>
        </w:r>
      </w:hyperlink>
      <w:r w:rsidRPr="00767D68">
        <w:rPr>
          <w:rFonts w:asciiTheme="minorHAnsi" w:hAnsiTheme="minorHAnsi" w:cstheme="minorHAnsi"/>
          <w:sz w:val="22"/>
          <w:szCs w:val="22"/>
        </w:rPr>
        <w:t xml:space="preserve"> </w:t>
      </w:r>
    </w:p>
    <w:p w14:paraId="7A7B0046"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O não pagamento dos salários e das verbas trabalhistas, e o não recolhimento das contribuições sociais, previdenciárias e para com o FGTS poderá dar ensejo à extinção do contrato por ato unilateral e escrito do contratante e à aplicação das penalidades cabíveis. </w:t>
      </w:r>
    </w:p>
    <w:p w14:paraId="5BC66BB9"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661F806E"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618EEF33"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Até que o contratado comprove o disposto no item anterior, o contratante reterá:</w:t>
      </w:r>
    </w:p>
    <w:p w14:paraId="437B5F4E" w14:textId="77777777" w:rsidR="00E726A9" w:rsidRPr="00767D68" w:rsidRDefault="00E726A9" w:rsidP="000A570B">
      <w:pPr>
        <w:pStyle w:val="Nivel2"/>
        <w:keepNext/>
        <w:keepLines/>
        <w:numPr>
          <w:ilvl w:val="2"/>
          <w:numId w:val="22"/>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w:t>
      </w:r>
      <w:hyperlink r:id="rId50" w:anchor="art121§3" w:history="1">
        <w:r w:rsidRPr="00767D68">
          <w:rPr>
            <w:rStyle w:val="Hyperlink"/>
            <w:rFonts w:asciiTheme="minorHAnsi" w:hAnsiTheme="minorHAnsi" w:cstheme="minorHAnsi"/>
            <w:sz w:val="22"/>
            <w:szCs w:val="22"/>
          </w:rPr>
          <w:t>art. 121, § 3º, I,</w:t>
        </w:r>
      </w:hyperlink>
      <w:r w:rsidRPr="00767D68">
        <w:rPr>
          <w:rFonts w:asciiTheme="minorHAnsi" w:hAnsiTheme="minorHAnsi" w:cstheme="minorHAnsi"/>
          <w:sz w:val="22"/>
          <w:szCs w:val="22"/>
        </w:rPr>
        <w:t xml:space="preserve"> e </w:t>
      </w:r>
      <w:hyperlink r:id="rId51" w:anchor="art139" w:history="1">
        <w:r w:rsidRPr="00767D68">
          <w:rPr>
            <w:rStyle w:val="Hyperlink"/>
            <w:rFonts w:asciiTheme="minorHAnsi" w:hAnsiTheme="minorHAnsi" w:cstheme="minorHAnsi"/>
            <w:sz w:val="22"/>
            <w:szCs w:val="22"/>
          </w:rPr>
          <w:t>art. 139, III, b</w:t>
        </w:r>
      </w:hyperlink>
      <w:r w:rsidRPr="00767D68">
        <w:rPr>
          <w:rFonts w:asciiTheme="minorHAnsi" w:hAnsiTheme="minorHAnsi" w:cstheme="minorHAnsi"/>
          <w:sz w:val="22"/>
          <w:szCs w:val="22"/>
        </w:rPr>
        <w:t>, da Lei n.º 14.133/2021); e </w:t>
      </w:r>
    </w:p>
    <w:p w14:paraId="6F03FCC3" w14:textId="77777777" w:rsidR="00E726A9" w:rsidRPr="00767D68" w:rsidRDefault="00E726A9" w:rsidP="000A570B">
      <w:pPr>
        <w:pStyle w:val="Nivel2"/>
        <w:keepNext/>
        <w:keepLines/>
        <w:numPr>
          <w:ilvl w:val="2"/>
          <w:numId w:val="22"/>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os valores das Notas fiscais ou Faturas correspondentes em valor proporcional ao inadimplemento, até que a situação seja regularizada.</w:t>
      </w:r>
    </w:p>
    <w:p w14:paraId="0704C558"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Na hipótese do subitem anterior, não havendo quitação das obrigações por parte do contratado no prazo de </w:t>
      </w:r>
      <w:r w:rsidRPr="00767D68">
        <w:rPr>
          <w:rFonts w:asciiTheme="minorHAnsi" w:hAnsiTheme="minorHAnsi" w:cstheme="minorHAnsi"/>
          <w:iCs/>
          <w:color w:val="000000" w:themeColor="text1"/>
          <w:sz w:val="22"/>
          <w:szCs w:val="22"/>
        </w:rPr>
        <w:t>15 (quinze)</w:t>
      </w:r>
      <w:r w:rsidRPr="00767D68">
        <w:rPr>
          <w:rFonts w:asciiTheme="minorHAnsi" w:hAnsiTheme="minorHAnsi" w:cstheme="minorHAnsi"/>
          <w:color w:val="000000" w:themeColor="text1"/>
          <w:sz w:val="22"/>
          <w:szCs w:val="22"/>
        </w:rPr>
        <w:t xml:space="preserve"> </w:t>
      </w:r>
      <w:r w:rsidRPr="00767D68">
        <w:rPr>
          <w:rFonts w:asciiTheme="minorHAnsi" w:hAnsiTheme="minorHAnsi" w:cstheme="minorHAnsi"/>
          <w:sz w:val="22"/>
          <w:szCs w:val="22"/>
        </w:rPr>
        <w:t>dias, o contratante poderá efetuar o pagamento das obrigações diretamente aos empregados que tenham participado da execução dos serviços objeto do contrato, deduzindo o respectivo valor do pagamento devido ao contratado (</w:t>
      </w:r>
      <w:hyperlink r:id="rId52" w:anchor="art121§3" w:history="1">
        <w:r w:rsidRPr="00767D68">
          <w:rPr>
            <w:rStyle w:val="Hyperlink"/>
            <w:rFonts w:asciiTheme="minorHAnsi" w:hAnsiTheme="minorHAnsi" w:cstheme="minorHAnsi"/>
            <w:sz w:val="22"/>
            <w:szCs w:val="22"/>
          </w:rPr>
          <w:t>art. 121, §3º, inciso II, da Lei nº 14.133/2021</w:t>
        </w:r>
      </w:hyperlink>
      <w:r w:rsidRPr="00767D68">
        <w:rPr>
          <w:rFonts w:asciiTheme="minorHAnsi" w:hAnsiTheme="minorHAnsi" w:cstheme="minorHAnsi"/>
          <w:sz w:val="22"/>
          <w:szCs w:val="22"/>
        </w:rPr>
        <w:t>).</w:t>
      </w:r>
    </w:p>
    <w:p w14:paraId="5D138839"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contratante poderá ainda:</w:t>
      </w:r>
    </w:p>
    <w:p w14:paraId="515DE8F1" w14:textId="77777777" w:rsidR="00E726A9" w:rsidRPr="00767D68" w:rsidRDefault="00E726A9" w:rsidP="000A570B">
      <w:pPr>
        <w:pStyle w:val="Nivel2"/>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 nos casos de obrigação de pagamento de multa pelo contratado, reter a garantia prestada a ser executada (</w:t>
      </w:r>
      <w:hyperlink r:id="rId53" w:anchor="art139" w:history="1">
        <w:r w:rsidRPr="00767D68">
          <w:rPr>
            <w:rStyle w:val="Hyperlink"/>
            <w:rFonts w:asciiTheme="minorHAnsi" w:hAnsiTheme="minorHAnsi" w:cstheme="minorHAnsi"/>
            <w:sz w:val="22"/>
            <w:szCs w:val="22"/>
          </w:rPr>
          <w:t>art. 139, III, “c”, da Lei n.º 14.133/2021</w:t>
        </w:r>
      </w:hyperlink>
      <w:r w:rsidRPr="00767D68">
        <w:rPr>
          <w:rFonts w:asciiTheme="minorHAnsi" w:hAnsiTheme="minorHAnsi" w:cstheme="minorHAnsi"/>
          <w:sz w:val="22"/>
          <w:szCs w:val="22"/>
        </w:rPr>
        <w:t>), conforme legislação que rege a matéria; e</w:t>
      </w:r>
    </w:p>
    <w:p w14:paraId="1ABE5785" w14:textId="77777777" w:rsidR="00E726A9" w:rsidRPr="00767D68" w:rsidRDefault="00E726A9" w:rsidP="000A570B">
      <w:pPr>
        <w:pStyle w:val="Nivel2"/>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nos casos em que houver necessidade de ressarcimento de prejuízos causados à Administração, nos termos </w:t>
      </w:r>
      <w:hyperlink r:id="rId54" w:anchor="art139" w:history="1">
        <w:r w:rsidRPr="00767D68">
          <w:rPr>
            <w:rStyle w:val="Hyperlink"/>
            <w:rFonts w:asciiTheme="minorHAnsi" w:hAnsiTheme="minorHAnsi" w:cstheme="minorHAnsi"/>
            <w:sz w:val="22"/>
            <w:szCs w:val="22"/>
          </w:rPr>
          <w:t>do inciso IV do art. 139 da Lei n.º 14.133, de 2021</w:t>
        </w:r>
      </w:hyperlink>
      <w:r w:rsidRPr="00767D68">
        <w:rPr>
          <w:rFonts w:asciiTheme="minorHAnsi" w:hAnsiTheme="minorHAnsi" w:cstheme="minorHAnsi"/>
          <w:sz w:val="22"/>
          <w:szCs w:val="22"/>
        </w:rPr>
        <w:t>, reter os eventuais créditos existentes em favor do contratado decorrentes do contrato.</w:t>
      </w:r>
    </w:p>
    <w:p w14:paraId="1330475C"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lastRenderedPageBreak/>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hyperlink r:id="rId55" w:anchor="art14" w:history="1">
        <w:r w:rsidRPr="00767D68">
          <w:rPr>
            <w:rStyle w:val="Hyperlink"/>
            <w:rFonts w:asciiTheme="minorHAnsi" w:hAnsiTheme="minorHAnsi" w:cstheme="minorHAnsi"/>
            <w:sz w:val="22"/>
            <w:szCs w:val="22"/>
          </w:rPr>
          <w:t>art. 14, inciso IV, da Lei n.º 14.133, de 2021</w:t>
        </w:r>
      </w:hyperlink>
      <w:r w:rsidRPr="00767D68">
        <w:rPr>
          <w:rFonts w:asciiTheme="minorHAnsi" w:hAnsiTheme="minorHAnsi" w:cstheme="minorHAnsi"/>
          <w:sz w:val="22"/>
          <w:szCs w:val="22"/>
        </w:rPr>
        <w:t>).</w:t>
      </w:r>
    </w:p>
    <w:p w14:paraId="3E2E572F" w14:textId="59090E25" w:rsidR="00E726A9" w:rsidRPr="00767D68" w:rsidRDefault="00E726A9" w:rsidP="000A570B">
      <w:pPr>
        <w:pStyle w:val="Nivel010"/>
        <w:numPr>
          <w:ilvl w:val="0"/>
          <w:numId w:val="36"/>
        </w:numPr>
        <w:suppressLineNumbers/>
        <w:suppressAutoHyphens/>
        <w:spacing w:before="0" w:afterLines="120" w:after="288" w:line="360" w:lineRule="auto"/>
        <w:contextualSpacing/>
        <w:rPr>
          <w:rFonts w:asciiTheme="minorHAnsi" w:hAnsiTheme="minorHAnsi" w:cstheme="minorHAnsi"/>
          <w:color w:val="FFFFFF" w:themeColor="background1"/>
          <w:sz w:val="22"/>
          <w:szCs w:val="22"/>
        </w:rPr>
      </w:pPr>
      <w:r w:rsidRPr="00767D68">
        <w:rPr>
          <w:rFonts w:asciiTheme="minorHAnsi" w:hAnsiTheme="minorHAnsi" w:cstheme="minorHAnsi"/>
          <w:sz w:val="22"/>
          <w:szCs w:val="22"/>
        </w:rPr>
        <w:t>CLÁUSULA DÉCIMA QUARTA – ALTERAÇÕES</w:t>
      </w:r>
    </w:p>
    <w:p w14:paraId="12D379D9"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Eventuais alterações contratuais reger-se-ão pela disciplina dos </w:t>
      </w:r>
      <w:hyperlink r:id="rId56" w:anchor="art124" w:history="1">
        <w:proofErr w:type="spellStart"/>
        <w:r w:rsidRPr="00767D68">
          <w:rPr>
            <w:rStyle w:val="Hyperlink"/>
            <w:rFonts w:asciiTheme="minorHAnsi" w:hAnsiTheme="minorHAnsi" w:cstheme="minorHAnsi"/>
            <w:sz w:val="22"/>
            <w:szCs w:val="22"/>
          </w:rPr>
          <w:t>arts</w:t>
        </w:r>
        <w:proofErr w:type="spellEnd"/>
        <w:r w:rsidRPr="00767D68">
          <w:rPr>
            <w:rStyle w:val="Hyperlink"/>
            <w:rFonts w:asciiTheme="minorHAnsi" w:hAnsiTheme="minorHAnsi" w:cstheme="minorHAnsi"/>
            <w:sz w:val="22"/>
            <w:szCs w:val="22"/>
          </w:rPr>
          <w:t>. 124 e seguintes da Lei nº 14.133, de 2021</w:t>
        </w:r>
      </w:hyperlink>
      <w:r w:rsidRPr="00767D68">
        <w:rPr>
          <w:rFonts w:asciiTheme="minorHAnsi" w:hAnsiTheme="minorHAnsi" w:cstheme="minorHAnsi"/>
          <w:sz w:val="22"/>
          <w:szCs w:val="22"/>
        </w:rPr>
        <w:t>.</w:t>
      </w:r>
    </w:p>
    <w:p w14:paraId="55F63027"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60A23C74" w14:textId="77777777" w:rsidR="00E726A9" w:rsidRPr="00767D68" w:rsidRDefault="00E726A9" w:rsidP="000A570B">
      <w:pPr>
        <w:pStyle w:val="Nivel2"/>
        <w:keepNext/>
        <w:keepLines/>
        <w:numPr>
          <w:ilvl w:val="1"/>
          <w:numId w:val="36"/>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w:t>
      </w:r>
      <w:hyperlink r:id="rId57" w:anchor="art132" w:history="1">
        <w:r w:rsidRPr="00767D68">
          <w:rPr>
            <w:rStyle w:val="Hyperlink"/>
            <w:rFonts w:asciiTheme="minorHAnsi" w:hAnsiTheme="minorHAnsi" w:cstheme="minorHAnsi"/>
            <w:sz w:val="22"/>
            <w:szCs w:val="22"/>
          </w:rPr>
          <w:t>art. 132 da Lei nº 14.133, de 2021</w:t>
        </w:r>
      </w:hyperlink>
      <w:r w:rsidRPr="00767D68">
        <w:rPr>
          <w:rFonts w:asciiTheme="minorHAnsi" w:hAnsiTheme="minorHAnsi" w:cstheme="minorHAnsi"/>
          <w:sz w:val="22"/>
          <w:szCs w:val="22"/>
        </w:rPr>
        <w:t>).</w:t>
      </w:r>
    </w:p>
    <w:p w14:paraId="4AF62ABF"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hyperlink r:id="rId58" w:anchor="art136" w:history="1">
        <w:r w:rsidRPr="00767D68">
          <w:rPr>
            <w:rStyle w:val="Hyperlink"/>
            <w:rFonts w:asciiTheme="minorHAnsi" w:hAnsiTheme="minorHAnsi" w:cstheme="minorHAnsi"/>
            <w:sz w:val="22"/>
            <w:szCs w:val="22"/>
          </w:rPr>
          <w:t>art. 136 da Lei nº 14.133, de 2021</w:t>
        </w:r>
      </w:hyperlink>
      <w:r w:rsidRPr="00767D68">
        <w:rPr>
          <w:rFonts w:asciiTheme="minorHAnsi" w:hAnsiTheme="minorHAnsi" w:cstheme="minorHAnsi"/>
          <w:sz w:val="22"/>
          <w:szCs w:val="22"/>
        </w:rPr>
        <w:t>.</w:t>
      </w:r>
    </w:p>
    <w:p w14:paraId="60D2BDD9" w14:textId="77777777" w:rsidR="00E726A9" w:rsidRPr="00767D68" w:rsidRDefault="00E726A9" w:rsidP="000A570B">
      <w:pPr>
        <w:pStyle w:val="Nivel010"/>
        <w:numPr>
          <w:ilvl w:val="0"/>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CLÁUSULA DÉCIMA QUINTA – DOTAÇÃO ORÇAMENTÁRIA (</w:t>
      </w:r>
      <w:hyperlink r:id="rId59" w:anchor="art92" w:history="1">
        <w:r w:rsidRPr="00767D68">
          <w:rPr>
            <w:rStyle w:val="Hyperlink"/>
            <w:rFonts w:asciiTheme="minorHAnsi" w:hAnsiTheme="minorHAnsi" w:cstheme="minorHAnsi"/>
            <w:sz w:val="22"/>
            <w:szCs w:val="22"/>
          </w:rPr>
          <w:t>art. 92, VIII</w:t>
        </w:r>
      </w:hyperlink>
      <w:r w:rsidRPr="00767D68">
        <w:rPr>
          <w:rFonts w:asciiTheme="minorHAnsi" w:hAnsiTheme="minorHAnsi" w:cstheme="minorHAnsi"/>
          <w:sz w:val="22"/>
          <w:szCs w:val="22"/>
        </w:rPr>
        <w:t>)</w:t>
      </w:r>
    </w:p>
    <w:p w14:paraId="0FCA0D38"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14:textId="77777777" w:rsidR="00E726A9" w:rsidRPr="00767D68" w:rsidRDefault="00E726A9" w:rsidP="000A570B">
      <w:pPr>
        <w:keepNext/>
        <w:keepLines/>
        <w:numPr>
          <w:ilvl w:val="1"/>
          <w:numId w:val="16"/>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Gestão/Unidade: </w:t>
      </w:r>
    </w:p>
    <w:p w14:paraId="58CD2AD4" w14:textId="77777777" w:rsidR="00E726A9" w:rsidRPr="00767D68" w:rsidRDefault="00E726A9" w:rsidP="000A570B">
      <w:pPr>
        <w:keepNext/>
        <w:keepLines/>
        <w:numPr>
          <w:ilvl w:val="1"/>
          <w:numId w:val="16"/>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Fonte de Recursos:  </w:t>
      </w:r>
    </w:p>
    <w:p w14:paraId="51F0F0F7" w14:textId="77777777" w:rsidR="00E726A9" w:rsidRPr="00767D68" w:rsidRDefault="00E726A9" w:rsidP="000A570B">
      <w:pPr>
        <w:keepNext/>
        <w:keepLines/>
        <w:numPr>
          <w:ilvl w:val="1"/>
          <w:numId w:val="16"/>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Programa de Trabalho: </w:t>
      </w:r>
    </w:p>
    <w:p w14:paraId="2359076D" w14:textId="77777777" w:rsidR="00E726A9" w:rsidRPr="00767D68" w:rsidRDefault="00E726A9" w:rsidP="000A570B">
      <w:pPr>
        <w:keepNext/>
        <w:keepLines/>
        <w:numPr>
          <w:ilvl w:val="1"/>
          <w:numId w:val="16"/>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Elemento de Despesa: </w:t>
      </w:r>
    </w:p>
    <w:p w14:paraId="297EB651" w14:textId="77777777" w:rsidR="00E726A9" w:rsidRPr="00767D68" w:rsidRDefault="00E726A9" w:rsidP="000A570B">
      <w:pPr>
        <w:keepNext/>
        <w:keepLines/>
        <w:numPr>
          <w:ilvl w:val="1"/>
          <w:numId w:val="16"/>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Plano Interno: </w:t>
      </w:r>
    </w:p>
    <w:p w14:paraId="7D251378" w14:textId="77777777" w:rsidR="00E726A9" w:rsidRPr="00767D68" w:rsidRDefault="00E726A9" w:rsidP="000A570B">
      <w:pPr>
        <w:keepNext/>
        <w:keepLines/>
        <w:numPr>
          <w:ilvl w:val="1"/>
          <w:numId w:val="16"/>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Nota de Empenho:</w:t>
      </w:r>
    </w:p>
    <w:p w14:paraId="1268DED4"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color w:val="000000" w:themeColor="text1"/>
          <w:sz w:val="22"/>
          <w:szCs w:val="22"/>
        </w:rPr>
      </w:pPr>
      <w:r w:rsidRPr="00767D68">
        <w:rPr>
          <w:rFonts w:asciiTheme="minorHAnsi" w:hAnsiTheme="minorHAnsi" w:cstheme="minorHAnsi"/>
          <w:i w:val="0"/>
          <w:color w:val="000000" w:themeColor="text1"/>
          <w:sz w:val="22"/>
          <w:szCs w:val="22"/>
        </w:rPr>
        <w:t>A dotação relativa aos exercícios financeiros subsequentes será indicada após aprovação da Lei Orçamentária respectiva e liberação dos créditos correspondentes, mediante apostilamento.</w:t>
      </w:r>
    </w:p>
    <w:p w14:paraId="5C3924C9" w14:textId="50929CED" w:rsidR="00E726A9" w:rsidRPr="00767D68" w:rsidRDefault="00E726A9" w:rsidP="000A570B">
      <w:pPr>
        <w:pStyle w:val="Nivel010"/>
        <w:numPr>
          <w:ilvl w:val="0"/>
          <w:numId w:val="36"/>
        </w:numPr>
        <w:suppressLineNumbers/>
        <w:suppressAutoHyphens/>
        <w:spacing w:before="0" w:afterLines="120" w:after="288" w:line="360" w:lineRule="auto"/>
        <w:contextualSpacing/>
        <w:rPr>
          <w:rFonts w:asciiTheme="minorHAnsi" w:hAnsiTheme="minorHAnsi" w:cstheme="minorHAnsi"/>
          <w:color w:val="FFFFFF" w:themeColor="background1"/>
          <w:sz w:val="22"/>
          <w:szCs w:val="22"/>
        </w:rPr>
      </w:pPr>
      <w:r w:rsidRPr="00767D68">
        <w:rPr>
          <w:rFonts w:asciiTheme="minorHAnsi" w:hAnsiTheme="minorHAnsi" w:cstheme="minorHAnsi"/>
          <w:sz w:val="22"/>
          <w:szCs w:val="22"/>
        </w:rPr>
        <w:lastRenderedPageBreak/>
        <w:t>CLÁUSULA DÉCIMA SEXTA – DOS CASOS OMISSOS (</w:t>
      </w:r>
      <w:hyperlink r:id="rId60" w:anchor="art92" w:history="1">
        <w:r w:rsidRPr="00767D68">
          <w:rPr>
            <w:rStyle w:val="Hyperlink"/>
            <w:rFonts w:asciiTheme="minorHAnsi" w:hAnsiTheme="minorHAnsi" w:cstheme="minorHAnsi"/>
            <w:sz w:val="22"/>
            <w:szCs w:val="22"/>
          </w:rPr>
          <w:t>art. 92, III</w:t>
        </w:r>
      </w:hyperlink>
      <w:r w:rsidRPr="00767D68">
        <w:rPr>
          <w:rFonts w:asciiTheme="minorHAnsi" w:hAnsiTheme="minorHAnsi" w:cstheme="minorHAnsi"/>
          <w:sz w:val="22"/>
          <w:szCs w:val="22"/>
        </w:rPr>
        <w:t>)</w:t>
      </w:r>
    </w:p>
    <w:p w14:paraId="17450E96"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Os casos omissos serão decididos pelo contratante, segundo as disposições contidas na </w:t>
      </w:r>
      <w:hyperlink r:id="rId61" w:history="1">
        <w:r w:rsidRPr="00767D68">
          <w:rPr>
            <w:rStyle w:val="Hyperlink"/>
            <w:rFonts w:asciiTheme="minorHAnsi" w:hAnsiTheme="minorHAnsi" w:cstheme="minorHAnsi"/>
            <w:sz w:val="22"/>
            <w:szCs w:val="22"/>
          </w:rPr>
          <w:t>Lei nº 14.133, de 2021</w:t>
        </w:r>
      </w:hyperlink>
      <w:r w:rsidRPr="00767D68">
        <w:rPr>
          <w:rFonts w:asciiTheme="minorHAnsi" w:hAnsiTheme="minorHAnsi" w:cstheme="minorHAnsi"/>
          <w:sz w:val="22"/>
          <w:szCs w:val="22"/>
        </w:rPr>
        <w:t xml:space="preserve">, e demais normas federais aplicáveis e, subsidiariamente, segundo as disposições contidas na </w:t>
      </w:r>
      <w:hyperlink r:id="rId62" w:history="1">
        <w:r w:rsidRPr="00767D68">
          <w:rPr>
            <w:rStyle w:val="Hyperlink"/>
            <w:rFonts w:asciiTheme="minorHAnsi" w:hAnsiTheme="minorHAnsi" w:cstheme="minorHAnsi"/>
            <w:sz w:val="22"/>
            <w:szCs w:val="22"/>
          </w:rPr>
          <w:t>Lei nº 8.078, de 1990 – Código de Defesa do Consumidor</w:t>
        </w:r>
      </w:hyperlink>
      <w:r w:rsidRPr="00767D68">
        <w:rPr>
          <w:rFonts w:asciiTheme="minorHAnsi" w:hAnsiTheme="minorHAnsi" w:cstheme="minorHAnsi"/>
          <w:sz w:val="22"/>
          <w:szCs w:val="22"/>
        </w:rPr>
        <w:t xml:space="preserve"> – e normas e princípios gerais dos contratos.</w:t>
      </w:r>
    </w:p>
    <w:p w14:paraId="4F4D429E" w14:textId="2C245309" w:rsidR="00E726A9" w:rsidRPr="00767D68" w:rsidRDefault="00E726A9" w:rsidP="000A570B">
      <w:pPr>
        <w:pStyle w:val="Nivel010"/>
        <w:numPr>
          <w:ilvl w:val="0"/>
          <w:numId w:val="36"/>
        </w:numPr>
        <w:suppressLineNumbers/>
        <w:suppressAutoHyphens/>
        <w:spacing w:before="0" w:afterLines="120" w:after="288" w:line="360" w:lineRule="auto"/>
        <w:contextualSpacing/>
        <w:rPr>
          <w:rFonts w:asciiTheme="minorHAnsi" w:hAnsiTheme="minorHAnsi" w:cstheme="minorHAnsi"/>
          <w:color w:val="FFFFFF" w:themeColor="background1"/>
          <w:sz w:val="22"/>
          <w:szCs w:val="22"/>
        </w:rPr>
      </w:pPr>
      <w:r w:rsidRPr="00767D68">
        <w:rPr>
          <w:rFonts w:asciiTheme="minorHAnsi" w:hAnsiTheme="minorHAnsi" w:cstheme="minorHAnsi"/>
          <w:sz w:val="22"/>
          <w:szCs w:val="22"/>
        </w:rPr>
        <w:t>CLÁUSULA DÉCIMA SÉTIMA – PUBLICAÇÃO</w:t>
      </w:r>
    </w:p>
    <w:p w14:paraId="1737AE43" w14:textId="3D179EB4" w:rsidR="00E4362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Incumbirá ao contratante divulgar o presente instrumento no Portal Nacional de Contratações Públicas (PNCP), na forma prevista no </w:t>
      </w:r>
      <w:hyperlink r:id="rId63" w:anchor="art94" w:history="1">
        <w:r w:rsidRPr="00767D68">
          <w:rPr>
            <w:rStyle w:val="Hyperlink"/>
            <w:rFonts w:asciiTheme="minorHAnsi" w:hAnsiTheme="minorHAnsi" w:cstheme="minorHAnsi"/>
            <w:sz w:val="22"/>
            <w:szCs w:val="22"/>
          </w:rPr>
          <w:t>art. 94 da Lei 14.133, de 2021</w:t>
        </w:r>
      </w:hyperlink>
      <w:r w:rsidRPr="00767D68">
        <w:rPr>
          <w:rFonts w:asciiTheme="minorHAnsi" w:hAnsiTheme="minorHAnsi" w:cstheme="minorHAnsi"/>
          <w:sz w:val="22"/>
          <w:szCs w:val="22"/>
        </w:rPr>
        <w:t xml:space="preserve">, bem como no respectivo sítio oficial na Internet, em atenção ao </w:t>
      </w:r>
      <w:hyperlink r:id="rId64" w:anchor="art8§2" w:history="1">
        <w:r w:rsidRPr="00767D68">
          <w:rPr>
            <w:rStyle w:val="Hyperlink"/>
            <w:rFonts w:asciiTheme="minorHAnsi" w:hAnsiTheme="minorHAnsi" w:cstheme="minorHAnsi"/>
            <w:sz w:val="22"/>
            <w:szCs w:val="22"/>
          </w:rPr>
          <w:t>art. 8º, §2º, da Lei n. 12.527, de 2011</w:t>
        </w:r>
      </w:hyperlink>
      <w:r w:rsidRPr="00767D68">
        <w:rPr>
          <w:rFonts w:asciiTheme="minorHAnsi" w:hAnsiTheme="minorHAnsi" w:cstheme="minorHAnsi"/>
          <w:sz w:val="22"/>
          <w:szCs w:val="22"/>
        </w:rPr>
        <w:t xml:space="preserve">, c/c </w:t>
      </w:r>
      <w:hyperlink r:id="rId65" w:anchor="art7§3" w:history="1">
        <w:r w:rsidRPr="00767D68">
          <w:rPr>
            <w:rStyle w:val="Hyperlink"/>
            <w:rFonts w:asciiTheme="minorHAnsi" w:hAnsiTheme="minorHAnsi" w:cstheme="minorHAnsi"/>
            <w:sz w:val="22"/>
            <w:szCs w:val="22"/>
          </w:rPr>
          <w:t>art. 7º, §3º, inciso V, do Decreto n. 7.724, de 2012.</w:t>
        </w:r>
      </w:hyperlink>
      <w:r w:rsidRPr="00767D68">
        <w:rPr>
          <w:rFonts w:asciiTheme="minorHAnsi" w:hAnsiTheme="minorHAnsi" w:cstheme="minorHAnsi"/>
          <w:sz w:val="22"/>
          <w:szCs w:val="22"/>
        </w:rPr>
        <w:t xml:space="preserve"> </w:t>
      </w:r>
    </w:p>
    <w:p w14:paraId="4E302872" w14:textId="77777777" w:rsidR="00D541A6" w:rsidRPr="00767D68" w:rsidRDefault="00D541A6" w:rsidP="000A570B">
      <w:pPr>
        <w:pStyle w:val="Nivel2"/>
        <w:keepNext/>
        <w:keepLines/>
        <w:numPr>
          <w:ilvl w:val="0"/>
          <w:numId w:val="0"/>
        </w:numPr>
        <w:suppressLineNumbers/>
        <w:suppressAutoHyphens/>
        <w:spacing w:before="0" w:afterLines="120" w:after="288" w:line="360" w:lineRule="auto"/>
        <w:ind w:left="858" w:hanging="432"/>
        <w:contextualSpacing/>
        <w:rPr>
          <w:rFonts w:asciiTheme="minorHAnsi" w:hAnsiTheme="minorHAnsi" w:cstheme="minorHAnsi"/>
          <w:sz w:val="22"/>
          <w:szCs w:val="22"/>
        </w:rPr>
      </w:pPr>
    </w:p>
    <w:p w14:paraId="5C31E496" w14:textId="2E3DE2EF" w:rsidR="00B8510A" w:rsidRPr="00767D68" w:rsidRDefault="00B8510A" w:rsidP="000A570B">
      <w:pPr>
        <w:pStyle w:val="Nivel2"/>
        <w:keepNext/>
        <w:keepLines/>
        <w:numPr>
          <w:ilvl w:val="0"/>
          <w:numId w:val="36"/>
        </w:numPr>
        <w:suppressLineNumbers/>
        <w:suppressAutoHyphens/>
        <w:spacing w:before="0" w:afterLines="120" w:after="288" w:line="360" w:lineRule="auto"/>
        <w:contextualSpacing/>
        <w:rPr>
          <w:rFonts w:asciiTheme="minorHAnsi" w:hAnsiTheme="minorHAnsi" w:cstheme="minorHAnsi"/>
          <w:b/>
          <w:bCs/>
          <w:sz w:val="22"/>
          <w:szCs w:val="22"/>
        </w:rPr>
      </w:pPr>
      <w:r w:rsidRPr="00767D68">
        <w:rPr>
          <w:rFonts w:asciiTheme="minorHAnsi" w:hAnsiTheme="minorHAnsi" w:cstheme="minorHAnsi"/>
          <w:b/>
          <w:bCs/>
          <w:sz w:val="22"/>
          <w:szCs w:val="22"/>
        </w:rPr>
        <w:t>CLÁUSULA DÉCIMA OITAVA– FORO (</w:t>
      </w:r>
      <w:hyperlink r:id="rId66" w:anchor="art92§1" w:history="1">
        <w:r w:rsidRPr="00767D68">
          <w:rPr>
            <w:rStyle w:val="Hyperlink"/>
            <w:rFonts w:asciiTheme="minorHAnsi" w:hAnsiTheme="minorHAnsi" w:cstheme="minorHAnsi"/>
            <w:b/>
            <w:bCs/>
            <w:color w:val="auto"/>
            <w:sz w:val="22"/>
            <w:szCs w:val="22"/>
          </w:rPr>
          <w:t>art. 92, §1º</w:t>
        </w:r>
      </w:hyperlink>
      <w:r w:rsidRPr="00767D68">
        <w:rPr>
          <w:rFonts w:asciiTheme="minorHAnsi" w:hAnsiTheme="minorHAnsi" w:cstheme="minorHAnsi"/>
          <w:b/>
          <w:bCs/>
          <w:sz w:val="22"/>
          <w:szCs w:val="22"/>
        </w:rPr>
        <w:t>)</w:t>
      </w:r>
    </w:p>
    <w:p w14:paraId="011B23EA" w14:textId="73BB2D16" w:rsidR="00B8510A" w:rsidRPr="00767D68" w:rsidRDefault="00B8510A" w:rsidP="000A570B">
      <w:pPr>
        <w:pStyle w:val="Nivel2"/>
        <w:keepNext/>
        <w:keepLines/>
        <w:numPr>
          <w:ilvl w:val="1"/>
          <w:numId w:val="9"/>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Fica eleito o Foro da Justiça Federal em </w:t>
      </w:r>
      <w:r w:rsidR="0058089D" w:rsidRPr="00767D68">
        <w:rPr>
          <w:rFonts w:asciiTheme="minorHAnsi" w:hAnsiTheme="minorHAnsi" w:cstheme="minorHAnsi"/>
          <w:sz w:val="22"/>
          <w:szCs w:val="22"/>
        </w:rPr>
        <w:t>Niterói/RJ</w:t>
      </w:r>
      <w:r w:rsidRPr="00767D68">
        <w:rPr>
          <w:rFonts w:asciiTheme="minorHAnsi" w:hAnsiTheme="minorHAnsi" w:cstheme="minorHAnsi"/>
          <w:sz w:val="22"/>
          <w:szCs w:val="22"/>
        </w:rPr>
        <w:t xml:space="preserve"> para dirimir os litígios que decorrerem da execução deste Termo de Contrato que não puderem ser compostos pela conciliação, conforme </w:t>
      </w:r>
      <w:hyperlink r:id="rId67" w:anchor="art92§1" w:history="1">
        <w:r w:rsidRPr="00767D68">
          <w:rPr>
            <w:rStyle w:val="Hyperlink"/>
            <w:rFonts w:asciiTheme="minorHAnsi" w:hAnsiTheme="minorHAnsi" w:cstheme="minorHAnsi"/>
            <w:color w:val="auto"/>
            <w:sz w:val="22"/>
            <w:szCs w:val="22"/>
          </w:rPr>
          <w:t>art. 92, §1º, da Lei nº 14.133/21.</w:t>
        </w:r>
      </w:hyperlink>
    </w:p>
    <w:p w14:paraId="3C4B8C95" w14:textId="77777777" w:rsidR="00D541A6" w:rsidRPr="00767D68" w:rsidRDefault="00D541A6" w:rsidP="000A570B">
      <w:pPr>
        <w:pStyle w:val="Nivel2"/>
        <w:keepNext/>
        <w:keepLines/>
        <w:numPr>
          <w:ilvl w:val="0"/>
          <w:numId w:val="0"/>
        </w:numPr>
        <w:suppressLineNumbers/>
        <w:suppressAutoHyphens/>
        <w:spacing w:before="0" w:afterLines="120" w:after="288" w:line="360" w:lineRule="auto"/>
        <w:ind w:hanging="6"/>
        <w:contextualSpacing/>
        <w:rPr>
          <w:rFonts w:asciiTheme="minorHAnsi" w:hAnsiTheme="minorHAnsi" w:cstheme="minorHAnsi"/>
          <w:sz w:val="22"/>
          <w:szCs w:val="22"/>
        </w:rPr>
      </w:pPr>
    </w:p>
    <w:p w14:paraId="6EBD887F" w14:textId="38309EDE" w:rsidR="0058089D" w:rsidRPr="00767D68" w:rsidRDefault="0058089D" w:rsidP="000A570B">
      <w:pPr>
        <w:pStyle w:val="Nivel2"/>
        <w:keepNext/>
        <w:keepLines/>
        <w:numPr>
          <w:ilvl w:val="0"/>
          <w:numId w:val="0"/>
        </w:numPr>
        <w:suppressLineNumbers/>
        <w:suppressAutoHyphens/>
        <w:spacing w:before="0" w:afterLines="120" w:after="288" w:line="360" w:lineRule="auto"/>
        <w:ind w:hanging="6"/>
        <w:contextualSpacing/>
        <w:rPr>
          <w:rFonts w:asciiTheme="minorHAnsi" w:hAnsiTheme="minorHAnsi" w:cstheme="minorHAnsi"/>
          <w:sz w:val="22"/>
          <w:szCs w:val="22"/>
        </w:rPr>
      </w:pPr>
      <w:r w:rsidRPr="00767D68">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14:textId="532E11F1" w:rsidR="009271C3" w:rsidRPr="00B94120" w:rsidRDefault="009271C3" w:rsidP="000A570B">
      <w:pPr>
        <w:keepNext/>
        <w:keepLines/>
        <w:suppressLineNumbers/>
        <w:spacing w:after="120" w:line="276" w:lineRule="auto"/>
        <w:ind w:left="567" w:right="-15" w:hanging="567"/>
        <w:contextualSpacing/>
        <w:rPr>
          <w:rFonts w:asciiTheme="minorHAnsi" w:hAnsiTheme="minorHAnsi" w:cstheme="minorHAnsi"/>
          <w:b/>
          <w:bCs/>
          <w:sz w:val="22"/>
          <w:szCs w:val="22"/>
        </w:rPr>
      </w:pPr>
    </w:p>
    <w:p w14:paraId="4624D86B" w14:textId="77777777" w:rsidR="000A570B" w:rsidRPr="00B94120" w:rsidRDefault="000A570B">
      <w:pPr>
        <w:keepNext/>
        <w:keepLines/>
        <w:suppressLineNumbers/>
        <w:spacing w:after="120" w:line="276" w:lineRule="auto"/>
        <w:ind w:left="567" w:right="-15" w:hanging="567"/>
        <w:contextualSpacing/>
        <w:rPr>
          <w:rFonts w:asciiTheme="minorHAnsi" w:hAnsiTheme="minorHAnsi" w:cstheme="minorHAnsi"/>
          <w:b/>
          <w:bCs/>
          <w:sz w:val="22"/>
          <w:szCs w:val="22"/>
        </w:rPr>
      </w:pPr>
    </w:p>
    <w:sectPr w:rsidR="000A570B" w:rsidRPr="00B94120" w:rsidSect="00135BEF">
      <w:headerReference w:type="default" r:id="rId68"/>
      <w:footerReference w:type="default" r:id="rId69"/>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30B25E" w14:textId="77777777" w:rsidR="00D009D4" w:rsidRDefault="00D009D4" w:rsidP="00195787">
      <w:r>
        <w:separator/>
      </w:r>
    </w:p>
  </w:endnote>
  <w:endnote w:type="continuationSeparator" w:id="0">
    <w:p w14:paraId="2D12B0F9" w14:textId="77777777" w:rsidR="00D009D4" w:rsidRDefault="00D009D4"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80"/>
    <w:family w:val="auto"/>
    <w:pitch w:val="default"/>
  </w:font>
  <w:font w:name="OpenSymbol">
    <w:altName w:val="Calibri"/>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MalgunGothic">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DBCB4D" w14:textId="77777777" w:rsidR="000A58EF" w:rsidRDefault="000A58EF">
    <w:pPr>
      <w:pStyle w:val="Rodap"/>
      <w:rPr>
        <w:rFonts w:ascii="Times New Roman" w:hAnsi="Times New Roman" w:cs="Times New Roman"/>
      </w:rPr>
    </w:pPr>
    <w:r>
      <w:rPr>
        <w:rFonts w:ascii="Times New Roman" w:hAnsi="Times New Roman" w:cs="Times New Roman"/>
      </w:rPr>
      <w:t>____________________________________________________________________</w:t>
    </w:r>
  </w:p>
  <w:p w14:paraId="1BDC6C68" w14:textId="77777777" w:rsidR="00E43629" w:rsidRPr="00E37173" w:rsidRDefault="00E43629" w:rsidP="00E43629">
    <w:pPr>
      <w:pStyle w:val="Rodap"/>
      <w:rPr>
        <w:rFonts w:cs="Arial"/>
        <w:sz w:val="14"/>
        <w:szCs w:val="14"/>
      </w:rPr>
    </w:pPr>
    <w:r w:rsidRPr="00E37173">
      <w:rPr>
        <w:rFonts w:cs="Arial"/>
        <w:sz w:val="14"/>
        <w:szCs w:val="14"/>
      </w:rPr>
      <w:t>Câmara Nacional de Modelos de Licitações e Contratos da Consultoria-Geral da União</w:t>
    </w:r>
  </w:p>
  <w:p w14:paraId="723785EE" w14:textId="77777777" w:rsidR="00E43629" w:rsidRPr="00E37173" w:rsidRDefault="00E43629" w:rsidP="00E43629">
    <w:pPr>
      <w:pStyle w:val="Rodap"/>
      <w:rPr>
        <w:rFonts w:cs="Arial"/>
        <w:sz w:val="14"/>
        <w:szCs w:val="14"/>
      </w:rPr>
    </w:pPr>
    <w:r w:rsidRPr="00E37173">
      <w:rPr>
        <w:rFonts w:cs="Arial"/>
        <w:sz w:val="14"/>
        <w:szCs w:val="14"/>
      </w:rPr>
      <w:t>Atualização: fevereiro/2023</w:t>
    </w:r>
  </w:p>
  <w:p w14:paraId="5719E57C" w14:textId="77777777" w:rsidR="00E43629" w:rsidRPr="00E37173" w:rsidRDefault="00E43629" w:rsidP="00E43629">
    <w:pPr>
      <w:pStyle w:val="Rodap"/>
      <w:rPr>
        <w:rFonts w:cs="Arial"/>
        <w:sz w:val="14"/>
        <w:szCs w:val="14"/>
      </w:rPr>
    </w:pPr>
    <w:r w:rsidRPr="00E37173">
      <w:rPr>
        <w:rFonts w:cs="Arial"/>
        <w:sz w:val="14"/>
        <w:szCs w:val="14"/>
      </w:rPr>
      <w:t>Termo de contrato modelo para Pregão Eletrônico - Serviços</w:t>
    </w:r>
    <w:r w:rsidRPr="00E37173">
      <w:rPr>
        <w:sz w:val="14"/>
        <w:szCs w:val="14"/>
      </w:rPr>
      <w:t xml:space="preserve"> </w:t>
    </w:r>
    <w:r w:rsidRPr="00E37173">
      <w:rPr>
        <w:rFonts w:cs="Arial"/>
        <w:sz w:val="14"/>
        <w:szCs w:val="14"/>
      </w:rPr>
      <w:t>contínuos com regime de dedicação exclusiva de mão de obra - Lei nº 14.133, de 2021.</w:t>
    </w:r>
  </w:p>
  <w:p w14:paraId="1785A0CA" w14:textId="77777777" w:rsidR="00E43629" w:rsidRPr="00E37173" w:rsidRDefault="00E43629" w:rsidP="00E43629">
    <w:pPr>
      <w:pStyle w:val="Rodap"/>
      <w:rPr>
        <w:rFonts w:cs="Arial"/>
        <w:sz w:val="14"/>
        <w:szCs w:val="14"/>
      </w:rPr>
    </w:pPr>
    <w:r w:rsidRPr="00E37173">
      <w:rPr>
        <w:rFonts w:cs="Arial"/>
        <w:sz w:val="14"/>
        <w:szCs w:val="14"/>
      </w:rPr>
      <w:t>Revisado pela Secretaria de Gestão e Inovação.</w:t>
    </w:r>
  </w:p>
  <w:p w14:paraId="4312F900" w14:textId="4E2A8DD6" w:rsidR="000A58EF" w:rsidRPr="007D1C2C" w:rsidRDefault="00E43629" w:rsidP="00E43629">
    <w:pPr>
      <w:pStyle w:val="Rodap"/>
      <w:tabs>
        <w:tab w:val="clear" w:pos="8504"/>
        <w:tab w:val="right" w:pos="9639"/>
      </w:tabs>
      <w:rPr>
        <w:i/>
      </w:rPr>
    </w:pPr>
    <w:r w:rsidRPr="00E37173">
      <w:rPr>
        <w:rFonts w:cs="Arial"/>
        <w:sz w:val="14"/>
        <w:szCs w:val="14"/>
      </w:rPr>
      <w:t>Identidade visual pela Secretaria de Gestão e Inovação</w:t>
    </w:r>
    <w:r w:rsidR="000A58EF">
      <w:rPr>
        <w:sz w:val="12"/>
        <w:szCs w:val="12"/>
      </w:rPr>
      <w:tab/>
    </w:r>
    <w:r w:rsidR="000A58EF">
      <w:rPr>
        <w:sz w:val="12"/>
        <w:szCs w:val="12"/>
      </w:rPr>
      <w:tab/>
    </w:r>
    <w:r>
      <w:rPr>
        <w:sz w:val="12"/>
        <w:szCs w:val="12"/>
      </w:rPr>
      <w:t xml:space="preserve">       </w:t>
    </w:r>
    <w:r w:rsidR="000A58EF">
      <w:rPr>
        <w:rFonts w:ascii="Verdana" w:hAnsi="Verdana"/>
        <w:sz w:val="16"/>
        <w:szCs w:val="16"/>
      </w:rPr>
      <w:t>Pág</w:t>
    </w:r>
    <w:r w:rsidR="000A58EF" w:rsidRPr="00901838">
      <w:rPr>
        <w:rFonts w:ascii="Verdana" w:hAnsi="Verdana"/>
        <w:sz w:val="16"/>
        <w:szCs w:val="16"/>
      </w:rPr>
      <w:t xml:space="preserve">. </w:t>
    </w:r>
    <w:r w:rsidR="000A58EF">
      <w:rPr>
        <w:rStyle w:val="Nmerodepgina"/>
        <w:rFonts w:ascii="Verdana" w:eastAsia="MS Gothic" w:hAnsi="Verdana"/>
        <w:noProof/>
        <w:sz w:val="16"/>
        <w:szCs w:val="16"/>
      </w:rPr>
      <w:t>14</w:t>
    </w:r>
    <w:r w:rsidR="000A58EF" w:rsidRPr="00901838">
      <w:rPr>
        <w:rStyle w:val="Nmerodepgina"/>
        <w:rFonts w:ascii="Verdana" w:eastAsia="MS Gothic" w:hAnsi="Verdana"/>
        <w:sz w:val="16"/>
        <w:szCs w:val="16"/>
      </w:rPr>
      <w:t>/</w:t>
    </w:r>
    <w:r w:rsidR="000A58EF">
      <w:rPr>
        <w:rStyle w:val="Nmerodepgina"/>
        <w:rFonts w:ascii="Verdana" w:eastAsia="MS Gothic" w:hAnsi="Verdana"/>
        <w:noProof/>
        <w:sz w:val="16"/>
        <w:szCs w:val="16"/>
      </w:rPr>
      <w:t>39</w:t>
    </w:r>
  </w:p>
  <w:p w14:paraId="49E75F66" w14:textId="77777777" w:rsidR="000A58EF" w:rsidRDefault="000A58EF">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155C98" w14:textId="77777777" w:rsidR="00D009D4" w:rsidRDefault="00D009D4" w:rsidP="00195787">
      <w:r>
        <w:separator/>
      </w:r>
    </w:p>
  </w:footnote>
  <w:footnote w:type="continuationSeparator" w:id="0">
    <w:p w14:paraId="6605DEC1" w14:textId="77777777" w:rsidR="00D009D4" w:rsidRDefault="00D009D4" w:rsidP="00195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Verdana" w:hAnsi="Verdana"/>
        <w:sz w:val="16"/>
        <w:szCs w:val="16"/>
      </w:rPr>
      <w:id w:val="158122748"/>
      <w:docPartObj>
        <w:docPartGallery w:val="Watermarks"/>
        <w:docPartUnique/>
      </w:docPartObj>
    </w:sdtPr>
    <w:sdtContent>
      <w:p w14:paraId="50B272D8" w14:textId="67608595" w:rsidR="000A58EF" w:rsidRDefault="00000000" w:rsidP="006E4496">
        <w:pPr>
          <w:pStyle w:val="Cabealho"/>
          <w:jc w:val="right"/>
          <w:rPr>
            <w:rFonts w:ascii="Verdana" w:hAnsi="Verdana"/>
            <w:sz w:val="16"/>
            <w:szCs w:val="16"/>
          </w:rPr>
        </w:pPr>
        <w:r>
          <w:rPr>
            <w:rFonts w:ascii="Verdana" w:hAnsi="Verdana"/>
            <w:sz w:val="16"/>
            <w:szCs w:val="16"/>
          </w:rPr>
          <w:pict w14:anchorId="60F93D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84354361" o:spid="_x0000_s1025" type="#_x0000_t136" style="position:absolute;left:0;text-align:left;margin-left:0;margin-top:0;width:478.25pt;height:204.95pt;rotation:315;z-index:-25165772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sdtContent>
  </w:sdt>
  <w:p w14:paraId="68ECA8D3" w14:textId="77777777" w:rsidR="000A58EF" w:rsidRDefault="000A58EF" w:rsidP="006E4496">
    <w:pPr>
      <w:pStyle w:val="Cabealho"/>
      <w:jc w:val="right"/>
      <w:rPr>
        <w:rFonts w:ascii="Verdana" w:hAnsi="Verdana"/>
        <w:sz w:val="16"/>
        <w:szCs w:val="16"/>
      </w:rPr>
    </w:pPr>
  </w:p>
  <w:p w14:paraId="09534C64" w14:textId="4B6E2FB1" w:rsidR="000A58EF" w:rsidRDefault="000A58EF" w:rsidP="007D1562">
    <w:pPr>
      <w:pStyle w:val="Cabealho"/>
      <w:jc w:val="right"/>
    </w:pPr>
    <w:r>
      <w:rPr>
        <w:rFonts w:ascii="Verdana" w:hAnsi="Verdana"/>
        <w:noProof/>
        <w:sz w:val="16"/>
        <w:szCs w:val="16"/>
      </w:rPr>
      <w:drawing>
        <wp:anchor distT="0" distB="0" distL="114300" distR="114300" simplePos="0" relativeHeight="251656704" behindDoc="0" locked="0" layoutInCell="1" allowOverlap="1" wp14:anchorId="655FFA9C" wp14:editId="2E1E19C6">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57728" behindDoc="0" locked="0" layoutInCell="1" allowOverlap="1" wp14:anchorId="53CF985F" wp14:editId="5E154D60">
          <wp:simplePos x="0" y="0"/>
          <wp:positionH relativeFrom="column">
            <wp:posOffset>5269230</wp:posOffset>
          </wp:positionH>
          <wp:positionV relativeFrom="paragraph">
            <wp:posOffset>69850</wp:posOffset>
          </wp:positionV>
          <wp:extent cx="1120140" cy="383298"/>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ad.png"/>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1" w15:restartNumberingAfterBreak="0">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5"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6"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7" w15:restartNumberingAfterBreak="0">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8"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9"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0"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1" w15:restartNumberingAfterBreak="0">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2" w15:restartNumberingAfterBreak="0">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5"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6" w15:restartNumberingAfterBreak="0">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7" w15:restartNumberingAfterBreak="0">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8" w15:restartNumberingAfterBreak="0">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19" w15:restartNumberingAfterBreak="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1" w15:restartNumberingAfterBreak="0">
    <w:nsid w:val="073E7CD7"/>
    <w:multiLevelType w:val="multilevel"/>
    <w:tmpl w:val="4CEC620A"/>
    <w:lvl w:ilvl="0">
      <w:start w:val="1"/>
      <w:numFmt w:val="lowerLetter"/>
      <w:lvlText w:val="%1)"/>
      <w:lvlJc w:val="left"/>
      <w:pPr>
        <w:ind w:left="360" w:hanging="360"/>
      </w:pPr>
      <w:rPr>
        <w:rFonts w:ascii="Cambria" w:hAnsi="Cambria"/>
        <w:b w:val="0"/>
        <w:sz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3" w15:restartNumberingAfterBreak="0">
    <w:nsid w:val="0C930BFB"/>
    <w:multiLevelType w:val="multilevel"/>
    <w:tmpl w:val="AA98037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0F6B410B"/>
    <w:multiLevelType w:val="hybridMultilevel"/>
    <w:tmpl w:val="700292FE"/>
    <w:lvl w:ilvl="0" w:tplc="280A750A">
      <w:start w:val="8"/>
      <w:numFmt w:val="decimal"/>
      <w:lvlText w:val="%1."/>
      <w:lvlJc w:val="left"/>
      <w:pPr>
        <w:ind w:left="720" w:hanging="360"/>
      </w:pPr>
      <w:rPr>
        <w:rFonts w:eastAsiaTheme="majorEastAsia" w:hint="default"/>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13BE1A73"/>
    <w:multiLevelType w:val="multilevel"/>
    <w:tmpl w:val="A6D2318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14787CE6"/>
    <w:multiLevelType w:val="multilevel"/>
    <w:tmpl w:val="934EBA9C"/>
    <w:lvl w:ilvl="0">
      <w:start w:val="4"/>
      <w:numFmt w:val="decimal"/>
      <w:lvlText w:val="%1."/>
      <w:lvlJc w:val="left"/>
      <w:pPr>
        <w:ind w:left="495" w:hanging="495"/>
      </w:pPr>
      <w:rPr>
        <w:rFonts w:hint="default"/>
      </w:rPr>
    </w:lvl>
    <w:lvl w:ilvl="1">
      <w:start w:val="3"/>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1B704622"/>
    <w:multiLevelType w:val="multilevel"/>
    <w:tmpl w:val="743E12A2"/>
    <w:lvl w:ilvl="0">
      <w:start w:val="4"/>
      <w:numFmt w:val="decimal"/>
      <w:lvlText w:val="%1."/>
      <w:lvlJc w:val="left"/>
      <w:pPr>
        <w:ind w:left="495" w:hanging="495"/>
      </w:pPr>
      <w:rPr>
        <w:rFonts w:hint="default"/>
      </w:rPr>
    </w:lvl>
    <w:lvl w:ilvl="1">
      <w:start w:val="3"/>
      <w:numFmt w:val="decimal"/>
      <w:lvlText w:val="%1.%2."/>
      <w:lvlJc w:val="left"/>
      <w:pPr>
        <w:ind w:left="528" w:hanging="495"/>
      </w:pPr>
      <w:rPr>
        <w:rFonts w:hint="default"/>
      </w:rPr>
    </w:lvl>
    <w:lvl w:ilvl="2">
      <w:start w:val="1"/>
      <w:numFmt w:val="decimal"/>
      <w:lvlText w:val="%1.%2.%3."/>
      <w:lvlJc w:val="left"/>
      <w:pPr>
        <w:ind w:left="786" w:hanging="720"/>
      </w:pPr>
      <w:rPr>
        <w:rFonts w:hint="default"/>
      </w:rPr>
    </w:lvl>
    <w:lvl w:ilvl="3">
      <w:start w:val="1"/>
      <w:numFmt w:val="decimal"/>
      <w:lvlText w:val="%1.%2.%3.%4."/>
      <w:lvlJc w:val="left"/>
      <w:pPr>
        <w:ind w:left="819" w:hanging="720"/>
      </w:pPr>
      <w:rPr>
        <w:rFonts w:hint="default"/>
      </w:rPr>
    </w:lvl>
    <w:lvl w:ilvl="4">
      <w:start w:val="1"/>
      <w:numFmt w:val="decimal"/>
      <w:lvlText w:val="%1.%2.%3.%4.%5."/>
      <w:lvlJc w:val="left"/>
      <w:pPr>
        <w:ind w:left="1212" w:hanging="1080"/>
      </w:pPr>
      <w:rPr>
        <w:rFonts w:hint="default"/>
      </w:rPr>
    </w:lvl>
    <w:lvl w:ilvl="5">
      <w:start w:val="1"/>
      <w:numFmt w:val="decimal"/>
      <w:lvlText w:val="%1.%2.%3.%4.%5.%6."/>
      <w:lvlJc w:val="left"/>
      <w:pPr>
        <w:ind w:left="1245" w:hanging="1080"/>
      </w:pPr>
      <w:rPr>
        <w:rFonts w:hint="default"/>
      </w:rPr>
    </w:lvl>
    <w:lvl w:ilvl="6">
      <w:start w:val="1"/>
      <w:numFmt w:val="decimal"/>
      <w:lvlText w:val="%1.%2.%3.%4.%5.%6.%7."/>
      <w:lvlJc w:val="left"/>
      <w:pPr>
        <w:ind w:left="1638" w:hanging="1440"/>
      </w:pPr>
      <w:rPr>
        <w:rFonts w:hint="default"/>
      </w:rPr>
    </w:lvl>
    <w:lvl w:ilvl="7">
      <w:start w:val="1"/>
      <w:numFmt w:val="decimal"/>
      <w:lvlText w:val="%1.%2.%3.%4.%5.%6.%7.%8."/>
      <w:lvlJc w:val="left"/>
      <w:pPr>
        <w:ind w:left="1671" w:hanging="1440"/>
      </w:pPr>
      <w:rPr>
        <w:rFonts w:hint="default"/>
      </w:rPr>
    </w:lvl>
    <w:lvl w:ilvl="8">
      <w:start w:val="1"/>
      <w:numFmt w:val="decimal"/>
      <w:lvlText w:val="%1.%2.%3.%4.%5.%6.%7.%8.%9."/>
      <w:lvlJc w:val="left"/>
      <w:pPr>
        <w:ind w:left="2064" w:hanging="1800"/>
      </w:pPr>
      <w:rPr>
        <w:rFonts w:hint="default"/>
      </w:rPr>
    </w:lvl>
  </w:abstractNum>
  <w:abstractNum w:abstractNumId="28" w15:restartNumberingAfterBreak="0">
    <w:nsid w:val="1D5C100D"/>
    <w:multiLevelType w:val="multilevel"/>
    <w:tmpl w:val="7B4A411E"/>
    <w:lvl w:ilvl="0">
      <w:start w:val="1"/>
      <w:numFmt w:val="decimal"/>
      <w:lvlText w:val="%1."/>
      <w:lvlJc w:val="left"/>
      <w:pPr>
        <w:ind w:left="360" w:hanging="360"/>
      </w:pPr>
      <w:rPr>
        <w:rFonts w:asciiTheme="minorHAnsi" w:eastAsia="Times New Roman" w:hAnsiTheme="minorHAnsi" w:cstheme="minorHAnsi"/>
        <w:b/>
      </w:rPr>
    </w:lvl>
    <w:lvl w:ilvl="1">
      <w:start w:val="1"/>
      <w:numFmt w:val="decimal"/>
      <w:lvlText w:val="%1.%2."/>
      <w:lvlJc w:val="left"/>
      <w:pPr>
        <w:ind w:left="4969" w:hanging="432"/>
      </w:pPr>
      <w:rPr>
        <w:b w:val="0"/>
        <w:i w:val="0"/>
        <w:strike w:val="0"/>
        <w:dstrike w:val="0"/>
        <w:color w:val="auto"/>
        <w:sz w:val="22"/>
        <w:szCs w:val="22"/>
        <w:u w:val="none"/>
        <w:effect w:val="none"/>
      </w:rPr>
    </w:lvl>
    <w:lvl w:ilvl="2">
      <w:start w:val="1"/>
      <w:numFmt w:val="decimal"/>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30" w15:restartNumberingAfterBreak="0">
    <w:nsid w:val="24C43E61"/>
    <w:multiLevelType w:val="multilevel"/>
    <w:tmpl w:val="FF60D2EC"/>
    <w:lvl w:ilvl="0">
      <w:start w:val="11"/>
      <w:numFmt w:val="decimal"/>
      <w:lvlText w:val="%1"/>
      <w:lvlJc w:val="left"/>
      <w:pPr>
        <w:ind w:left="390" w:hanging="390"/>
      </w:pPr>
      <w:rPr>
        <w:rFonts w:hint="default"/>
        <w:i w:val="0"/>
        <w:iCs/>
        <w:color w:val="auto"/>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auto"/>
      </w:rPr>
    </w:lvl>
    <w:lvl w:ilvl="3">
      <w:start w:val="1"/>
      <w:numFmt w:val="decimal"/>
      <w:lvlText w:val="%1.%2.%3.%4"/>
      <w:lvlJc w:val="left"/>
      <w:pPr>
        <w:ind w:left="2421" w:hanging="720"/>
      </w:pPr>
      <w:rPr>
        <w:rFonts w:hint="default"/>
        <w:i/>
        <w:color w:val="auto"/>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31" w15:restartNumberingAfterBreak="0">
    <w:nsid w:val="25B95E92"/>
    <w:multiLevelType w:val="hybridMultilevel"/>
    <w:tmpl w:val="7FF6886C"/>
    <w:lvl w:ilvl="0" w:tplc="04160019">
      <w:start w:val="1"/>
      <w:numFmt w:val="lowerLetter"/>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32" w15:restartNumberingAfterBreak="0">
    <w:nsid w:val="2928118C"/>
    <w:multiLevelType w:val="multilevel"/>
    <w:tmpl w:val="A5CAC77E"/>
    <w:lvl w:ilvl="0">
      <w:start w:val="13"/>
      <w:numFmt w:val="decimal"/>
      <w:lvlText w:val="%1"/>
      <w:lvlJc w:val="left"/>
      <w:pPr>
        <w:ind w:left="560" w:hanging="560"/>
      </w:pPr>
      <w:rPr>
        <w:rFonts w:hint="default"/>
      </w:rPr>
    </w:lvl>
    <w:lvl w:ilvl="1">
      <w:start w:val="2"/>
      <w:numFmt w:val="decimal"/>
      <w:lvlText w:val="%1.%2"/>
      <w:lvlJc w:val="left"/>
      <w:pPr>
        <w:ind w:left="914" w:hanging="5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3" w15:restartNumberingAfterBreak="0">
    <w:nsid w:val="29542377"/>
    <w:multiLevelType w:val="multilevel"/>
    <w:tmpl w:val="7BD05C1A"/>
    <w:lvl w:ilvl="0">
      <w:start w:val="13"/>
      <w:numFmt w:val="decimal"/>
      <w:lvlText w:val="%1"/>
      <w:lvlJc w:val="left"/>
      <w:pPr>
        <w:ind w:left="670" w:hanging="670"/>
      </w:pPr>
      <w:rPr>
        <w:rFonts w:hint="default"/>
      </w:rPr>
    </w:lvl>
    <w:lvl w:ilvl="1">
      <w:start w:val="11"/>
      <w:numFmt w:val="decimal"/>
      <w:lvlText w:val="%1.%2"/>
      <w:lvlJc w:val="left"/>
      <w:pPr>
        <w:ind w:left="1024" w:hanging="67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85A07BD"/>
    <w:multiLevelType w:val="multilevel"/>
    <w:tmpl w:val="26A02C78"/>
    <w:lvl w:ilvl="0">
      <w:start w:val="1"/>
      <w:numFmt w:val="decimal"/>
      <w:lvlText w:val="%1."/>
      <w:lvlJc w:val="left"/>
      <w:pPr>
        <w:ind w:left="2629" w:hanging="502"/>
      </w:pPr>
      <w:rPr>
        <w:rFonts w:ascii="Arial" w:eastAsia="Arial" w:hAnsi="Arial" w:cs="Arial"/>
        <w:b/>
        <w:sz w:val="20"/>
        <w:szCs w:val="20"/>
        <w:shd w:val="clear" w:color="auto" w:fill="E5E5E5"/>
      </w:rPr>
    </w:lvl>
    <w:lvl w:ilvl="1">
      <w:start w:val="1"/>
      <w:numFmt w:val="decimal"/>
      <w:lvlText w:val="%1.%2."/>
      <w:lvlJc w:val="left"/>
      <w:pPr>
        <w:ind w:left="990" w:hanging="139"/>
      </w:pPr>
      <w:rPr>
        <w:rFonts w:ascii="Arial" w:eastAsia="Arial" w:hAnsi="Arial" w:cs="Arial"/>
        <w:sz w:val="20"/>
        <w:szCs w:val="20"/>
      </w:rPr>
    </w:lvl>
    <w:lvl w:ilvl="2">
      <w:start w:val="1"/>
      <w:numFmt w:val="decimal"/>
      <w:lvlText w:val="%1.%2.%3."/>
      <w:lvlJc w:val="left"/>
      <w:pPr>
        <w:ind w:left="2128" w:hanging="564"/>
      </w:pPr>
      <w:rPr>
        <w:rFonts w:ascii="Arial" w:eastAsia="Arial" w:hAnsi="Arial" w:cs="Arial"/>
        <w:sz w:val="20"/>
        <w:szCs w:val="20"/>
      </w:rPr>
    </w:lvl>
    <w:lvl w:ilvl="3">
      <w:numFmt w:val="bullet"/>
      <w:lvlText w:val="•"/>
      <w:lvlJc w:val="left"/>
      <w:pPr>
        <w:ind w:left="4910" w:hanging="564"/>
      </w:pPr>
    </w:lvl>
    <w:lvl w:ilvl="4">
      <w:numFmt w:val="bullet"/>
      <w:lvlText w:val="•"/>
      <w:lvlJc w:val="left"/>
      <w:pPr>
        <w:ind w:left="6045" w:hanging="563"/>
      </w:pPr>
    </w:lvl>
    <w:lvl w:ilvl="5">
      <w:numFmt w:val="bullet"/>
      <w:lvlText w:val="•"/>
      <w:lvlJc w:val="left"/>
      <w:pPr>
        <w:ind w:left="7181" w:hanging="562"/>
      </w:pPr>
    </w:lvl>
    <w:lvl w:ilvl="6">
      <w:numFmt w:val="bullet"/>
      <w:lvlText w:val="•"/>
      <w:lvlJc w:val="left"/>
      <w:pPr>
        <w:ind w:left="8316" w:hanging="562"/>
      </w:pPr>
    </w:lvl>
    <w:lvl w:ilvl="7">
      <w:numFmt w:val="bullet"/>
      <w:lvlText w:val="•"/>
      <w:lvlJc w:val="left"/>
      <w:pPr>
        <w:ind w:left="9452" w:hanging="564"/>
      </w:pPr>
    </w:lvl>
    <w:lvl w:ilvl="8">
      <w:numFmt w:val="bullet"/>
      <w:lvlText w:val="•"/>
      <w:lvlJc w:val="left"/>
      <w:pPr>
        <w:ind w:left="10587" w:hanging="564"/>
      </w:pPr>
    </w:lvl>
  </w:abstractNum>
  <w:abstractNum w:abstractNumId="3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9" w15:restartNumberingAfterBreak="0">
    <w:nsid w:val="476708DF"/>
    <w:multiLevelType w:val="multilevel"/>
    <w:tmpl w:val="1B388BAA"/>
    <w:lvl w:ilvl="0">
      <w:start w:val="3"/>
      <w:numFmt w:val="decimal"/>
      <w:lvlText w:val="%1"/>
      <w:lvlJc w:val="left"/>
      <w:pPr>
        <w:ind w:left="360" w:hanging="360"/>
      </w:pPr>
      <w:rPr>
        <w:rFonts w:hint="default"/>
      </w:rPr>
    </w:lvl>
    <w:lvl w:ilvl="1">
      <w:start w:val="1"/>
      <w:numFmt w:val="decimal"/>
      <w:lvlText w:val="%1.%2"/>
      <w:lvlJc w:val="left"/>
      <w:pPr>
        <w:ind w:left="4897" w:hanging="360"/>
      </w:pPr>
      <w:rPr>
        <w:rFonts w:hint="default"/>
      </w:rPr>
    </w:lvl>
    <w:lvl w:ilvl="2">
      <w:start w:val="1"/>
      <w:numFmt w:val="decimal"/>
      <w:lvlText w:val="%1.%2.%3"/>
      <w:lvlJc w:val="left"/>
      <w:pPr>
        <w:ind w:left="9794" w:hanging="720"/>
      </w:pPr>
      <w:rPr>
        <w:rFonts w:hint="default"/>
      </w:rPr>
    </w:lvl>
    <w:lvl w:ilvl="3">
      <w:start w:val="1"/>
      <w:numFmt w:val="decimal"/>
      <w:lvlText w:val="%1.%2.%3.%4"/>
      <w:lvlJc w:val="left"/>
      <w:pPr>
        <w:ind w:left="14331" w:hanging="720"/>
      </w:pPr>
      <w:rPr>
        <w:rFonts w:hint="default"/>
      </w:rPr>
    </w:lvl>
    <w:lvl w:ilvl="4">
      <w:start w:val="1"/>
      <w:numFmt w:val="decimal"/>
      <w:lvlText w:val="%1.%2.%3.%4.%5"/>
      <w:lvlJc w:val="left"/>
      <w:pPr>
        <w:ind w:left="19228" w:hanging="1080"/>
      </w:pPr>
      <w:rPr>
        <w:rFonts w:hint="default"/>
      </w:rPr>
    </w:lvl>
    <w:lvl w:ilvl="5">
      <w:start w:val="1"/>
      <w:numFmt w:val="decimal"/>
      <w:lvlText w:val="%1.%2.%3.%4.%5.%6"/>
      <w:lvlJc w:val="left"/>
      <w:pPr>
        <w:ind w:left="23765" w:hanging="1080"/>
      </w:pPr>
      <w:rPr>
        <w:rFonts w:hint="default"/>
      </w:rPr>
    </w:lvl>
    <w:lvl w:ilvl="6">
      <w:start w:val="1"/>
      <w:numFmt w:val="decimal"/>
      <w:lvlText w:val="%1.%2.%3.%4.%5.%6.%7"/>
      <w:lvlJc w:val="left"/>
      <w:pPr>
        <w:ind w:left="28662" w:hanging="1440"/>
      </w:pPr>
      <w:rPr>
        <w:rFonts w:hint="default"/>
      </w:rPr>
    </w:lvl>
    <w:lvl w:ilvl="7">
      <w:start w:val="1"/>
      <w:numFmt w:val="decimal"/>
      <w:lvlText w:val="%1.%2.%3.%4.%5.%6.%7.%8"/>
      <w:lvlJc w:val="left"/>
      <w:pPr>
        <w:ind w:left="-32337" w:hanging="1440"/>
      </w:pPr>
      <w:rPr>
        <w:rFonts w:hint="default"/>
      </w:rPr>
    </w:lvl>
    <w:lvl w:ilvl="8">
      <w:start w:val="1"/>
      <w:numFmt w:val="decimal"/>
      <w:lvlText w:val="%1.%2.%3.%4.%5.%6.%7.%8.%9"/>
      <w:lvlJc w:val="left"/>
      <w:pPr>
        <w:ind w:left="-27440" w:hanging="1800"/>
      </w:pPr>
      <w:rPr>
        <w:rFonts w:hint="default"/>
      </w:rPr>
    </w:lvl>
  </w:abstractNum>
  <w:abstractNum w:abstractNumId="40" w15:restartNumberingAfterBreak="0">
    <w:nsid w:val="4CA059FB"/>
    <w:multiLevelType w:val="multilevel"/>
    <w:tmpl w:val="F5427728"/>
    <w:styleLink w:val="Listaatual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636" w:hanging="108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4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15:restartNumberingAfterBreak="0">
    <w:nsid w:val="50290C0B"/>
    <w:multiLevelType w:val="multilevel"/>
    <w:tmpl w:val="4E14E95C"/>
    <w:lvl w:ilvl="0">
      <w:start w:val="7"/>
      <w:numFmt w:val="decimal"/>
      <w:lvlText w:val="%1"/>
      <w:lvlJc w:val="left"/>
      <w:pPr>
        <w:ind w:left="450" w:hanging="450"/>
      </w:pPr>
      <w:rPr>
        <w:rFonts w:hint="default"/>
      </w:rPr>
    </w:lvl>
    <w:lvl w:ilvl="1">
      <w:start w:val="3"/>
      <w:numFmt w:val="decimal"/>
      <w:lvlText w:val="%1.%2"/>
      <w:lvlJc w:val="left"/>
      <w:pPr>
        <w:ind w:left="1022" w:hanging="450"/>
      </w:pPr>
      <w:rPr>
        <w:rFonts w:hint="default"/>
      </w:rPr>
    </w:lvl>
    <w:lvl w:ilvl="2">
      <w:start w:val="1"/>
      <w:numFmt w:val="decimal"/>
      <w:lvlText w:val="%1.%2.%3"/>
      <w:lvlJc w:val="left"/>
      <w:pPr>
        <w:ind w:left="1864" w:hanging="720"/>
      </w:pPr>
      <w:rPr>
        <w:rFonts w:hint="default"/>
      </w:rPr>
    </w:lvl>
    <w:lvl w:ilvl="3">
      <w:start w:val="1"/>
      <w:numFmt w:val="decimal"/>
      <w:lvlText w:val="%1.%2.%3.%4"/>
      <w:lvlJc w:val="left"/>
      <w:pPr>
        <w:ind w:left="2436" w:hanging="720"/>
      </w:pPr>
      <w:rPr>
        <w:rFonts w:hint="default"/>
      </w:rPr>
    </w:lvl>
    <w:lvl w:ilvl="4">
      <w:start w:val="1"/>
      <w:numFmt w:val="decimal"/>
      <w:lvlText w:val="%1.%2.%3.%4.%5"/>
      <w:lvlJc w:val="left"/>
      <w:pPr>
        <w:ind w:left="3368" w:hanging="1080"/>
      </w:pPr>
      <w:rPr>
        <w:rFonts w:hint="default"/>
      </w:rPr>
    </w:lvl>
    <w:lvl w:ilvl="5">
      <w:start w:val="1"/>
      <w:numFmt w:val="decimal"/>
      <w:lvlText w:val="%1.%2.%3.%4.%5.%6"/>
      <w:lvlJc w:val="left"/>
      <w:pPr>
        <w:ind w:left="3940" w:hanging="1080"/>
      </w:pPr>
      <w:rPr>
        <w:rFonts w:hint="default"/>
      </w:rPr>
    </w:lvl>
    <w:lvl w:ilvl="6">
      <w:start w:val="1"/>
      <w:numFmt w:val="decimal"/>
      <w:lvlText w:val="%1.%2.%3.%4.%5.%6.%7"/>
      <w:lvlJc w:val="left"/>
      <w:pPr>
        <w:ind w:left="4872" w:hanging="1440"/>
      </w:pPr>
      <w:rPr>
        <w:rFonts w:hint="default"/>
      </w:rPr>
    </w:lvl>
    <w:lvl w:ilvl="7">
      <w:start w:val="1"/>
      <w:numFmt w:val="decimal"/>
      <w:lvlText w:val="%1.%2.%3.%4.%5.%6.%7.%8"/>
      <w:lvlJc w:val="left"/>
      <w:pPr>
        <w:ind w:left="5444" w:hanging="1440"/>
      </w:pPr>
      <w:rPr>
        <w:rFonts w:hint="default"/>
      </w:rPr>
    </w:lvl>
    <w:lvl w:ilvl="8">
      <w:start w:val="1"/>
      <w:numFmt w:val="decimal"/>
      <w:lvlText w:val="%1.%2.%3.%4.%5.%6.%7.%8.%9"/>
      <w:lvlJc w:val="left"/>
      <w:pPr>
        <w:ind w:left="6376" w:hanging="1800"/>
      </w:pPr>
      <w:rPr>
        <w:rFonts w:hint="default"/>
      </w:rPr>
    </w:lvl>
  </w:abstractNum>
  <w:abstractNum w:abstractNumId="43" w15:restartNumberingAfterBreak="0">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44" w15:restartNumberingAfterBreak="0">
    <w:nsid w:val="586D077A"/>
    <w:multiLevelType w:val="multilevel"/>
    <w:tmpl w:val="EEB09484"/>
    <w:lvl w:ilvl="0">
      <w:start w:val="4"/>
      <w:numFmt w:val="decimal"/>
      <w:lvlText w:val="%1"/>
      <w:lvlJc w:val="left"/>
      <w:pPr>
        <w:ind w:left="360" w:hanging="360"/>
      </w:pPr>
      <w:rPr>
        <w:rFonts w:hint="default"/>
        <w:i/>
        <w:color w:val="FF0000"/>
      </w:rPr>
    </w:lvl>
    <w:lvl w:ilvl="1">
      <w:start w:val="1"/>
      <w:numFmt w:val="decimal"/>
      <w:lvlText w:val="%1.%2"/>
      <w:lvlJc w:val="left"/>
      <w:pPr>
        <w:ind w:left="927" w:hanging="360"/>
      </w:pPr>
      <w:rPr>
        <w:rFonts w:hint="default"/>
        <w:i/>
        <w:color w:val="FF0000"/>
      </w:rPr>
    </w:lvl>
    <w:lvl w:ilvl="2">
      <w:start w:val="1"/>
      <w:numFmt w:val="decimal"/>
      <w:lvlText w:val="%1.%2.%3"/>
      <w:lvlJc w:val="left"/>
      <w:pPr>
        <w:ind w:left="1854" w:hanging="720"/>
      </w:pPr>
      <w:rPr>
        <w:rFonts w:hint="default"/>
        <w:i/>
        <w:color w:val="FF0000"/>
      </w:rPr>
    </w:lvl>
    <w:lvl w:ilvl="3">
      <w:start w:val="1"/>
      <w:numFmt w:val="decimal"/>
      <w:lvlText w:val="%1.%2.%3.%4"/>
      <w:lvlJc w:val="left"/>
      <w:pPr>
        <w:ind w:left="2421" w:hanging="720"/>
      </w:pPr>
      <w:rPr>
        <w:rFonts w:hint="default"/>
        <w:i/>
        <w:color w:val="FF0000"/>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45" w15:restartNumberingAfterBreak="0">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7" w15:restartNumberingAfterBreak="0">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61DD361E"/>
    <w:multiLevelType w:val="multilevel"/>
    <w:tmpl w:val="8E0835FE"/>
    <w:lvl w:ilvl="0">
      <w:start w:val="1"/>
      <w:numFmt w:val="decimal"/>
      <w:pStyle w:val="Nivel01"/>
      <w:suff w:val="space"/>
      <w:lvlText w:val="%1."/>
      <w:lvlJc w:val="left"/>
      <w:pPr>
        <w:ind w:left="0" w:firstLine="0"/>
      </w:pPr>
      <w:rPr>
        <w:b/>
        <w:bCs/>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9" w15:restartNumberingAfterBreak="0">
    <w:nsid w:val="669A6A26"/>
    <w:multiLevelType w:val="multilevel"/>
    <w:tmpl w:val="E380594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15:restartNumberingAfterBreak="0">
    <w:nsid w:val="70BF0E34"/>
    <w:multiLevelType w:val="multilevel"/>
    <w:tmpl w:val="2A34612A"/>
    <w:lvl w:ilvl="0">
      <w:start w:val="8"/>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52" w15:restartNumberingAfterBreak="0">
    <w:nsid w:val="72031F72"/>
    <w:multiLevelType w:val="multilevel"/>
    <w:tmpl w:val="44FE5A0C"/>
    <w:lvl w:ilvl="0">
      <w:start w:val="1"/>
      <w:numFmt w:val="decimal"/>
      <w:lvlText w:val="%1."/>
      <w:lvlJc w:val="left"/>
      <w:pPr>
        <w:ind w:left="360" w:hanging="360"/>
      </w:pPr>
      <w:rPr>
        <w:b/>
      </w:rPr>
    </w:lvl>
    <w:lvl w:ilvl="1">
      <w:start w:val="1"/>
      <w:numFmt w:val="lowerLetter"/>
      <w:lvlText w:val="%2)"/>
      <w:lvlJc w:val="left"/>
      <w:pPr>
        <w:ind w:left="4969" w:hanging="432"/>
      </w:pPr>
      <w:rPr>
        <w:b w:val="0"/>
        <w:i w:val="0"/>
        <w:strike w:val="0"/>
        <w:color w:val="auto"/>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3" w15:restartNumberingAfterBreak="0">
    <w:nsid w:val="788565F1"/>
    <w:multiLevelType w:val="multilevel"/>
    <w:tmpl w:val="2362C9B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15:restartNumberingAfterBreak="0">
    <w:nsid w:val="7CA9412C"/>
    <w:multiLevelType w:val="multilevel"/>
    <w:tmpl w:val="F5427728"/>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636" w:hanging="108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55"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782767839">
    <w:abstractNumId w:val="38"/>
  </w:num>
  <w:num w:numId="2" w16cid:durableId="1032851531">
    <w:abstractNumId w:val="46"/>
  </w:num>
  <w:num w:numId="3" w16cid:durableId="496651781">
    <w:abstractNumId w:val="47"/>
  </w:num>
  <w:num w:numId="4" w16cid:durableId="149248634">
    <w:abstractNumId w:val="35"/>
  </w:num>
  <w:num w:numId="5" w16cid:durableId="1410008166">
    <w:abstractNumId w:val="29"/>
  </w:num>
  <w:num w:numId="6" w16cid:durableId="1179275105">
    <w:abstractNumId w:val="48"/>
  </w:num>
  <w:num w:numId="7" w16cid:durableId="132543136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18667230">
    <w:abstractNumId w:val="48"/>
  </w:num>
  <w:num w:numId="9" w16cid:durableId="52887698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69867986">
    <w:abstractNumId w:val="28"/>
  </w:num>
  <w:num w:numId="11" w16cid:durableId="658114036">
    <w:abstractNumId w:val="37"/>
  </w:num>
  <w:num w:numId="12" w16cid:durableId="8148232">
    <w:abstractNumId w:val="34"/>
  </w:num>
  <w:num w:numId="13" w16cid:durableId="1598440172">
    <w:abstractNumId w:val="41"/>
  </w:num>
  <w:num w:numId="14" w16cid:durableId="452097199">
    <w:abstractNumId w:val="50"/>
  </w:num>
  <w:num w:numId="15" w16cid:durableId="1498226310">
    <w:abstractNumId w:val="20"/>
  </w:num>
  <w:num w:numId="16" w16cid:durableId="1104419495">
    <w:abstractNumId w:val="22"/>
  </w:num>
  <w:num w:numId="17" w16cid:durableId="990250137">
    <w:abstractNumId w:val="55"/>
  </w:num>
  <w:num w:numId="18" w16cid:durableId="92559950">
    <w:abstractNumId w:val="43"/>
  </w:num>
  <w:num w:numId="19" w16cid:durableId="989868447">
    <w:abstractNumId w:val="31"/>
  </w:num>
  <w:num w:numId="20" w16cid:durableId="1025517931">
    <w:abstractNumId w:val="42"/>
  </w:num>
  <w:num w:numId="21" w16cid:durableId="888301145">
    <w:abstractNumId w:val="51"/>
  </w:num>
  <w:num w:numId="22" w16cid:durableId="662050372">
    <w:abstractNumId w:val="33"/>
  </w:num>
  <w:num w:numId="23" w16cid:durableId="1822888278">
    <w:abstractNumId w:val="32"/>
  </w:num>
  <w:num w:numId="24" w16cid:durableId="1047030191">
    <w:abstractNumId w:val="52"/>
  </w:num>
  <w:num w:numId="25" w16cid:durableId="555817839">
    <w:abstractNumId w:val="39"/>
  </w:num>
  <w:num w:numId="26" w16cid:durableId="1799100776">
    <w:abstractNumId w:val="30"/>
  </w:num>
  <w:num w:numId="27" w16cid:durableId="164368978">
    <w:abstractNumId w:val="27"/>
  </w:num>
  <w:num w:numId="28" w16cid:durableId="2022198469">
    <w:abstractNumId w:val="23"/>
  </w:num>
  <w:num w:numId="29" w16cid:durableId="1384333005">
    <w:abstractNumId w:val="36"/>
  </w:num>
  <w:num w:numId="30" w16cid:durableId="2066250438">
    <w:abstractNumId w:val="44"/>
  </w:num>
  <w:num w:numId="31" w16cid:durableId="1002466337">
    <w:abstractNumId w:val="53"/>
  </w:num>
  <w:num w:numId="32" w16cid:durableId="1555967081">
    <w:abstractNumId w:val="49"/>
  </w:num>
  <w:num w:numId="33" w16cid:durableId="1187713782">
    <w:abstractNumId w:val="26"/>
  </w:num>
  <w:num w:numId="34" w16cid:durableId="283659692">
    <w:abstractNumId w:val="24"/>
  </w:num>
  <w:num w:numId="35" w16cid:durableId="1105807110">
    <w:abstractNumId w:val="25"/>
  </w:num>
  <w:num w:numId="36" w16cid:durableId="1443913069">
    <w:abstractNumId w:val="54"/>
  </w:num>
  <w:num w:numId="37" w16cid:durableId="800804455">
    <w:abstractNumId w:val="40"/>
  </w:num>
  <w:num w:numId="38" w16cid:durableId="1052537751">
    <w:abstractNumId w:val="2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787"/>
    <w:rsid w:val="00002D2A"/>
    <w:rsid w:val="00003966"/>
    <w:rsid w:val="0001159C"/>
    <w:rsid w:val="00022E4A"/>
    <w:rsid w:val="00025406"/>
    <w:rsid w:val="00040D39"/>
    <w:rsid w:val="000425AB"/>
    <w:rsid w:val="00054A82"/>
    <w:rsid w:val="00060298"/>
    <w:rsid w:val="00064935"/>
    <w:rsid w:val="00073A80"/>
    <w:rsid w:val="00074805"/>
    <w:rsid w:val="00081034"/>
    <w:rsid w:val="000815B6"/>
    <w:rsid w:val="000A570B"/>
    <w:rsid w:val="000A58EF"/>
    <w:rsid w:val="000A5C63"/>
    <w:rsid w:val="000A62C8"/>
    <w:rsid w:val="000B5CD5"/>
    <w:rsid w:val="000C61A0"/>
    <w:rsid w:val="000D0B49"/>
    <w:rsid w:val="000D13E3"/>
    <w:rsid w:val="000D1838"/>
    <w:rsid w:val="000D62E0"/>
    <w:rsid w:val="000E0BB9"/>
    <w:rsid w:val="000F0145"/>
    <w:rsid w:val="0010119F"/>
    <w:rsid w:val="00104571"/>
    <w:rsid w:val="00122A72"/>
    <w:rsid w:val="00123A6B"/>
    <w:rsid w:val="00131CC6"/>
    <w:rsid w:val="00135BEF"/>
    <w:rsid w:val="0014109B"/>
    <w:rsid w:val="00141EB1"/>
    <w:rsid w:val="001571D0"/>
    <w:rsid w:val="00163819"/>
    <w:rsid w:val="0018615A"/>
    <w:rsid w:val="001877DC"/>
    <w:rsid w:val="00191B50"/>
    <w:rsid w:val="00194CFD"/>
    <w:rsid w:val="00195787"/>
    <w:rsid w:val="001A27F4"/>
    <w:rsid w:val="001A6554"/>
    <w:rsid w:val="001B3F02"/>
    <w:rsid w:val="001C5C08"/>
    <w:rsid w:val="001C723F"/>
    <w:rsid w:val="00203F87"/>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1A1"/>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1C39"/>
    <w:rsid w:val="003570DA"/>
    <w:rsid w:val="003804AE"/>
    <w:rsid w:val="00394D5F"/>
    <w:rsid w:val="003A2662"/>
    <w:rsid w:val="003A4456"/>
    <w:rsid w:val="003A5295"/>
    <w:rsid w:val="003B11E3"/>
    <w:rsid w:val="003B787E"/>
    <w:rsid w:val="003C61BC"/>
    <w:rsid w:val="003C658B"/>
    <w:rsid w:val="003D2CA2"/>
    <w:rsid w:val="003D4A95"/>
    <w:rsid w:val="003D5227"/>
    <w:rsid w:val="003E4D83"/>
    <w:rsid w:val="003F1825"/>
    <w:rsid w:val="003F4DBD"/>
    <w:rsid w:val="003F500E"/>
    <w:rsid w:val="00403A10"/>
    <w:rsid w:val="004063C2"/>
    <w:rsid w:val="00414A38"/>
    <w:rsid w:val="00416633"/>
    <w:rsid w:val="004174E3"/>
    <w:rsid w:val="00422FE7"/>
    <w:rsid w:val="00424630"/>
    <w:rsid w:val="004251A4"/>
    <w:rsid w:val="0043170D"/>
    <w:rsid w:val="00434F64"/>
    <w:rsid w:val="00436F9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3758"/>
    <w:rsid w:val="00561155"/>
    <w:rsid w:val="005807EC"/>
    <w:rsid w:val="0058089D"/>
    <w:rsid w:val="005853CE"/>
    <w:rsid w:val="005A0B33"/>
    <w:rsid w:val="005A0C7A"/>
    <w:rsid w:val="005A51E8"/>
    <w:rsid w:val="005B345F"/>
    <w:rsid w:val="005B3CB4"/>
    <w:rsid w:val="005C41B6"/>
    <w:rsid w:val="005D7737"/>
    <w:rsid w:val="005E6819"/>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6E9A"/>
    <w:rsid w:val="00661793"/>
    <w:rsid w:val="00665924"/>
    <w:rsid w:val="00667772"/>
    <w:rsid w:val="006723C3"/>
    <w:rsid w:val="006757D3"/>
    <w:rsid w:val="006940E3"/>
    <w:rsid w:val="0069429E"/>
    <w:rsid w:val="00697869"/>
    <w:rsid w:val="006A50FF"/>
    <w:rsid w:val="006C27E6"/>
    <w:rsid w:val="006D546C"/>
    <w:rsid w:val="006E2B79"/>
    <w:rsid w:val="006E3D66"/>
    <w:rsid w:val="006E4496"/>
    <w:rsid w:val="006E480D"/>
    <w:rsid w:val="006E7396"/>
    <w:rsid w:val="006F29AD"/>
    <w:rsid w:val="0070435E"/>
    <w:rsid w:val="00711ECE"/>
    <w:rsid w:val="00712E04"/>
    <w:rsid w:val="00720609"/>
    <w:rsid w:val="0072557C"/>
    <w:rsid w:val="007312B8"/>
    <w:rsid w:val="0074359C"/>
    <w:rsid w:val="007464EA"/>
    <w:rsid w:val="00747EBB"/>
    <w:rsid w:val="00750831"/>
    <w:rsid w:val="00751153"/>
    <w:rsid w:val="007535D5"/>
    <w:rsid w:val="00754691"/>
    <w:rsid w:val="00767D68"/>
    <w:rsid w:val="00772F28"/>
    <w:rsid w:val="00780E4D"/>
    <w:rsid w:val="00782642"/>
    <w:rsid w:val="007856B1"/>
    <w:rsid w:val="007861D9"/>
    <w:rsid w:val="00792C4F"/>
    <w:rsid w:val="00792EFD"/>
    <w:rsid w:val="00793F13"/>
    <w:rsid w:val="00793F3E"/>
    <w:rsid w:val="00796214"/>
    <w:rsid w:val="007A512D"/>
    <w:rsid w:val="007B50C0"/>
    <w:rsid w:val="007C0405"/>
    <w:rsid w:val="007C15A7"/>
    <w:rsid w:val="007D1562"/>
    <w:rsid w:val="007D4F40"/>
    <w:rsid w:val="007D5648"/>
    <w:rsid w:val="007D77AE"/>
    <w:rsid w:val="007E4F4D"/>
    <w:rsid w:val="007E50AD"/>
    <w:rsid w:val="00800F2B"/>
    <w:rsid w:val="008034B1"/>
    <w:rsid w:val="008065EE"/>
    <w:rsid w:val="008078B0"/>
    <w:rsid w:val="00814931"/>
    <w:rsid w:val="008154F5"/>
    <w:rsid w:val="00817098"/>
    <w:rsid w:val="008227EC"/>
    <w:rsid w:val="00824928"/>
    <w:rsid w:val="008540D8"/>
    <w:rsid w:val="008566DD"/>
    <w:rsid w:val="00892576"/>
    <w:rsid w:val="0089665C"/>
    <w:rsid w:val="008B0E2B"/>
    <w:rsid w:val="008C23FF"/>
    <w:rsid w:val="008C54E4"/>
    <w:rsid w:val="008C63D1"/>
    <w:rsid w:val="008C6744"/>
    <w:rsid w:val="008D05AA"/>
    <w:rsid w:val="008D0EDF"/>
    <w:rsid w:val="008D2CD5"/>
    <w:rsid w:val="008E166E"/>
    <w:rsid w:val="008F3BD8"/>
    <w:rsid w:val="0090037C"/>
    <w:rsid w:val="00912689"/>
    <w:rsid w:val="009271C3"/>
    <w:rsid w:val="009350A3"/>
    <w:rsid w:val="00937A6A"/>
    <w:rsid w:val="00940753"/>
    <w:rsid w:val="00941BD8"/>
    <w:rsid w:val="00946A34"/>
    <w:rsid w:val="009502A0"/>
    <w:rsid w:val="00951247"/>
    <w:rsid w:val="00973203"/>
    <w:rsid w:val="009937E6"/>
    <w:rsid w:val="009A4E8F"/>
    <w:rsid w:val="009A60CB"/>
    <w:rsid w:val="009C1A02"/>
    <w:rsid w:val="009E113C"/>
    <w:rsid w:val="009F2EB2"/>
    <w:rsid w:val="009F5F9B"/>
    <w:rsid w:val="00A05241"/>
    <w:rsid w:val="00A21E8F"/>
    <w:rsid w:val="00A23D08"/>
    <w:rsid w:val="00A30A28"/>
    <w:rsid w:val="00A33729"/>
    <w:rsid w:val="00A45504"/>
    <w:rsid w:val="00A54D43"/>
    <w:rsid w:val="00A738FA"/>
    <w:rsid w:val="00A74E08"/>
    <w:rsid w:val="00A85110"/>
    <w:rsid w:val="00A87093"/>
    <w:rsid w:val="00A93E08"/>
    <w:rsid w:val="00A942C3"/>
    <w:rsid w:val="00AB336E"/>
    <w:rsid w:val="00AB700F"/>
    <w:rsid w:val="00AC3473"/>
    <w:rsid w:val="00AC3B53"/>
    <w:rsid w:val="00AD321A"/>
    <w:rsid w:val="00AE0A71"/>
    <w:rsid w:val="00AF32BC"/>
    <w:rsid w:val="00AF3581"/>
    <w:rsid w:val="00AF781E"/>
    <w:rsid w:val="00AF7DA7"/>
    <w:rsid w:val="00B15476"/>
    <w:rsid w:val="00B17DC6"/>
    <w:rsid w:val="00B5046D"/>
    <w:rsid w:val="00B525B8"/>
    <w:rsid w:val="00B54C7E"/>
    <w:rsid w:val="00B558E1"/>
    <w:rsid w:val="00B66F19"/>
    <w:rsid w:val="00B67441"/>
    <w:rsid w:val="00B72EE9"/>
    <w:rsid w:val="00B77077"/>
    <w:rsid w:val="00B82EC1"/>
    <w:rsid w:val="00B8510A"/>
    <w:rsid w:val="00B85C8F"/>
    <w:rsid w:val="00B90BA6"/>
    <w:rsid w:val="00B94120"/>
    <w:rsid w:val="00B9643D"/>
    <w:rsid w:val="00BB0870"/>
    <w:rsid w:val="00BB1363"/>
    <w:rsid w:val="00BB2C3E"/>
    <w:rsid w:val="00BB598F"/>
    <w:rsid w:val="00BC4F69"/>
    <w:rsid w:val="00BE2F47"/>
    <w:rsid w:val="00BE53BB"/>
    <w:rsid w:val="00BE591B"/>
    <w:rsid w:val="00BF0117"/>
    <w:rsid w:val="00BF319D"/>
    <w:rsid w:val="00BF4761"/>
    <w:rsid w:val="00C00AE6"/>
    <w:rsid w:val="00C01D97"/>
    <w:rsid w:val="00C0241D"/>
    <w:rsid w:val="00C107EE"/>
    <w:rsid w:val="00C11C38"/>
    <w:rsid w:val="00C13D03"/>
    <w:rsid w:val="00C154AA"/>
    <w:rsid w:val="00C1654F"/>
    <w:rsid w:val="00C2046E"/>
    <w:rsid w:val="00C30204"/>
    <w:rsid w:val="00C433C3"/>
    <w:rsid w:val="00C44CC3"/>
    <w:rsid w:val="00C45096"/>
    <w:rsid w:val="00C50DCE"/>
    <w:rsid w:val="00C5395D"/>
    <w:rsid w:val="00C63DD4"/>
    <w:rsid w:val="00C754FF"/>
    <w:rsid w:val="00C7600F"/>
    <w:rsid w:val="00C804D0"/>
    <w:rsid w:val="00C9098A"/>
    <w:rsid w:val="00CA1C08"/>
    <w:rsid w:val="00CA7862"/>
    <w:rsid w:val="00CB041E"/>
    <w:rsid w:val="00CB5F48"/>
    <w:rsid w:val="00CD2701"/>
    <w:rsid w:val="00CD3A73"/>
    <w:rsid w:val="00CE00C9"/>
    <w:rsid w:val="00CE1A91"/>
    <w:rsid w:val="00CE4C58"/>
    <w:rsid w:val="00CE53E5"/>
    <w:rsid w:val="00CE7B83"/>
    <w:rsid w:val="00D009D4"/>
    <w:rsid w:val="00D03194"/>
    <w:rsid w:val="00D0795F"/>
    <w:rsid w:val="00D11FB6"/>
    <w:rsid w:val="00D15CE1"/>
    <w:rsid w:val="00D166E7"/>
    <w:rsid w:val="00D20659"/>
    <w:rsid w:val="00D24004"/>
    <w:rsid w:val="00D40051"/>
    <w:rsid w:val="00D43BAF"/>
    <w:rsid w:val="00D4570A"/>
    <w:rsid w:val="00D52F83"/>
    <w:rsid w:val="00D541A6"/>
    <w:rsid w:val="00D62B23"/>
    <w:rsid w:val="00D72CFE"/>
    <w:rsid w:val="00D734D3"/>
    <w:rsid w:val="00D7605E"/>
    <w:rsid w:val="00D839EC"/>
    <w:rsid w:val="00D83B02"/>
    <w:rsid w:val="00D901EE"/>
    <w:rsid w:val="00D902D6"/>
    <w:rsid w:val="00D945C1"/>
    <w:rsid w:val="00DB435A"/>
    <w:rsid w:val="00DB6F67"/>
    <w:rsid w:val="00DC6924"/>
    <w:rsid w:val="00DE596B"/>
    <w:rsid w:val="00DE7AB8"/>
    <w:rsid w:val="00DF5E89"/>
    <w:rsid w:val="00E029CE"/>
    <w:rsid w:val="00E03B99"/>
    <w:rsid w:val="00E1163C"/>
    <w:rsid w:val="00E23909"/>
    <w:rsid w:val="00E31561"/>
    <w:rsid w:val="00E43629"/>
    <w:rsid w:val="00E44B0C"/>
    <w:rsid w:val="00E52524"/>
    <w:rsid w:val="00E578A6"/>
    <w:rsid w:val="00E67DCF"/>
    <w:rsid w:val="00E726A9"/>
    <w:rsid w:val="00EA06C5"/>
    <w:rsid w:val="00EB556D"/>
    <w:rsid w:val="00EB6AF5"/>
    <w:rsid w:val="00EB7F69"/>
    <w:rsid w:val="00ED4EB4"/>
    <w:rsid w:val="00ED7983"/>
    <w:rsid w:val="00F070E5"/>
    <w:rsid w:val="00F12161"/>
    <w:rsid w:val="00F12A88"/>
    <w:rsid w:val="00F12E0D"/>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97CB3"/>
    <w:rsid w:val="00FA11BA"/>
    <w:rsid w:val="00FA37D5"/>
    <w:rsid w:val="00FA404A"/>
    <w:rsid w:val="00FA6B1D"/>
    <w:rsid w:val="00FC1C20"/>
    <w:rsid w:val="00FC2D21"/>
    <w:rsid w:val="00FC4618"/>
    <w:rsid w:val="00FD242D"/>
    <w:rsid w:val="00FE7935"/>
    <w:rsid w:val="00FF6C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CFA22F6"/>
  <w15:docId w15:val="{48AF09D5-0F16-4D9D-9070-5C21359F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D390A"/>
    <w:rPr>
      <w:rFonts w:ascii="Cambria" w:eastAsia="MS Gothic" w:hAnsi="Cambria" w:cs="Times New Roman"/>
      <w:color w:val="365F91"/>
      <w:sz w:val="32"/>
      <w:szCs w:val="32"/>
    </w:rPr>
  </w:style>
  <w:style w:type="character" w:customStyle="1" w:styleId="Ttulo2Char">
    <w:name w:val="Título 2 Char"/>
    <w:link w:val="Ttulo2"/>
    <w:rsid w:val="004B460A"/>
    <w:rPr>
      <w:b/>
      <w:color w:val="000000"/>
      <w:sz w:val="24"/>
    </w:rPr>
  </w:style>
  <w:style w:type="character" w:customStyle="1" w:styleId="Ttulo3Char">
    <w:name w:val="Título 3 Char"/>
    <w:basedOn w:val="Fontepargpadro"/>
    <w:link w:val="Ttulo3"/>
    <w:uiPriority w:val="9"/>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uiPriority w:val="9"/>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TextodebaloChar">
    <w:name w:val="Texto de balão Char"/>
    <w:link w:val="Textodebalo"/>
    <w:uiPriority w:val="99"/>
    <w:rsid w:val="003A73C1"/>
    <w:rPr>
      <w:rFonts w:ascii="Tahoma" w:hAnsi="Tahoma" w:cs="Tahoma"/>
      <w:sz w:val="16"/>
      <w:szCs w:val="16"/>
    </w:rPr>
  </w:style>
  <w:style w:type="paragraph" w:styleId="Textodebalo">
    <w:name w:val="Balloon Text"/>
    <w:basedOn w:val="Normal"/>
    <w:link w:val="TextodebaloCha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uiPriority w:val="99"/>
    <w:rsid w:val="00BF1A7F"/>
    <w:rPr>
      <w:color w:val="000080"/>
      <w:u w:val="single"/>
    </w:rPr>
  </w:style>
  <w:style w:type="character" w:customStyle="1" w:styleId="CitaoChar">
    <w:name w:val="Citação Char"/>
    <w:aliases w:val="TCU Char,Citação AGU Char,NotaExplicativa Char"/>
    <w:link w:val="Citao"/>
    <w:qFormat/>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aliases w:val="TCU,Citação AGU,NotaExplicativa"/>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unhideWhenUsed/>
    <w:qFormat/>
    <w:rsid w:val="0015519E"/>
    <w:rPr>
      <w:sz w:val="16"/>
      <w:szCs w:val="16"/>
    </w:rPr>
  </w:style>
  <w:style w:type="character" w:customStyle="1" w:styleId="TextodecomentrioChar">
    <w:name w:val="Texto de comentário Char"/>
    <w:basedOn w:val="Fontepargpadro"/>
    <w:link w:val="Textodecomentrio"/>
    <w:uiPriority w:val="99"/>
    <w:qFormat/>
    <w:rsid w:val="0015519E"/>
    <w:rPr>
      <w:rFonts w:ascii="Ecofont_Spranq_eco_Sans" w:hAnsi="Ecofont_Spranq_eco_Sans" w:cs="Tahoma"/>
    </w:rPr>
  </w:style>
  <w:style w:type="paragraph" w:styleId="Textodecomentrio">
    <w:name w:val="annotation text"/>
    <w:basedOn w:val="Normal"/>
    <w:link w:val="TextodecomentrioChar"/>
    <w:uiPriority w:val="99"/>
    <w:unhideWhenUsed/>
    <w:qFormat/>
    <w:rsid w:val="0015519E"/>
    <w:rPr>
      <w:szCs w:val="20"/>
    </w:rPr>
  </w:style>
  <w:style w:type="character" w:customStyle="1" w:styleId="AssuntodocomentrioChar">
    <w:name w:val="Assunto do comentário Char"/>
    <w:basedOn w:val="TextodecomentrioChar"/>
    <w:link w:val="Assuntodocomentrio"/>
    <w:uiPriority w:val="99"/>
    <w:semiHidden/>
    <w:rsid w:val="0015519E"/>
    <w:rPr>
      <w:rFonts w:ascii="Ecofont_Spranq_eco_Sans" w:hAnsi="Ecofont_Spranq_eco_Sans" w:cs="Tahoma"/>
      <w:b/>
      <w:bCs/>
    </w:rPr>
  </w:style>
  <w:style w:type="paragraph" w:styleId="Assuntodocomentrio">
    <w:name w:val="annotation subject"/>
    <w:basedOn w:val="Textodecomentrio"/>
    <w:link w:val="AssuntodocomentrioChar"/>
    <w:uiPriority w:val="99"/>
    <w:semiHidden/>
    <w:unhideWhenUsed/>
    <w:rsid w:val="0015519E"/>
    <w:rPr>
      <w:b/>
      <w:bCs/>
    </w:rPr>
  </w:style>
  <w:style w:type="character" w:styleId="TextodoEspaoReservado">
    <w:name w:val="Placeholder Text"/>
    <w:basedOn w:val="Fontepargpadro"/>
    <w:uiPriority w:val="67"/>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paragraph" w:styleId="Cabealho">
    <w:name w:val="header"/>
    <w:basedOn w:val="Normal"/>
    <w:link w:val="CabealhoChar"/>
    <w:uiPriority w:val="99"/>
    <w:unhideWhenUsed/>
    <w:rsid w:val="00DB64EF"/>
    <w:pPr>
      <w:tabs>
        <w:tab w:val="center" w:pos="4252"/>
        <w:tab w:val="right" w:pos="8504"/>
      </w:tabs>
    </w:p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paragraph" w:styleId="Rodap">
    <w:name w:val="footer"/>
    <w:basedOn w:val="Normal"/>
    <w:link w:val="RodapChar"/>
    <w:uiPriority w:val="99"/>
    <w:unhideWhenUsed/>
    <w:rsid w:val="00DB64EF"/>
    <w:pPr>
      <w:tabs>
        <w:tab w:val="center" w:pos="4252"/>
        <w:tab w:val="right" w:pos="8504"/>
      </w:tabs>
    </w:p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sid w:val="0073446A"/>
    <w:rPr>
      <w:sz w:val="24"/>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character" w:styleId="Forte">
    <w:name w:val="Strong"/>
    <w:basedOn w:val="Fontepargpadro"/>
    <w:uiPriority w:val="22"/>
    <w:qFormat/>
    <w:rsid w:val="00C92364"/>
    <w:rPr>
      <w:b/>
      <w:bCs/>
    </w:rPr>
  </w:style>
  <w:style w:type="character" w:styleId="nfase">
    <w:name w:val="Emphasis"/>
    <w:basedOn w:val="Fontepargpadro"/>
    <w:uiPriority w:val="20"/>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link w:val="TtuloChar"/>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1"/>
    <w:qFormat/>
    <w:rsid w:val="004773FC"/>
    <w:pPr>
      <w:ind w:left="720"/>
      <w:contextualSpacing/>
    </w:pPr>
  </w:style>
  <w:style w:type="character" w:customStyle="1" w:styleId="PargrafodaListaChar">
    <w:name w:val="Parágrafo da Lista Char"/>
    <w:link w:val="PargrafodaLista"/>
    <w:uiPriority w:val="34"/>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ascii="Arial" w:hAnsi="Arial"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99"/>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uiPriority w:val="99"/>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sid w:val="00F74382"/>
    <w:rPr>
      <w:rFonts w:ascii="Arial" w:eastAsiaTheme="majorEastAsia" w:hAnsi="Arial"/>
      <w:b/>
      <w:bCs/>
    </w:rPr>
  </w:style>
  <w:style w:type="paragraph" w:customStyle="1" w:styleId="SombreamentoMdio1-nfase31">
    <w:name w:val="Sombreamento Médio 1 - Ênfase 31"/>
    <w:basedOn w:val="Normal"/>
    <w:next w:val="Normal"/>
    <w:link w:val="SombreamentoMdio1-nfase3Char"/>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link w:val="Nivel3Char"/>
    <w:qFormat/>
    <w:rsid w:val="001B3F02"/>
    <w:pPr>
      <w:numPr>
        <w:ilvl w:val="2"/>
      </w:numPr>
      <w:tabs>
        <w:tab w:val="num" w:pos="360"/>
      </w:tabs>
      <w:ind w:left="2160" w:hanging="180"/>
    </w:pPr>
    <w:rPr>
      <w:rFonts w:cs="Arial"/>
      <w:color w:val="000000"/>
    </w:rPr>
  </w:style>
  <w:style w:type="paragraph" w:customStyle="1" w:styleId="Nivel4">
    <w:name w:val="Nivel 4"/>
    <w:basedOn w:val="Nivel3"/>
    <w:link w:val="Nivel4Char"/>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30">
    <w:name w:val="Título3"/>
    <w:basedOn w:val="Ttulo20"/>
    <w:next w:val="Corpodetexto"/>
    <w:rsid w:val="006314E9"/>
    <w:pPr>
      <w:jc w:val="center"/>
    </w:pPr>
    <w:rPr>
      <w:b/>
      <w:bCs/>
      <w:sz w:val="56"/>
      <w:szCs w:val="56"/>
    </w:rPr>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styleId="MenoPendente">
    <w:name w:val="Unresolved Mention"/>
    <w:basedOn w:val="Fontepargpadro"/>
    <w:uiPriority w:val="99"/>
    <w:semiHidden/>
    <w:unhideWhenUsed/>
    <w:rsid w:val="00C754FF"/>
    <w:rPr>
      <w:color w:val="605E5C"/>
      <w:shd w:val="clear" w:color="auto" w:fill="E1DFDD"/>
    </w:rPr>
  </w:style>
  <w:style w:type="paragraph" w:styleId="Textodenotaderodap">
    <w:name w:val="footnote text"/>
    <w:basedOn w:val="Normal"/>
    <w:link w:val="TextodenotaderodapChar"/>
    <w:semiHidden/>
    <w:unhideWhenUsed/>
    <w:rsid w:val="00ED7983"/>
    <w:rPr>
      <w:szCs w:val="20"/>
    </w:rPr>
  </w:style>
  <w:style w:type="character" w:customStyle="1" w:styleId="TextodenotaderodapChar">
    <w:name w:val="Texto de nota de rodapé Char"/>
    <w:basedOn w:val="Fontepargpadro"/>
    <w:link w:val="Textodenotaderodap"/>
    <w:semiHidden/>
    <w:rsid w:val="00ED7983"/>
    <w:rPr>
      <w:rFonts w:ascii="Arial" w:hAnsi="Arial" w:cs="Tahoma"/>
    </w:rPr>
  </w:style>
  <w:style w:type="character" w:styleId="Refdenotaderodap">
    <w:name w:val="footnote reference"/>
    <w:basedOn w:val="Fontepargpadr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sid w:val="003A2662"/>
    <w:rPr>
      <w:rFonts w:ascii="Arial" w:hAnsi="Arial" w:cs="Arial"/>
      <w:color w:val="000000"/>
      <w:sz w:val="24"/>
      <w:szCs w:val="24"/>
    </w:rPr>
  </w:style>
  <w:style w:type="paragraph" w:styleId="Pr-formataoHTML">
    <w:name w:val="HTML Preformatted"/>
    <w:basedOn w:val="Normal"/>
    <w:link w:val="Pr-formataoHTMLChar"/>
    <w:uiPriority w:val="99"/>
    <w:unhideWhenUsed/>
    <w:qFormat/>
    <w:rsid w:val="009271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character" w:customStyle="1" w:styleId="Pr-formataoHTMLChar">
    <w:name w:val="Pré-formatação HTML Char"/>
    <w:basedOn w:val="Fontepargpadro"/>
    <w:link w:val="Pr-formataoHTML"/>
    <w:uiPriority w:val="99"/>
    <w:semiHidden/>
    <w:rsid w:val="009271C3"/>
    <w:rPr>
      <w:rFonts w:ascii="Courier New" w:hAnsi="Courier New" w:cs="Courier New"/>
    </w:rPr>
  </w:style>
  <w:style w:type="table" w:styleId="TabeladeGrade4-nfase1">
    <w:name w:val="Grid Table 4 Accent 1"/>
    <w:basedOn w:val="Tabelanormal"/>
    <w:uiPriority w:val="49"/>
    <w:rsid w:val="006E3D66"/>
    <w:rPr>
      <w:rFonts w:asciiTheme="minorHAnsi" w:eastAsiaTheme="minorEastAsia" w:hAnsiTheme="minorHAnsi" w:cstheme="minorBidi"/>
      <w:sz w:val="22"/>
      <w:szCs w:val="22"/>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rsid w:val="006E3D66"/>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rsid w:val="006E3D66"/>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rsid w:val="006E3D66"/>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locked/>
    <w:rsid w:val="006E3D66"/>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rsid w:val="006E3D66"/>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 w:type="character" w:customStyle="1" w:styleId="Nivel01Char">
    <w:name w:val="Nivel 01 Char"/>
    <w:basedOn w:val="Fontepargpadro"/>
    <w:link w:val="Nivel010"/>
    <w:locked/>
    <w:rsid w:val="00B8510A"/>
    <w:rPr>
      <w:rFonts w:ascii="Arial" w:eastAsiaTheme="majorEastAsia" w:hAnsi="Arial" w:cs="Arial"/>
      <w:b/>
      <w:bCs/>
    </w:rPr>
  </w:style>
  <w:style w:type="paragraph" w:customStyle="1" w:styleId="Nivel010">
    <w:name w:val="Nivel 01"/>
    <w:basedOn w:val="Ttulo1"/>
    <w:next w:val="Normal"/>
    <w:link w:val="Nivel01Char"/>
    <w:qFormat/>
    <w:rsid w:val="00B8510A"/>
    <w:pPr>
      <w:tabs>
        <w:tab w:val="left" w:pos="567"/>
      </w:tabs>
      <w:suppressAutoHyphens w:val="0"/>
      <w:ind w:left="360" w:hanging="360"/>
      <w:jc w:val="both"/>
    </w:pPr>
    <w:rPr>
      <w:rFonts w:ascii="Arial" w:eastAsiaTheme="majorEastAsia" w:hAnsi="Arial" w:cs="Arial"/>
      <w:b/>
      <w:bCs/>
      <w:color w:val="auto"/>
      <w:sz w:val="20"/>
      <w:szCs w:val="20"/>
    </w:rPr>
  </w:style>
  <w:style w:type="character" w:customStyle="1" w:styleId="Nivel3Char">
    <w:name w:val="Nivel 3 Char"/>
    <w:basedOn w:val="Fontepargpadro"/>
    <w:link w:val="Nivel3"/>
    <w:locked/>
    <w:rsid w:val="00B8510A"/>
    <w:rPr>
      <w:rFonts w:ascii="Ecofont_Spranq_eco_Sans" w:eastAsia="Arial Unicode MS" w:hAnsi="Ecofont_Spranq_eco_Sans" w:cs="Arial"/>
      <w:color w:val="000000"/>
    </w:rPr>
  </w:style>
  <w:style w:type="character" w:customStyle="1" w:styleId="Nivel4Char">
    <w:name w:val="Nivel 4 Char"/>
    <w:basedOn w:val="Fontepargpadro"/>
    <w:link w:val="Nivel4"/>
    <w:locked/>
    <w:rsid w:val="00B8510A"/>
    <w:rPr>
      <w:rFonts w:ascii="Ecofont_Spranq_eco_Sans" w:eastAsia="Arial Unicode MS" w:hAnsi="Ecofont_Spranq_eco_Sans" w:cs="Arial"/>
    </w:rPr>
  </w:style>
  <w:style w:type="character" w:customStyle="1" w:styleId="ouChar">
    <w:name w:val="ou Char"/>
    <w:basedOn w:val="PargrafodaListaChar"/>
    <w:link w:val="ou"/>
    <w:locked/>
    <w:rsid w:val="00B8510A"/>
    <w:rPr>
      <w:rFonts w:ascii="Arial" w:eastAsiaTheme="minorHAnsi" w:hAnsi="Arial" w:cs="Arial"/>
      <w:b/>
      <w:bCs/>
      <w:i/>
      <w:iCs/>
      <w:color w:val="FF0000"/>
      <w:sz w:val="24"/>
      <w:szCs w:val="24"/>
      <w:u w:val="single"/>
    </w:rPr>
  </w:style>
  <w:style w:type="paragraph" w:customStyle="1" w:styleId="ou">
    <w:name w:val="ou"/>
    <w:basedOn w:val="PargrafodaLista"/>
    <w:link w:val="ouChar"/>
    <w:qFormat/>
    <w:rsid w:val="00B8510A"/>
    <w:pPr>
      <w:suppressAutoHyphens w:val="0"/>
      <w:spacing w:before="60" w:after="60" w:line="256" w:lineRule="auto"/>
      <w:ind w:left="0"/>
      <w:contextualSpacing w:val="0"/>
      <w:jc w:val="center"/>
    </w:pPr>
    <w:rPr>
      <w:rFonts w:eastAsiaTheme="minorHAnsi" w:cs="Arial"/>
      <w:b/>
      <w:bCs/>
      <w:i/>
      <w:iCs/>
      <w:color w:val="FF0000"/>
      <w:sz w:val="24"/>
      <w:u w:val="single"/>
    </w:rPr>
  </w:style>
  <w:style w:type="character" w:customStyle="1" w:styleId="Nvel2-RedChar">
    <w:name w:val="Nível 2 -Red Char"/>
    <w:basedOn w:val="Nivel2Char"/>
    <w:link w:val="Nvel2-Red"/>
    <w:locked/>
    <w:rsid w:val="00B8510A"/>
    <w:rPr>
      <w:rFonts w:ascii="Arial" w:eastAsia="Arial Unicode MS" w:hAnsi="Arial" w:cs="Arial"/>
      <w:i/>
      <w:iCs/>
      <w:color w:val="FF0000"/>
    </w:rPr>
  </w:style>
  <w:style w:type="paragraph" w:customStyle="1" w:styleId="Nvel2-Red">
    <w:name w:val="Nível 2 -Red"/>
    <w:basedOn w:val="Nivel2"/>
    <w:link w:val="Nvel2-RedChar"/>
    <w:qFormat/>
    <w:rsid w:val="00B8510A"/>
    <w:pPr>
      <w:ind w:left="4969"/>
    </w:pPr>
    <w:rPr>
      <w:rFonts w:ascii="Arial" w:eastAsia="Times New Roman" w:hAnsi="Arial" w:cs="Arial"/>
      <w:i/>
      <w:iCs/>
      <w:color w:val="FF0000"/>
    </w:rPr>
  </w:style>
  <w:style w:type="character" w:customStyle="1" w:styleId="Nvel3-RChar">
    <w:name w:val="Nível 3-R Char"/>
    <w:basedOn w:val="Nivel3Char"/>
    <w:link w:val="Nvel3-R"/>
    <w:locked/>
    <w:rsid w:val="00B8510A"/>
    <w:rPr>
      <w:rFonts w:ascii="Ecofont_Spranq_eco_Sans" w:eastAsia="Arial Unicode MS" w:hAnsi="Ecofont_Spranq_eco_Sans" w:cs="Arial"/>
      <w:i/>
      <w:iCs/>
      <w:color w:val="FF0000"/>
    </w:rPr>
  </w:style>
  <w:style w:type="paragraph" w:customStyle="1" w:styleId="Nvel3-R">
    <w:name w:val="Nível 3-R"/>
    <w:basedOn w:val="Nivel3"/>
    <w:link w:val="Nvel3-RChar"/>
    <w:qFormat/>
    <w:rsid w:val="00B8510A"/>
    <w:pPr>
      <w:tabs>
        <w:tab w:val="clear" w:pos="360"/>
      </w:tabs>
      <w:ind w:left="425" w:firstLine="0"/>
    </w:pPr>
    <w:rPr>
      <w:i/>
      <w:iCs/>
      <w:color w:val="FF0000"/>
    </w:rPr>
  </w:style>
  <w:style w:type="character" w:customStyle="1" w:styleId="Nvel4-RChar">
    <w:name w:val="Nível 4-R Char"/>
    <w:basedOn w:val="Nivel4Char"/>
    <w:link w:val="Nvel4-R"/>
    <w:locked/>
    <w:rsid w:val="00B8510A"/>
    <w:rPr>
      <w:rFonts w:ascii="Ecofont_Spranq_eco_Sans" w:eastAsia="Arial Unicode MS" w:hAnsi="Ecofont_Spranq_eco_Sans" w:cs="Arial"/>
      <w:i/>
      <w:iCs/>
      <w:color w:val="FF0000"/>
    </w:rPr>
  </w:style>
  <w:style w:type="paragraph" w:customStyle="1" w:styleId="Nvel4-R">
    <w:name w:val="Nível 4-R"/>
    <w:basedOn w:val="Nivel4"/>
    <w:link w:val="Nvel4-RChar"/>
    <w:qFormat/>
    <w:rsid w:val="00B8510A"/>
    <w:pPr>
      <w:tabs>
        <w:tab w:val="clear" w:pos="360"/>
      </w:tabs>
      <w:ind w:left="2491" w:hanging="648"/>
    </w:pPr>
    <w:rPr>
      <w:i/>
      <w:iCs/>
      <w:color w:val="FF0000"/>
    </w:rPr>
  </w:style>
  <w:style w:type="character" w:customStyle="1" w:styleId="PrembuloChar">
    <w:name w:val="Preâmbulo Char"/>
    <w:basedOn w:val="Fontepargpadro"/>
    <w:link w:val="Prembulo"/>
    <w:locked/>
    <w:rsid w:val="00B8510A"/>
    <w:rPr>
      <w:rFonts w:ascii="Arial" w:eastAsia="Arial" w:hAnsi="Arial" w:cs="Arial"/>
      <w:bCs/>
    </w:rPr>
  </w:style>
  <w:style w:type="paragraph" w:customStyle="1" w:styleId="Prembulo">
    <w:name w:val="Preâmbulo"/>
    <w:basedOn w:val="Normal"/>
    <w:link w:val="PrembuloChar"/>
    <w:qFormat/>
    <w:rsid w:val="00B8510A"/>
    <w:pPr>
      <w:suppressAutoHyphens w:val="0"/>
      <w:spacing w:before="480" w:after="120" w:line="360" w:lineRule="auto"/>
      <w:ind w:left="4253" w:right="-17"/>
      <w:jc w:val="both"/>
    </w:pPr>
    <w:rPr>
      <w:rFonts w:eastAsia="Arial" w:cs="Arial"/>
      <w:bCs/>
      <w:szCs w:val="20"/>
    </w:rPr>
  </w:style>
  <w:style w:type="paragraph" w:customStyle="1" w:styleId="Notaexplicativa">
    <w:name w:val="Nota explicativa"/>
    <w:basedOn w:val="Citao"/>
    <w:link w:val="NotaexplicativaChar"/>
    <w:qFormat/>
    <w:rsid w:val="00E726A9"/>
    <w:pPr>
      <w:suppressAutoHyphens w:val="0"/>
    </w:pPr>
    <w:rPr>
      <w:rFonts w:ascii="Arial" w:hAnsi="Arial" w:cs="Tahoma"/>
    </w:rPr>
  </w:style>
  <w:style w:type="character" w:customStyle="1" w:styleId="NotaexplicativaChar">
    <w:name w:val="Nota explicativa Char"/>
    <w:basedOn w:val="CitaoChar"/>
    <w:link w:val="Notaexplicativa"/>
    <w:rsid w:val="00E726A9"/>
    <w:rPr>
      <w:rFonts w:ascii="Arial" w:eastAsia="Calibri" w:hAnsi="Arial" w:cs="Tahoma"/>
      <w:i/>
      <w:iCs/>
      <w:color w:val="000000"/>
      <w:szCs w:val="24"/>
      <w:shd w:val="clear" w:color="auto" w:fill="FFFFCC"/>
      <w:lang w:eastAsia="en-US"/>
    </w:rPr>
  </w:style>
  <w:style w:type="numbering" w:customStyle="1" w:styleId="Estilo3">
    <w:name w:val="Estilo3"/>
    <w:uiPriority w:val="99"/>
    <w:rsid w:val="00E726A9"/>
    <w:pPr>
      <w:numPr>
        <w:numId w:val="11"/>
      </w:numPr>
    </w:pPr>
  </w:style>
  <w:style w:type="numbering" w:customStyle="1" w:styleId="Estilo4">
    <w:name w:val="Estilo4"/>
    <w:uiPriority w:val="99"/>
    <w:rsid w:val="00E726A9"/>
    <w:pPr>
      <w:numPr>
        <w:numId w:val="12"/>
      </w:numPr>
    </w:pPr>
  </w:style>
  <w:style w:type="numbering" w:customStyle="1" w:styleId="Estilo5">
    <w:name w:val="Estilo5"/>
    <w:uiPriority w:val="99"/>
    <w:rsid w:val="00E726A9"/>
    <w:pPr>
      <w:numPr>
        <w:numId w:val="13"/>
      </w:numPr>
    </w:pPr>
  </w:style>
  <w:style w:type="numbering" w:customStyle="1" w:styleId="Estilo6">
    <w:name w:val="Estilo6"/>
    <w:uiPriority w:val="99"/>
    <w:rsid w:val="00E726A9"/>
    <w:pPr>
      <w:numPr>
        <w:numId w:val="14"/>
      </w:numPr>
    </w:pPr>
  </w:style>
  <w:style w:type="character" w:customStyle="1" w:styleId="TtuloChar">
    <w:name w:val="Título Char"/>
    <w:basedOn w:val="Fontepargpadro"/>
    <w:link w:val="Ttulo"/>
    <w:rsid w:val="00E726A9"/>
    <w:rPr>
      <w:rFonts w:ascii="Liberation Sans" w:eastAsia="Microsoft YaHei" w:hAnsi="Liberation Sans" w:cs="Mangal"/>
      <w:sz w:val="28"/>
      <w:szCs w:val="28"/>
    </w:rPr>
  </w:style>
  <w:style w:type="paragraph" w:customStyle="1" w:styleId="PADRO">
    <w:name w:val="PADRÃO"/>
    <w:qFormat/>
    <w:rsid w:val="00E726A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agraph">
    <w:name w:val="paragraph"/>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normaltextrun">
    <w:name w:val="normaltextrun"/>
    <w:basedOn w:val="Fontepargpadro"/>
    <w:rsid w:val="00E726A9"/>
  </w:style>
  <w:style w:type="character" w:customStyle="1" w:styleId="eop">
    <w:name w:val="eop"/>
    <w:basedOn w:val="Fontepargpadro"/>
    <w:rsid w:val="00E726A9"/>
  </w:style>
  <w:style w:type="character" w:customStyle="1" w:styleId="spellingerror">
    <w:name w:val="spellingerror"/>
    <w:basedOn w:val="Fontepargpadro"/>
    <w:rsid w:val="00E726A9"/>
  </w:style>
  <w:style w:type="paragraph" w:customStyle="1" w:styleId="textbody">
    <w:name w:val="textbody"/>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em0020ementa">
    <w:name w:val="em_0020ementa"/>
    <w:basedOn w:val="Normal"/>
    <w:rsid w:val="00E726A9"/>
    <w:pPr>
      <w:suppressAutoHyphens w:val="0"/>
      <w:ind w:left="4160"/>
      <w:jc w:val="both"/>
    </w:pPr>
    <w:rPr>
      <w:rFonts w:ascii="Times New Roman" w:hAnsi="Times New Roman" w:cs="Times New Roman"/>
      <w:sz w:val="28"/>
      <w:szCs w:val="28"/>
    </w:rPr>
  </w:style>
  <w:style w:type="character" w:customStyle="1" w:styleId="cp0020corpodespachochar1">
    <w:name w:val="cp_0020corpodespacho__char1"/>
    <w:rsid w:val="00E726A9"/>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E726A9"/>
    <w:rPr>
      <w:rFonts w:ascii="Times New Roman" w:hAnsi="Times New Roman" w:cs="Times New Roman" w:hint="default"/>
      <w:strike w:val="0"/>
      <w:dstrike w:val="0"/>
      <w:sz w:val="28"/>
      <w:szCs w:val="28"/>
      <w:u w:val="none"/>
      <w:effect w:val="none"/>
    </w:rPr>
  </w:style>
  <w:style w:type="character" w:customStyle="1" w:styleId="Manoel">
    <w:name w:val="Manoel"/>
    <w:rsid w:val="00E726A9"/>
    <w:rPr>
      <w:rFonts w:ascii="Arial" w:hAnsi="Arial" w:cs="Arial"/>
      <w:color w:val="7030A0"/>
      <w:sz w:val="20"/>
    </w:rPr>
  </w:style>
  <w:style w:type="character" w:customStyle="1" w:styleId="ListLabel12">
    <w:name w:val="ListLabel 12"/>
    <w:rsid w:val="00E726A9"/>
    <w:rPr>
      <w:b/>
    </w:rPr>
  </w:style>
  <w:style w:type="paragraph" w:customStyle="1" w:styleId="texto1">
    <w:name w:val="texto1"/>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xwestern">
    <w:name w:val="x_western"/>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rsid w:val="00E726A9"/>
    <w:pPr>
      <w:suppressAutoHyphens w:val="0"/>
      <w:ind w:firstLine="1134"/>
      <w:jc w:val="both"/>
    </w:pPr>
    <w:rPr>
      <w:rFonts w:ascii="Times New Roman" w:hAnsi="Times New Roman" w:cs="Times New Roman"/>
      <w:sz w:val="24"/>
      <w:szCs w:val="22"/>
      <w:lang w:eastAsia="en-US"/>
    </w:rPr>
  </w:style>
  <w:style w:type="paragraph" w:customStyle="1" w:styleId="Normal1">
    <w:name w:val="Normal_1"/>
    <w:rsid w:val="00E726A9"/>
    <w:rPr>
      <w:sz w:val="24"/>
      <w:szCs w:val="22"/>
      <w:lang w:eastAsia="en-US"/>
    </w:rPr>
  </w:style>
  <w:style w:type="paragraph" w:customStyle="1" w:styleId="tcu-ac-item9-1linha">
    <w:name w:val="tcu_-__ac_-_item_9_-_1ª_linha"/>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textojustificadorecuoprimeiralinha0">
    <w:name w:val="texto_justificado_recuo_primeira_linha"/>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highlight">
    <w:name w:val="highlight"/>
    <w:basedOn w:val="Fontepargpadro"/>
    <w:rsid w:val="00E726A9"/>
  </w:style>
  <w:style w:type="paragraph" w:customStyle="1" w:styleId="Nvel2Opcional">
    <w:name w:val="Nível 2 Opcional"/>
    <w:basedOn w:val="Nivel2"/>
    <w:link w:val="Nvel2OpcionalChar"/>
    <w:rsid w:val="00E726A9"/>
    <w:pPr>
      <w:numPr>
        <w:ilvl w:val="0"/>
        <w:numId w:val="0"/>
      </w:numPr>
      <w:ind w:left="432" w:hanging="432"/>
    </w:pPr>
    <w:rPr>
      <w:rFonts w:ascii="Arial" w:eastAsia="Times New Roman" w:hAnsi="Arial" w:cs="Arial"/>
      <w:i/>
      <w:noProof/>
      <w:color w:val="FF0000"/>
    </w:rPr>
  </w:style>
  <w:style w:type="paragraph" w:customStyle="1" w:styleId="Nvel3Opcional">
    <w:name w:val="Nível 3 Opcional"/>
    <w:basedOn w:val="Nivel3"/>
    <w:link w:val="Nvel3OpcionalChar"/>
    <w:rsid w:val="00E726A9"/>
    <w:pPr>
      <w:numPr>
        <w:ilvl w:val="0"/>
        <w:numId w:val="0"/>
      </w:numPr>
      <w:ind w:left="1072" w:hanging="504"/>
    </w:pPr>
    <w:rPr>
      <w:rFonts w:ascii="Arial" w:eastAsia="Times New Roman" w:hAnsi="Arial"/>
      <w:i/>
      <w:iCs/>
      <w:noProof/>
      <w:color w:val="FF0000"/>
    </w:rPr>
  </w:style>
  <w:style w:type="character" w:customStyle="1" w:styleId="Nvel2OpcionalChar">
    <w:name w:val="Nível 2 Opcional Char"/>
    <w:basedOn w:val="Fontepargpadro"/>
    <w:link w:val="Nvel2Opcional"/>
    <w:rsid w:val="00E726A9"/>
    <w:rPr>
      <w:rFonts w:ascii="Arial" w:hAnsi="Arial" w:cs="Arial"/>
      <w:i/>
      <w:noProof/>
      <w:color w:val="FF0000"/>
    </w:rPr>
  </w:style>
  <w:style w:type="character" w:customStyle="1" w:styleId="Nvel3OpcionalChar">
    <w:name w:val="Nível 3 Opcional Char"/>
    <w:basedOn w:val="Fontepargpadro"/>
    <w:link w:val="Nvel3Opcional"/>
    <w:rsid w:val="00E726A9"/>
    <w:rPr>
      <w:rFonts w:ascii="Arial" w:hAnsi="Arial" w:cs="Arial"/>
      <w:i/>
      <w:iCs/>
      <w:noProof/>
      <w:color w:val="FF0000"/>
    </w:rPr>
  </w:style>
  <w:style w:type="paragraph" w:customStyle="1" w:styleId="corpo0">
    <w:name w:val="corpo"/>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nivel2">
    <w:name w:val="item_nivel2"/>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nivel1">
    <w:name w:val="item_nivel1"/>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alinealetra">
    <w:name w:val="item_alinea_letra"/>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markedcontent">
    <w:name w:val="markedcontent"/>
    <w:basedOn w:val="Fontepargpadro"/>
    <w:rsid w:val="00E726A9"/>
  </w:style>
  <w:style w:type="paragraph" w:customStyle="1" w:styleId="Textbody0">
    <w:name w:val="Text body"/>
    <w:basedOn w:val="Standard"/>
    <w:rsid w:val="00E726A9"/>
    <w:pPr>
      <w:widowControl/>
      <w:autoSpaceDN w:val="0"/>
      <w:spacing w:after="140" w:line="276" w:lineRule="auto"/>
      <w:textAlignment w:val="auto"/>
    </w:pPr>
    <w:rPr>
      <w:rFonts w:ascii="Liberation Serif" w:eastAsia="NSimSun" w:hAnsi="Liberation Serif" w:cs="Lucida Sans"/>
      <w:kern w:val="3"/>
    </w:rPr>
  </w:style>
  <w:style w:type="character" w:customStyle="1" w:styleId="MenoPendente3">
    <w:name w:val="Menção Pendente3"/>
    <w:basedOn w:val="Fontepargpadro"/>
    <w:uiPriority w:val="99"/>
    <w:semiHidden/>
    <w:unhideWhenUsed/>
    <w:rsid w:val="00E726A9"/>
    <w:rPr>
      <w:color w:val="605E5C"/>
      <w:shd w:val="clear" w:color="auto" w:fill="E1DFDD"/>
    </w:rPr>
  </w:style>
  <w:style w:type="character" w:customStyle="1" w:styleId="MenoPendente4">
    <w:name w:val="Menção Pendente4"/>
    <w:basedOn w:val="Fontepargpadro"/>
    <w:uiPriority w:val="99"/>
    <w:semiHidden/>
    <w:unhideWhenUsed/>
    <w:rsid w:val="00E726A9"/>
    <w:rPr>
      <w:color w:val="605E5C"/>
      <w:shd w:val="clear" w:color="auto" w:fill="E1DFDD"/>
    </w:rPr>
  </w:style>
  <w:style w:type="paragraph" w:customStyle="1" w:styleId="Nvel1-SemNum">
    <w:name w:val="Nível 1-Sem Num"/>
    <w:basedOn w:val="Nivel010"/>
    <w:link w:val="Nvel1-SemNumChar"/>
    <w:qFormat/>
    <w:rsid w:val="00E726A9"/>
    <w:pPr>
      <w:ind w:left="357" w:firstLine="0"/>
      <w:outlineLvl w:val="1"/>
    </w:pPr>
    <w:rPr>
      <w:color w:val="FF0000"/>
    </w:rPr>
  </w:style>
  <w:style w:type="character" w:customStyle="1" w:styleId="Nvel1-SemNumChar">
    <w:name w:val="Nível 1-Sem Num Char"/>
    <w:basedOn w:val="Nivel01Char"/>
    <w:link w:val="Nvel1-SemNum"/>
    <w:rsid w:val="00E726A9"/>
    <w:rPr>
      <w:rFonts w:ascii="Arial" w:eastAsiaTheme="majorEastAsia" w:hAnsi="Arial" w:cs="Arial"/>
      <w:b/>
      <w:bCs/>
      <w:color w:val="FF0000"/>
    </w:rPr>
  </w:style>
  <w:style w:type="character" w:customStyle="1" w:styleId="MenoPendente5">
    <w:name w:val="Menção Pendente5"/>
    <w:basedOn w:val="Fontepargpadro"/>
    <w:uiPriority w:val="99"/>
    <w:semiHidden/>
    <w:unhideWhenUsed/>
    <w:rsid w:val="00E726A9"/>
    <w:rPr>
      <w:color w:val="605E5C"/>
      <w:shd w:val="clear" w:color="auto" w:fill="E1DFDD"/>
    </w:rPr>
  </w:style>
  <w:style w:type="numbering" w:customStyle="1" w:styleId="Listaatual1">
    <w:name w:val="Lista atual1"/>
    <w:uiPriority w:val="99"/>
    <w:rsid w:val="00767D68"/>
    <w:pPr>
      <w:numPr>
        <w:numId w:val="37"/>
      </w:numPr>
    </w:pPr>
  </w:style>
  <w:style w:type="table" w:styleId="TabeladeGrade3-nfase1">
    <w:name w:val="Grid Table 3 Accent 1"/>
    <w:basedOn w:val="Tabelanormal"/>
    <w:uiPriority w:val="48"/>
    <w:rsid w:val="00C00AE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TabeladeGrade4-nfase3">
    <w:name w:val="Grid Table 4 Accent 3"/>
    <w:basedOn w:val="Tabelanormal"/>
    <w:uiPriority w:val="49"/>
    <w:rsid w:val="000C61A0"/>
    <w:rPr>
      <w:rFonts w:asciiTheme="minorHAnsi" w:eastAsiaTheme="minorEastAsia" w:hAnsiTheme="minorHAnsi" w:cstheme="minorBidi"/>
      <w:sz w:val="22"/>
      <w:szCs w:val="22"/>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73867438">
      <w:bodyDiv w:val="1"/>
      <w:marLeft w:val="0"/>
      <w:marRight w:val="0"/>
      <w:marTop w:val="0"/>
      <w:marBottom w:val="0"/>
      <w:divBdr>
        <w:top w:val="none" w:sz="0" w:space="0" w:color="auto"/>
        <w:left w:val="none" w:sz="0" w:space="0" w:color="auto"/>
        <w:bottom w:val="none" w:sz="0" w:space="0" w:color="auto"/>
        <w:right w:val="none" w:sz="0" w:space="0" w:color="auto"/>
      </w:divBdr>
    </w:div>
    <w:div w:id="92213576">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27387057">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39728096">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727218041">
      <w:bodyDiv w:val="1"/>
      <w:marLeft w:val="0"/>
      <w:marRight w:val="0"/>
      <w:marTop w:val="0"/>
      <w:marBottom w:val="0"/>
      <w:divBdr>
        <w:top w:val="none" w:sz="0" w:space="0" w:color="auto"/>
        <w:left w:val="none" w:sz="0" w:space="0" w:color="auto"/>
        <w:bottom w:val="none" w:sz="0" w:space="0" w:color="auto"/>
        <w:right w:val="none" w:sz="0" w:space="0" w:color="auto"/>
      </w:divBdr>
    </w:div>
    <w:div w:id="790441106">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28206667">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889196079">
      <w:bodyDiv w:val="1"/>
      <w:marLeft w:val="0"/>
      <w:marRight w:val="0"/>
      <w:marTop w:val="0"/>
      <w:marBottom w:val="0"/>
      <w:divBdr>
        <w:top w:val="none" w:sz="0" w:space="0" w:color="auto"/>
        <w:left w:val="none" w:sz="0" w:space="0" w:color="auto"/>
        <w:bottom w:val="none" w:sz="0" w:space="0" w:color="auto"/>
        <w:right w:val="none" w:sz="0" w:space="0" w:color="auto"/>
      </w:divBdr>
    </w:div>
    <w:div w:id="889652347">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3901786">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49354929">
      <w:bodyDiv w:val="1"/>
      <w:marLeft w:val="0"/>
      <w:marRight w:val="0"/>
      <w:marTop w:val="0"/>
      <w:marBottom w:val="0"/>
      <w:divBdr>
        <w:top w:val="none" w:sz="0" w:space="0" w:color="auto"/>
        <w:left w:val="none" w:sz="0" w:space="0" w:color="auto"/>
        <w:bottom w:val="none" w:sz="0" w:space="0" w:color="auto"/>
        <w:right w:val="none" w:sz="0" w:space="0" w:color="auto"/>
      </w:divBdr>
    </w:div>
    <w:div w:id="956370268">
      <w:bodyDiv w:val="1"/>
      <w:marLeft w:val="0"/>
      <w:marRight w:val="0"/>
      <w:marTop w:val="0"/>
      <w:marBottom w:val="0"/>
      <w:divBdr>
        <w:top w:val="none" w:sz="0" w:space="0" w:color="auto"/>
        <w:left w:val="none" w:sz="0" w:space="0" w:color="auto"/>
        <w:bottom w:val="none" w:sz="0" w:space="0" w:color="auto"/>
        <w:right w:val="none" w:sz="0" w:space="0" w:color="auto"/>
      </w:divBdr>
    </w:div>
    <w:div w:id="96353868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25836075">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19027574">
      <w:bodyDiv w:val="1"/>
      <w:marLeft w:val="0"/>
      <w:marRight w:val="0"/>
      <w:marTop w:val="0"/>
      <w:marBottom w:val="0"/>
      <w:divBdr>
        <w:top w:val="none" w:sz="0" w:space="0" w:color="auto"/>
        <w:left w:val="none" w:sz="0" w:space="0" w:color="auto"/>
        <w:bottom w:val="none" w:sz="0" w:space="0" w:color="auto"/>
        <w:right w:val="none" w:sz="0" w:space="0" w:color="auto"/>
      </w:divBdr>
    </w:div>
    <w:div w:id="1140462987">
      <w:bodyDiv w:val="1"/>
      <w:marLeft w:val="0"/>
      <w:marRight w:val="0"/>
      <w:marTop w:val="0"/>
      <w:marBottom w:val="0"/>
      <w:divBdr>
        <w:top w:val="none" w:sz="0" w:space="0" w:color="auto"/>
        <w:left w:val="none" w:sz="0" w:space="0" w:color="auto"/>
        <w:bottom w:val="none" w:sz="0" w:space="0" w:color="auto"/>
        <w:right w:val="none" w:sz="0" w:space="0" w:color="auto"/>
      </w:divBdr>
    </w:div>
    <w:div w:id="1164541323">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196850575">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27826971">
      <w:bodyDiv w:val="1"/>
      <w:marLeft w:val="0"/>
      <w:marRight w:val="0"/>
      <w:marTop w:val="0"/>
      <w:marBottom w:val="0"/>
      <w:divBdr>
        <w:top w:val="none" w:sz="0" w:space="0" w:color="auto"/>
        <w:left w:val="none" w:sz="0" w:space="0" w:color="auto"/>
        <w:bottom w:val="none" w:sz="0" w:space="0" w:color="auto"/>
        <w:right w:val="none" w:sz="0" w:space="0" w:color="auto"/>
      </w:divBdr>
    </w:div>
    <w:div w:id="1344165955">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4670030">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28502552">
      <w:bodyDiv w:val="1"/>
      <w:marLeft w:val="0"/>
      <w:marRight w:val="0"/>
      <w:marTop w:val="0"/>
      <w:marBottom w:val="0"/>
      <w:divBdr>
        <w:top w:val="none" w:sz="0" w:space="0" w:color="auto"/>
        <w:left w:val="none" w:sz="0" w:space="0" w:color="auto"/>
        <w:bottom w:val="none" w:sz="0" w:space="0" w:color="auto"/>
        <w:right w:val="none" w:sz="0" w:space="0" w:color="auto"/>
      </w:divBdr>
    </w:div>
    <w:div w:id="1445802959">
      <w:bodyDiv w:val="1"/>
      <w:marLeft w:val="0"/>
      <w:marRight w:val="0"/>
      <w:marTop w:val="0"/>
      <w:marBottom w:val="0"/>
      <w:divBdr>
        <w:top w:val="none" w:sz="0" w:space="0" w:color="auto"/>
        <w:left w:val="none" w:sz="0" w:space="0" w:color="auto"/>
        <w:bottom w:val="none" w:sz="0" w:space="0" w:color="auto"/>
        <w:right w:val="none" w:sz="0" w:space="0" w:color="auto"/>
      </w:divBdr>
    </w:div>
    <w:div w:id="1447197569">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65412564">
      <w:bodyDiv w:val="1"/>
      <w:marLeft w:val="0"/>
      <w:marRight w:val="0"/>
      <w:marTop w:val="0"/>
      <w:marBottom w:val="0"/>
      <w:divBdr>
        <w:top w:val="none" w:sz="0" w:space="0" w:color="auto"/>
        <w:left w:val="none" w:sz="0" w:space="0" w:color="auto"/>
        <w:bottom w:val="none" w:sz="0" w:space="0" w:color="auto"/>
        <w:right w:val="none" w:sz="0" w:space="0" w:color="auto"/>
      </w:divBdr>
    </w:div>
    <w:div w:id="1580629620">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58151491">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0046650">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11427615">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1947342292">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48792125">
      <w:bodyDiv w:val="1"/>
      <w:marLeft w:val="0"/>
      <w:marRight w:val="0"/>
      <w:marTop w:val="0"/>
      <w:marBottom w:val="0"/>
      <w:divBdr>
        <w:top w:val="none" w:sz="0" w:space="0" w:color="auto"/>
        <w:left w:val="none" w:sz="0" w:space="0" w:color="auto"/>
        <w:bottom w:val="none" w:sz="0" w:space="0" w:color="auto"/>
        <w:right w:val="none" w:sz="0" w:space="0" w:color="auto"/>
      </w:divBdr>
    </w:div>
    <w:div w:id="2057311793">
      <w:bodyDiv w:val="1"/>
      <w:marLeft w:val="0"/>
      <w:marRight w:val="0"/>
      <w:marTop w:val="0"/>
      <w:marBottom w:val="0"/>
      <w:divBdr>
        <w:top w:val="none" w:sz="0" w:space="0" w:color="auto"/>
        <w:left w:val="none" w:sz="0" w:space="0" w:color="auto"/>
        <w:bottom w:val="none" w:sz="0" w:space="0" w:color="auto"/>
        <w:right w:val="none" w:sz="0" w:space="0" w:color="auto"/>
      </w:divBdr>
    </w:div>
    <w:div w:id="2057510435">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about:blank" TargetMode="External"/><Relationship Id="rId18" Type="http://schemas.openxmlformats.org/officeDocument/2006/relationships/hyperlink" Target="about:blank" TargetMode="External"/><Relationship Id="rId26" Type="http://schemas.openxmlformats.org/officeDocument/2006/relationships/hyperlink" Target="about:blank" TargetMode="External"/><Relationship Id="rId39" Type="http://schemas.openxmlformats.org/officeDocument/2006/relationships/hyperlink" Target="about:blank" TargetMode="External"/><Relationship Id="rId21" Type="http://schemas.openxmlformats.org/officeDocument/2006/relationships/hyperlink" Target="about:blank" TargetMode="External"/><Relationship Id="rId34" Type="http://schemas.openxmlformats.org/officeDocument/2006/relationships/hyperlink" Target="about:blank" TargetMode="External"/><Relationship Id="rId42" Type="http://schemas.openxmlformats.org/officeDocument/2006/relationships/hyperlink" Target="about:blank" TargetMode="External"/><Relationship Id="rId47" Type="http://schemas.openxmlformats.org/officeDocument/2006/relationships/hyperlink" Target="about:blank" TargetMode="External"/><Relationship Id="rId50" Type="http://schemas.openxmlformats.org/officeDocument/2006/relationships/hyperlink" Target="about:blank" TargetMode="External"/><Relationship Id="rId55" Type="http://schemas.openxmlformats.org/officeDocument/2006/relationships/hyperlink" Target="about:blank" TargetMode="External"/><Relationship Id="rId63" Type="http://schemas.openxmlformats.org/officeDocument/2006/relationships/hyperlink" Target="about:blank" TargetMode="External"/><Relationship Id="rId68"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about:blank" TargetMode="External"/><Relationship Id="rId29" Type="http://schemas.openxmlformats.org/officeDocument/2006/relationships/hyperlink" Target="about:blan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24" Type="http://schemas.openxmlformats.org/officeDocument/2006/relationships/hyperlink" Target="about:blank" TargetMode="External"/><Relationship Id="rId32" Type="http://schemas.openxmlformats.org/officeDocument/2006/relationships/hyperlink" Target="about:blank" TargetMode="External"/><Relationship Id="rId37" Type="http://schemas.openxmlformats.org/officeDocument/2006/relationships/hyperlink" Target="about:blank" TargetMode="External"/><Relationship Id="rId40" Type="http://schemas.openxmlformats.org/officeDocument/2006/relationships/hyperlink" Target="about:blank" TargetMode="External"/><Relationship Id="rId45" Type="http://schemas.openxmlformats.org/officeDocument/2006/relationships/hyperlink" Target="about:blank" TargetMode="External"/><Relationship Id="rId53" Type="http://schemas.openxmlformats.org/officeDocument/2006/relationships/hyperlink" Target="about:blank" TargetMode="External"/><Relationship Id="rId58" Type="http://schemas.openxmlformats.org/officeDocument/2006/relationships/hyperlink" Target="about:blank" TargetMode="External"/><Relationship Id="rId66"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hyperlink" Target="about:blank" TargetMode="External"/><Relationship Id="rId23" Type="http://schemas.openxmlformats.org/officeDocument/2006/relationships/hyperlink" Target="about:blank" TargetMode="External"/><Relationship Id="rId28" Type="http://schemas.openxmlformats.org/officeDocument/2006/relationships/hyperlink" Target="about:blank" TargetMode="External"/><Relationship Id="rId36" Type="http://schemas.openxmlformats.org/officeDocument/2006/relationships/hyperlink" Target="about:blank" TargetMode="External"/><Relationship Id="rId49" Type="http://schemas.openxmlformats.org/officeDocument/2006/relationships/hyperlink" Target="about:blank" TargetMode="External"/><Relationship Id="rId57" Type="http://schemas.openxmlformats.org/officeDocument/2006/relationships/hyperlink" Target="about:blank" TargetMode="External"/><Relationship Id="rId61" Type="http://schemas.openxmlformats.org/officeDocument/2006/relationships/hyperlink" Target="about:blank" TargetMode="External"/><Relationship Id="rId10" Type="http://schemas.openxmlformats.org/officeDocument/2006/relationships/hyperlink" Target="about:blank" TargetMode="External"/><Relationship Id="rId19" Type="http://schemas.openxmlformats.org/officeDocument/2006/relationships/hyperlink" Target="about:blank" TargetMode="External"/><Relationship Id="rId31" Type="http://schemas.openxmlformats.org/officeDocument/2006/relationships/hyperlink" Target="about:blank" TargetMode="External"/><Relationship Id="rId44" Type="http://schemas.openxmlformats.org/officeDocument/2006/relationships/hyperlink" Target="about:blank" TargetMode="External"/><Relationship Id="rId52" Type="http://schemas.openxmlformats.org/officeDocument/2006/relationships/hyperlink" Target="about:blank" TargetMode="External"/><Relationship Id="rId60" Type="http://schemas.openxmlformats.org/officeDocument/2006/relationships/hyperlink" Target="about:blank" TargetMode="External"/><Relationship Id="rId65"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hyperlink" Target="about:blank" TargetMode="External"/><Relationship Id="rId22" Type="http://schemas.openxmlformats.org/officeDocument/2006/relationships/hyperlink" Target="about:blank" TargetMode="External"/><Relationship Id="rId27" Type="http://schemas.openxmlformats.org/officeDocument/2006/relationships/hyperlink" Target="about:blank" TargetMode="External"/><Relationship Id="rId30" Type="http://schemas.openxmlformats.org/officeDocument/2006/relationships/hyperlink" Target="about:blank" TargetMode="External"/><Relationship Id="rId35" Type="http://schemas.openxmlformats.org/officeDocument/2006/relationships/hyperlink" Target="about:blank" TargetMode="External"/><Relationship Id="rId43" Type="http://schemas.openxmlformats.org/officeDocument/2006/relationships/hyperlink" Target="about:blank" TargetMode="External"/><Relationship Id="rId48" Type="http://schemas.openxmlformats.org/officeDocument/2006/relationships/hyperlink" Target="about:blank" TargetMode="External"/><Relationship Id="rId56" Type="http://schemas.openxmlformats.org/officeDocument/2006/relationships/hyperlink" Target="about:blank" TargetMode="External"/><Relationship Id="rId64" Type="http://schemas.openxmlformats.org/officeDocument/2006/relationships/hyperlink" Target="about:blank" TargetMode="External"/><Relationship Id="rId69"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hyperlink" Target="about:blank" TargetMode="External"/><Relationship Id="rId3" Type="http://schemas.openxmlformats.org/officeDocument/2006/relationships/styles" Target="styles.xml"/><Relationship Id="rId12" Type="http://schemas.openxmlformats.org/officeDocument/2006/relationships/hyperlink" Target="about:blank" TargetMode="External"/><Relationship Id="rId17" Type="http://schemas.openxmlformats.org/officeDocument/2006/relationships/hyperlink" Target="about:blank" TargetMode="External"/><Relationship Id="rId25" Type="http://schemas.openxmlformats.org/officeDocument/2006/relationships/hyperlink" Target="about:blank" TargetMode="External"/><Relationship Id="rId33" Type="http://schemas.openxmlformats.org/officeDocument/2006/relationships/hyperlink" Target="about:blank" TargetMode="External"/><Relationship Id="rId38" Type="http://schemas.openxmlformats.org/officeDocument/2006/relationships/hyperlink" Target="about:blank" TargetMode="External"/><Relationship Id="rId46" Type="http://schemas.openxmlformats.org/officeDocument/2006/relationships/hyperlink" Target="about:blank" TargetMode="External"/><Relationship Id="rId59" Type="http://schemas.openxmlformats.org/officeDocument/2006/relationships/hyperlink" Target="about:blank" TargetMode="External"/><Relationship Id="rId67" Type="http://schemas.openxmlformats.org/officeDocument/2006/relationships/hyperlink" Target="about:blank" TargetMode="External"/><Relationship Id="rId20" Type="http://schemas.openxmlformats.org/officeDocument/2006/relationships/hyperlink" Target="about:blank" TargetMode="External"/><Relationship Id="rId41" Type="http://schemas.openxmlformats.org/officeDocument/2006/relationships/hyperlink" Target="about:blank" TargetMode="External"/><Relationship Id="rId54" Type="http://schemas.openxmlformats.org/officeDocument/2006/relationships/hyperlink" Target="about:blank" TargetMode="External"/><Relationship Id="rId62" Type="http://schemas.openxmlformats.org/officeDocument/2006/relationships/hyperlink" Target="about:blank" TargetMode="External"/><Relationship Id="rId70"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9F44B-BF1A-454B-AC46-2BCA2593E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18</Pages>
  <Words>6194</Words>
  <Characters>33449</Characters>
  <Application>Microsoft Office Word</Application>
  <DocSecurity>0</DocSecurity>
  <Lines>278</Lines>
  <Paragraphs>79</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39564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Hellen Medeiros</cp:lastModifiedBy>
  <cp:revision>7</cp:revision>
  <cp:lastPrinted>2024-11-10T03:26:00Z</cp:lastPrinted>
  <dcterms:created xsi:type="dcterms:W3CDTF">2023-10-08T06:09:00Z</dcterms:created>
  <dcterms:modified xsi:type="dcterms:W3CDTF">2024-11-18T13:22:00Z</dcterms:modified>
  <dc:language>pt-BR</dc:language>
</cp:coreProperties>
</file>