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uppressLineNumbers/>
        <w:spacing w:before="0" w:line="276" w:lineRule="auto"/>
        <w:ind w:left="567" w:hanging="567"/>
        <w:contextualSpacing/>
        <w:rPr>
          <w:rFonts w:asciiTheme="minorHAnsi" w:hAnsiTheme="minorHAnsi" w:cstheme="minorHAnsi"/>
          <w:color w:val="auto"/>
          <w:sz w:val="22"/>
          <w:szCs w:val="22"/>
        </w:rPr>
      </w:pPr>
      <w:r>
        <w:rPr>
          <w:rFonts w:asciiTheme="minorHAnsi" w:hAnsiTheme="minorHAnsi" w:cstheme="minorHAnsi"/>
          <w:color w:val="auto"/>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color w:val="auto"/>
          <w:sz w:val="22"/>
          <w:szCs w:val="22"/>
        </w:rPr>
        <w:tab/>
      </w:r>
    </w:p>
    <w:p w14:paraId="72D20E5C">
      <w:pPr>
        <w:keepNext/>
        <w:keepLines/>
        <w:suppressLineNumbers/>
        <w:tabs>
          <w:tab w:val="left" w:pos="6284"/>
        </w:tabs>
        <w:ind w:left="567" w:hanging="567"/>
        <w:contextualSpacing/>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uppressLineNumbers/>
        <w:spacing w:before="0"/>
        <w:ind w:left="567" w:hanging="567"/>
        <w:contextualSpacing/>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keepNext/>
        <w:keepLines/>
        <w:suppressLineNumbers/>
        <w:ind w:left="567" w:hanging="567"/>
        <w:contextualSpacing/>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56C392D9">
      <w:pPr>
        <w:keepNext/>
        <w:keepLines/>
        <w:suppressLineNumbers/>
        <w:spacing w:after="120" w:line="276" w:lineRule="auto"/>
        <w:ind w:left="567" w:right="-15" w:hanging="567"/>
        <w:contextualSpacing/>
        <w:rPr>
          <w:rFonts w:asciiTheme="minorHAnsi" w:hAnsiTheme="minorHAnsi" w:cstheme="minorHAnsi"/>
          <w:b/>
          <w:bCs/>
          <w:sz w:val="22"/>
          <w:szCs w:val="22"/>
        </w:rPr>
      </w:pPr>
    </w:p>
    <w:p w14:paraId="653E43E2">
      <w:pPr>
        <w:pStyle w:val="29"/>
        <w:keepNext/>
        <w:keepLines/>
        <w:suppressLineNumbers/>
        <w:suppressAutoHyphens/>
        <w:ind w:left="567" w:hanging="567"/>
        <w:contextualSpacing/>
        <w:rPr>
          <w:rFonts w:asciiTheme="minorHAnsi" w:hAnsiTheme="minorHAnsi" w:cstheme="minorHAnsi"/>
          <w:b/>
          <w:bCs/>
          <w:sz w:val="22"/>
          <w:szCs w:val="22"/>
        </w:rPr>
      </w:pPr>
    </w:p>
    <w:p w14:paraId="46AFE12B">
      <w:pPr>
        <w:keepNext/>
        <w:keepLines/>
        <w:suppressLineNumbers/>
        <w:spacing w:after="288" w:afterLines="120" w:line="312" w:lineRule="auto"/>
        <w:ind w:left="567" w:hanging="567"/>
        <w:contextualSpacing/>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w:t>
      </w:r>
      <w:r>
        <w:rPr>
          <w:rFonts w:hint="default" w:asciiTheme="minorHAnsi" w:hAnsiTheme="minorHAnsi" w:cstheme="minorHAnsi"/>
          <w:b/>
          <w:bCs/>
          <w:color w:val="FF0000"/>
          <w:sz w:val="22"/>
          <w:szCs w:val="22"/>
          <w:lang w:val="pt-BR"/>
        </w:rPr>
        <w:t>V</w:t>
      </w:r>
      <w:bookmarkStart w:id="10" w:name="_GoBack"/>
      <w:bookmarkEnd w:id="10"/>
      <w:r>
        <w:rPr>
          <w:rFonts w:asciiTheme="minorHAnsi" w:hAnsiTheme="minorHAnsi" w:cstheme="minorHAnsi"/>
          <w:b/>
          <w:bCs/>
          <w:color w:val="FF0000"/>
          <w:sz w:val="22"/>
          <w:szCs w:val="22"/>
        </w:rPr>
        <w:t xml:space="preserve">II – CE. </w:t>
      </w:r>
      <w:r>
        <w:rPr>
          <w:rFonts w:hint="default" w:asciiTheme="minorHAnsi" w:hAnsiTheme="minorHAnsi" w:cstheme="minorHAnsi"/>
          <w:b/>
          <w:bCs/>
          <w:color w:val="FF0000"/>
          <w:sz w:val="22"/>
          <w:szCs w:val="22"/>
          <w:lang w:val="pt-BR"/>
        </w:rPr>
        <w:t>90.003</w:t>
      </w:r>
      <w:r>
        <w:rPr>
          <w:rFonts w:asciiTheme="minorHAnsi" w:hAnsiTheme="minorHAnsi" w:cstheme="minorHAnsi"/>
          <w:b/>
          <w:bCs/>
          <w:color w:val="FF0000"/>
          <w:sz w:val="22"/>
          <w:szCs w:val="22"/>
        </w:rPr>
        <w:t>/2024 – MINUTA DO TERMO DE CONTRATO</w:t>
      </w:r>
    </w:p>
    <w:p w14:paraId="0183C6AD">
      <w:pPr>
        <w:keepNext/>
        <w:keepLines/>
        <w:suppressLineNumbers/>
        <w:spacing w:after="288" w:afterLines="120" w:line="312" w:lineRule="auto"/>
        <w:ind w:left="567" w:hanging="567"/>
        <w:contextualSpacing/>
        <w:jc w:val="center"/>
        <w:rPr>
          <w:rFonts w:asciiTheme="minorHAnsi" w:hAnsiTheme="minorHAnsi" w:cstheme="minorHAnsi"/>
          <w:bCs/>
          <w:sz w:val="22"/>
          <w:szCs w:val="22"/>
        </w:rPr>
      </w:pPr>
      <w:r>
        <w:rPr>
          <w:rFonts w:asciiTheme="minorHAnsi" w:hAnsiTheme="minorHAnsi" w:cstheme="minorHAnsi"/>
          <w:sz w:val="22"/>
          <w:szCs w:val="22"/>
        </w:rPr>
        <w:t>(Processo Administrativo n</w:t>
      </w:r>
      <w:r>
        <w:rPr>
          <w:rFonts w:asciiTheme="minorHAnsi" w:hAnsiTheme="minorHAnsi" w:cstheme="minorHAnsi"/>
          <w:bCs/>
          <w:sz w:val="22"/>
          <w:szCs w:val="22"/>
        </w:rPr>
        <w:t xml:space="preserve">° </w:t>
      </w:r>
      <w:r>
        <w:rPr>
          <w:rFonts w:asciiTheme="minorHAnsi" w:hAnsiTheme="minorHAnsi" w:cstheme="minorHAnsi"/>
          <w:sz w:val="22"/>
          <w:szCs w:val="22"/>
        </w:rPr>
        <w:t>23069.175800/2024-70</w:t>
      </w:r>
      <w:r>
        <w:rPr>
          <w:rFonts w:asciiTheme="minorHAnsi" w:hAnsiTheme="minorHAnsi" w:cstheme="minorHAnsi"/>
          <w:bCs/>
          <w:sz w:val="22"/>
          <w:szCs w:val="22"/>
        </w:rPr>
        <w:t>)</w:t>
      </w:r>
    </w:p>
    <w:p w14:paraId="37698BDA">
      <w:pPr>
        <w:pStyle w:val="504"/>
        <w:keepNext/>
        <w:keepLines/>
        <w:suppressLineNumbers/>
        <w:suppressAutoHyphens/>
        <w:spacing w:before="0" w:after="288" w:afterLines="120" w:line="312" w:lineRule="auto"/>
        <w:ind w:left="5670" w:hanging="6"/>
        <w:contextualSpacing/>
        <w:rPr>
          <w:rFonts w:asciiTheme="minorHAnsi" w:hAnsiTheme="minorHAnsi" w:cstheme="minorHAnsi"/>
          <w:bCs w:val="0"/>
          <w:sz w:val="22"/>
          <w:szCs w:val="22"/>
        </w:rPr>
      </w:pPr>
      <w:r>
        <w:rPr>
          <w:rFonts w:asciiTheme="minorHAnsi" w:hAnsiTheme="minorHAnsi" w:cstheme="minorHAnsi"/>
          <w:bCs w:val="0"/>
          <w:sz w:val="22"/>
          <w:szCs w:val="22"/>
        </w:rPr>
        <w:t xml:space="preserve">MINUTA DO CONTRATO ADMINISTRATIVO Nº ......../...., QUE FAZEM ENTRE SI A UNIÃO, POR INTERMÉDIO DA UNIVERSIDADE FEDERAL FLUMINENSE E  ............................................................. </w:t>
      </w:r>
    </w:p>
    <w:p w14:paraId="470194BC">
      <w:pPr>
        <w:keepNext/>
        <w:keepLines/>
        <w:suppressLineNumbers/>
        <w:spacing w:after="288" w:afterLines="120" w:line="312" w:lineRule="auto"/>
        <w:ind w:left="284"/>
        <w:contextualSpacing/>
        <w:jc w:val="both"/>
        <w:rPr>
          <w:rFonts w:eastAsia="Arial" w:asciiTheme="minorHAnsi" w:hAnsiTheme="minorHAnsi" w:cstheme="minorHAnsi"/>
          <w:sz w:val="22"/>
          <w:szCs w:val="22"/>
        </w:rPr>
      </w:pPr>
      <w:r>
        <w:rPr>
          <w:rFonts w:asciiTheme="minorHAnsi" w:hAnsiTheme="minorHAnsi" w:cstheme="minorHAnsi"/>
          <w:sz w:val="22"/>
          <w:szCs w:val="22"/>
        </w:rPr>
        <w:t>A </w:t>
      </w:r>
      <w:r>
        <w:rPr>
          <w:rStyle w:val="13"/>
          <w:rFonts w:asciiTheme="minorHAnsi" w:hAnsiTheme="minorHAnsi" w:cstheme="minorHAnsi"/>
          <w:sz w:val="22"/>
          <w:szCs w:val="22"/>
        </w:rPr>
        <w:t>UNIVERSIDADE FEDERAL FLUMINENSE</w:t>
      </w:r>
      <w:r>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Pr>
          <w:rStyle w:val="13"/>
          <w:rFonts w:asciiTheme="minorHAnsi" w:hAnsiTheme="minorHAnsi" w:cstheme="minorHAnsi"/>
          <w:sz w:val="22"/>
          <w:szCs w:val="22"/>
        </w:rPr>
        <w:t>28.523.215/0001-06</w:t>
      </w:r>
      <w:r>
        <w:rPr>
          <w:rFonts w:asciiTheme="minorHAnsi" w:hAnsiTheme="minorHAnsi" w:cstheme="minorHAnsi"/>
          <w:sz w:val="22"/>
          <w:szCs w:val="22"/>
        </w:rPr>
        <w:t xml:space="preserve">, neste ato representada pelo seu Senhor Reitor, Professor ANTONIO CLÁUDIO LUCAS DA NOBREGA, nomeado por Decreto Presidencial publicado no DOU de 22/11/2022, </w:t>
      </w:r>
      <w:r>
        <w:rPr>
          <w:rFonts w:eastAsia="Arial" w:asciiTheme="minorHAnsi" w:hAnsiTheme="minorHAnsi" w:cstheme="minorHAnsi"/>
          <w:sz w:val="22"/>
          <w:szCs w:val="22"/>
        </w:rPr>
        <w:t xml:space="preserve">portador da Matrícula Funcional nº </w:t>
      </w:r>
      <w:r>
        <w:rPr>
          <w:rFonts w:asciiTheme="minorHAnsi" w:hAnsiTheme="minorHAnsi" w:cstheme="minorHAnsi"/>
          <w:sz w:val="22"/>
          <w:szCs w:val="22"/>
          <w:shd w:val="clear" w:color="auto" w:fill="F5F5F5"/>
        </w:rPr>
        <w:t>6310674</w:t>
      </w:r>
      <w:r>
        <w:rPr>
          <w:rFonts w:eastAsia="Arial" w:asciiTheme="minorHAnsi" w:hAnsiTheme="minorHAnsi" w:cstheme="minorHAnsi"/>
          <w:sz w:val="22"/>
          <w:szCs w:val="22"/>
        </w:rPr>
        <w:t xml:space="preserve">, doravante denominado CONTRATANTE, e o(a) .............................., </w:t>
      </w:r>
      <w:r>
        <w:rPr>
          <w:rFonts w:eastAsia="Arial" w:asciiTheme="minorHAnsi" w:hAnsiTheme="minorHAnsi" w:cstheme="minorHAnsi"/>
          <w:i/>
          <w:iCs/>
          <w:sz w:val="22"/>
          <w:szCs w:val="22"/>
        </w:rPr>
        <w:t>inscrito(a) no CNPJ/MF sob o nº ............................, sediado(a) na</w:t>
      </w:r>
      <w:r>
        <w:rPr>
          <w:rFonts w:eastAsia="Arial" w:asciiTheme="minorHAnsi" w:hAnsiTheme="minorHAnsi" w:cstheme="minorHAnsi"/>
          <w:sz w:val="22"/>
          <w:szCs w:val="22"/>
        </w:rPr>
        <w:t xml:space="preserve"> ..................................., </w:t>
      </w:r>
      <w:r>
        <w:rPr>
          <w:rFonts w:eastAsia="Arial" w:asciiTheme="minorHAnsi" w:hAnsiTheme="minorHAnsi" w:cstheme="minorHAnsi"/>
          <w:i/>
          <w:iCs/>
          <w:sz w:val="22"/>
          <w:szCs w:val="22"/>
        </w:rPr>
        <w:t>em</w:t>
      </w:r>
      <w:r>
        <w:rPr>
          <w:rFonts w:eastAsia="Arial" w:asciiTheme="minorHAnsi" w:hAnsiTheme="minorHAnsi" w:cstheme="minorHAnsi"/>
          <w:sz w:val="22"/>
          <w:szCs w:val="22"/>
        </w:rPr>
        <w:t xml:space="preserve"> ............................. doravante designado CONTRATADO, </w:t>
      </w:r>
      <w:r>
        <w:rPr>
          <w:rFonts w:eastAsia="Arial" w:asciiTheme="minorHAnsi" w:hAnsiTheme="minorHAnsi" w:cstheme="minorHAnsi"/>
          <w:i/>
          <w:iCs/>
          <w:sz w:val="22"/>
          <w:szCs w:val="22"/>
        </w:rPr>
        <w:t>neste ato representado(a) por</w:t>
      </w:r>
      <w:r>
        <w:rPr>
          <w:rFonts w:eastAsia="Arial" w:asciiTheme="minorHAnsi" w:hAnsiTheme="minorHAnsi" w:cstheme="minorHAnsi"/>
          <w:sz w:val="22"/>
          <w:szCs w:val="22"/>
        </w:rPr>
        <w:t xml:space="preserve"> .................................. (nome e função no contratado), </w:t>
      </w:r>
      <w:r>
        <w:rPr>
          <w:rFonts w:eastAsia="Arial" w:asciiTheme="minorHAnsi" w:hAnsiTheme="minorHAnsi" w:cstheme="minorHAnsi"/>
          <w:i/>
          <w:iCs/>
          <w:sz w:val="22"/>
          <w:szCs w:val="22"/>
        </w:rPr>
        <w:t xml:space="preserve">conforme atos constitutivos da empresa </w:t>
      </w:r>
      <w:r>
        <w:rPr>
          <w:rFonts w:eastAsia="Arial" w:asciiTheme="minorHAnsi" w:hAnsiTheme="minorHAnsi" w:cstheme="minorHAnsi"/>
          <w:b/>
          <w:bCs/>
          <w:i/>
          <w:iCs/>
          <w:sz w:val="22"/>
          <w:szCs w:val="22"/>
        </w:rPr>
        <w:t>OU</w:t>
      </w:r>
      <w:r>
        <w:rPr>
          <w:rFonts w:eastAsia="Arial" w:asciiTheme="minorHAnsi" w:hAnsiTheme="minorHAnsi" w:cstheme="minorHAnsi"/>
          <w:i/>
          <w:iCs/>
          <w:sz w:val="22"/>
          <w:szCs w:val="22"/>
        </w:rPr>
        <w:t xml:space="preserve"> procuração apresentada nos autos, </w:t>
      </w:r>
      <w:r>
        <w:rPr>
          <w:rFonts w:eastAsia="Arial" w:asciiTheme="minorHAnsi" w:hAnsiTheme="minorHAnsi" w:cstheme="minorHAnsi"/>
          <w:sz w:val="22"/>
          <w:szCs w:val="22"/>
        </w:rPr>
        <w:t xml:space="preserve">tendo em vista o que consta no Processo nº </w:t>
      </w:r>
      <w:r>
        <w:rPr>
          <w:rFonts w:asciiTheme="minorHAnsi" w:hAnsiTheme="minorHAnsi" w:cstheme="minorHAnsi"/>
          <w:sz w:val="22"/>
          <w:szCs w:val="22"/>
        </w:rPr>
        <w:t xml:space="preserve">23069.175800/2024-70 </w:t>
      </w:r>
      <w:r>
        <w:rPr>
          <w:rFonts w:eastAsia="Arial" w:asciiTheme="minorHAnsi" w:hAnsiTheme="minorHAnsi" w:cstheme="minorHAnsi"/>
          <w:sz w:val="22"/>
          <w:szCs w:val="22"/>
        </w:rPr>
        <w:t xml:space="preserve">e em observância às disposições da Lei nº 14.133, de 1º de abril de 2021, e demais legislação aplicável, resolvem celebrar o presente Termo de Contrato, decorrente </w:t>
      </w:r>
      <w:r>
        <w:rPr>
          <w:rFonts w:eastAsia="Arial" w:asciiTheme="minorHAnsi" w:hAnsiTheme="minorHAnsi" w:cstheme="minorHAnsi"/>
          <w:i/>
          <w:iCs/>
          <w:sz w:val="22"/>
          <w:szCs w:val="22"/>
        </w:rPr>
        <w:t>da Concorrência Eletrônica n</w:t>
      </w:r>
      <w:r>
        <w:rPr>
          <w:rFonts w:hint="default" w:eastAsia="Arial" w:asciiTheme="minorHAnsi" w:hAnsiTheme="minorHAnsi" w:cstheme="minorHAnsi"/>
          <w:i/>
          <w:iCs/>
          <w:sz w:val="22"/>
          <w:szCs w:val="22"/>
          <w:lang w:val="pt-BR"/>
        </w:rPr>
        <w:t xml:space="preserve"> 90.003</w:t>
      </w:r>
      <w:r>
        <w:rPr>
          <w:rFonts w:eastAsia="Arial" w:asciiTheme="minorHAnsi" w:hAnsiTheme="minorHAnsi" w:cstheme="minorHAnsi"/>
          <w:i/>
          <w:iCs/>
          <w:sz w:val="22"/>
          <w:szCs w:val="22"/>
        </w:rPr>
        <w:t>/2024,</w:t>
      </w:r>
      <w:r>
        <w:rPr>
          <w:rFonts w:eastAsia="Arial" w:asciiTheme="minorHAnsi" w:hAnsiTheme="minorHAnsi" w:cstheme="minorHAnsi"/>
          <w:sz w:val="22"/>
          <w:szCs w:val="22"/>
        </w:rPr>
        <w:t xml:space="preserve"> mediante as cláusulas e condições a seguir enunciadas.</w:t>
      </w:r>
    </w:p>
    <w:p w14:paraId="386E9A7C">
      <w:pPr>
        <w:pStyle w:val="492"/>
        <w:numPr>
          <w:ilvl w:val="0"/>
          <w:numId w:val="8"/>
        </w:numPr>
        <w:spacing w:before="120" w:after="288" w:afterLines="120" w:line="312" w:lineRule="auto"/>
        <w:ind w:left="0" w:firstLine="0"/>
        <w:rPr>
          <w:color w:val="FFFFFF" w:themeColor="background1"/>
          <w14:textFill>
            <w14:solidFill>
              <w14:schemeClr w14:val="bg1"/>
            </w14:solidFill>
          </w14:textFill>
        </w:rPr>
      </w:pPr>
      <w:r>
        <w:t>CLÁUSULA PRIMEIRA – OBJETO (</w:t>
      </w:r>
      <w:r>
        <w:fldChar w:fldCharType="begin"/>
      </w:r>
      <w:r>
        <w:instrText xml:space="preserve"> HYPERLINK "http://www.planalto.gov.br/ccivil_03/_ato2019-2022/2021/lei/L14133.htm" \l "art92" </w:instrText>
      </w:r>
      <w:r>
        <w:fldChar w:fldCharType="separate"/>
      </w:r>
      <w:r>
        <w:rPr>
          <w:rStyle w:val="18"/>
        </w:rPr>
        <w:t>art. 92, I e II</w:t>
      </w:r>
      <w:r>
        <w:rPr>
          <w:rStyle w:val="18"/>
        </w:rPr>
        <w:fldChar w:fldCharType="end"/>
      </w:r>
      <w:r>
        <w:t>)</w:t>
      </w:r>
    </w:p>
    <w:p w14:paraId="0629488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objeto do presente instrumento é Contratação de obra de engenharia para construção de quadra poliesportiva no campus da Universidade Federal Fluminense em Campos dos Goytacazes, localizado à da Av. XV de Novembro, 415 - Campos dos Goytacazes /RJ, conforme condições estabelecidas no Termo de Referência.</w:t>
      </w:r>
    </w:p>
    <w:p w14:paraId="78D0802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Objeto da contratação:</w:t>
      </w:r>
    </w:p>
    <w:tbl>
      <w:tblPr>
        <w:tblStyle w:val="485"/>
        <w:tblW w:w="8505" w:type="dxa"/>
        <w:tblInd w:w="0" w:type="dxa"/>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Layout w:type="fixed"/>
        <w:tblCellMar>
          <w:top w:w="0" w:type="dxa"/>
          <w:left w:w="108" w:type="dxa"/>
          <w:bottom w:w="0" w:type="dxa"/>
          <w:right w:w="108" w:type="dxa"/>
        </w:tblCellMar>
      </w:tblPr>
      <w:tblGrid>
        <w:gridCol w:w="993"/>
        <w:gridCol w:w="2554"/>
        <w:gridCol w:w="1277"/>
        <w:gridCol w:w="1134"/>
        <w:gridCol w:w="1558"/>
        <w:gridCol w:w="989"/>
      </w:tblGrid>
      <w:tr w14:paraId="2D404240">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c>
          <w:tcPr>
            <w:tcW w:w="993" w:type="dxa"/>
            <w:tcBorders>
              <w:top w:val="single" w:color="4F81BD" w:themeColor="accent1" w:sz="4" w:space="0"/>
              <w:left w:val="single" w:color="4F81BD" w:themeColor="accent1" w:sz="4" w:space="0"/>
              <w:bottom w:val="single" w:color="4F81BD" w:themeColor="accent1" w:sz="4" w:space="0"/>
              <w:right w:val="nil"/>
              <w:insideH w:val="single" w:sz="4" w:space="0"/>
              <w:insideV w:val="nil"/>
            </w:tcBorders>
            <w:shd w:val="clear" w:color="auto" w:fill="4F81BD" w:themeFill="accent1"/>
          </w:tcPr>
          <w:p w14:paraId="71D1C7A3">
            <w:pPr>
              <w:widowControl w:val="0"/>
              <w:spacing w:before="120" w:after="288" w:afterLines="120" w:line="276" w:lineRule="auto"/>
              <w:jc w:val="center"/>
              <w:rPr>
                <w:rFonts w:eastAsia="Arial" w:asciiTheme="minorHAnsi" w:hAnsiTheme="minorHAnsi" w:cstheme="minorHAnsi"/>
                <w:b w:val="0"/>
                <w:bCs w:val="0"/>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ITEM</w:t>
            </w:r>
          </w:p>
          <w:p w14:paraId="17E4A623">
            <w:pPr>
              <w:widowControl w:val="0"/>
              <w:spacing w:before="120" w:after="288" w:afterLines="120" w:line="276" w:lineRule="auto"/>
              <w:ind w:firstLine="709"/>
              <w:jc w:val="center"/>
              <w:rPr>
                <w:rFonts w:eastAsia="Arial" w:asciiTheme="minorHAnsi" w:hAnsiTheme="minorHAnsi" w:cstheme="minorHAnsi"/>
                <w:b w:val="0"/>
                <w:bCs w:val="0"/>
                <w:color w:val="000000"/>
                <w:sz w:val="22"/>
                <w:szCs w:val="22"/>
              </w:rPr>
            </w:pPr>
          </w:p>
        </w:tc>
        <w:tc>
          <w:tcPr>
            <w:tcW w:w="255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39C6522D">
            <w:pPr>
              <w:widowControl w:val="0"/>
              <w:spacing w:before="120" w:after="288" w:afterLines="120" w:line="276" w:lineRule="auto"/>
              <w:jc w:val="center"/>
              <w:rPr>
                <w:rFonts w:eastAsia="Arial" w:asciiTheme="minorHAnsi" w:hAnsiTheme="minorHAnsi" w:cstheme="minorHAnsi"/>
                <w:b/>
                <w:bCs/>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ESPECIFICAÇÃO</w:t>
            </w:r>
          </w:p>
        </w:tc>
        <w:tc>
          <w:tcPr>
            <w:tcW w:w="1277"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084B4A70">
            <w:pPr>
              <w:widowControl w:val="0"/>
              <w:spacing w:before="120" w:after="288" w:afterLines="120" w:line="276" w:lineRule="auto"/>
              <w:jc w:val="center"/>
              <w:rPr>
                <w:rFonts w:eastAsia="Arial" w:asciiTheme="minorHAnsi" w:hAnsiTheme="minorHAnsi" w:cstheme="minorHAnsi"/>
                <w:b/>
                <w:bCs/>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CATSER</w:t>
            </w:r>
          </w:p>
        </w:tc>
        <w:tc>
          <w:tcPr>
            <w:tcW w:w="1134"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4B73661B">
            <w:pPr>
              <w:widowControl w:val="0"/>
              <w:spacing w:before="120" w:after="288" w:afterLines="120" w:line="276" w:lineRule="auto"/>
              <w:jc w:val="center"/>
              <w:rPr>
                <w:rFonts w:eastAsia="Arial" w:asciiTheme="minorHAnsi" w:hAnsiTheme="minorHAnsi" w:cstheme="minorHAnsi"/>
                <w:b/>
                <w:bCs/>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UNIDADE DE MEDIDA</w:t>
            </w:r>
          </w:p>
        </w:tc>
        <w:tc>
          <w:tcPr>
            <w:tcW w:w="1558" w:type="dxa"/>
            <w:tcBorders>
              <w:top w:val="single" w:color="4F81BD" w:themeColor="accent1" w:sz="4" w:space="0"/>
              <w:bottom w:val="single" w:color="4F81BD" w:themeColor="accent1" w:sz="4" w:space="0"/>
              <w:right w:val="nil"/>
              <w:insideH w:val="single" w:sz="4" w:space="0"/>
              <w:insideV w:val="nil"/>
            </w:tcBorders>
            <w:shd w:val="clear" w:color="auto" w:fill="4F81BD" w:themeFill="accent1"/>
          </w:tcPr>
          <w:p w14:paraId="2520F539">
            <w:pPr>
              <w:widowControl w:val="0"/>
              <w:spacing w:before="120" w:after="288" w:afterLines="120" w:line="276" w:lineRule="auto"/>
              <w:jc w:val="center"/>
              <w:rPr>
                <w:rFonts w:eastAsia="Arial" w:asciiTheme="minorHAnsi" w:hAnsiTheme="minorHAnsi" w:cstheme="minorHAnsi"/>
                <w:b w:val="0"/>
                <w:bCs w:val="0"/>
                <w:color w:val="auto"/>
                <w:sz w:val="22"/>
                <w:szCs w:val="22"/>
              </w:rPr>
            </w:pPr>
            <w:r>
              <w:rPr>
                <w:rFonts w:eastAsia="Arial" w:asciiTheme="minorHAnsi" w:hAnsiTheme="minorHAnsi" w:cstheme="minorHAnsi"/>
                <w:b/>
                <w:bCs/>
                <w:color w:val="auto"/>
                <w:sz w:val="22"/>
                <w:szCs w:val="22"/>
              </w:rPr>
              <w:t>QUANTIDADE</w:t>
            </w:r>
          </w:p>
        </w:tc>
        <w:tc>
          <w:tcPr>
            <w:tcW w:w="984" w:type="dxa"/>
            <w:tcBorders>
              <w:top w:val="single" w:color="4F81BD" w:themeColor="accent1" w:sz="4" w:space="0"/>
              <w:bottom w:val="single" w:color="4F81BD" w:themeColor="accent1" w:sz="4" w:space="0"/>
              <w:right w:val="single" w:color="4F81BD" w:themeColor="accent1" w:sz="4" w:space="0"/>
              <w:insideH w:val="single" w:sz="4" w:space="0"/>
              <w:insideV w:val="nil"/>
            </w:tcBorders>
            <w:shd w:val="clear" w:color="auto" w:fill="4F81BD" w:themeFill="accent1"/>
          </w:tcPr>
          <w:p w14:paraId="633617E9">
            <w:pPr>
              <w:widowControl w:val="0"/>
              <w:spacing w:before="120" w:after="288" w:afterLines="120" w:line="276" w:lineRule="auto"/>
              <w:jc w:val="center"/>
              <w:rPr>
                <w:rFonts w:eastAsia="Arial" w:asciiTheme="minorHAnsi" w:hAnsiTheme="minorHAnsi" w:cstheme="minorHAnsi"/>
                <w:b w:val="0"/>
                <w:bCs w:val="0"/>
                <w:color w:val="auto"/>
                <w:sz w:val="22"/>
                <w:szCs w:val="22"/>
              </w:rPr>
            </w:pPr>
            <w:r>
              <w:rPr>
                <w:rFonts w:eastAsia="Arial" w:asciiTheme="minorHAnsi" w:hAnsiTheme="minorHAnsi" w:cstheme="minorHAnsi"/>
                <w:b/>
                <w:bCs/>
                <w:color w:val="auto"/>
                <w:sz w:val="22"/>
                <w:szCs w:val="22"/>
              </w:rPr>
              <w:t>VALOR TOTAL</w:t>
            </w:r>
          </w:p>
        </w:tc>
      </w:tr>
      <w:tr w14:paraId="1C6E938D">
        <w:tblPrEx>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CellMar>
            <w:top w:w="0" w:type="dxa"/>
            <w:left w:w="108" w:type="dxa"/>
            <w:bottom w:w="0" w:type="dxa"/>
            <w:right w:w="108" w:type="dxa"/>
          </w:tblCellMar>
        </w:tblPrEx>
        <w:tc>
          <w:tcPr>
            <w:tcW w:w="993" w:type="dxa"/>
            <w:shd w:val="clear" w:color="auto" w:fill="DBE5F1" w:themeFill="accent1" w:themeFillTint="33"/>
          </w:tcPr>
          <w:p w14:paraId="153A6DB7">
            <w:pPr>
              <w:widowControl w:val="0"/>
              <w:spacing w:before="120" w:after="288" w:afterLines="120" w:line="276" w:lineRule="auto"/>
              <w:ind w:firstLine="30"/>
              <w:jc w:val="center"/>
              <w:rPr>
                <w:rFonts w:eastAsia="Arial" w:asciiTheme="minorHAnsi" w:hAnsiTheme="minorHAnsi" w:cstheme="minorHAnsi"/>
                <w:b w:val="0"/>
                <w:bCs w:val="0"/>
                <w:color w:val="000000"/>
                <w:sz w:val="22"/>
                <w:szCs w:val="22"/>
              </w:rPr>
            </w:pPr>
            <w:r>
              <w:rPr>
                <w:rFonts w:eastAsia="Arial" w:asciiTheme="minorHAnsi" w:hAnsiTheme="minorHAnsi" w:cstheme="minorHAnsi"/>
                <w:b/>
                <w:bCs/>
                <w:color w:val="000000" w:themeColor="text1"/>
                <w:sz w:val="22"/>
                <w:szCs w:val="22"/>
                <w14:textFill>
                  <w14:solidFill>
                    <w14:schemeClr w14:val="tx1"/>
                  </w14:solidFill>
                </w14:textFill>
              </w:rPr>
              <w:t>1</w:t>
            </w:r>
          </w:p>
        </w:tc>
        <w:tc>
          <w:tcPr>
            <w:tcW w:w="2554" w:type="dxa"/>
            <w:shd w:val="clear" w:color="auto" w:fill="DBE5F1" w:themeFill="accent1" w:themeFillTint="33"/>
          </w:tcPr>
          <w:p w14:paraId="5E5C0A9F">
            <w:pPr>
              <w:widowControl w:val="0"/>
              <w:spacing w:before="120" w:after="288" w:afterLines="120" w:line="276" w:lineRule="auto"/>
              <w:jc w:val="both"/>
              <w:rPr>
                <w:rFonts w:eastAsia="Arial" w:asciiTheme="minorHAnsi" w:hAnsiTheme="minorHAnsi" w:cstheme="minorHAnsi"/>
                <w:color w:val="000000"/>
                <w:sz w:val="22"/>
                <w:szCs w:val="22"/>
              </w:rPr>
            </w:pPr>
            <w:r>
              <w:rPr>
                <w:rFonts w:eastAsia="Arial Unicode MS" w:asciiTheme="minorHAnsi" w:hAnsiTheme="minorHAnsi" w:cstheme="minorHAnsi"/>
                <w:sz w:val="22"/>
                <w:szCs w:val="22"/>
                <w:lang w:val="pt-BR" w:eastAsia="pt-BR" w:bidi="ar-SA"/>
              </w:rPr>
              <w:t>Contratação de obra de engenharia para construção de quadra poliesportiva no campus da Universidade Federal Fluminense em Campos dos Goytacazes, localizado à da Av. XV de Novembro, 415 - Campos dos Goytacazes /RJ</w:t>
            </w:r>
          </w:p>
        </w:tc>
        <w:tc>
          <w:tcPr>
            <w:tcW w:w="1277" w:type="dxa"/>
            <w:shd w:val="clear" w:color="auto" w:fill="DBE5F1" w:themeFill="accent1" w:themeFillTint="33"/>
          </w:tcPr>
          <w:p w14:paraId="0E8C171C">
            <w:pPr>
              <w:widowControl w:val="0"/>
              <w:spacing w:before="120" w:after="288" w:afterLines="120" w:line="276" w:lineRule="auto"/>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20060</w:t>
            </w:r>
          </w:p>
        </w:tc>
        <w:tc>
          <w:tcPr>
            <w:tcW w:w="1134" w:type="dxa"/>
            <w:shd w:val="clear" w:color="auto" w:fill="DBE5F1" w:themeFill="accent1" w:themeFillTint="33"/>
          </w:tcPr>
          <w:p w14:paraId="2F5F4226">
            <w:pPr>
              <w:widowControl w:val="0"/>
              <w:spacing w:before="120" w:after="288" w:afterLines="120" w:line="276" w:lineRule="auto"/>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Serviço</w:t>
            </w:r>
          </w:p>
        </w:tc>
        <w:tc>
          <w:tcPr>
            <w:tcW w:w="1558" w:type="dxa"/>
            <w:shd w:val="clear" w:color="auto" w:fill="DBE5F1" w:themeFill="accent1" w:themeFillTint="33"/>
          </w:tcPr>
          <w:p w14:paraId="74796F63">
            <w:pPr>
              <w:widowControl w:val="0"/>
              <w:spacing w:before="120" w:after="288" w:afterLines="120" w:line="276" w:lineRule="auto"/>
              <w:ind w:firstLine="30"/>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01</w:t>
            </w:r>
          </w:p>
        </w:tc>
        <w:tc>
          <w:tcPr>
            <w:tcW w:w="989" w:type="dxa"/>
            <w:shd w:val="clear" w:color="auto" w:fill="DBE5F1" w:themeFill="accent1" w:themeFillTint="33"/>
          </w:tcPr>
          <w:p w14:paraId="005372FA">
            <w:pPr>
              <w:widowControl w:val="0"/>
              <w:spacing w:before="120" w:after="288" w:afterLines="120" w:line="276" w:lineRule="auto"/>
              <w:jc w:val="center"/>
              <w:rPr>
                <w:rFonts w:eastAsia="Arial" w:asciiTheme="minorHAnsi" w:hAnsiTheme="minorHAnsi" w:cstheme="minorHAnsi"/>
                <w:color w:val="000000"/>
                <w:sz w:val="22"/>
                <w:szCs w:val="22"/>
              </w:rPr>
            </w:pPr>
            <w:r>
              <w:rPr>
                <w:rFonts w:eastAsia="Arial" w:asciiTheme="minorHAnsi" w:hAnsiTheme="minorHAnsi" w:cstheme="minorHAnsi"/>
                <w:color w:val="000000"/>
                <w:sz w:val="22"/>
                <w:szCs w:val="22"/>
              </w:rPr>
              <w:t>R$</w:t>
            </w:r>
          </w:p>
        </w:tc>
      </w:tr>
    </w:tbl>
    <w:p w14:paraId="47460A9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Vinculam esta contratação, independentemente de transcrição:</w:t>
      </w:r>
    </w:p>
    <w:p w14:paraId="65124809">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O Termo de Referência;</w:t>
      </w:r>
    </w:p>
    <w:p w14:paraId="09625CB0">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O Edital da Licitação;</w:t>
      </w:r>
    </w:p>
    <w:p w14:paraId="1D8A7021">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 Proposta do contratado;</w:t>
      </w:r>
    </w:p>
    <w:p w14:paraId="62FC718F">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Eventuais anexos dos documentos supracitados.</w:t>
      </w:r>
    </w:p>
    <w:p w14:paraId="099D776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regime de execução é o de empreitada por preço global.</w:t>
      </w:r>
    </w:p>
    <w:p w14:paraId="78FA9F4E">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SEGUNDA – VIGÊNCIA E PRORROGAÇÃO</w:t>
      </w:r>
    </w:p>
    <w:p w14:paraId="5066F4AE">
      <w:pPr>
        <w:pStyle w:val="498"/>
        <w:numPr>
          <w:ilvl w:val="1"/>
          <w:numId w:val="9"/>
        </w:numPr>
        <w:ind w:left="0" w:firstLine="0"/>
        <w:rPr>
          <w:rFonts w:eastAsia="Arial Unicode MS"/>
          <w:i w:val="0"/>
          <w:iCs w:val="0"/>
          <w:color w:val="auto"/>
        </w:rPr>
      </w:pPr>
      <w:r>
        <w:rPr>
          <w:rFonts w:eastAsia="Arial Unicode MS" w:asciiTheme="minorHAnsi" w:hAnsiTheme="minorHAnsi" w:cstheme="minorHAnsi"/>
          <w:i w:val="0"/>
          <w:iCs w:val="0"/>
          <w:color w:val="auto"/>
          <w:sz w:val="22"/>
          <w:szCs w:val="22"/>
        </w:rPr>
        <w:t xml:space="preserve">O prazo de vigência da contratação é de 10 (quinze) meses contados da assinatura pelas partes, prorrogável por até 10 anos, na forma dos </w:t>
      </w:r>
      <w:r>
        <w:fldChar w:fldCharType="begin"/>
      </w:r>
      <w:r>
        <w:instrText xml:space="preserve"> HYPERLINK "http://www.planalto.gov.br/ccivil_03/_ato2019-2022/2021/lei/L14133.htm" \l "art106" </w:instrText>
      </w:r>
      <w:r>
        <w:fldChar w:fldCharType="separate"/>
      </w:r>
      <w:r>
        <w:fldChar w:fldCharType="begin"/>
      </w:r>
      <w:r>
        <w:instrText xml:space="preserve"> HYPERLINK "http://www.planalto.gov.br/ccivil_03/_ato2019-2022/2021/lei/L14133.htm" \l "art105" </w:instrText>
      </w:r>
      <w:r>
        <w:fldChar w:fldCharType="separate"/>
      </w:r>
      <w:r>
        <w:rPr>
          <w:rFonts w:eastAsia="Arial Unicode MS"/>
          <w:i w:val="0"/>
          <w:iCs w:val="0"/>
          <w:color w:val="auto"/>
        </w:rPr>
        <w:t>do artigo 105 da Lei n° 14.133, de 2021</w:t>
      </w:r>
      <w:r>
        <w:rPr>
          <w:rFonts w:eastAsia="Arial Unicode MS"/>
          <w:i w:val="0"/>
          <w:iCs w:val="0"/>
          <w:color w:val="auto"/>
        </w:rPr>
        <w:fldChar w:fldCharType="end"/>
      </w:r>
      <w:r>
        <w:rPr>
          <w:rFonts w:eastAsia="Arial Unicode MS"/>
          <w:i w:val="0"/>
          <w:iCs w:val="0"/>
          <w:color w:val="auto"/>
        </w:rPr>
        <w:t>.</w:t>
      </w:r>
      <w:r>
        <w:rPr>
          <w:rFonts w:eastAsia="Arial Unicode MS"/>
          <w:i w:val="0"/>
          <w:iCs w:val="0"/>
          <w:color w:val="auto"/>
        </w:rPr>
        <w:fldChar w:fldCharType="end"/>
      </w:r>
    </w:p>
    <w:p w14:paraId="0E2D91A9">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prazo para execução do objeto será de 06 (seis meses), conforme Cronograma Físico Financeiro.</w:t>
      </w:r>
    </w:p>
    <w:p w14:paraId="38706CB4">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prorrogação de que trata este item é condicionada ao ateste, pela autoridade competente, de que as condições e os preços permanecem vantajosos para a Administração, permitida a negociação com o contratado, </w:t>
      </w:r>
    </w:p>
    <w:p w14:paraId="4C070F61">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contratado não tem direito subjetivo à prorrogação contratual.</w:t>
      </w:r>
    </w:p>
    <w:p w14:paraId="45E5DBD9">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prorrogação de contrato deverá ser promovida mediante celebração de termo aditivo. </w:t>
      </w:r>
    </w:p>
    <w:p w14:paraId="2E704029">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contrato não poderá ser prorrogado quando o contratado tiver sido penalizado nas sanções de declaração de inidoneidade ou impedimento de licitar e contratar com poder público, observadas as abrangências de aplicação.</w:t>
      </w:r>
    </w:p>
    <w:p w14:paraId="235A299B">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bookmarkStart w:id="0" w:name="_Hlk114497502"/>
      <w:bookmarkEnd w:id="0"/>
      <w:bookmarkStart w:id="1" w:name="_Hlk114497577"/>
      <w:bookmarkEnd w:id="1"/>
      <w:r>
        <w:rPr>
          <w:rFonts w:asciiTheme="minorHAnsi" w:hAnsiTheme="minorHAnsi" w:cstheme="minorHAnsi"/>
          <w:sz w:val="22"/>
          <w:szCs w:val="22"/>
        </w:rPr>
        <w:t>CLÁUSULA TERCEIRA – MODELOS DE EXECUÇÃO E GESTÃO CONTRATUAIS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IV, VII e XVIII)</w:t>
      </w:r>
      <w:r>
        <w:rPr>
          <w:rStyle w:val="18"/>
          <w:rFonts w:asciiTheme="minorHAnsi" w:hAnsiTheme="minorHAnsi" w:cstheme="minorHAnsi"/>
          <w:sz w:val="22"/>
          <w:szCs w:val="22"/>
        </w:rPr>
        <w:fldChar w:fldCharType="end"/>
      </w:r>
    </w:p>
    <w:p w14:paraId="54FAE8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524ADFEC">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QUARTA – SUBCONTRATAÇÃO</w:t>
      </w:r>
    </w:p>
    <w:p w14:paraId="13322771">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É permitida a subcontratação parcial em até 50% (cinquenta por cento) do total do objeto e apenas quanto a itens que por sua especialização requeiram o emprego de empresas ou profissionais especialmente habilitados, com a prévia anuência por escrito da CONTRATANTE, continuando, porém, a CONTRATADA a responder direta e exclusivamente, pela fiel observância das obrigações contratuais (artigo 10º do Decreto 7.581/2011), nas seguintes condições:</w:t>
      </w:r>
    </w:p>
    <w:p w14:paraId="6C732A95">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Quando permitida a subcontratação, a CONTRATADA deverá apresentar documentação do subcontratado que comprove sua habilitação jurídica, regularidade fiscal e a qualificação técnica necessária à execução da parcela da obra ou do serviço subcontratado. </w:t>
      </w:r>
    </w:p>
    <w:p w14:paraId="12C91F1C">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subcontratação não exclui a responsabilidade da CONTRATADA perante a administração pública quanto à qualidade técnica da obra ou do serviço prestado. </w:t>
      </w:r>
    </w:p>
    <w:p w14:paraId="3BDE6CE5">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Os serviços que estiverem a cargo de empresas subcontratadas serão articulados entre si pela CONTRATADA, de modo a proporcionar andamento harmonioso da obra no seu conjunto. </w:t>
      </w:r>
    </w:p>
    <w:p w14:paraId="47849C81">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De nenhum modo a Fiscalização interferirá diretamente junto às empresas subcontratadas. Qualquer notificação ou impugnação de serviço ou material será feita diretamente à CONTRATADA.</w:t>
      </w:r>
    </w:p>
    <w:p w14:paraId="6CFB8220">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A CONTRATADA não poderá alegar a subcontratação ou tentar transferir para as subcontratadas a obrigação e responsabilidade perante a CONTRATANTE, de manter e fielmente bem executar o objeto integral contratado. A subcontratação depende de autorização prévia da CONTRATANTE, a quem incumbe avaliar se a subcontratada cumpre os requisitos de qualificação técnica necessários para a execução do objeto. </w:t>
      </w:r>
    </w:p>
    <w:p w14:paraId="4EEE4D8A">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 xml:space="preserve">No caso de obras, somente será autorizada a subcontratação de empresas que expressamente aceitem o cumprimento das cláusulas assecuratórias de direitos trabalhistas, previstas na Instrução Normativa SEGES/MP nº 6, de 6 de julho de 2018. </w:t>
      </w:r>
    </w:p>
    <w:p w14:paraId="2F934D1B">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w:t>
      </w:r>
    </w:p>
    <w:p w14:paraId="6140146D">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p>
    <w:p w14:paraId="7EC4E285">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QUINTA – PREÇO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003DE8A">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valor total da contratação é de R$.......... (.....)</w:t>
      </w:r>
    </w:p>
    <w:p w14:paraId="7F7CFC1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78DF1142">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O valor acima é meramente estimativo, de forma que os pagamentos devidos ao contratado dependerão dos quantitativos efetivamente fornecidos.</w:t>
      </w:r>
    </w:p>
    <w:p w14:paraId="20A5FF33">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SEXTA - PAGAMENTO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 e VI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B3C028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 prazo para pagamento </w:t>
      </w:r>
      <w:r>
        <w:rPr>
          <w:rFonts w:asciiTheme="minorHAnsi" w:hAnsiTheme="minorHAnsi" w:cstheme="minorHAnsi"/>
          <w:sz w:val="22"/>
          <w:szCs w:val="22"/>
          <w:lang w:eastAsia="en-US"/>
        </w:rPr>
        <w:t>ao contratado</w:t>
      </w:r>
      <w:r>
        <w:rPr>
          <w:rFonts w:asciiTheme="minorHAnsi" w:hAnsiTheme="minorHAnsi" w:cstheme="minorHAnsi"/>
          <w:sz w:val="22"/>
          <w:szCs w:val="22"/>
        </w:rPr>
        <w:t xml:space="preserve"> e demais condições a ele referentes encontram-se definidos no Termo de Referência, anexo a este Contrato.</w:t>
      </w:r>
    </w:p>
    <w:p w14:paraId="68389A1A">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SÉTIMA - REAJUSTE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E7CBAB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Os preços inicialmente contratados são fixos e irreajustáveis no prazo de um ano contado da data do orçamento estimado.</w:t>
      </w:r>
    </w:p>
    <w:p w14:paraId="72143EE5">
      <w:pPr>
        <w:pStyle w:val="101"/>
        <w:numPr>
          <w:ilvl w:val="2"/>
          <w:numId w:val="9"/>
        </w:numPr>
        <w:ind w:left="284" w:firstLine="0"/>
        <w:rPr>
          <w:rFonts w:asciiTheme="minorHAnsi" w:hAnsiTheme="minorHAnsi" w:cstheme="minorHAnsi"/>
          <w:color w:val="auto"/>
          <w:sz w:val="22"/>
          <w:szCs w:val="22"/>
        </w:rPr>
      </w:pPr>
      <w:r>
        <w:rPr>
          <w:rFonts w:asciiTheme="minorHAnsi" w:hAnsiTheme="minorHAnsi" w:cstheme="minorHAnsi"/>
          <w:color w:val="auto"/>
          <w:sz w:val="22"/>
          <w:szCs w:val="22"/>
        </w:rPr>
        <w:t xml:space="preserve">O orçamento estimado pela Administração baseou-se nas planilhas referenciais [elaboradas com base no SINAPI (SICRO) do mês xxxx do ano de yyyy] OU [datadas de ____/ _____/____]. </w:t>
      </w:r>
    </w:p>
    <w:p w14:paraId="0DBDC26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Após o interregno de um ano, e independentemente de pedido do contratado, os preços iniciais serão reajustados, mediante a aplicação, pelo contratante, do índice INCC, exclusivamente para as obrigações iniciadas e concluídas após a ocorrência da anualidade.</w:t>
      </w:r>
    </w:p>
    <w:p w14:paraId="43D833A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Nos reajustes subsequentes ao primeiro, o interregno mínimo de um ano será contado a partir dos efeitos financeiros do último reajuste.</w:t>
      </w:r>
    </w:p>
    <w:p w14:paraId="58424AA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No caso de atraso ou não divulgação do(s) índice (s) de reajustamento, o contratante pagará ao contratado a importância calculada pela última variação conhecida, liquidando a diferença correspondente tão logo seja(m) divulgado(s) o(s) índice(s) definitivo(s). </w:t>
      </w:r>
    </w:p>
    <w:p w14:paraId="023709B1">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Fica o Contratado obrigado a apresentar memória de cálculo referente ao reajustamento de preços do valor remanescente, sempre que este ocorrer.</w:t>
      </w:r>
    </w:p>
    <w:p w14:paraId="147B8C0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Nas aferições finais, o(s) índice(s) utilizado(s) para reajuste será(ão), obrigatoriamente, o(s) definitivo(s).</w:t>
      </w:r>
    </w:p>
    <w:p w14:paraId="62B8331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Caso o(s) índice(s) estabelecido(s) para reajustamento venha(m) a ser extinto(s) ou de qualquer forma não possa(m) mais ser utilizado(s), será(ão) adotado(s), em substituição, o(s) que vier(em) a ser determinado(s) pela legislação então em vigor.</w:t>
      </w:r>
    </w:p>
    <w:p w14:paraId="4F8C4FC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Na ausência de previsão legal quanto ao índice substituto, as partes elegerão novo índice oficial, para reajustamento do preço do valor remanescente, por meio de termo aditivo. </w:t>
      </w:r>
    </w:p>
    <w:p w14:paraId="54DD19A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reajuste será realizado por apostilamento.</w:t>
      </w:r>
    </w:p>
    <w:p w14:paraId="412EC4E9">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 xml:space="preserve">CLÁUSULA OITAVA - OBRIGAÇÕES DO CONTRATANTE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 XI e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A44E7E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São obrigações do Contratante:</w:t>
      </w:r>
    </w:p>
    <w:p w14:paraId="00823B4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Exigir o cumprimento de todas as obrigações assumidas pelo Contratado, de acordo com o contrato e seus anexos;</w:t>
      </w:r>
    </w:p>
    <w:p w14:paraId="1F29C86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Receber o objeto no prazo e condições estabelecidas no Termo de Referência;</w:t>
      </w:r>
    </w:p>
    <w:p w14:paraId="20F9B937">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Notificar o Contratado por escrito da ocorrência de eventuais imperfeições, falhas ou irregularidades constatadas no curso da execução dos serviços, fixando prazo para a sua correção, certificando-se de que as soluções por ele propostas sejam as mais adequadas.</w:t>
      </w:r>
    </w:p>
    <w:p w14:paraId="27432EE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Notificar o Contratado, por escrito, sobre vícios, defeitos ou incorreções verificadas no objeto fornecido, para que seja por ele substituído, reparado ou corrigido, no total ou em parte, às suas expensas;</w:t>
      </w:r>
    </w:p>
    <w:p w14:paraId="576A89A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Acompanhar e fiscalizar a execução do contrato e o cumprimento das obrigações pelo Contratado;</w:t>
      </w:r>
    </w:p>
    <w:p w14:paraId="2D2EA8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Comunicar a empresa para emissão de Nota Fiscal no que se refere à parcela incontroversa da execução do objeto, para efeito de liquidação e pagamento, quando houver controvérsia sobre a execução do objeto, quanto à dimensão, qualidade e quantidade, conforme o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art. 143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200A2A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Efetuar o pagamento ao Contratado do valor correspondente à execução do objeto, no prazo, forma e condições estabelecidos no presente Contrato e no Termo de Referência;</w:t>
      </w:r>
    </w:p>
    <w:p w14:paraId="1D6CFC4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Aplicar ao Contratado as sanções previstas na lei e neste Contrato; </w:t>
      </w:r>
    </w:p>
    <w:p w14:paraId="7917AD6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Cientificar o órgão de representação judicial da Advocacia-Geral da União para adoção das medidas cabíveis quando do descumprimento de obrigações pelo Contratado;</w:t>
      </w:r>
    </w:p>
    <w:p w14:paraId="1C6502D2">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A29EC0E">
      <w:pPr>
        <w:pStyle w:val="101"/>
        <w:numPr>
          <w:ilvl w:val="2"/>
          <w:numId w:val="9"/>
        </w:numPr>
        <w:ind w:left="284" w:firstLine="0"/>
        <w:rPr>
          <w:rFonts w:asciiTheme="minorHAnsi" w:hAnsiTheme="minorHAnsi" w:cstheme="minorHAnsi"/>
          <w:color w:val="auto"/>
          <w:sz w:val="22"/>
          <w:szCs w:val="22"/>
        </w:rPr>
      </w:pPr>
      <w:r>
        <w:rPr>
          <w:rFonts w:asciiTheme="minorHAnsi" w:hAnsiTheme="minorHAnsi" w:cstheme="minorHAnsi"/>
          <w:sz w:val="22"/>
          <w:szCs w:val="22"/>
        </w:rPr>
        <w:t xml:space="preserve"> </w:t>
      </w:r>
      <w:r>
        <w:rPr>
          <w:rFonts w:asciiTheme="minorHAnsi" w:hAnsiTheme="minorHAnsi" w:cstheme="minorHAnsi"/>
          <w:color w:val="auto"/>
          <w:sz w:val="22"/>
          <w:szCs w:val="22"/>
        </w:rPr>
        <w:t xml:space="preserve">A Administração terá o prazo de 30 (trinta) dias, a contar da data do protocolo do requerimento para decidir, admitida a prorrogação motivada, por igual período. </w:t>
      </w:r>
    </w:p>
    <w:p w14:paraId="6551D702">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Responder eventuais pedidos de reestabelecimento do equilíbrio econômico-financeiro feitos pelo contratado no prazo máximo de 30 (trinta) dias.</w:t>
      </w:r>
    </w:p>
    <w:p w14:paraId="0FB26695">
      <w:pPr>
        <w:pStyle w:val="498"/>
        <w:numPr>
          <w:ilvl w:val="1"/>
          <w:numId w:val="9"/>
        </w:numPr>
        <w:ind w:left="0" w:firstLine="0"/>
        <w:rPr>
          <w:rFonts w:eastAsia="Arial Unicode MS" w:asciiTheme="minorHAnsi" w:hAnsiTheme="minorHAnsi" w:cstheme="minorHAnsi"/>
          <w:i w:val="0"/>
          <w:iCs w:val="0"/>
          <w:color w:val="auto"/>
          <w:sz w:val="22"/>
          <w:szCs w:val="22"/>
        </w:rPr>
      </w:pPr>
      <w:bookmarkStart w:id="2" w:name="_Hlk114499841"/>
      <w:bookmarkEnd w:id="2"/>
      <w:r>
        <w:rPr>
          <w:rFonts w:eastAsia="Arial Unicode MS" w:asciiTheme="minorHAnsi" w:hAnsiTheme="minorHAnsi" w:cstheme="minorHAnsi"/>
          <w:i w:val="0"/>
          <w:iCs w:val="0"/>
          <w:color w:val="auto"/>
          <w:sz w:val="22"/>
          <w:szCs w:val="22"/>
        </w:rPr>
        <w:t>Notificar os emitentes das garantias quanto ao início de processo administrativo para apuração de descumprimento de cláusulas contratuais.</w:t>
      </w:r>
    </w:p>
    <w:p w14:paraId="4A16297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Comunicar o Contratado na hipótese de posterior alteração do projeto pelo Contratante, no caso </w:t>
      </w:r>
      <w:r>
        <w:fldChar w:fldCharType="begin"/>
      </w:r>
      <w:r>
        <w:instrText xml:space="preserve"> HYPERLINK "http://www.planalto.gov.br/ccivil_03/_ato2019-2022/2021/lei/L14133.htm" \l "art93§2" </w:instrText>
      </w:r>
      <w:r>
        <w:fldChar w:fldCharType="separate"/>
      </w:r>
      <w:r>
        <w:t>do art. 93, §2º, da Lei nº 14.133, de 2021</w:t>
      </w:r>
      <w:r>
        <w:fldChar w:fldCharType="end"/>
      </w:r>
      <w:r>
        <w:rPr>
          <w:rFonts w:asciiTheme="minorHAnsi" w:hAnsiTheme="minorHAnsi" w:cstheme="minorHAnsi"/>
          <w:sz w:val="22"/>
          <w:szCs w:val="22"/>
        </w:rPr>
        <w:t>.</w:t>
      </w:r>
    </w:p>
    <w:p w14:paraId="4F416AB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Fornecer por escrito as informações necessárias para o desenvolvimento dos serviços objeto do contrato.</w:t>
      </w:r>
    </w:p>
    <w:p w14:paraId="1BA78F9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Realizar avaliações periódicas da qualidade dos serviços, após seu recebimento.</w:t>
      </w:r>
    </w:p>
    <w:p w14:paraId="063CC55D">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Exigir do Contratado que providencie a seguinte documentação como condição indispensável para o recebimento definitivo de objeto, quando for o caso:</w:t>
      </w:r>
    </w:p>
    <w:p w14:paraId="646C4006">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"as built", elaborado pelo responsável por sua execução;</w:t>
      </w:r>
    </w:p>
    <w:p w14:paraId="27E10BB6">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comprovação das ligações definitivas de energia, água, telefone e gás;</w:t>
      </w:r>
    </w:p>
    <w:p w14:paraId="7F8AFD4F">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laudo de vistoria do corpo de bombeiros aprovando o serviço;</w:t>
      </w:r>
    </w:p>
    <w:p w14:paraId="1224C8BF">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carta "habite-se", emitida pela prefeitura; e</w:t>
      </w:r>
    </w:p>
    <w:p w14:paraId="28360368">
      <w:pPr>
        <w:pStyle w:val="99"/>
        <w:numPr>
          <w:ilvl w:val="0"/>
          <w:numId w:val="10"/>
        </w:numPr>
        <w:ind w:left="284" w:firstLine="0"/>
        <w:rPr>
          <w:rFonts w:asciiTheme="minorHAnsi" w:hAnsiTheme="minorHAnsi" w:cstheme="minorHAnsi"/>
          <w:sz w:val="22"/>
          <w:szCs w:val="22"/>
        </w:rPr>
      </w:pPr>
      <w:r>
        <w:rPr>
          <w:rFonts w:asciiTheme="minorHAnsi" w:hAnsiTheme="minorHAnsi" w:cstheme="minorHAnsi"/>
          <w:sz w:val="22"/>
          <w:szCs w:val="22"/>
        </w:rPr>
        <w:t>certidão negativa de débitos previdenciários específica para o registro da obra junto ao Cartório de Registro de Imóveis;</w:t>
      </w:r>
    </w:p>
    <w:p w14:paraId="3B2D7337">
      <w:pPr>
        <w:pStyle w:val="498"/>
        <w:numPr>
          <w:ilvl w:val="1"/>
          <w:numId w:val="9"/>
        </w:numPr>
        <w:ind w:left="0" w:firstLine="0"/>
        <w:rPr>
          <w:rFonts w:eastAsia="Arial Unicode MS" w:asciiTheme="minorHAnsi" w:hAnsiTheme="minorHAnsi" w:cstheme="minorHAnsi"/>
          <w:i w:val="0"/>
          <w:iCs w:val="0"/>
          <w:color w:val="auto"/>
          <w:sz w:val="22"/>
          <w:szCs w:val="22"/>
        </w:rPr>
      </w:pPr>
      <w:r>
        <w:rPr>
          <w:rFonts w:eastAsia="Arial Unicode MS" w:asciiTheme="minorHAnsi" w:hAnsiTheme="minorHAnsi" w:cstheme="minorHAnsi"/>
          <w:i w:val="0"/>
          <w:iCs w:val="0"/>
          <w:color w:val="auto"/>
          <w:sz w:val="22"/>
          <w:szCs w:val="22"/>
        </w:rPr>
        <w:t>Arquivar, entre outros documentos, de projetos, "as built", especificações técnicas, orçamentos, termos de recebimento, contratos e aditamentos, relatórios de inspeções técnicas após o recebimento do serviço e notificações expedidas.</w:t>
      </w:r>
    </w:p>
    <w:p w14:paraId="59A9D4E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Assegurar que o ambiente de trabalho, inclusive seus equipamentos e instalações, apresentem condições adequadas ao cumprimento, pelo Contratado, das normas de segurança e saúde no trabalho, quando o serviço for executado em suas dependências, ou em local por ela designado.</w:t>
      </w:r>
    </w:p>
    <w:p w14:paraId="635A810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Não responder por quaisquer compromissos assumidos pelo Contratado com terceiros, ainda que vinculados à execução do contrato, bem como por qualquer dano causado a terceiros em decorrência de ato do Contratado, de seus empregados, prepostos ou subordinados.</w:t>
      </w:r>
    </w:p>
    <w:p w14:paraId="2214F03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Previamente à expedição da ordem de serviço, verificar pendências, liberar áreas e/ou adotar providências cabíveis para a regularidade do início da sua execução.</w:t>
      </w:r>
    </w:p>
    <w:p w14:paraId="184F4AF0">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NONA - OBRIGAÇÕES DO CONTRATADO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 XVI e XVII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34FAA9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0F42F5C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Manter preposto aceito pela Administração no local do serviço para representá-lo na execução do contrato.</w:t>
      </w:r>
    </w:p>
    <w:p w14:paraId="16DB565E">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14:paraId="778D18C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Atender às determinações regulares emitidas pelo fiscal do contrato ou autoridade superior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 137, II</w:t>
      </w:r>
      <w:r>
        <w:rPr>
          <w:rStyle w:val="18"/>
          <w:rFonts w:asciiTheme="minorHAnsi" w:hAnsiTheme="minorHAnsi" w:cstheme="minorHAnsi"/>
          <w:sz w:val="22"/>
          <w:szCs w:val="22"/>
        </w:rPr>
        <w:fldChar w:fldCharType="end"/>
      </w:r>
      <w:r>
        <w:rPr>
          <w:rFonts w:asciiTheme="minorHAnsi" w:hAnsiTheme="minorHAnsi" w:cstheme="minorHAnsi"/>
          <w:sz w:val="22"/>
          <w:szCs w:val="22"/>
        </w:rPr>
        <w:t>)</w:t>
      </w:r>
      <w:r>
        <w:rPr>
          <w:rFonts w:asciiTheme="minorHAnsi" w:hAnsiTheme="minorHAnsi" w:cstheme="minorHAnsi"/>
          <w:color w:val="000000" w:themeColor="text1"/>
          <w:sz w:val="22"/>
          <w:szCs w:val="22"/>
          <w14:textFill>
            <w14:solidFill>
              <w14:schemeClr w14:val="tx1"/>
            </w14:solidFill>
          </w14:textFill>
        </w:rPr>
        <w:t xml:space="preserve"> e </w:t>
      </w:r>
      <w:r>
        <w:rPr>
          <w:rFonts w:asciiTheme="minorHAnsi" w:hAnsiTheme="minorHAnsi" w:cstheme="minorHAnsi"/>
          <w:sz w:val="22"/>
          <w:szCs w:val="22"/>
        </w:rPr>
        <w:t>prestar todo esclarecimento ou informação por eles solicitados;</w:t>
      </w:r>
    </w:p>
    <w:p w14:paraId="7AFC992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Alocar os empregados necessários ao perfeito cumprimento das cláusulas deste contrato, com habilitação e conhecimento adequados, fornecendo os materiais, equipamentos, ferramentas e utensílios demandados, cuja quantidade, qualidade e tecnologia deverão atender às recomendações de boa técnica e a legislação de regência;</w:t>
      </w:r>
    </w:p>
    <w:p w14:paraId="478D628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Reparar, corrigir, remover, reconstruir ou substituir, às suas expensas, no total ou em parte, no prazo fixado pelo fiscal do contrato, os serviços nos quais se verificarem vícios, defeitos ou incorreções resultantes da execução ou dos materiais empregados;</w:t>
      </w:r>
    </w:p>
    <w:p w14:paraId="160A001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Responsabilizar-se pelos vícios e danos decorrentes da execução do objeto, de acordo com o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Código de Defesa do Consumidor (Lei nº 8.078, de 1990</w:t>
      </w:r>
      <w:r>
        <w:rPr>
          <w:rStyle w:val="18"/>
          <w:rFonts w:asciiTheme="minorHAnsi" w:hAnsiTheme="minorHAnsi" w:cstheme="minorHAnsi"/>
          <w:sz w:val="22"/>
          <w:szCs w:val="22"/>
        </w:rPr>
        <w:fldChar w:fldCharType="end"/>
      </w:r>
      <w:r>
        <w:rPr>
          <w:rFonts w:asciiTheme="minorHAnsi" w:hAnsiTheme="minorHAnsi" w:cstheme="minorHAnsi"/>
          <w:sz w:val="22"/>
          <w:szCs w:val="22"/>
        </w:rPr>
        <w:t>), bem como por todo e qualquer dano causado à Administração ou terceiros, não reduzindo essa responsabilidade a fiscalização ou o acompanhamento da execução contratual pelo Contratante, que ficará autorizado a descontar dos pagamentos devidos ou da garantia, caso exigida no edital, o valor correspondente aos danos sofridos;</w:t>
      </w:r>
    </w:p>
    <w:p w14:paraId="18B2D99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Efetuar comunicação ao Contratante, assim que tiver ciência da impossibilidade de realização ou finalização do serviço no prazo estabelecido, para adoção de ações de contingência cabíveis. </w:t>
      </w:r>
    </w:p>
    <w:p w14:paraId="205217C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Não contratar, durante a vigência do contrato, cônjuge, companheiro ou parente em linha reta, colateral ou por afinidade, até o terceiro grau, de dirigente do contratante ou do fiscal ou gestor do contrato, nos termos do </w:t>
      </w:r>
      <w:r>
        <w:fldChar w:fldCharType="begin"/>
      </w:r>
      <w:r>
        <w:instrText xml:space="preserve"> HYPERLINK "http://www.planalto.gov.br/ccivil_03/_ato2019-2022/2021/lei/L14133.htm" \l "art48" </w:instrText>
      </w:r>
      <w:r>
        <w:fldChar w:fldCharType="separate"/>
      </w:r>
      <w:r>
        <w:rPr>
          <w:rStyle w:val="18"/>
          <w:rFonts w:asciiTheme="minorHAnsi" w:hAnsiTheme="minorHAnsi" w:cstheme="minorHAnsi"/>
          <w:sz w:val="22"/>
          <w:szCs w:val="22"/>
        </w:rPr>
        <w:t>artigo 48, parágrafo único,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0867D1D1">
      <w:pPr>
        <w:pStyle w:val="99"/>
        <w:numPr>
          <w:ilvl w:val="1"/>
          <w:numId w:val="9"/>
        </w:numPr>
        <w:ind w:left="0" w:firstLine="0"/>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Quando não for possível a verificação da regularidade no Sistema de Cadastro </w:t>
      </w:r>
      <w:r>
        <w:rPr>
          <w:rFonts w:asciiTheme="minorHAnsi" w:hAnsiTheme="minorHAnsi" w:cstheme="minorHAnsi"/>
          <w:sz w:val="22"/>
          <w:szCs w:val="22"/>
        </w:rPr>
        <w:t xml:space="preserve">de Fornecedores – SICAF, o contratado deverá entregar ao setor responsável pela fiscalização do contrato, até o dia trinta do mês seguinte ao da prestação dos serviços, os seguintes documentos: </w:t>
      </w:r>
    </w:p>
    <w:p w14:paraId="11E8F733">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 xml:space="preserve">prova de regularidade relativa à Seguridade Social; </w:t>
      </w:r>
    </w:p>
    <w:p w14:paraId="316022D0">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certidão conjunta relativa aos tributos federais e à Dívida Ativa da União;</w:t>
      </w:r>
    </w:p>
    <w:p w14:paraId="502463BF">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 xml:space="preserve">certidões que comprovem a regularidade perante a Fazenda Municipal ou Distrital do domicílio ou sede do contratado; </w:t>
      </w:r>
    </w:p>
    <w:p w14:paraId="1F137C97">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Certidão de Regularidade do FGTS – CRF; e</w:t>
      </w:r>
    </w:p>
    <w:p w14:paraId="499F7D67">
      <w:pPr>
        <w:pStyle w:val="99"/>
        <w:numPr>
          <w:ilvl w:val="0"/>
          <w:numId w:val="11"/>
        </w:numPr>
        <w:ind w:left="284" w:firstLine="0"/>
        <w:rPr>
          <w:rFonts w:asciiTheme="minorHAnsi" w:hAnsiTheme="minorHAnsi" w:cstheme="minorHAnsi"/>
          <w:sz w:val="22"/>
          <w:szCs w:val="22"/>
        </w:rPr>
      </w:pPr>
      <w:r>
        <w:rPr>
          <w:rFonts w:asciiTheme="minorHAnsi" w:hAnsiTheme="minorHAnsi" w:cstheme="minorHAnsi"/>
          <w:sz w:val="22"/>
          <w:szCs w:val="22"/>
        </w:rPr>
        <w:t xml:space="preserve">Certidão Negativa de Débitos Trabalhistas – CNDT; </w:t>
      </w:r>
    </w:p>
    <w:p w14:paraId="069ABC6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14:paraId="79396E3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Comunicar ao Fiscal do contrato, no prazo de 24 (vinte e quatro) horas, qualquer ocorrência anormal ou acidente que se verifique no local dos serviços.</w:t>
      </w:r>
    </w:p>
    <w:p w14:paraId="2B4513E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Prestar todo esclarecimento ou informação solicitada pelo Contratante ou por seus prepostos, garantindo-lhes o acesso, a qualquer tempo, ao local dos trabalhos, bem como aos documentos relativos à execução do empreendimento.</w:t>
      </w:r>
    </w:p>
    <w:p w14:paraId="141A9244">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5A69F76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2E44BC7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Conduzir os trabalhos com estrita observância às normas da legislação pertinente, cumprindo as determinações dos Poderes Públicos, mantendo sempre limpo o local dos serviços e nas melhores condições de segurança, higiene e disciplina.</w:t>
      </w:r>
    </w:p>
    <w:p w14:paraId="1DFF658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69E75B7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Não permitir a utilização de qualquer trabalho do menor de dezesseis anos, exceto na condição de aprendiz para os maiores de quatorze anos, nem permitir a utilização do trabalho do menor de dezoito anos em trabalho noturno, perigoso ou insalubre;</w:t>
      </w:r>
    </w:p>
    <w:p w14:paraId="6BABBEA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 Manter durante toda a vigência do contrato, em compatibilidade com as obrigações assumidas, todas as condições exigidas para habilitação na licitação; </w:t>
      </w:r>
    </w:p>
    <w:p w14:paraId="36BD6315">
      <w:pPr>
        <w:pStyle w:val="99"/>
        <w:numPr>
          <w:ilvl w:val="1"/>
          <w:numId w:val="9"/>
        </w:numPr>
        <w:ind w:left="0" w:firstLine="0"/>
        <w:rPr>
          <w:rFonts w:asciiTheme="minorHAnsi" w:hAnsiTheme="minorHAnsi" w:cstheme="minorHAnsi"/>
          <w:b/>
          <w:bCs/>
          <w:sz w:val="22"/>
          <w:szCs w:val="22"/>
        </w:rPr>
      </w:pPr>
      <w:r>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A8EFDD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Comprovar a reserva de cargos a que se refere a cláusula acima, no prazo fixado pelo fiscal do contrato, com a indicação dos empregados que preencheram as referidas vagas (</w:t>
      </w:r>
      <w:r>
        <w:fldChar w:fldCharType="begin"/>
      </w:r>
      <w:r>
        <w:instrText xml:space="preserve"> HYPERLINK "http://www.planalto.gov.br/ccivil_03/_ato2019-2022/2021/lei/L14133.htm" \l "art116" </w:instrText>
      </w:r>
      <w:r>
        <w:fldChar w:fldCharType="separate"/>
      </w:r>
      <w:r>
        <w:rPr>
          <w:rStyle w:val="18"/>
          <w:rFonts w:asciiTheme="minorHAnsi" w:hAnsiTheme="minorHAnsi" w:cstheme="minorHAnsi"/>
          <w:sz w:val="22"/>
          <w:szCs w:val="22"/>
        </w:rPr>
        <w:t>art. 116, parágrafo único</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AABDE97">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Guardar sigilo sobre todas as informações obtidas em decorrência do cumprimento do contrato;</w:t>
      </w:r>
    </w:p>
    <w:p w14:paraId="2E87326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 124, II, d,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3A47FE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Cumprir, além dos postulados legais vigentes de âmbito federal, estadual ou municipal, as normas de segurança do Contratante;</w:t>
      </w:r>
    </w:p>
    <w:p w14:paraId="5C5A7715">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Ceder ao Contratante todos os direitos patrimoniais relativos ao objeto contratado, o qual poderá ser livremente utilizado e/ou alterado em outras ocasiões, sem necessidade de nova autorização do Contratado.</w:t>
      </w:r>
    </w:p>
    <w:p w14:paraId="159740FD">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Considerando que o projeto contratado se refere a obra imaterial de caráter tecnológico, insuscetível de privilégio, a cessão dos direitos a que se refere o subitem acima inclui o fornecimento de todos os dados, documentos e elementos de informação pertinentes à tecnologia de concepção, desenvolvimento, fixação em suporte físico de qualquer natureza e aplicação da obra.</w:t>
      </w:r>
    </w:p>
    <w:p w14:paraId="66A4F403">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Manter os empregados nos horários predeterminados pelo Contratante.</w:t>
      </w:r>
    </w:p>
    <w:p w14:paraId="61320994">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Apresentar os empregados devidamente identificados por meio de crachá.</w:t>
      </w:r>
    </w:p>
    <w:p w14:paraId="57A6619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Apresentar ao Contratante, quando for o caso, a relação nominal dos empregados que adentrarão no órgão para a execução do serviço.</w:t>
      </w:r>
    </w:p>
    <w:p w14:paraId="24FA83C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Observar os preceitos da legislação sobre a jornada de trabalho, conforme a categoria profissional.</w:t>
      </w:r>
    </w:p>
    <w:p w14:paraId="399DF2F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Atender às solicitações do Contratante quanto à substituição dos empregados alocados, no prazo fixado pela fiscalização do contrato, nos casos em que ficar constatado descumprimento das obrigações relativas à execução do serviço, conforme descrito nas especificações do objeto.</w:t>
      </w:r>
    </w:p>
    <w:p w14:paraId="7B7E8B6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Instruir seus empregados quanto à necessidade de acatar as Normas Internas do Contratante.</w:t>
      </w:r>
    </w:p>
    <w:p w14:paraId="40B6C58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Instruir seus empregados a respeito das atividades a serem desempenhadas, alertando-os a não executarem atividades não abrangidas pelo contrato, devendo o Contratado relatar ao Contratante toda e qualquer ocorrência neste sentido, a fim de evitar desvio de função.</w:t>
      </w:r>
    </w:p>
    <w:p w14:paraId="3EC5E26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Instruir os seus empregados, quanto à prevenção de incêndios nas áreas do Contratante.</w:t>
      </w:r>
    </w:p>
    <w:p w14:paraId="488A7E8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Adotar as providências e precauções necessárias, inclusive consulta nos respectivos órgãos, se necessário for, a fim de que não venham a ser danificadas as redes hidrossanitárias, elétricas e de comunicação.</w:t>
      </w:r>
    </w:p>
    <w:p w14:paraId="0423D77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Estar registrada ou inscrita no Conselho Profissional competente, conforme as áreas de atuação previstas no Termo de Referência, em plena validade.</w:t>
      </w:r>
    </w:p>
    <w:p w14:paraId="6E0E617F">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Obter junto aos órgãos competentes, conforme o caso, as licenças necessárias e demais documentos e autorizações exigíveis, na forma da legislação aplicável.</w:t>
      </w:r>
    </w:p>
    <w:p w14:paraId="38BF40D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Elaborar o Diário de Obra, incluindo diariamente, pelo Engenheiro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14:paraId="1C27741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Refazer, às suas expensas, os trabalhos executados em desacordo com o estabelecido nas especificações, bem como substituir aqueles realizados com materiais defeituosos ou com vício de construção, pelo prazo de 05 (cinco) anos, contado da data de emissão do Termo de Recebimento Definitivo.</w:t>
      </w:r>
    </w:p>
    <w:p w14:paraId="309E479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Utilizar somente matéria-prima florestal procedente, nos termos do </w:t>
      </w:r>
      <w:r>
        <w:fldChar w:fldCharType="begin"/>
      </w:r>
      <w:r>
        <w:instrText xml:space="preserve"> HYPERLINK "http://www.planalto.gov.br/ccivil_03/_ato2004-2006/2006/decreto/d5975.htm" \l "art11" </w:instrText>
      </w:r>
      <w:r>
        <w:fldChar w:fldCharType="separate"/>
      </w:r>
      <w:r>
        <w:rPr>
          <w:rStyle w:val="18"/>
          <w:rFonts w:asciiTheme="minorHAnsi" w:hAnsiTheme="minorHAnsi" w:cstheme="minorHAnsi"/>
          <w:sz w:val="22"/>
          <w:szCs w:val="22"/>
        </w:rPr>
        <w:t>artigo 11 do Decreto n° 5.975, de 2006</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de: </w:t>
      </w:r>
    </w:p>
    <w:p w14:paraId="432E2C06">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manejo florestal, realizado por meio de Plano de Manejo Florestal Sustentável - PMFS devidamente aprovado pelo órgão competente do Sistema Nacional do Meio Ambiente - SISNAMA;</w:t>
      </w:r>
    </w:p>
    <w:p w14:paraId="5D5BC1C9">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 xml:space="preserve">supressão da vegetação natural, devidamente autorizada pelo órgão competente do Sistema Nacional do Meio Ambiente - SISNAMA; </w:t>
      </w:r>
    </w:p>
    <w:p w14:paraId="24263388">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 xml:space="preserve">florestas plantadas; e </w:t>
      </w:r>
    </w:p>
    <w:p w14:paraId="6893B761">
      <w:pPr>
        <w:pStyle w:val="99"/>
        <w:numPr>
          <w:ilvl w:val="0"/>
          <w:numId w:val="12"/>
        </w:numPr>
        <w:ind w:left="284" w:firstLine="0"/>
        <w:rPr>
          <w:rFonts w:asciiTheme="minorHAnsi" w:hAnsiTheme="minorHAnsi" w:cstheme="minorHAnsi"/>
          <w:sz w:val="22"/>
          <w:szCs w:val="22"/>
        </w:rPr>
      </w:pPr>
      <w:r>
        <w:rPr>
          <w:rFonts w:asciiTheme="minorHAnsi" w:hAnsiTheme="minorHAnsi" w:cstheme="minorHAnsi"/>
          <w:sz w:val="22"/>
          <w:szCs w:val="22"/>
        </w:rPr>
        <w:t>outras fontes de biomassa florestal, definidas em normas específicas do órgão ambiental competente.</w:t>
      </w:r>
    </w:p>
    <w:p w14:paraId="05EEEF5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Comprovar a procedência legal dos produtos ou subprodutos florestais utilizados em cada etapa da execução contratual, nos termos do </w:t>
      </w:r>
      <w:r>
        <w:fldChar w:fldCharType="begin"/>
      </w:r>
      <w:r>
        <w:instrText xml:space="preserve"> HYPERLINK "https://www.gov.br/compras/pt-br/acesso-a-informacao/legislacao/instrucoes-normativas/instrucao-normativa-no-01-de-19-de-janeiro-de-2010" </w:instrText>
      </w:r>
      <w:r>
        <w:fldChar w:fldCharType="separate"/>
      </w:r>
      <w:r>
        <w:rPr>
          <w:rStyle w:val="18"/>
          <w:rFonts w:asciiTheme="minorHAnsi" w:hAnsiTheme="minorHAnsi" w:cstheme="minorHAnsi"/>
          <w:sz w:val="22"/>
          <w:szCs w:val="22"/>
        </w:rPr>
        <w:t>artigo 4°, inciso IX, da Instrução Normativa SLTI/MP n° 1, de 19/01/2010</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por ocasião da respectiva medição, mediante a apresentação dos seguintes documentos, conforme o caso: </w:t>
      </w:r>
    </w:p>
    <w:p w14:paraId="3A5F9931">
      <w:pPr>
        <w:pStyle w:val="78"/>
        <w:numPr>
          <w:ilvl w:val="0"/>
          <w:numId w:val="13"/>
        </w:numPr>
        <w:suppressAutoHyphens w:val="0"/>
        <w:spacing w:before="120" w:after="120" w:line="276" w:lineRule="auto"/>
        <w:ind w:left="284" w:firstLine="0"/>
        <w:contextualSpacing w:val="0"/>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Cópias autenticadas das notas fiscais de aquisição dos produtos ou subprodutos florestais; </w:t>
      </w:r>
    </w:p>
    <w:p w14:paraId="0084D16F">
      <w:pPr>
        <w:pStyle w:val="78"/>
        <w:numPr>
          <w:ilvl w:val="0"/>
          <w:numId w:val="13"/>
        </w:numPr>
        <w:suppressAutoHyphens w:val="0"/>
        <w:spacing w:before="120" w:after="120" w:line="276" w:lineRule="auto"/>
        <w:ind w:left="284" w:firstLine="0"/>
        <w:contextualSpacing w:val="0"/>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w:t>
      </w:r>
      <w:r>
        <w:fldChar w:fldCharType="begin"/>
      </w:r>
      <w:r>
        <w:instrText xml:space="preserve"> HYPERLINK "https://www.planalto.gov.br/ccivil_03/leis/l6938.htm" \l "art17" </w:instrText>
      </w:r>
      <w:r>
        <w:fldChar w:fldCharType="separate"/>
      </w:r>
      <w:r>
        <w:rPr>
          <w:rStyle w:val="18"/>
          <w:rFonts w:eastAsia="Calibri" w:asciiTheme="minorHAnsi" w:hAnsiTheme="minorHAnsi" w:cstheme="minorHAnsi"/>
          <w:sz w:val="22"/>
          <w:szCs w:val="22"/>
          <w:lang w:eastAsia="en-US"/>
        </w:rPr>
        <w:t>artigo 17, inciso II, da Lei n° 6.938, de 1981</w:t>
      </w:r>
      <w:r>
        <w:rPr>
          <w:rStyle w:val="18"/>
          <w:rFonts w:eastAsia="Calibri" w:asciiTheme="minorHAnsi" w:hAnsiTheme="minorHAnsi" w:cstheme="minorHAnsi"/>
          <w:sz w:val="22"/>
          <w:szCs w:val="22"/>
          <w:lang w:eastAsia="en-US"/>
        </w:rPr>
        <w:fldChar w:fldCharType="end"/>
      </w:r>
      <w:r>
        <w:rPr>
          <w:rFonts w:eastAsia="Calibri" w:asciiTheme="minorHAnsi" w:hAnsiTheme="minorHAnsi" w:cstheme="minorHAnsi"/>
          <w:sz w:val="22"/>
          <w:szCs w:val="22"/>
          <w:lang w:eastAsia="en-US"/>
        </w:rPr>
        <w:t>, e legislação correlata;</w:t>
      </w:r>
    </w:p>
    <w:p w14:paraId="026340A2">
      <w:pPr>
        <w:pStyle w:val="78"/>
        <w:numPr>
          <w:ilvl w:val="0"/>
          <w:numId w:val="13"/>
        </w:numPr>
        <w:suppressAutoHyphens w:val="0"/>
        <w:spacing w:before="120" w:after="120" w:line="276" w:lineRule="auto"/>
        <w:ind w:left="284" w:firstLine="0"/>
        <w:contextualSpacing w:val="0"/>
        <w:jc w:val="both"/>
        <w:rPr>
          <w:rFonts w:eastAsia="Calibri" w:asciiTheme="minorHAnsi" w:hAnsiTheme="minorHAnsi" w:cstheme="minorHAnsi"/>
          <w:sz w:val="22"/>
          <w:szCs w:val="22"/>
          <w:lang w:eastAsia="en-US"/>
        </w:rPr>
      </w:pPr>
      <w:r>
        <w:rPr>
          <w:rFonts w:eastAsia="Calibri" w:asciiTheme="minorHAnsi" w:hAnsiTheme="minorHAnsi" w:cstheme="minorHAnsi"/>
          <w:sz w:val="22"/>
          <w:szCs w:val="22"/>
          <w:lang w:eastAsia="en-US"/>
        </w:rPr>
        <w:t xml:space="preserve">Documento de Origem Florestal – DOF, instituído pela </w:t>
      </w:r>
      <w:r>
        <w:fldChar w:fldCharType="begin"/>
      </w:r>
      <w:r>
        <w:instrText xml:space="preserve"> HYPERLINK "http://www.ibama.gov.br/component/legislacao/?view=legislacao&amp;legislacao=112647" </w:instrText>
      </w:r>
      <w:r>
        <w:fldChar w:fldCharType="separate"/>
      </w:r>
      <w:r>
        <w:rPr>
          <w:rFonts w:asciiTheme="minorHAnsi" w:hAnsiTheme="minorHAnsi" w:cstheme="minorHAnsi"/>
          <w:sz w:val="22"/>
          <w:szCs w:val="22"/>
          <w:lang w:eastAsia="en-US"/>
        </w:rPr>
        <w:t>Portaria n° 253, de 18/08/2006</w:t>
      </w:r>
      <w:r>
        <w:rPr>
          <w:rFonts w:asciiTheme="minorHAnsi" w:hAnsiTheme="minorHAnsi" w:cstheme="minorHAnsi"/>
          <w:sz w:val="22"/>
          <w:szCs w:val="22"/>
          <w:lang w:eastAsia="en-US"/>
        </w:rPr>
        <w:fldChar w:fldCharType="end"/>
      </w:r>
      <w:r>
        <w:rPr>
          <w:rFonts w:eastAsia="Calibri" w:asciiTheme="minorHAnsi" w:hAnsiTheme="minorHAnsi" w:cstheme="minorHAnsi"/>
          <w:sz w:val="22"/>
          <w:szCs w:val="22"/>
          <w:lang w:eastAsia="en-US"/>
        </w:rPr>
        <w:t xml:space="preserve">, do Ministério do Meio Ambiente, e </w:t>
      </w:r>
      <w:r>
        <w:fldChar w:fldCharType="begin"/>
      </w:r>
      <w:r>
        <w:instrText xml:space="preserve"> HYPERLINK "http://www.ibama.gov.br/phocadownload/sinaflor/2018/2018-06-13-Ibama-IN-IBAMA-21-24-12-2014-SINAFLOR-DOF-compilada.pdf" </w:instrText>
      </w:r>
      <w:r>
        <w:fldChar w:fldCharType="separate"/>
      </w:r>
      <w:r>
        <w:rPr>
          <w:rFonts w:asciiTheme="minorHAnsi" w:hAnsiTheme="minorHAnsi" w:cstheme="minorHAnsi"/>
          <w:sz w:val="22"/>
          <w:szCs w:val="22"/>
          <w:lang w:eastAsia="en-US"/>
        </w:rPr>
        <w:t>Instrução Normativa IBAMA n° 21, de 24/12/2014</w:t>
      </w:r>
      <w:r>
        <w:rPr>
          <w:rFonts w:asciiTheme="minorHAnsi" w:hAnsiTheme="minorHAnsi" w:cstheme="minorHAnsi"/>
          <w:sz w:val="22"/>
          <w:szCs w:val="22"/>
          <w:lang w:eastAsia="en-US"/>
        </w:rPr>
        <w:fldChar w:fldCharType="end"/>
      </w:r>
      <w:r>
        <w:rPr>
          <w:rFonts w:eastAsia="Calibri" w:asciiTheme="minorHAnsi" w:hAnsiTheme="minorHAnsi" w:cstheme="minorHAnsi"/>
          <w:sz w:val="22"/>
          <w:szCs w:val="22"/>
          <w:lang w:eastAsia="en-US"/>
        </w:rPr>
        <w:t>, quando se tratar de produtos ou subprodutos florestais de origem nativa cujo transporte e armazenamento exijam a emissão de tal licença obrigatória; e</w:t>
      </w:r>
    </w:p>
    <w:p w14:paraId="34B327E6">
      <w:pPr>
        <w:pStyle w:val="101"/>
        <w:numPr>
          <w:ilvl w:val="2"/>
          <w:numId w:val="9"/>
        </w:numPr>
        <w:ind w:left="284" w:firstLine="0"/>
        <w:rPr>
          <w:rFonts w:asciiTheme="minorHAnsi" w:hAnsiTheme="minorHAnsi" w:cstheme="minorHAnsi"/>
          <w:sz w:val="22"/>
          <w:szCs w:val="22"/>
          <w:lang w:eastAsia="en-US"/>
        </w:rPr>
      </w:pPr>
      <w:r>
        <w:rPr>
          <w:rFonts w:asciiTheme="minorHAnsi" w:hAnsiTheme="minorHAnsi" w:cstheme="minorHAnsi"/>
          <w:sz w:val="22"/>
          <w:szCs w:val="22"/>
          <w:lang w:eastAsia="en-US"/>
        </w:rPr>
        <w:t>Caso os produtos ou subprodutos florestais utilizados na execução contratual tenham origem em Estado que possua documento de controle próprio, o Contratado deverá apresentá-lo, em complementação ao DOF, a fim de demonstrar a regularidade do transporte e armazenamento nos limites do território estadual.</w:t>
      </w:r>
    </w:p>
    <w:p w14:paraId="580E6580">
      <w:pPr>
        <w:pStyle w:val="99"/>
        <w:numPr>
          <w:ilvl w:val="1"/>
          <w:numId w:val="9"/>
        </w:numPr>
        <w:ind w:left="0"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Observar as </w:t>
      </w:r>
      <w:r>
        <w:rPr>
          <w:rFonts w:asciiTheme="minorHAnsi" w:hAnsiTheme="minorHAnsi" w:cstheme="minorHAnsi"/>
          <w:sz w:val="22"/>
          <w:szCs w:val="22"/>
        </w:rPr>
        <w:t>diretrizes</w:t>
      </w:r>
      <w:r>
        <w:rPr>
          <w:rFonts w:asciiTheme="minorHAnsi" w:hAnsiTheme="minorHAnsi" w:cstheme="minorHAnsi"/>
          <w:sz w:val="22"/>
          <w:szCs w:val="22"/>
          <w:lang w:eastAsia="en-US"/>
        </w:rPr>
        <w:t xml:space="preserve">, critérios e procedimentos para a gestão dos resíduos da construção civil </w:t>
      </w:r>
      <w:r>
        <w:rPr>
          <w:rFonts w:asciiTheme="minorHAnsi" w:hAnsiTheme="minorHAnsi" w:cstheme="minorHAnsi"/>
          <w:sz w:val="22"/>
          <w:szCs w:val="22"/>
        </w:rPr>
        <w:t>estabelecidos</w:t>
      </w:r>
      <w:r>
        <w:rPr>
          <w:rFonts w:asciiTheme="minorHAnsi" w:hAnsiTheme="minorHAnsi" w:cstheme="minorHAnsi"/>
          <w:sz w:val="22"/>
          <w:szCs w:val="22"/>
          <w:lang w:eastAsia="en-US"/>
        </w:rPr>
        <w:t xml:space="preserve"> na Resolução nº 307, de 05/07/2002, com as alterações posteriores, do Conselho Nacional de Meio Ambiente - CONAMA, conforme </w:t>
      </w:r>
      <w:r>
        <w:fldChar w:fldCharType="begin"/>
      </w:r>
      <w:r>
        <w:instrText xml:space="preserve"> HYPERLINK "https://www.gov.br/compras/pt-br/acesso-a-informacao/legislacao/instrucoes-normativas/instrucao-normativa-no-01-de-19-de-janeiro-de-2010" \l "art4§2" </w:instrText>
      </w:r>
      <w:r>
        <w:fldChar w:fldCharType="separate"/>
      </w:r>
      <w:r>
        <w:rPr>
          <w:rStyle w:val="18"/>
          <w:rFonts w:eastAsia="Calibri" w:asciiTheme="minorHAnsi" w:hAnsiTheme="minorHAnsi" w:cstheme="minorHAnsi"/>
          <w:sz w:val="22"/>
          <w:szCs w:val="22"/>
          <w:lang w:eastAsia="en-US"/>
        </w:rPr>
        <w:t>artigo 4°, §§ 2° e 3°, da Instrução Normativa SLTI/MP n° 1, de 19/01/2010</w:t>
      </w:r>
      <w:r>
        <w:rPr>
          <w:rStyle w:val="18"/>
          <w:rFonts w:eastAsia="Calibri" w:asciiTheme="minorHAnsi" w:hAnsiTheme="minorHAnsi" w:cstheme="minorHAnsi"/>
          <w:sz w:val="22"/>
          <w:szCs w:val="22"/>
          <w:lang w:eastAsia="en-US"/>
        </w:rPr>
        <w:fldChar w:fldCharType="end"/>
      </w:r>
      <w:r>
        <w:rPr>
          <w:rFonts w:asciiTheme="minorHAnsi" w:hAnsiTheme="minorHAnsi" w:cstheme="minorHAnsi"/>
          <w:sz w:val="22"/>
          <w:szCs w:val="22"/>
          <w:lang w:eastAsia="en-US"/>
        </w:rPr>
        <w:t>, nos seguintes termos:</w:t>
      </w:r>
    </w:p>
    <w:p w14:paraId="3B58C0DF">
      <w:pPr>
        <w:pStyle w:val="101"/>
        <w:numPr>
          <w:ilvl w:val="2"/>
          <w:numId w:val="9"/>
        </w:numPr>
        <w:ind w:left="284" w:firstLine="0"/>
        <w:rPr>
          <w:rFonts w:asciiTheme="minorHAnsi" w:hAnsiTheme="minorHAnsi" w:cstheme="minorHAnsi"/>
          <w:sz w:val="22"/>
          <w:szCs w:val="22"/>
          <w:lang w:eastAsia="en-US"/>
        </w:rPr>
      </w:pPr>
      <w:r>
        <w:rPr>
          <w:rFonts w:asciiTheme="minorHAnsi" w:hAnsiTheme="minorHAnsi" w:cstheme="minorHAnsi"/>
          <w:sz w:val="22"/>
          <w:szCs w:val="22"/>
          <w:lang w:eastAsia="en-US"/>
        </w:rP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14:paraId="56EBF33E">
      <w:pPr>
        <w:pStyle w:val="101"/>
        <w:numPr>
          <w:ilvl w:val="2"/>
          <w:numId w:val="9"/>
        </w:numPr>
        <w:ind w:left="284"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Nos termos dos </w:t>
      </w:r>
      <w:r>
        <w:fldChar w:fldCharType="begin"/>
      </w:r>
      <w:r>
        <w:instrText xml:space="preserve"> HYPERLINK "https://cetesb.sp.gov.br/licenciamento/documentos/2002_Res_CONAMA_307.pdf" </w:instrText>
      </w:r>
      <w:r>
        <w:fldChar w:fldCharType="separate"/>
      </w:r>
      <w:r>
        <w:rPr>
          <w:rStyle w:val="18"/>
          <w:rFonts w:eastAsia="Calibri" w:asciiTheme="minorHAnsi" w:hAnsiTheme="minorHAnsi" w:cstheme="minorHAnsi"/>
          <w:sz w:val="22"/>
          <w:szCs w:val="22"/>
          <w:lang w:eastAsia="en-US"/>
        </w:rPr>
        <w:t>artigos 3° e 10° da Resolução CONAMA n° 307, de 05/07/2002</w:t>
      </w:r>
      <w:r>
        <w:rPr>
          <w:rStyle w:val="18"/>
          <w:rFonts w:eastAsia="Calibri" w:asciiTheme="minorHAnsi" w:hAnsiTheme="minorHAnsi" w:cstheme="minorHAnsi"/>
          <w:sz w:val="22"/>
          <w:szCs w:val="22"/>
          <w:lang w:eastAsia="en-US"/>
        </w:rPr>
        <w:fldChar w:fldCharType="end"/>
      </w:r>
      <w:r>
        <w:rPr>
          <w:rFonts w:asciiTheme="minorHAnsi" w:hAnsiTheme="minorHAnsi" w:cstheme="minorHAnsi"/>
          <w:sz w:val="22"/>
          <w:szCs w:val="22"/>
          <w:lang w:eastAsia="en-US"/>
        </w:rPr>
        <w:t>, o Contratado deverá providenciar a destinação ambientalmente adequada dos resíduos da construção civil originários da contratação, obedecendo, no que couber, aos seguintes procedimentos:</w:t>
      </w:r>
    </w:p>
    <w:p w14:paraId="34DF6F42">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resíduos Classe A (reutilizáveis ou recicláveis como agregados): deverão ser reutilizados ou reciclados na forma de agregados, ou encaminhados a aterros de resíduos classe A de preservação de material para usos futuros. </w:t>
      </w:r>
    </w:p>
    <w:p w14:paraId="7ABC19BB">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resíduos Classe B (recicláveis para outras destinações): deverão ser reutilizados, reciclados ou encaminhados a áreas de armazenamento temporário, sendo dispostos de modo a permitir a sua utilização ou reciclagem futura.</w:t>
      </w:r>
    </w:p>
    <w:p w14:paraId="1D340436">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resíduos Classe C (para os quais não foram desenvolvidas tecnologias ou aplicações economicamente viáveis que permitam a sua reciclagem/recuperação): deverão ser armazenados, transportados e destinados em conformidade com as normas técnicas específicas.</w:t>
      </w:r>
    </w:p>
    <w:p w14:paraId="6F924708">
      <w:pPr>
        <w:pStyle w:val="102"/>
        <w:numPr>
          <w:ilvl w:val="3"/>
          <w:numId w:val="9"/>
        </w:numPr>
        <w:ind w:left="567" w:firstLine="0"/>
        <w:rPr>
          <w:rFonts w:asciiTheme="minorHAnsi" w:hAnsiTheme="minorHAnsi" w:cstheme="minorHAnsi"/>
          <w:sz w:val="22"/>
          <w:szCs w:val="22"/>
          <w:lang w:eastAsia="en-US"/>
        </w:rPr>
      </w:pPr>
      <w:r>
        <w:rPr>
          <w:rFonts w:asciiTheme="minorHAnsi" w:hAnsiTheme="minorHAnsi" w:cstheme="minorHAnsi"/>
          <w:sz w:val="22"/>
          <w:szCs w:val="22"/>
          <w:lang w:eastAsia="en-US"/>
        </w:rPr>
        <w:t>resíduos Classe D (perigosos, contaminados ou prejudiciais à saúde): deverão ser armazenados, transportados, reutilizados e destinados em conformidade com as normas técnicas específicas.</w:t>
      </w:r>
    </w:p>
    <w:p w14:paraId="59BBFFAE">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Em nenhuma hipótese o Contratado poderá dispor os resíduos originários da contratação em aterros de resíduos sólidos urbanos, áreas de “bota fora”, encostas, corpos d´água, lotes vagos e áreas protegidas por Lei, bem como em áreas não licenciadas.</w:t>
      </w:r>
    </w:p>
    <w:p w14:paraId="1C4CA721">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Para fins de fiscalização do fiel cumprimento do Programa Municipal de Gerenciamento de Resíduos da Construção Civil, ou do Projeto de Gerenciamento de Resíduos da Construção Civil, conforme o caso, o Contratado comprovará, sob pena de multa, que todos os resíduos removidos estão acompanhados de Controle de Transporte de Resíduos, em conformidade com as normas da Agência Brasileira de Normas Técnicas - ABNT, ABNT NBR ns. 15.112, 15.113, 15.114, 15.115 e 15.116, de 2004.</w:t>
      </w:r>
    </w:p>
    <w:p w14:paraId="43B46C90">
      <w:pPr>
        <w:pStyle w:val="99"/>
        <w:numPr>
          <w:ilvl w:val="1"/>
          <w:numId w:val="9"/>
        </w:numPr>
        <w:ind w:left="0" w:firstLine="0"/>
        <w:rPr>
          <w:rFonts w:asciiTheme="minorHAnsi" w:hAnsiTheme="minorHAnsi" w:cstheme="minorHAnsi"/>
          <w:sz w:val="22"/>
          <w:szCs w:val="22"/>
          <w:lang w:eastAsia="en-US"/>
        </w:rPr>
      </w:pPr>
      <w:r>
        <w:rPr>
          <w:rFonts w:asciiTheme="minorHAnsi" w:hAnsiTheme="minorHAnsi" w:cstheme="minorHAnsi"/>
          <w:sz w:val="22"/>
          <w:szCs w:val="22"/>
          <w:lang w:eastAsia="en-US"/>
        </w:rPr>
        <w:t xml:space="preserve">Observar as </w:t>
      </w:r>
      <w:r>
        <w:rPr>
          <w:rFonts w:asciiTheme="minorHAnsi" w:hAnsiTheme="minorHAnsi" w:cstheme="minorHAnsi"/>
          <w:sz w:val="22"/>
          <w:szCs w:val="22"/>
        </w:rPr>
        <w:t>seguintes</w:t>
      </w:r>
      <w:r>
        <w:rPr>
          <w:rFonts w:asciiTheme="minorHAnsi" w:hAnsiTheme="minorHAnsi" w:cstheme="minorHAnsi"/>
          <w:sz w:val="22"/>
          <w:szCs w:val="22"/>
          <w:lang w:eastAsia="en-US"/>
        </w:rPr>
        <w:t xml:space="preserve"> diretrizes de caráter ambiental:</w:t>
      </w:r>
    </w:p>
    <w:p w14:paraId="02BDB24F">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Qualquer</w:t>
      </w:r>
      <w:r>
        <w:rPr>
          <w:rFonts w:asciiTheme="minorHAnsi" w:hAnsiTheme="minorHAnsi" w:cstheme="minorHAnsi"/>
          <w:color w:val="auto"/>
          <w:sz w:val="22"/>
          <w:szCs w:val="22"/>
        </w:rPr>
        <w:t xml:space="preserve"> instalação, equipamento ou processo, situado em local fixo, que</w:t>
      </w:r>
      <w:r>
        <w:rPr>
          <w:rFonts w:asciiTheme="minorHAnsi" w:hAnsiTheme="minorHAnsi" w:cstheme="minorHAnsi"/>
          <w:color w:val="auto"/>
          <w:sz w:val="22"/>
          <w:szCs w:val="22"/>
          <w:lang w:eastAsia="en-US"/>
        </w:rPr>
        <w:t xml:space="preserve"> </w:t>
      </w:r>
      <w:r>
        <w:rPr>
          <w:rFonts w:asciiTheme="minorHAnsi" w:hAnsiTheme="minorHAnsi" w:cstheme="minorHAnsi"/>
          <w:color w:val="auto"/>
          <w:sz w:val="22"/>
          <w:szCs w:val="22"/>
        </w:rPr>
        <w:t>libere</w:t>
      </w:r>
      <w:r>
        <w:rPr>
          <w:rFonts w:asciiTheme="minorHAnsi" w:hAnsiTheme="minorHAnsi" w:cstheme="minorHAnsi"/>
          <w:color w:val="auto"/>
          <w:sz w:val="22"/>
          <w:szCs w:val="22"/>
          <w:lang w:eastAsia="en-US"/>
        </w:rPr>
        <w:t xml:space="preserve"> ou emita matéria para a atmosfera, por emissão pontual ou fugitiva, </w:t>
      </w:r>
      <w:r>
        <w:rPr>
          <w:rFonts w:asciiTheme="minorHAnsi" w:hAnsiTheme="minorHAnsi" w:cstheme="minorHAnsi"/>
          <w:color w:val="auto"/>
          <w:sz w:val="22"/>
          <w:szCs w:val="22"/>
        </w:rPr>
        <w:t>utilizado</w:t>
      </w:r>
      <w:r>
        <w:rPr>
          <w:rFonts w:asciiTheme="minorHAnsi" w:hAnsiTheme="minorHAnsi" w:cstheme="minorHAnsi"/>
          <w:color w:val="auto"/>
          <w:sz w:val="22"/>
          <w:szCs w:val="22"/>
          <w:lang w:eastAsia="en-US"/>
        </w:rPr>
        <w:t xml:space="preserve"> na execução contratual, deverá respeitar os limites máximos de emissão de poluentes admitidos na </w:t>
      </w:r>
      <w:r>
        <w:fldChar w:fldCharType="begin"/>
      </w:r>
      <w:r>
        <w:instrText xml:space="preserve"> HYPERLINK "http://www.ipaam.am.gov.br/wp-content/uploads/2021/01/Conama-382-Poluentes-atmosfericos.pdf" </w:instrText>
      </w:r>
      <w:r>
        <w:fldChar w:fldCharType="separate"/>
      </w:r>
      <w:r>
        <w:rPr>
          <w:rStyle w:val="18"/>
          <w:rFonts w:eastAsia="Calibri" w:asciiTheme="minorHAnsi" w:hAnsiTheme="minorHAnsi" w:cstheme="minorHAnsi"/>
          <w:color w:val="auto"/>
          <w:sz w:val="22"/>
          <w:szCs w:val="22"/>
          <w:lang w:eastAsia="en-US"/>
        </w:rPr>
        <w:t>Resolução CONAMA n° 382, de 26/12/2006</w:t>
      </w:r>
      <w:r>
        <w:rPr>
          <w:rStyle w:val="18"/>
          <w:rFonts w:eastAsia="Calibri" w:asciiTheme="minorHAnsi" w:hAnsiTheme="minorHAnsi" w:cstheme="minorHAnsi"/>
          <w:color w:val="auto"/>
          <w:sz w:val="22"/>
          <w:szCs w:val="22"/>
          <w:lang w:eastAsia="en-US"/>
        </w:rPr>
        <w:fldChar w:fldCharType="end"/>
      </w:r>
      <w:r>
        <w:rPr>
          <w:rFonts w:asciiTheme="minorHAnsi" w:hAnsiTheme="minorHAnsi" w:cstheme="minorHAnsi"/>
          <w:color w:val="auto"/>
          <w:sz w:val="22"/>
          <w:szCs w:val="22"/>
          <w:lang w:eastAsia="en-US"/>
        </w:rPr>
        <w:t>, e legislação correlata, de acordo com o poluente e o tipo de fonte.</w:t>
      </w:r>
    </w:p>
    <w:p w14:paraId="426E41F6">
      <w:pPr>
        <w:pStyle w:val="101"/>
        <w:numPr>
          <w:ilvl w:val="2"/>
          <w:numId w:val="9"/>
        </w:numPr>
        <w:ind w:left="284" w:firstLine="0"/>
        <w:rPr>
          <w:rFonts w:asciiTheme="minorHAnsi" w:hAnsiTheme="minorHAnsi" w:cstheme="minorHAnsi"/>
          <w:color w:val="auto"/>
          <w:sz w:val="22"/>
          <w:szCs w:val="22"/>
          <w:lang w:eastAsia="en-US"/>
        </w:rPr>
      </w:pPr>
      <w:r>
        <w:rPr>
          <w:rFonts w:asciiTheme="minorHAnsi" w:hAnsiTheme="minorHAnsi" w:cstheme="minorHAnsi"/>
          <w:color w:val="auto"/>
          <w:sz w:val="22"/>
          <w:szCs w:val="22"/>
          <w:lang w:eastAsia="en-US"/>
        </w:rPr>
        <w:t xml:space="preserve">Na execução contratual, conforme o caso, a emissão de ruídos não poderá ultrapassar os níveis </w:t>
      </w:r>
      <w:r>
        <w:rPr>
          <w:rFonts w:asciiTheme="minorHAnsi" w:hAnsiTheme="minorHAnsi" w:cstheme="minorHAnsi"/>
          <w:color w:val="auto"/>
          <w:sz w:val="22"/>
          <w:szCs w:val="22"/>
        </w:rPr>
        <w:t>considerados</w:t>
      </w:r>
      <w:r>
        <w:rPr>
          <w:rFonts w:asciiTheme="minorHAnsi" w:hAnsiTheme="minorHAnsi" w:cstheme="minorHAnsi"/>
          <w:color w:val="auto"/>
          <w:sz w:val="22"/>
          <w:szCs w:val="22"/>
          <w:lang w:eastAsia="en-US"/>
        </w:rPr>
        <w:t xml:space="preserve">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w:t>
      </w:r>
      <w:r>
        <w:fldChar w:fldCharType="begin"/>
      </w:r>
      <w:r>
        <w:instrText xml:space="preserve"> HYPERLINK "http://www.ibama.gov.br/sophia/cnia/legislacao/MMA/RE0001-080390.PDF" </w:instrText>
      </w:r>
      <w:r>
        <w:fldChar w:fldCharType="separate"/>
      </w:r>
      <w:r>
        <w:rPr>
          <w:rStyle w:val="18"/>
          <w:rFonts w:asciiTheme="minorHAnsi" w:hAnsiTheme="minorHAnsi" w:cstheme="minorHAnsi"/>
          <w:color w:val="auto"/>
          <w:sz w:val="22"/>
          <w:szCs w:val="22"/>
        </w:rPr>
        <w:t>Resolução CONAMA n° 01, de 08/03/90</w:t>
      </w:r>
      <w:r>
        <w:rPr>
          <w:rStyle w:val="18"/>
          <w:rFonts w:asciiTheme="minorHAnsi" w:hAnsiTheme="minorHAnsi" w:cstheme="minorHAnsi"/>
          <w:color w:val="auto"/>
          <w:sz w:val="22"/>
          <w:szCs w:val="22"/>
        </w:rPr>
        <w:fldChar w:fldCharType="end"/>
      </w:r>
      <w:r>
        <w:rPr>
          <w:rFonts w:asciiTheme="minorHAnsi" w:hAnsiTheme="minorHAnsi" w:cstheme="minorHAnsi"/>
          <w:color w:val="auto"/>
          <w:sz w:val="22"/>
          <w:szCs w:val="22"/>
          <w:lang w:eastAsia="en-US"/>
        </w:rPr>
        <w:t>, e legislação correlata.</w:t>
      </w:r>
    </w:p>
    <w:p w14:paraId="1AE55C3A">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Nos termos do </w:t>
      </w:r>
      <w:r>
        <w:fldChar w:fldCharType="begin"/>
      </w:r>
      <w:r>
        <w:instrText xml:space="preserve"> HYPERLINK "https://www.gov.br/compras/pt-br/acesso-a-informacao/legislacao/instrucoes-normativas/instrucao-normativa-no-01-de-19-de-janeiro-de-2010" </w:instrText>
      </w:r>
      <w:r>
        <w:fldChar w:fldCharType="separate"/>
      </w:r>
      <w:r>
        <w:rPr>
          <w:rStyle w:val="18"/>
          <w:rFonts w:asciiTheme="minorHAnsi" w:hAnsiTheme="minorHAnsi" w:cstheme="minorHAnsi"/>
          <w:color w:val="auto"/>
          <w:sz w:val="22"/>
          <w:szCs w:val="22"/>
        </w:rPr>
        <w:t>artigo 4°, § 3°, da Instrução Normativa SLTI/MP n° 1, de 19/01/2010</w:t>
      </w:r>
      <w:r>
        <w:rPr>
          <w:rStyle w:val="18"/>
          <w:rFonts w:asciiTheme="minorHAnsi" w:hAnsiTheme="minorHAnsi" w:cstheme="minorHAnsi"/>
          <w:color w:val="auto"/>
          <w:sz w:val="22"/>
          <w:szCs w:val="22"/>
        </w:rPr>
        <w:fldChar w:fldCharType="end"/>
      </w:r>
      <w:r>
        <w:rPr>
          <w:rFonts w:asciiTheme="minorHAnsi" w:hAnsiTheme="minorHAnsi" w:cstheme="minorHAnsi"/>
          <w:sz w:val="22"/>
          <w:szCs w:val="22"/>
        </w:rPr>
        <w:t>, deverão ser utilizados, na execução contratual, agregados reciclados, sempre que existir a oferta de tais materiais, capacidade de suprimento e custo inferior em relação aos agregados naturais, inserindo-se na planilha de formação de preços os custos correspondentes.</w:t>
      </w:r>
    </w:p>
    <w:p w14:paraId="6C0FF017">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Responder por qualquer acidente de trabalho na execução dos serviços, por uso indevido de patentes registradas em nome de terceiros, por danos resultantes de defeitos ou incorreções dos serviços ou dos bens do Contratante, de seus funcionários ou de terceiros, ainda que ocorridos em via pública junto ao serviço de engenharia.</w:t>
      </w:r>
    </w:p>
    <w:p w14:paraId="3A7A8616">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Realizar, conforme o caso, por meio de laboratórios previamente aprovados pela fiscalização e sob suas custas, os testes, ensaios, exames e provas que lhe caibam necessárias ao controle de qualidade dos materiais, serviços e equipamentos a serem aplicados nos trabalhos, conforme procedimento previsto nas especificações.</w:t>
      </w:r>
    </w:p>
    <w:p w14:paraId="0976CAD8">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Providenciar,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t>
      </w:r>
    </w:p>
    <w:p w14:paraId="2D507392">
      <w:pPr>
        <w:pStyle w:val="498"/>
        <w:numPr>
          <w:ilvl w:val="1"/>
          <w:numId w:val="9"/>
        </w:numPr>
        <w:ind w:left="0" w:firstLine="0"/>
        <w:rPr>
          <w:rFonts w:asciiTheme="minorHAnsi" w:hAnsiTheme="minorHAnsi" w:cstheme="minorHAnsi"/>
          <w:i w:val="0"/>
          <w:iCs w:val="0"/>
          <w:color w:val="auto"/>
          <w:sz w:val="22"/>
          <w:szCs w:val="22"/>
          <w:lang w:eastAsia="en-US"/>
        </w:rPr>
      </w:pPr>
      <w:r>
        <w:rPr>
          <w:rFonts w:asciiTheme="minorHAnsi" w:hAnsiTheme="minorHAnsi" w:cstheme="minorHAnsi"/>
          <w:i w:val="0"/>
          <w:iCs w:val="0"/>
          <w:color w:val="auto"/>
          <w:sz w:val="22"/>
          <w:szCs w:val="22"/>
          <w:lang w:eastAsia="en-US"/>
        </w:rPr>
        <w:t>Fornecer os projetos executivos desenvolvidos pelos Contratados, que formarão um conjunto de documentos técnicos, gráficos e descritivos referentes aos segmentos especializados de engenharia, previamente e devidamente compatibilizados, de modo a considerar todas as possíveis interferências capazes de oferecer impedimento total ou parcial, permanente ou temporário, à execução do empreendimento, de maneira a abrangê-la em seu todo, compreendendo a completa caracterização e entendimento de todas as suas especificações técnicas, para posterior execução e implantação do objeto garantindo a plena compreensão das informações prestadas, bem como sua aplicação correta nos trabalhos:</w:t>
      </w:r>
    </w:p>
    <w:p w14:paraId="62A91669">
      <w:pPr>
        <w:pStyle w:val="500"/>
        <w:numPr>
          <w:ilvl w:val="2"/>
          <w:numId w:val="9"/>
        </w:numPr>
        <w:ind w:left="284" w:firstLine="0"/>
        <w:rPr>
          <w:rFonts w:asciiTheme="minorHAnsi" w:hAnsiTheme="minorHAnsi" w:cstheme="minorHAnsi"/>
          <w:i w:val="0"/>
          <w:iCs w:val="0"/>
          <w:color w:val="auto"/>
          <w:sz w:val="22"/>
          <w:szCs w:val="22"/>
          <w:lang w:eastAsia="en-US"/>
        </w:rPr>
      </w:pPr>
      <w:r>
        <w:rPr>
          <w:rFonts w:asciiTheme="minorHAnsi" w:hAnsiTheme="minorHAnsi" w:cstheme="minorHAnsi"/>
          <w:i w:val="0"/>
          <w:iCs w:val="0"/>
          <w:color w:val="auto"/>
          <w:sz w:val="22"/>
          <w:szCs w:val="22"/>
          <w:lang w:eastAsia="en-US"/>
        </w:rPr>
        <w:t>A elaboração dos projetos executivos deverá partir das soluções desenvolvidas nos anteprojetos constantes neste Termo de Referência e seus anexos (Caderno de Encargos e Especificações Técnicas) e apresentar o detalhamento dos elementos construtivos e especificações técnicas, incorporando as alterações exigidas pelas mútuas interferências entre os diversos projetos.</w:t>
      </w:r>
    </w:p>
    <w:p w14:paraId="0BCD95C9">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lang w:eastAsia="en-US"/>
        </w:rPr>
        <w:t>Em se tratando de atividades que envolvam serviços de natureza intelectual, após a assinatura do contrato, o Contratado deverá participar de reunião inicial, devidamente registrada em Ata, para dar início à execução do serviço, com o esclarecimento das obrigações contratuais, em que estejam presentes os técnicos responsáveis pela elaboração do termo de referência, o gestor do contrato, o fiscal técnico do contrato, o fiscal administrativo do contrato, se houver, os técnicos da área requisitante, o preposto da empresa e os gerentes das áreas que executarão os serviços contratados.</w:t>
      </w:r>
    </w:p>
    <w:p w14:paraId="68F7F91D">
      <w:pPr>
        <w:pStyle w:val="492"/>
        <w:numPr>
          <w:ilvl w:val="0"/>
          <w:numId w:val="9"/>
        </w:numPr>
        <w:rPr>
          <w:rFonts w:asciiTheme="minorHAnsi" w:hAnsiTheme="minorHAnsi" w:cstheme="minorHAnsi"/>
          <w:sz w:val="22"/>
          <w:szCs w:val="22"/>
        </w:rPr>
      </w:pPr>
      <w:r>
        <w:rPr>
          <w:rFonts w:asciiTheme="minorHAnsi" w:hAnsiTheme="minorHAnsi" w:cstheme="minorHAnsi"/>
          <w:sz w:val="22"/>
          <w:szCs w:val="22"/>
        </w:rPr>
        <w:t>CLÁUSULA DÉCIMA- OBRIGAÇÕES PERTINENTES À LGPD</w:t>
      </w:r>
    </w:p>
    <w:p w14:paraId="0C1CB71D">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As partes deverão cumprir a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Lei nº 13.709, de 14 de agosto de 2018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44A98463">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r>
        <w:fldChar w:fldCharType="begin"/>
      </w:r>
      <w:r>
        <w:instrText xml:space="preserve"> HYPERLINK "https://www.planalto.gov.br/ccivil_03/_ato2015-2018/2018/lei/l13709.htm" \l "art6" </w:instrText>
      </w:r>
      <w:r>
        <w:fldChar w:fldCharType="separate"/>
      </w:r>
      <w:r>
        <w:rPr>
          <w:rStyle w:val="18"/>
          <w:rFonts w:asciiTheme="minorHAnsi" w:hAnsiTheme="minorHAnsi" w:cstheme="minorHAnsi"/>
          <w:i w:val="0"/>
          <w:iCs w:val="0"/>
          <w:color w:val="auto"/>
          <w:sz w:val="22"/>
          <w:szCs w:val="22"/>
        </w:rPr>
        <w:t>art. 6º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w:t>
      </w:r>
    </w:p>
    <w:p w14:paraId="3648B44A">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É vedado o compartilhamento com terceiros dos dados obtidos fora das hipóteses permitidas em Lei.</w:t>
      </w:r>
    </w:p>
    <w:p w14:paraId="1E394B0F">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Administração deverá ser informada no prazo de 5 (cinco) dias úteis sobre todos os contratos de suboperação firmados ou que venham a ser celebrados pelo Contratado. </w:t>
      </w:r>
    </w:p>
    <w:p w14:paraId="17013F91">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Terminado o tratamento dos dados nos termos do </w:t>
      </w:r>
      <w:r>
        <w:fldChar w:fldCharType="begin"/>
      </w:r>
      <w:r>
        <w:instrText xml:space="preserve"> HYPERLINK "https://www.planalto.gov.br/ccivil_03/_ato2015-2018/2018/lei/l13709.htm" \l "art15" </w:instrText>
      </w:r>
      <w:r>
        <w:fldChar w:fldCharType="separate"/>
      </w:r>
      <w:r>
        <w:rPr>
          <w:rStyle w:val="18"/>
          <w:rFonts w:asciiTheme="minorHAnsi" w:hAnsiTheme="minorHAnsi" w:cstheme="minorHAnsi"/>
          <w:i w:val="0"/>
          <w:iCs w:val="0"/>
          <w:color w:val="auto"/>
          <w:sz w:val="22"/>
          <w:szCs w:val="22"/>
        </w:rPr>
        <w:t>art. 15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é dever do contratado eliminá-los, com exceção das hipóteses do </w:t>
      </w:r>
      <w:r>
        <w:fldChar w:fldCharType="begin"/>
      </w:r>
      <w:r>
        <w:instrText xml:space="preserve"> HYPERLINK "https://www.planalto.gov.br/ccivil_03/_ato2015-2018/2018/lei/l13709.htm" \l "art16" </w:instrText>
      </w:r>
      <w:r>
        <w:fldChar w:fldCharType="separate"/>
      </w:r>
      <w:r>
        <w:rPr>
          <w:rStyle w:val="18"/>
          <w:rFonts w:asciiTheme="minorHAnsi" w:hAnsiTheme="minorHAnsi" w:cstheme="minorHAnsi"/>
          <w:i w:val="0"/>
          <w:iCs w:val="0"/>
          <w:color w:val="auto"/>
          <w:sz w:val="22"/>
          <w:szCs w:val="22"/>
        </w:rPr>
        <w:t>art. 16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25F04B3C">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0E83010F">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deverá exigir de suboperadores e subcontratados o cumprimento dos deveres da presente cláusula, permanecendo integralmente responsável por garantir sua observância.</w:t>
      </w:r>
    </w:p>
    <w:p w14:paraId="52CC6222">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05DD8959">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EACA64">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Bancos de dados formados a partir de contratos administrativos, notadamente aqueles que se proponham a armazenar dados pessoais, devem ser mantidos em ambiente virtual controlado, com registro individual rastreável de tratamentos realizados (</w:t>
      </w:r>
      <w:r>
        <w:fldChar w:fldCharType="begin"/>
      </w:r>
      <w:r>
        <w:instrText xml:space="preserve"> HYPERLINK "https://www.planalto.gov.br/ccivil_03/_ato2015-2018/2018/lei/l13709.htm" </w:instrText>
      </w:r>
      <w:r>
        <w:fldChar w:fldCharType="separate"/>
      </w:r>
      <w:r>
        <w:rPr>
          <w:rStyle w:val="18"/>
          <w:rFonts w:asciiTheme="minorHAnsi" w:hAnsiTheme="minorHAnsi" w:cstheme="minorHAnsi"/>
          <w:i w:val="0"/>
          <w:iCs w:val="0"/>
          <w:color w:val="auto"/>
          <w:sz w:val="22"/>
          <w:szCs w:val="22"/>
        </w:rPr>
        <w:t>LGPD, art. 37</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30631481">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641658DA">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485B81A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Os contratos e convênios de que trata o </w:t>
      </w:r>
      <w:r>
        <w:fldChar w:fldCharType="begin"/>
      </w:r>
      <w:r>
        <w:instrText xml:space="preserve"> HYPERLINK "https://www.planalto.gov.br/ccivil_03/_ato2015-2018/2018/lei/l13709.htm" \l "art26§1" </w:instrText>
      </w:r>
      <w:r>
        <w:fldChar w:fldCharType="separate"/>
      </w:r>
      <w:r>
        <w:rPr>
          <w:rStyle w:val="18"/>
          <w:rFonts w:asciiTheme="minorHAnsi" w:hAnsiTheme="minorHAnsi" w:cstheme="minorHAnsi"/>
          <w:i w:val="0"/>
          <w:iCs w:val="0"/>
          <w:color w:val="auto"/>
          <w:sz w:val="22"/>
          <w:szCs w:val="22"/>
        </w:rPr>
        <w:t>§ 1º do art. 26 da LGPD</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deverão ser comunicados à autoridade nacional.</w:t>
      </w:r>
    </w:p>
    <w:p w14:paraId="798ACBEC">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PRIMEIRA – GARANTIA DE EXECUÇÃO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AEB0ACC">
      <w:pPr>
        <w:pStyle w:val="498"/>
        <w:numPr>
          <w:ilvl w:val="1"/>
          <w:numId w:val="9"/>
        </w:numPr>
        <w:ind w:left="0" w:firstLine="0"/>
        <w:rPr>
          <w:rFonts w:asciiTheme="minorHAnsi" w:hAnsiTheme="minorHAnsi" w:cstheme="minorHAnsi"/>
          <w:i w:val="0"/>
          <w:iCs w:val="0"/>
          <w:color w:val="auto"/>
          <w:sz w:val="22"/>
          <w:szCs w:val="22"/>
        </w:rPr>
      </w:pPr>
      <w:bookmarkStart w:id="3" w:name="_Ref122964679"/>
      <w:r>
        <w:rPr>
          <w:rFonts w:asciiTheme="minorHAnsi" w:hAnsiTheme="minorHAnsi" w:cstheme="minorHAnsi"/>
          <w:i w:val="0"/>
          <w:iCs w:val="0"/>
          <w:color w:val="auto"/>
          <w:sz w:val="22"/>
          <w:szCs w:val="22"/>
        </w:rPr>
        <w:t xml:space="preserve">A contratação conta com garantia de execução, nos moldes do </w:t>
      </w:r>
      <w:r>
        <w:fldChar w:fldCharType="begin"/>
      </w:r>
      <w:r>
        <w:instrText xml:space="preserve"> HYPERLINK "http://www.planalto.gov.br/ccivil_03/_ato2019-2022/2021/lei/L14133.htm" \l "art96" </w:instrText>
      </w:r>
      <w:r>
        <w:fldChar w:fldCharType="separate"/>
      </w:r>
      <w:r>
        <w:rPr>
          <w:rStyle w:val="18"/>
          <w:rFonts w:asciiTheme="minorHAnsi" w:hAnsiTheme="minorHAnsi" w:cstheme="minorHAnsi"/>
          <w:i w:val="0"/>
          <w:iCs w:val="0"/>
          <w:color w:val="auto"/>
          <w:sz w:val="22"/>
          <w:szCs w:val="22"/>
        </w:rPr>
        <w:t>art. 96 da Lei nº 14.133, de 2021</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em valor correspondente a 5% (cinco por cento) do valor total do contrato.</w:t>
      </w:r>
      <w:bookmarkEnd w:id="3"/>
    </w:p>
    <w:p w14:paraId="06442370">
      <w:pPr>
        <w:pStyle w:val="99"/>
        <w:numPr>
          <w:ilvl w:val="1"/>
          <w:numId w:val="9"/>
        </w:numPr>
        <w:spacing w:after="288" w:afterLines="120" w:line="312" w:lineRule="auto"/>
        <w:ind w:left="0" w:firstLine="567"/>
        <w:rPr>
          <w:rFonts w:asciiTheme="minorHAnsi" w:hAnsiTheme="minorHAnsi" w:cstheme="minorHAnsi"/>
          <w:sz w:val="22"/>
          <w:szCs w:val="22"/>
        </w:rPr>
      </w:pPr>
      <w:r>
        <w:rPr>
          <w:rFonts w:asciiTheme="minorHAnsi" w:hAnsiTheme="minorHAnsi" w:cstheme="minorHAnsi"/>
          <w:sz w:val="22"/>
          <w:szCs w:val="22"/>
        </w:rPr>
        <w:t>O contratado apresentará, no prazo máximo de 10 (dez) dias úteis, prorrogáveis por igual período, a critério do contratante, contado da assinatura do contrato, comprovante de prestação de garantia, podendo optar por caução em dinheiro ou títulos da dívida pública ou, ainda, pela fiança bancária, em valor correspondente a 5% (cinco por cento) do valor total do contrato.</w:t>
      </w:r>
    </w:p>
    <w:p w14:paraId="73F741A6">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Caso utilizada a modalidade de seguro-garantia, a apólice deverá ter validade durante a vigência do contrato e por mais 90 (noventa) dias após término deste prazo de vigência, permanecendo em vigor  mesmo que o contratado não pague o prêmio nas datas convencionadas.</w:t>
      </w:r>
    </w:p>
    <w:p w14:paraId="6F9E6E4B">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apólice do seguro garantia deverá acompanhar as modificações referentes à vigência do contrato principal mediante a emissão do respectivo endosso pela seguradora.</w:t>
      </w:r>
    </w:p>
    <w:p w14:paraId="2BFA3027">
      <w:pPr>
        <w:pStyle w:val="498"/>
        <w:numPr>
          <w:ilvl w:val="1"/>
          <w:numId w:val="9"/>
        </w:numPr>
        <w:ind w:left="0" w:firstLine="0"/>
        <w:rPr>
          <w:rFonts w:asciiTheme="minorHAnsi" w:hAnsiTheme="minorHAnsi" w:cstheme="minorHAnsi"/>
          <w:i w:val="0"/>
          <w:iCs w:val="0"/>
          <w:color w:val="auto"/>
          <w:sz w:val="22"/>
          <w:szCs w:val="22"/>
        </w:rPr>
      </w:pPr>
      <w:bookmarkStart w:id="4" w:name="_Ref122963805"/>
      <w:r>
        <w:rPr>
          <w:rFonts w:asciiTheme="minorHAnsi" w:hAnsiTheme="minorHAnsi" w:cstheme="minorHAnsi"/>
          <w:i w:val="0"/>
          <w:iCs w:val="0"/>
          <w:color w:val="auto"/>
          <w:sz w:val="22"/>
          <w:szCs w:val="22"/>
        </w:rPr>
        <w:t xml:space="preserve">Será permitida a substituição da apólice de seguro-garantia na data de renovação ou de aniversário, desde que mantidas as condições e coberturas da apólice vigente e nenhum período fique descoberto, ressalvado o disposto no item </w:t>
      </w:r>
      <w:r>
        <w:rPr>
          <w:rFonts w:asciiTheme="minorHAnsi" w:hAnsiTheme="minorHAnsi" w:cstheme="minorHAnsi"/>
          <w:i w:val="0"/>
          <w:iCs w:val="0"/>
          <w:color w:val="auto"/>
          <w:sz w:val="22"/>
          <w:szCs w:val="22"/>
        </w:rPr>
        <w:fldChar w:fldCharType="begin"/>
      </w:r>
      <w:r>
        <w:rPr>
          <w:rFonts w:asciiTheme="minorHAnsi" w:hAnsiTheme="minorHAnsi" w:cstheme="minorHAnsi"/>
          <w:i w:val="0"/>
          <w:iCs w:val="0"/>
          <w:color w:val="auto"/>
          <w:sz w:val="22"/>
          <w:szCs w:val="22"/>
        </w:rPr>
        <w:instrText xml:space="preserve"> REF _Ref118297051 \r \h  \* MERGEFORMAT </w:instrText>
      </w:r>
      <w:r>
        <w:rPr>
          <w:rFonts w:asciiTheme="minorHAnsi" w:hAnsiTheme="minorHAnsi" w:cstheme="minorHAnsi"/>
          <w:i w:val="0"/>
          <w:iCs w:val="0"/>
          <w:color w:val="auto"/>
          <w:sz w:val="22"/>
          <w:szCs w:val="22"/>
        </w:rPr>
        <w:fldChar w:fldCharType="separate"/>
      </w:r>
      <w:r>
        <w:rPr>
          <w:rFonts w:asciiTheme="minorHAnsi" w:hAnsiTheme="minorHAnsi" w:cstheme="minorHAnsi"/>
          <w:i w:val="0"/>
          <w:iCs w:val="0"/>
          <w:color w:val="auto"/>
          <w:sz w:val="22"/>
          <w:szCs w:val="22"/>
        </w:rPr>
        <w:t>12.6</w:t>
      </w:r>
      <w:r>
        <w:rPr>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deste contrato.</w:t>
      </w:r>
      <w:bookmarkEnd w:id="4"/>
    </w:p>
    <w:p w14:paraId="38161A37">
      <w:pPr>
        <w:pStyle w:val="498"/>
        <w:numPr>
          <w:ilvl w:val="1"/>
          <w:numId w:val="9"/>
        </w:numPr>
        <w:ind w:left="0" w:firstLine="0"/>
        <w:rPr>
          <w:rFonts w:asciiTheme="minorHAnsi" w:hAnsiTheme="minorHAnsi" w:cstheme="minorHAnsi"/>
          <w:i w:val="0"/>
          <w:iCs w:val="0"/>
          <w:color w:val="auto"/>
          <w:sz w:val="22"/>
          <w:szCs w:val="22"/>
        </w:rPr>
      </w:pPr>
      <w:bookmarkStart w:id="5" w:name="_Ref122963836"/>
      <w:bookmarkStart w:id="6" w:name="_Ref118297051"/>
      <w:r>
        <w:rPr>
          <w:rFonts w:asciiTheme="minorHAnsi" w:hAnsiTheme="minorHAnsi" w:cstheme="minorHAnsi"/>
          <w:i w:val="0"/>
          <w:iCs w:val="0"/>
          <w:color w:val="auto"/>
          <w:sz w:val="22"/>
          <w:szCs w:val="22"/>
        </w:rPr>
        <w:t>Na hipótese de suspensão do contrato por ordem ou inadimplemento da Administração, o contratado ficará desobrigado de renovar a garantia ou de endossar a apólice de seguro até a ordem de reinício da execução ou o adimplemento pela Administração.</w:t>
      </w:r>
      <w:bookmarkEnd w:id="5"/>
      <w:bookmarkEnd w:id="6"/>
    </w:p>
    <w:p w14:paraId="42F885D9">
      <w:pPr>
        <w:pStyle w:val="498"/>
        <w:numPr>
          <w:ilvl w:val="1"/>
          <w:numId w:val="9"/>
        </w:numPr>
        <w:ind w:left="0" w:firstLine="0"/>
        <w:rPr>
          <w:rFonts w:asciiTheme="minorHAnsi" w:hAnsiTheme="minorHAnsi" w:cstheme="minorHAnsi"/>
          <w:i w:val="0"/>
          <w:iCs w:val="0"/>
          <w:color w:val="auto"/>
          <w:sz w:val="22"/>
          <w:szCs w:val="22"/>
        </w:rPr>
      </w:pPr>
      <w:bookmarkStart w:id="7" w:name="_Ref118297166"/>
      <w:r>
        <w:rPr>
          <w:rFonts w:asciiTheme="minorHAnsi" w:hAnsiTheme="minorHAnsi" w:cstheme="minorHAnsi"/>
          <w:i w:val="0"/>
          <w:iCs w:val="0"/>
          <w:color w:val="auto"/>
          <w:sz w:val="22"/>
          <w:szCs w:val="22"/>
        </w:rPr>
        <w:t>A garantia assegurará, qualquer que seja a modalidade escolhida, o pagamento de:</w:t>
      </w:r>
      <w:bookmarkEnd w:id="7"/>
      <w:r>
        <w:rPr>
          <w:rFonts w:asciiTheme="minorHAnsi" w:hAnsiTheme="minorHAnsi" w:cstheme="minorHAnsi"/>
          <w:i w:val="0"/>
          <w:iCs w:val="0"/>
          <w:color w:val="auto"/>
          <w:sz w:val="22"/>
          <w:szCs w:val="22"/>
        </w:rPr>
        <w:t xml:space="preserve"> </w:t>
      </w:r>
    </w:p>
    <w:p w14:paraId="5333B5D0">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prejuízos advindos do não cumprimento do objeto do contrato e do não adimplemento das demais obrigações nele previstas; </w:t>
      </w:r>
    </w:p>
    <w:p w14:paraId="01D2E08E">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multas moratórias e punitivas aplicadas pela Administração à contratada; e  </w:t>
      </w:r>
    </w:p>
    <w:p w14:paraId="11FD61F5">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obrigações trabalhistas e previdenciárias de qualquer natureza e para com o FGTS, não adimplidas pelo contratado, quando couber.</w:t>
      </w:r>
    </w:p>
    <w:p w14:paraId="40A3BA97">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A modalidade seguro-garantia somente será aceita se contemplar todos os eventos indicados no item </w:t>
      </w:r>
      <w:r>
        <w:rPr>
          <w:rFonts w:asciiTheme="minorHAnsi" w:hAnsiTheme="minorHAnsi" w:cstheme="minorHAnsi"/>
          <w:i w:val="0"/>
          <w:iCs w:val="0"/>
          <w:color w:val="auto"/>
          <w:sz w:val="22"/>
          <w:szCs w:val="22"/>
        </w:rPr>
        <w:fldChar w:fldCharType="begin"/>
      </w:r>
      <w:r>
        <w:rPr>
          <w:rFonts w:asciiTheme="minorHAnsi" w:hAnsiTheme="minorHAnsi" w:cstheme="minorHAnsi"/>
          <w:i w:val="0"/>
          <w:iCs w:val="0"/>
          <w:color w:val="auto"/>
          <w:sz w:val="22"/>
          <w:szCs w:val="22"/>
        </w:rPr>
        <w:instrText xml:space="preserve"> REF _Ref118297166 \r \h  \* MERGEFORMAT </w:instrText>
      </w:r>
      <w:r>
        <w:rPr>
          <w:rFonts w:asciiTheme="minorHAnsi" w:hAnsiTheme="minorHAnsi" w:cstheme="minorHAnsi"/>
          <w:i w:val="0"/>
          <w:iCs w:val="0"/>
          <w:color w:val="auto"/>
          <w:sz w:val="22"/>
          <w:szCs w:val="22"/>
        </w:rPr>
        <w:fldChar w:fldCharType="separate"/>
      </w:r>
      <w:r>
        <w:rPr>
          <w:rFonts w:asciiTheme="minorHAnsi" w:hAnsiTheme="minorHAnsi" w:cstheme="minorHAnsi"/>
          <w:i w:val="0"/>
          <w:iCs w:val="0"/>
          <w:color w:val="auto"/>
          <w:sz w:val="22"/>
          <w:szCs w:val="22"/>
        </w:rPr>
        <w:t>12.7</w:t>
      </w:r>
      <w:r>
        <w:rPr>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 xml:space="preserve">, observada a legislação que rege a matéria. </w:t>
      </w:r>
    </w:p>
    <w:p w14:paraId="643A0161">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garantia em dinheiro deverá ser efetuada em favor do contratante, em conta específica na Caixa Econômica Federal, com correção monetária.</w:t>
      </w:r>
    </w:p>
    <w:p w14:paraId="2053CDD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4A0D7924">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No caso de garantia na modalidade de fiança bancária, deverá ser emitida por banco ou instituição financeira devidamente autorizada a operar no País pelo Banco Central do Brasil, e deverá constar expressa renúncia do fiador aos benefícios do </w:t>
      </w:r>
      <w:r>
        <w:fldChar w:fldCharType="begin"/>
      </w:r>
      <w:r>
        <w:instrText xml:space="preserve"> HYPERLINK "https://www.planalto.gov.br/ccivil_03/leis/2002/l10406compilada.htm" \l "art827" </w:instrText>
      </w:r>
      <w:r>
        <w:fldChar w:fldCharType="separate"/>
      </w:r>
      <w:r>
        <w:rPr>
          <w:rStyle w:val="18"/>
          <w:rFonts w:asciiTheme="minorHAnsi" w:hAnsiTheme="minorHAnsi" w:cstheme="minorHAnsi"/>
          <w:i w:val="0"/>
          <w:iCs w:val="0"/>
          <w:color w:val="auto"/>
          <w:sz w:val="22"/>
          <w:szCs w:val="22"/>
        </w:rPr>
        <w:t>artigo 827 do Código Civil.</w:t>
      </w:r>
      <w:r>
        <w:rPr>
          <w:rStyle w:val="18"/>
          <w:rFonts w:asciiTheme="minorHAnsi" w:hAnsiTheme="minorHAnsi" w:cstheme="minorHAnsi"/>
          <w:i w:val="0"/>
          <w:iCs w:val="0"/>
          <w:color w:val="auto"/>
          <w:sz w:val="22"/>
          <w:szCs w:val="22"/>
        </w:rPr>
        <w:fldChar w:fldCharType="end"/>
      </w:r>
    </w:p>
    <w:p w14:paraId="01ED3C77">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No caso de alteração do valor do contrato, ou prorrogação de sua vigência, a garantia deverá ser ajustada ou renovada, seguindo os mesmos parâmetros utilizados quando da contratação. </w:t>
      </w:r>
    </w:p>
    <w:p w14:paraId="0535414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Se o valor da garantia for utilizado total ou parcialmente em pagamento de qualquer obrigação, o Contratado obriga-se a fazer a respectiva reposição no prazo máximo de 10 (dez) dias úteis, contados da data em que for notificada.</w:t>
      </w:r>
    </w:p>
    <w:p w14:paraId="6716F6EC">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Contratante executará a garantia na forma prevista na legislação que rege a matéria.</w:t>
      </w:r>
    </w:p>
    <w:p w14:paraId="770BA54C">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emitente da garantia ofertada pelo contratado deverá ser notificado pelo contratante quanto ao início de processo administrativo para apuração de descumprimento de cláusulas contratuais (</w:t>
      </w:r>
      <w:r>
        <w:fldChar w:fldCharType="begin"/>
      </w:r>
      <w:r>
        <w:instrText xml:space="preserve"> HYPERLINK "http://www.planalto.gov.br/ccivil_03/_ato2019-2022/2021/lei/L14133.htm" \l "art137§4" </w:instrText>
      </w:r>
      <w:r>
        <w:fldChar w:fldCharType="separate"/>
      </w:r>
      <w:r>
        <w:rPr>
          <w:rStyle w:val="18"/>
          <w:rFonts w:asciiTheme="minorHAnsi" w:hAnsiTheme="minorHAnsi" w:cstheme="minorHAnsi"/>
          <w:i w:val="0"/>
          <w:iCs w:val="0"/>
          <w:color w:val="auto"/>
          <w:sz w:val="22"/>
          <w:szCs w:val="22"/>
        </w:rPr>
        <w:t>art. 137, § 4º, da Lei n.º 14.133, de 2021</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w:t>
      </w:r>
    </w:p>
    <w:p w14:paraId="14D142E8">
      <w:pPr>
        <w:pStyle w:val="500"/>
        <w:numPr>
          <w:ilvl w:val="2"/>
          <w:numId w:val="9"/>
        </w:numPr>
        <w:ind w:left="284"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w:t>
      </w:r>
      <w:r>
        <w:fldChar w:fldCharType="begin"/>
      </w:r>
      <w:r>
        <w:instrText xml:space="preserve"> HYPERLINK "https://www.in.gov.br/en/web/dou/-/circular-susep-n-662-de-11-de-abril-de-2022-392772088" \l "art20" </w:instrText>
      </w:r>
      <w:r>
        <w:fldChar w:fldCharType="separate"/>
      </w:r>
      <w:r>
        <w:rPr>
          <w:rStyle w:val="18"/>
          <w:rFonts w:asciiTheme="minorHAnsi" w:hAnsiTheme="minorHAnsi" w:cstheme="minorHAnsi"/>
          <w:i w:val="0"/>
          <w:iCs w:val="0"/>
          <w:color w:val="auto"/>
          <w:sz w:val="22"/>
          <w:szCs w:val="22"/>
        </w:rPr>
        <w:t>art. 20 da Circular Susep n° 662, de 11 de abril de 2022</w:t>
      </w:r>
      <w:r>
        <w:rPr>
          <w:rStyle w:val="18"/>
          <w:rFonts w:asciiTheme="minorHAnsi" w:hAnsiTheme="minorHAnsi" w:cstheme="minorHAnsi"/>
          <w:i w:val="0"/>
          <w:iCs w:val="0"/>
          <w:color w:val="auto"/>
          <w:sz w:val="22"/>
          <w:szCs w:val="22"/>
        </w:rPr>
        <w:fldChar w:fldCharType="end"/>
      </w:r>
      <w:r>
        <w:rPr>
          <w:rFonts w:asciiTheme="minorHAnsi" w:hAnsiTheme="minorHAnsi" w:cstheme="minorHAnsi"/>
          <w:i w:val="0"/>
          <w:iCs w:val="0"/>
          <w:color w:val="auto"/>
          <w:sz w:val="22"/>
          <w:szCs w:val="22"/>
        </w:rPr>
        <w:t>.</w:t>
      </w:r>
    </w:p>
    <w:p w14:paraId="3B008025">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Extinguir-se-á a garantia com a restituição da apólice, carta fiança ou autorização para a liberação de importâncias depositadas em dinheiro a título de garantia, acompanhada de declaração do contratante, mediante termo circunstanciado, de que o contratado cumpriu todas as cláusulas do contrato; </w:t>
      </w:r>
    </w:p>
    <w:p w14:paraId="1D40D852">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garantia somente será liberada ou restituída após a fiel execução do contrato ou após a sua extinção por culpa exclusiva da Administração e, quando em dinheiro, será atualizada monetariamente.</w:t>
      </w:r>
    </w:p>
    <w:p w14:paraId="5BB78333">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O garantidor não é parte para figurar em processo administrativo instaurado pelo contratante com o objetivo de apurar prejuízos e/ou aplicar sanções à contratada. </w:t>
      </w:r>
    </w:p>
    <w:p w14:paraId="2A312B52">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contratado autoriza o contratante a reter, a qualquer tempo, a garantia, na forma prevista no Edital e neste Contrato.</w:t>
      </w:r>
    </w:p>
    <w:p w14:paraId="3B57C2EE">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garantia de execução é independente de eventual garantia do produto ou serviço prevista especificamente no Termo de Referência.</w:t>
      </w:r>
    </w:p>
    <w:p w14:paraId="30DDEBA5">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SEGUNDA – INFRAÇÕES E SANÇÕES ADMINISTRATIVAS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XIV</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4CA5E1D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Comete infração administrativa, nos termos da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o contratado que:</w:t>
      </w:r>
    </w:p>
    <w:p w14:paraId="12D6118F">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w:t>
      </w:r>
    </w:p>
    <w:p w14:paraId="396C589E">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parcial do contrato que cause grave dano à Administração ou ao funcionamento dos serviços públicos ou ao interesse coletivo;</w:t>
      </w:r>
    </w:p>
    <w:p w14:paraId="0C906BAF">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der causa à inexecução total do contrato;</w:t>
      </w:r>
    </w:p>
    <w:p w14:paraId="1B7FDA97">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ensejar o retardamento da execução ou da entrega do objeto da contratação sem motivo justificado;</w:t>
      </w:r>
    </w:p>
    <w:p w14:paraId="12F1874F">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apresentar documentação falsa ou prestar declaração falsa durante a execução do contrato;</w:t>
      </w:r>
    </w:p>
    <w:p w14:paraId="56E09ADE">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praticar ato fraudulento na execução do contrato;</w:t>
      </w:r>
    </w:p>
    <w:p w14:paraId="01A22732">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comportar-se de modo inidôneo ou cometer fraude de qualquer natureza;</w:t>
      </w:r>
    </w:p>
    <w:p w14:paraId="44C655E5">
      <w:pPr>
        <w:numPr>
          <w:ilvl w:val="2"/>
          <w:numId w:val="14"/>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praticar ato lesivo previsto no </w:t>
      </w:r>
      <w:r>
        <w:fldChar w:fldCharType="begin"/>
      </w:r>
      <w:r>
        <w:instrText xml:space="preserve"> HYPERLINK "https://www.planalto.gov.br/ccivil_03/_ato2011-2014/2013/lei/l12846.htm" \l "art5" </w:instrText>
      </w:r>
      <w:r>
        <w:fldChar w:fldCharType="separate"/>
      </w:r>
      <w:r>
        <w:rPr>
          <w:rStyle w:val="18"/>
          <w:rFonts w:eastAsia="Arial" w:asciiTheme="minorHAnsi" w:hAnsiTheme="minorHAnsi" w:cstheme="minorHAnsi"/>
          <w:sz w:val="22"/>
          <w:szCs w:val="22"/>
        </w:rPr>
        <w:t>art. 5º da Lei nº 12.846, de 1º de agosto de 2013</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07DA1CE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Serão aplicadas ao contratado que incorrer nas infrações acima descritas as seguintes sanções:</w:t>
      </w:r>
    </w:p>
    <w:p w14:paraId="55932EF1">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Advertência</w:t>
      </w:r>
      <w:r>
        <w:rPr>
          <w:rFonts w:eastAsia="Arial" w:asciiTheme="minorHAnsi" w:hAnsiTheme="minorHAnsi" w:cstheme="minorHAnsi"/>
          <w:sz w:val="22"/>
          <w:szCs w:val="22"/>
        </w:rPr>
        <w:t>, quando o contratado der causa à inexecução parcial do contrato, sempre que não se justificar a imposição de penalidade mais grave (</w:t>
      </w:r>
      <w:r>
        <w:fldChar w:fldCharType="begin"/>
      </w:r>
      <w:r>
        <w:instrText xml:space="preserve"> HYPERLINK "http://www.planalto.gov.br/ccivil_03/_ato2019-2022/2021/lei/L14133.htm" \l "art156§2" </w:instrText>
      </w:r>
      <w:r>
        <w:fldChar w:fldCharType="separate"/>
      </w:r>
      <w:r>
        <w:rPr>
          <w:rStyle w:val="18"/>
          <w:rFonts w:eastAsia="Arial" w:asciiTheme="minorHAnsi" w:hAnsiTheme="minorHAnsi" w:cstheme="minorHAnsi"/>
          <w:sz w:val="22"/>
          <w:szCs w:val="22"/>
        </w:rPr>
        <w:t xml:space="preserve">art. 156, §2º, da </w:t>
      </w:r>
      <w:bookmarkStart w:id="8" w:name="_Hlk114504069"/>
      <w:r>
        <w:rPr>
          <w:rStyle w:val="18"/>
          <w:rFonts w:eastAsia="Arial" w:asciiTheme="minorHAnsi" w:hAnsiTheme="minorHAnsi" w:cstheme="minorHAnsi"/>
          <w:sz w:val="22"/>
          <w:szCs w:val="22"/>
        </w:rPr>
        <w:t>Lei nº 14.133, de 2021</w:t>
      </w:r>
      <w:bookmarkEnd w:id="8"/>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0A7CC4C5">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Impedimento de licitar e contratar</w:t>
      </w:r>
      <w:r>
        <w:rPr>
          <w:rFonts w:eastAsia="Arial" w:asciiTheme="minorHAnsi" w:hAnsiTheme="minorHAnsi" w:cstheme="minorHAnsi"/>
          <w:sz w:val="22"/>
          <w:szCs w:val="22"/>
        </w:rPr>
        <w:t>, quando praticadas as condutas descritas nas alíneas “b”, “c” e “d” do subitem acima deste Contrato, sempre que não se justificar a imposição de penalidade mais grave (</w:t>
      </w:r>
      <w:r>
        <w:fldChar w:fldCharType="begin"/>
      </w:r>
      <w:r>
        <w:instrText xml:space="preserve"> HYPERLINK "http://www.planalto.gov.br/ccivil_03/_ato2019-2022/2021/lei/L14133.htm" \l "art156§4" </w:instrText>
      </w:r>
      <w:r>
        <w:fldChar w:fldCharType="separate"/>
      </w:r>
      <w:r>
        <w:rPr>
          <w:rStyle w:val="18"/>
          <w:rFonts w:eastAsia="Arial" w:asciiTheme="minorHAnsi" w:hAnsiTheme="minorHAnsi" w:cstheme="minorHAnsi"/>
          <w:sz w:val="22"/>
          <w:szCs w:val="22"/>
        </w:rPr>
        <w:t>art. 156, § 4º,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6F957EA6">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Declaração de inidoneidade para licitar e contratar</w:t>
      </w:r>
      <w:r>
        <w:rPr>
          <w:rFonts w:eastAsia="Arial" w:asciiTheme="minorHAnsi" w:hAnsiTheme="minorHAnsi" w:cstheme="minorHAnsi"/>
          <w:sz w:val="22"/>
          <w:szCs w:val="22"/>
        </w:rPr>
        <w:t>, quando praticadas as condutas descritas nas alíneas “e”, “f”, “g” e “h” do subitem acima deste Contrato, bem como nas alíneas “b”, “c” e “d”, que justifiquem a imposição de penalidade mais grave (</w:t>
      </w:r>
      <w:r>
        <w:fldChar w:fldCharType="begin"/>
      </w:r>
      <w:r>
        <w:instrText xml:space="preserve"> HYPERLINK "http://www.planalto.gov.br/ccivil_03/_ato2019-2022/2021/lei/L14133.htm" \l "art156§5" </w:instrText>
      </w:r>
      <w:r>
        <w:fldChar w:fldCharType="separate"/>
      </w:r>
      <w:r>
        <w:rPr>
          <w:rStyle w:val="18"/>
          <w:rFonts w:eastAsia="Arial" w:asciiTheme="minorHAnsi" w:hAnsiTheme="minorHAnsi" w:cstheme="minorHAnsi"/>
          <w:sz w:val="22"/>
          <w:szCs w:val="22"/>
        </w:rPr>
        <w:t>art. 156, §5º, da Lei nº 14.133, de 2021</w:t>
      </w:r>
      <w:r>
        <w:rPr>
          <w:rStyle w:val="18"/>
          <w:rFonts w:eastAsia="Arial" w:asciiTheme="minorHAnsi" w:hAnsiTheme="minorHAnsi" w:cstheme="minorHAnsi"/>
          <w:sz w:val="22"/>
          <w:szCs w:val="22"/>
        </w:rPr>
        <w:fldChar w:fldCharType="end"/>
      </w:r>
      <w:r>
        <w:rPr>
          <w:rFonts w:eastAsia="Arial" w:asciiTheme="minorHAnsi" w:hAnsiTheme="minorHAnsi" w:cstheme="minorHAnsi"/>
          <w:sz w:val="22"/>
          <w:szCs w:val="22"/>
        </w:rPr>
        <w:t>).</w:t>
      </w:r>
    </w:p>
    <w:p w14:paraId="55289247">
      <w:pPr>
        <w:numPr>
          <w:ilvl w:val="2"/>
          <w:numId w:val="15"/>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b/>
          <w:bCs/>
          <w:sz w:val="22"/>
          <w:szCs w:val="22"/>
        </w:rPr>
        <w:t>Multa:</w:t>
      </w:r>
    </w:p>
    <w:p w14:paraId="10807DE5">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Moratória de 2% (dois por cento) por dia de atraso injustificado sobre o valor da parcela inadimplida, até o limite de 30 (trinta) dias;</w:t>
      </w:r>
    </w:p>
    <w:p w14:paraId="2C6A7456">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Moratória de 0,07% (sete centésimos por cento) do valor total do contrato por dia de atraso injustificado, até o máximo de 2% (dois por cento), pela inobservância do prazo fixado para apresentação, suplementação ou reposição da garantia. </w:t>
      </w:r>
    </w:p>
    <w:p w14:paraId="0AFDDF49">
      <w:pPr>
        <w:numPr>
          <w:ilvl w:val="7"/>
          <w:numId w:val="15"/>
        </w:numPr>
        <w:spacing w:before="120" w:after="120" w:line="276" w:lineRule="auto"/>
        <w:ind w:left="851"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O atraso superior a 25 (vinte e cinco) dias autoriza a Administração a promover a extinção do contrato por descumprimento ou cumprimento irregular de suas cláusulas, conforme dispõe o </w:t>
      </w:r>
      <w:r>
        <w:fldChar w:fldCharType="begin"/>
      </w:r>
      <w:r>
        <w:instrText xml:space="preserve"> HYPERLINK "http://www.planalto.gov.br/ccivil_03/_ato2019-2022/2021/lei/L14133.htm" \l "art137" </w:instrText>
      </w:r>
      <w:r>
        <w:fldChar w:fldCharType="separate"/>
      </w:r>
      <w:r>
        <w:rPr>
          <w:rStyle w:val="18"/>
          <w:rFonts w:eastAsia="Arial" w:asciiTheme="minorHAnsi" w:hAnsiTheme="minorHAnsi" w:cstheme="minorHAnsi"/>
          <w:color w:val="auto"/>
          <w:sz w:val="22"/>
          <w:szCs w:val="22"/>
        </w:rPr>
        <w:t>inciso I do art. 137 da Lei n. 14.133, de 2021</w:t>
      </w:r>
      <w:r>
        <w:rPr>
          <w:rStyle w:val="18"/>
          <w:rFonts w:eastAsia="Arial" w:asciiTheme="minorHAnsi" w:hAnsiTheme="minorHAnsi" w:cstheme="minorHAnsi"/>
          <w:color w:val="auto"/>
          <w:sz w:val="22"/>
          <w:szCs w:val="22"/>
        </w:rPr>
        <w:fldChar w:fldCharType="end"/>
      </w:r>
      <w:r>
        <w:rPr>
          <w:rFonts w:eastAsia="Arial" w:asciiTheme="minorHAnsi" w:hAnsiTheme="minorHAnsi" w:cstheme="minorHAnsi"/>
          <w:sz w:val="22"/>
          <w:szCs w:val="22"/>
        </w:rPr>
        <w:t xml:space="preserve">. </w:t>
      </w:r>
    </w:p>
    <w:p w14:paraId="486BB768">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Compensatória, para as infrações descritas nas alíneas “e” a “h” do subitem 12.1, de 10% a 20% do valor do Contrato.</w:t>
      </w:r>
    </w:p>
    <w:p w14:paraId="6767D9FC">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Compensatória, para a inexecução total do contrato prevista na alínea “c” do subitem 12.1, de 5% a 10%  do valor do Contrato. </w:t>
      </w:r>
    </w:p>
    <w:p w14:paraId="16228426">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Para infração descrita na alínea “b” do subitem 12.1, a multa será de 1% a 10%  do valor do Contrato.</w:t>
      </w:r>
    </w:p>
    <w:p w14:paraId="453452FD">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Para infrações descritas na alínea “d” do subitem 12.1, a multa será de 1% a 10%  do valor do Contrato.</w:t>
      </w:r>
    </w:p>
    <w:p w14:paraId="03607BB2">
      <w:pPr>
        <w:numPr>
          <w:ilvl w:val="3"/>
          <w:numId w:val="15"/>
        </w:numPr>
        <w:spacing w:before="120" w:after="120" w:line="276" w:lineRule="auto"/>
        <w:ind w:left="567"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Para a infração descrita na alínea “a” do subitem 12.1, a multa será de 1% a 10% do valor do Contrato, ressalvadas as seguintes infrações:</w:t>
      </w:r>
    </w:p>
    <w:p w14:paraId="7740E8F9">
      <w:pPr>
        <w:pStyle w:val="78"/>
        <w:numPr>
          <w:ilvl w:val="1"/>
          <w:numId w:val="9"/>
        </w:numPr>
        <w:spacing w:before="120" w:after="120" w:line="276" w:lineRule="auto"/>
        <w:ind w:left="426"/>
        <w:jc w:val="both"/>
        <w:rPr>
          <w:rFonts w:asciiTheme="minorHAnsi" w:hAnsiTheme="minorHAnsi" w:cstheme="minorHAnsi"/>
          <w:sz w:val="22"/>
          <w:szCs w:val="22"/>
        </w:rPr>
      </w:pPr>
      <w:r>
        <w:rPr>
          <w:rFonts w:asciiTheme="minorHAnsi" w:hAnsiTheme="minorHAnsi" w:cstheme="minorHAnsi"/>
          <w:sz w:val="22"/>
          <w:szCs w:val="22"/>
        </w:rPr>
        <w:t>A aplicação das sanções previstas neste Contrato não exclui, em hipótese alguma, a obrigação de reparação integral do dano causado ao Contratante (</w:t>
      </w:r>
      <w:r>
        <w:fldChar w:fldCharType="begin"/>
      </w:r>
      <w:r>
        <w:instrText xml:space="preserve"> HYPERLINK "http://www.planalto.gov.br/ccivil_03/_ato2019-2022/2021/lei/L14133.htm" \l "art156§9" </w:instrText>
      </w:r>
      <w:r>
        <w:fldChar w:fldCharType="separate"/>
      </w:r>
      <w:r>
        <w:rPr>
          <w:rStyle w:val="18"/>
          <w:rFonts w:asciiTheme="minorHAnsi" w:hAnsiTheme="minorHAnsi" w:cstheme="minorHAnsi"/>
          <w:sz w:val="22"/>
          <w:szCs w:val="22"/>
        </w:rPr>
        <w:t>art. 156, §9º,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0367F7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Todas as sanções previstas neste Contrato poderão ser aplicadas cumulativamente com a multa (</w:t>
      </w:r>
      <w:r>
        <w:fldChar w:fldCharType="begin"/>
      </w:r>
      <w:r>
        <w:instrText xml:space="preserve"> HYPERLINK "http://www.planalto.gov.br/ccivil_03/_ato2019-2022/2021/lei/L14133.htm" \l "art156§7" </w:instrText>
      </w:r>
      <w:r>
        <w:fldChar w:fldCharType="separate"/>
      </w:r>
      <w:r>
        <w:rPr>
          <w:rStyle w:val="18"/>
          <w:rFonts w:asciiTheme="minorHAnsi" w:hAnsiTheme="minorHAnsi" w:cstheme="minorHAnsi"/>
          <w:sz w:val="22"/>
          <w:szCs w:val="22"/>
        </w:rPr>
        <w:t>art. 156, §7º,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5C58899">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Antes da aplicação da multa será facultada a defesa do interessado no prazo de 15 (quinze) dias úteis, contado da data de sua intimação (</w:t>
      </w:r>
      <w:r>
        <w:fldChar w:fldCharType="begin"/>
      </w:r>
      <w:r>
        <w:instrText xml:space="preserve"> HYPERLINK "http://www.planalto.gov.br/ccivil_03/_ato2019-2022/2021/lei/L14133.htm" \l "art157" </w:instrText>
      </w:r>
      <w:r>
        <w:fldChar w:fldCharType="separate"/>
      </w:r>
      <w:r>
        <w:rPr>
          <w:rStyle w:val="18"/>
          <w:rFonts w:asciiTheme="minorHAnsi" w:hAnsiTheme="minorHAnsi" w:cstheme="minorHAnsi"/>
          <w:sz w:val="22"/>
          <w:szCs w:val="22"/>
        </w:rPr>
        <w:t>art. 157,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616132C">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Se a multa aplicada e as indenizações cabíveis forem superiores ao valor do pagamento eventualmente devido pelo Contratante ao Contratado, além da perda desse valor, a diferença será descontada da garantia prestada ou será cobrada judicialmente (</w:t>
      </w:r>
      <w:r>
        <w:fldChar w:fldCharType="begin"/>
      </w:r>
      <w:r>
        <w:instrText xml:space="preserve"> HYPERLINK "http://www.planalto.gov.br/ccivil_03/_ato2019-2022/2021/lei/L14133.htm" \l "art156§8" </w:instrText>
      </w:r>
      <w:r>
        <w:fldChar w:fldCharType="separate"/>
      </w:r>
      <w:r>
        <w:rPr>
          <w:rStyle w:val="18"/>
          <w:rFonts w:asciiTheme="minorHAnsi" w:hAnsiTheme="minorHAnsi" w:cstheme="minorHAnsi"/>
          <w:sz w:val="22"/>
          <w:szCs w:val="22"/>
        </w:rPr>
        <w:t>art. 156, §8º,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7EA64AA">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 xml:space="preserve">Previamente ao encaminhamento à cobrança judicial, a multa poderá ser recolhida administrativamente no prazo máximo de </w:t>
      </w:r>
      <w:r>
        <w:rPr>
          <w:rFonts w:asciiTheme="minorHAnsi" w:hAnsiTheme="minorHAnsi" w:cstheme="minorHAnsi"/>
          <w:i/>
          <w:iCs/>
          <w:color w:val="auto"/>
          <w:sz w:val="22"/>
          <w:szCs w:val="22"/>
        </w:rPr>
        <w:t xml:space="preserve">10 (dez) </w:t>
      </w:r>
      <w:r>
        <w:rPr>
          <w:rFonts w:asciiTheme="minorHAnsi" w:hAnsiTheme="minorHAnsi" w:cstheme="minorHAnsi"/>
          <w:sz w:val="22"/>
          <w:szCs w:val="22"/>
        </w:rPr>
        <w:t>dias, a contar da data do recebimento da comunicação enviada pela autoridade competente.</w:t>
      </w:r>
      <w:bookmarkStart w:id="9" w:name="_Hlk78351618"/>
      <w:bookmarkEnd w:id="9"/>
    </w:p>
    <w:p w14:paraId="662493E4">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A aplicação das sanções realizar-se-á em processo administrativo que assegure o contraditório e a ampla defesa ao Contratado, observando-se o procedimento previsto no </w:t>
      </w:r>
      <w:r>
        <w:rPr>
          <w:rFonts w:asciiTheme="minorHAnsi" w:hAnsiTheme="minorHAnsi" w:cstheme="minorHAnsi"/>
          <w:b/>
          <w:bCs/>
          <w:sz w:val="22"/>
          <w:szCs w:val="22"/>
        </w:rPr>
        <w:t xml:space="preserve">caput </w:t>
      </w:r>
      <w:r>
        <w:rPr>
          <w:rFonts w:asciiTheme="minorHAnsi" w:hAnsiTheme="minorHAnsi" w:cstheme="minorHAnsi"/>
          <w:sz w:val="22"/>
          <w:szCs w:val="22"/>
        </w:rPr>
        <w:t xml:space="preserve">e parágrafos do </w:t>
      </w:r>
      <w:r>
        <w:fldChar w:fldCharType="begin"/>
      </w:r>
      <w:r>
        <w:instrText xml:space="preserve"> HYPERLINK "http://www.planalto.gov.br/ccivil_03/_ato2019-2022/2021/lei/L14133.htm" \l "art158" </w:instrText>
      </w:r>
      <w:r>
        <w:fldChar w:fldCharType="separate"/>
      </w:r>
      <w:r>
        <w:rPr>
          <w:rStyle w:val="18"/>
          <w:rFonts w:asciiTheme="minorHAnsi" w:hAnsiTheme="minorHAnsi" w:cstheme="minorHAnsi"/>
          <w:sz w:val="22"/>
          <w:szCs w:val="22"/>
        </w:rPr>
        <w:t>art. 158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para as penalidades de impedimento de licitar e contratar e de declaração de inidoneidade para licitar ou contratar.</w:t>
      </w:r>
    </w:p>
    <w:p w14:paraId="244A6C4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Na aplicação das sanções serão considerados (</w:t>
      </w:r>
      <w:r>
        <w:fldChar w:fldCharType="begin"/>
      </w:r>
      <w:r>
        <w:instrText xml:space="preserve"> HYPERLINK "http://www.planalto.gov.br/ccivil_03/_ato2019-2022/2021/lei/L14133.htm" \l "art156§1" </w:instrText>
      </w:r>
      <w:r>
        <w:fldChar w:fldCharType="separate"/>
      </w:r>
      <w:r>
        <w:rPr>
          <w:rStyle w:val="18"/>
          <w:rFonts w:asciiTheme="minorHAnsi" w:hAnsiTheme="minorHAnsi" w:cstheme="minorHAnsi"/>
          <w:sz w:val="22"/>
          <w:szCs w:val="22"/>
        </w:rPr>
        <w:t>art. 156, §1º,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6284FC2">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natureza e a gravidade da infração cometida;</w:t>
      </w:r>
    </w:p>
    <w:p w14:paraId="6388A442">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peculiaridades do caso concreto;</w:t>
      </w:r>
    </w:p>
    <w:p w14:paraId="0C126F91">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as circunstâncias agravantes ou atenuantes;</w:t>
      </w:r>
    </w:p>
    <w:p w14:paraId="3A4EBD42">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os danos que dela provierem para o Contratante;</w:t>
      </w:r>
    </w:p>
    <w:p w14:paraId="79BF4D90">
      <w:pPr>
        <w:numPr>
          <w:ilvl w:val="0"/>
          <w:numId w:val="16"/>
        </w:numPr>
        <w:spacing w:before="120" w:after="120" w:line="276" w:lineRule="auto"/>
        <w:ind w:left="284" w:firstLine="0"/>
        <w:contextualSpacing/>
        <w:jc w:val="both"/>
        <w:rPr>
          <w:rFonts w:eastAsia="Arial" w:asciiTheme="minorHAnsi" w:hAnsiTheme="minorHAnsi" w:cstheme="minorHAnsi"/>
          <w:sz w:val="22"/>
          <w:szCs w:val="22"/>
        </w:rPr>
      </w:pPr>
      <w:r>
        <w:rPr>
          <w:rFonts w:eastAsia="Arial" w:asciiTheme="minorHAnsi" w:hAnsiTheme="minorHAnsi" w:cstheme="minorHAnsi"/>
          <w:sz w:val="22"/>
          <w:szCs w:val="22"/>
        </w:rPr>
        <w:t>a implantação ou o aperfeiçoamento de programa de integridade, conforme normas e orientações dos órgãos de controle.</w:t>
      </w:r>
    </w:p>
    <w:p w14:paraId="3B0F7D2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Os atos previstos como infrações administrativas na </w:t>
      </w:r>
      <w:r>
        <w:fldChar w:fldCharType="begin"/>
      </w:r>
      <w:r>
        <w:instrText xml:space="preserve"> HYPERLINK "http://www.planalto.gov.br/ccivil_03/_ato2019-2022/2021/lei/L14133.htm" </w:instrText>
      </w:r>
      <w:r>
        <w:fldChar w:fldCharType="separate"/>
      </w:r>
      <w:r>
        <w:rPr>
          <w:rStyle w:val="18"/>
          <w:rFonts w:asciiTheme="minorHAnsi" w:hAnsiTheme="minorHAnsi" w:cstheme="minorHAnsi"/>
          <w:sz w:val="22"/>
          <w:szCs w:val="22"/>
        </w:rPr>
        <w:t>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ou em outras leis de licitações e contratos da Administração Pública que também sejam tipificados como atos lesivos </w:t>
      </w:r>
      <w:r>
        <w:fldChar w:fldCharType="begin"/>
      </w:r>
      <w:r>
        <w:instrText xml:space="preserve"> HYPERLINK "https://www.planalto.gov.br/ccivil_03/_ato2011-2014/2013/lei/l12846.htm" </w:instrText>
      </w:r>
      <w:r>
        <w:fldChar w:fldCharType="separate"/>
      </w:r>
      <w:r>
        <w:rPr>
          <w:rStyle w:val="18"/>
          <w:rFonts w:asciiTheme="minorHAnsi" w:hAnsiTheme="minorHAnsi" w:cstheme="minorHAnsi"/>
          <w:sz w:val="22"/>
          <w:szCs w:val="22"/>
        </w:rPr>
        <w:t>na Lei nº 12.846, de 2013</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serão apurados e julgados conjuntamente, nos mesmos autos, observados o rito procedimental e autoridade competente definidos na referida </w:t>
      </w:r>
      <w:r>
        <w:fldChar w:fldCharType="begin"/>
      </w:r>
      <w:r>
        <w:instrText xml:space="preserve"> HYPERLINK "http://www.planalto.gov.br/ccivil_03/_ato2019-2022/2021/lei/L14133.htm" \l "art159" </w:instrText>
      </w:r>
      <w:r>
        <w:fldChar w:fldCharType="separate"/>
      </w:r>
      <w:r>
        <w:rPr>
          <w:rStyle w:val="18"/>
          <w:rFonts w:asciiTheme="minorHAnsi" w:hAnsiTheme="minorHAnsi" w:cstheme="minorHAnsi"/>
          <w:sz w:val="22"/>
          <w:szCs w:val="22"/>
        </w:rPr>
        <w:t>Lei (art. 159</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5C422EE4">
      <w:pPr>
        <w:pStyle w:val="99"/>
        <w:numPr>
          <w:ilvl w:val="1"/>
          <w:numId w:val="9"/>
        </w:numPr>
        <w:ind w:left="0" w:firstLine="0"/>
        <w:rPr>
          <w:rFonts w:asciiTheme="minorHAnsi" w:hAnsiTheme="minorHAnsi" w:cstheme="minorHAnsi"/>
          <w:i/>
          <w:iCs/>
          <w:sz w:val="22"/>
          <w:szCs w:val="22"/>
        </w:rPr>
      </w:pPr>
      <w:r>
        <w:rPr>
          <w:rFonts w:asciiTheme="minorHAnsi" w:hAnsiTheme="minorHAnsi" w:cstheme="minorHAnsi"/>
          <w:sz w:val="22"/>
          <w:szCs w:val="22"/>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r>
        <w:fldChar w:fldCharType="begin"/>
      </w:r>
      <w:r>
        <w:instrText xml:space="preserve"> HYPERLINK "http://www.planalto.gov.br/ccivil_03/_ato2019-2022/2021/lei/L14133.htm" \l "art160" </w:instrText>
      </w:r>
      <w:r>
        <w:fldChar w:fldCharType="separate"/>
      </w:r>
      <w:r>
        <w:rPr>
          <w:rStyle w:val="18"/>
          <w:rFonts w:asciiTheme="minorHAnsi" w:hAnsiTheme="minorHAnsi" w:cstheme="minorHAnsi"/>
          <w:sz w:val="22"/>
          <w:szCs w:val="22"/>
        </w:rPr>
        <w:t>art. 160,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720DD138">
      <w:pPr>
        <w:pStyle w:val="99"/>
        <w:numPr>
          <w:ilvl w:val="1"/>
          <w:numId w:val="9"/>
        </w:numPr>
        <w:ind w:left="0" w:firstLine="0"/>
        <w:rPr>
          <w:rFonts w:asciiTheme="minorHAnsi" w:hAnsiTheme="minorHAnsi" w:cstheme="minorHAnsi"/>
          <w:i/>
          <w:iCs/>
          <w:sz w:val="22"/>
          <w:szCs w:val="22"/>
        </w:rPr>
      </w:pPr>
      <w:r>
        <w:rPr>
          <w:rFonts w:asciiTheme="minorHAnsi" w:hAnsiTheme="minorHAnsi" w:cstheme="minorHAnsi"/>
          <w:sz w:val="22"/>
          <w:szCs w:val="22"/>
        </w:rPr>
        <w:t xml:space="preserve"> O Contratante deverá, no prazo máximo de 15 (quinze) dias úteis, contado da data de aplicação da sanção, informar e manter atualizados os dados relativos às sanções por ela aplicadas, para fins de publicidade no </w:t>
      </w:r>
      <w:r>
        <w:fldChar w:fldCharType="begin"/>
      </w:r>
      <w:r>
        <w:instrText xml:space="preserve"> HYPERLINK "https://ceiscadastro.cgu.gov.br/index.aspx?ReturnUrl=%2f" </w:instrText>
      </w:r>
      <w:r>
        <w:fldChar w:fldCharType="separate"/>
      </w:r>
      <w:r>
        <w:rPr>
          <w:rStyle w:val="18"/>
          <w:rFonts w:asciiTheme="minorHAnsi" w:hAnsiTheme="minorHAnsi" w:cstheme="minorHAnsi"/>
          <w:sz w:val="22"/>
          <w:szCs w:val="22"/>
        </w:rPr>
        <w:t>Cadastro Nacional de Empresas Inidôneas e Suspensas (Ceis)</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e no Cadastro Nacional de Empresas Punidas (Cnep), instituídos no âmbito do Poder Executivo Federal. (</w:t>
      </w:r>
      <w:r>
        <w:fldChar w:fldCharType="begin"/>
      </w:r>
      <w:r>
        <w:instrText xml:space="preserve"> HYPERLINK "http://www.planalto.gov.br/ccivil_03/_ato2019-2022/2021/lei/L14133.htm" \l "art161" </w:instrText>
      </w:r>
      <w:r>
        <w:fldChar w:fldCharType="separate"/>
      </w:r>
      <w:r>
        <w:rPr>
          <w:rStyle w:val="18"/>
          <w:rFonts w:asciiTheme="minorHAnsi" w:hAnsiTheme="minorHAnsi" w:cstheme="minorHAnsi"/>
          <w:sz w:val="22"/>
          <w:szCs w:val="22"/>
        </w:rPr>
        <w:t>Art. 161,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7203CDE">
      <w:pPr>
        <w:pStyle w:val="99"/>
        <w:numPr>
          <w:ilvl w:val="1"/>
          <w:numId w:val="9"/>
        </w:numPr>
        <w:ind w:left="0" w:firstLine="0"/>
        <w:rPr>
          <w:rFonts w:asciiTheme="minorHAnsi" w:hAnsiTheme="minorHAnsi" w:cstheme="minorHAnsi"/>
          <w:i/>
          <w:iCs/>
          <w:sz w:val="22"/>
          <w:szCs w:val="22"/>
        </w:rPr>
      </w:pPr>
      <w:r>
        <w:rPr>
          <w:rFonts w:asciiTheme="minorHAnsi" w:hAnsiTheme="minorHAnsi" w:cstheme="minorHAnsi"/>
          <w:sz w:val="22"/>
          <w:szCs w:val="22"/>
        </w:rPr>
        <w:t xml:space="preserve">As sanções de impedimento de licitar e contratar e declaração de inidoneidade para licitar ou contratar são passíveis de reabilitação na forma do </w:t>
      </w:r>
      <w:r>
        <w:fldChar w:fldCharType="begin"/>
      </w:r>
      <w:r>
        <w:instrText xml:space="preserve"> HYPERLINK "http://www.planalto.gov.br/ccivil_03/_ato2019-2022/2021/lei/L14133.htm" \l "art163" </w:instrText>
      </w:r>
      <w:r>
        <w:fldChar w:fldCharType="separate"/>
      </w:r>
      <w:r>
        <w:rPr>
          <w:rStyle w:val="18"/>
          <w:rFonts w:asciiTheme="minorHAnsi" w:hAnsiTheme="minorHAnsi" w:cstheme="minorHAnsi"/>
          <w:sz w:val="22"/>
          <w:szCs w:val="22"/>
        </w:rPr>
        <w:t>art. 163 da Lei nº 14.133/21.</w:t>
      </w:r>
      <w:r>
        <w:rPr>
          <w:rStyle w:val="18"/>
          <w:rFonts w:asciiTheme="minorHAnsi" w:hAnsiTheme="minorHAnsi" w:cstheme="minorHAnsi"/>
          <w:sz w:val="22"/>
          <w:szCs w:val="22"/>
        </w:rPr>
        <w:fldChar w:fldCharType="end"/>
      </w:r>
    </w:p>
    <w:p w14:paraId="4ACBDD4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na forma da </w:t>
      </w:r>
      <w:r>
        <w:fldChar w:fldCharType="begin"/>
      </w:r>
      <w:r>
        <w:instrText xml:space="preserve"> HYPERLINK "https://www.gov.br/compras/pt-br/acesso-a-informacao/legislacao/instrucoes-normativas/instrucao-normativa-seges-me-no-26-de-13-de-abril-de-2022" </w:instrText>
      </w:r>
      <w:r>
        <w:fldChar w:fldCharType="separate"/>
      </w:r>
      <w:r>
        <w:rPr>
          <w:rStyle w:val="18"/>
          <w:rFonts w:asciiTheme="minorHAnsi" w:hAnsiTheme="minorHAnsi" w:cstheme="minorHAnsi"/>
          <w:sz w:val="22"/>
          <w:szCs w:val="22"/>
        </w:rPr>
        <w:t>Instrução Normativa SEGES/ME nº 26, de 13 de abril de 2022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09F5A5D9">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TERCEIRA – DA EXTINÇÃO CONTRATUAL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XIX</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04C72DD">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será extinto quando vencido o prazo nele estipulado, independentemente de terem sido cumpridas ou não as obrigações de ambas as partes contraentes.</w:t>
      </w:r>
    </w:p>
    <w:p w14:paraId="6FDF5F5A">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O contrato poderá ser extinto antes do prazo nele fixado, sem ônus para o contratante, quando esta não dispuser de créditos orçamentários para sua continuidade ou quando entender que o contrato não mais lhe oferece vantagem.</w:t>
      </w:r>
    </w:p>
    <w:p w14:paraId="6759E78B">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A extinção nesta hipótese ocorrerá na próxima data de aniversário do contrato, desde que haja a notificação do contratado pelo contratante nesse sentido com pelo menos 2 (dois) meses de antecedência desse dia.</w:t>
      </w:r>
    </w:p>
    <w:p w14:paraId="7F14B667">
      <w:pPr>
        <w:pStyle w:val="498"/>
        <w:numPr>
          <w:ilvl w:val="1"/>
          <w:numId w:val="9"/>
        </w:numPr>
        <w:ind w:left="0" w:firstLine="0"/>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Caso a notificação da não-continuidade do contrato de que trata este subitem ocorra com menos de 2 (dois) meses da data de aniversário, a extinção contratual ocorrerá após 2 (dois) meses da data da comunicação.</w:t>
      </w:r>
    </w:p>
    <w:p w14:paraId="58A697B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 contrato poderá ser extinto antes de cumpridas as obrigações nele estipuladas, ou antes do prazo nele fixado, por algum dos motivos previstos no </w:t>
      </w:r>
      <w:r>
        <w:fldChar w:fldCharType="begin"/>
      </w:r>
      <w:r>
        <w:instrText xml:space="preserve"> HYPERLINK "http://www.planalto.gov.br/ccivil_03/_ato2019-2022/2021/lei/L14133.htm" \l "art137" </w:instrText>
      </w:r>
      <w:r>
        <w:fldChar w:fldCharType="separate"/>
      </w:r>
      <w:r>
        <w:rPr>
          <w:rStyle w:val="18"/>
          <w:rFonts w:asciiTheme="minorHAnsi" w:hAnsiTheme="minorHAnsi" w:cstheme="minorHAnsi"/>
          <w:sz w:val="22"/>
          <w:szCs w:val="22"/>
        </w:rPr>
        <w:t>artigo 137 da Lei nº 14.133/21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amigavelmente, </w:t>
      </w:r>
      <w:r>
        <w:rPr>
          <w:rFonts w:asciiTheme="minorHAnsi" w:hAnsiTheme="minorHAnsi" w:cstheme="minorHAnsi"/>
          <w:color w:val="000000" w:themeColor="text1"/>
          <w:sz w:val="22"/>
          <w:szCs w:val="22"/>
          <w14:textFill>
            <w14:solidFill>
              <w14:schemeClr w14:val="tx1"/>
            </w14:solidFill>
          </w14:textFill>
        </w:rPr>
        <w:t>assegurados o contraditório e a ampla defesa</w:t>
      </w:r>
      <w:r>
        <w:rPr>
          <w:rFonts w:asciiTheme="minorHAnsi" w:hAnsiTheme="minorHAnsi" w:cstheme="minorHAnsi"/>
          <w:sz w:val="22"/>
          <w:szCs w:val="22"/>
        </w:rPr>
        <w:t>.</w:t>
      </w:r>
    </w:p>
    <w:p w14:paraId="0A17ED21">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 xml:space="preserve">Nesta hipótese, aplicam-se também os </w:t>
      </w:r>
      <w:r>
        <w:fldChar w:fldCharType="begin"/>
      </w:r>
      <w:r>
        <w:instrText xml:space="preserve"> HYPERLINK "http://www.planalto.gov.br/ccivil_03/_ato2019-2022/2021/lei/L14133.htm" \l "art138" </w:instrText>
      </w:r>
      <w:r>
        <w:fldChar w:fldCharType="separate"/>
      </w:r>
      <w:r>
        <w:rPr>
          <w:rStyle w:val="18"/>
          <w:rFonts w:asciiTheme="minorHAnsi" w:hAnsiTheme="minorHAnsi" w:cstheme="minorHAnsi"/>
          <w:sz w:val="22"/>
          <w:szCs w:val="22"/>
        </w:rPr>
        <w:t>artigos 138 e 139</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da mesma Lei.</w:t>
      </w:r>
    </w:p>
    <w:p w14:paraId="52F0B8B2">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A alteração social ou a modificação da finalidade ou da estrutura da empresa não ensejará a extinção se não restringir sua capacidade de concluir o contrato.</w:t>
      </w:r>
    </w:p>
    <w:p w14:paraId="77EA56DB">
      <w:pPr>
        <w:pStyle w:val="102"/>
        <w:numPr>
          <w:ilvl w:val="3"/>
          <w:numId w:val="9"/>
        </w:numPr>
        <w:ind w:left="567" w:firstLine="0"/>
        <w:rPr>
          <w:rFonts w:asciiTheme="minorHAnsi" w:hAnsiTheme="minorHAnsi" w:cstheme="minorHAnsi"/>
          <w:sz w:val="22"/>
          <w:szCs w:val="22"/>
        </w:rPr>
      </w:pPr>
      <w:r>
        <w:rPr>
          <w:rFonts w:asciiTheme="minorHAnsi" w:hAnsiTheme="minorHAnsi" w:cstheme="minorHAnsi"/>
          <w:color w:val="000000" w:themeColor="text1"/>
          <w:sz w:val="22"/>
          <w:szCs w:val="22"/>
          <w14:textFill>
            <w14:solidFill>
              <w14:schemeClr w14:val="tx1"/>
            </w14:solidFill>
          </w14:textFill>
        </w:rPr>
        <w:t xml:space="preserve">Se a operação </w:t>
      </w:r>
      <w:r>
        <w:rPr>
          <w:rFonts w:asciiTheme="minorHAnsi" w:hAnsiTheme="minorHAnsi" w:cstheme="minorHAnsi"/>
          <w:sz w:val="22"/>
          <w:szCs w:val="22"/>
        </w:rPr>
        <w:t>implicar mudança da pessoa jurídica contratada, deverá ser formalizado termo aditivo para alteração subjetiva.</w:t>
      </w:r>
    </w:p>
    <w:p w14:paraId="741319B9">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termo de extinção, sempre que possível, será precedido:</w:t>
      </w:r>
    </w:p>
    <w:p w14:paraId="1BCECC50">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Balanço dos eventos contratuais já cumpridos ou parcialmente cumpridos;</w:t>
      </w:r>
    </w:p>
    <w:p w14:paraId="6780E783">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Relação dos pagamentos já efetuados e ainda devidos;</w:t>
      </w:r>
    </w:p>
    <w:p w14:paraId="573E6D3F">
      <w:pPr>
        <w:pStyle w:val="101"/>
        <w:numPr>
          <w:ilvl w:val="2"/>
          <w:numId w:val="9"/>
        </w:numPr>
        <w:ind w:left="284" w:firstLine="0"/>
        <w:rPr>
          <w:rFonts w:asciiTheme="minorHAnsi" w:hAnsiTheme="minorHAnsi" w:cstheme="minorHAnsi"/>
          <w:sz w:val="22"/>
          <w:szCs w:val="22"/>
        </w:rPr>
      </w:pPr>
      <w:r>
        <w:rPr>
          <w:rFonts w:asciiTheme="minorHAnsi" w:hAnsiTheme="minorHAnsi" w:cstheme="minorHAnsi"/>
          <w:sz w:val="22"/>
          <w:szCs w:val="22"/>
        </w:rPr>
        <w:t>Indenizações e multas.</w:t>
      </w:r>
    </w:p>
    <w:p w14:paraId="10F1EFD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 (</w:t>
      </w:r>
      <w:r>
        <w:fldChar w:fldCharType="begin"/>
      </w:r>
      <w:r>
        <w:instrText xml:space="preserve"> HYPERLINK "http://www.planalto.gov.br/ccivil_03/_ato2019-2022/2021/lei/L14133.htm" \l "art131" \h </w:instrText>
      </w:r>
      <w:r>
        <w:fldChar w:fldCharType="separate"/>
      </w:r>
      <w:r>
        <w:rPr>
          <w:rStyle w:val="18"/>
          <w:rFonts w:asciiTheme="minorHAnsi" w:hAnsiTheme="minorHAnsi" w:cstheme="minorHAnsi"/>
          <w:sz w:val="22"/>
          <w:szCs w:val="22"/>
        </w:rPr>
        <w:t xml:space="preserve">art. 131, </w:t>
      </w:r>
      <w:r>
        <w:rPr>
          <w:rStyle w:val="18"/>
          <w:rFonts w:asciiTheme="minorHAnsi" w:hAnsiTheme="minorHAnsi" w:cstheme="minorHAnsi"/>
          <w:iCs/>
          <w:sz w:val="22"/>
          <w:szCs w:val="22"/>
        </w:rPr>
        <w:t xml:space="preserve">caput, </w:t>
      </w:r>
      <w:r>
        <w:rPr>
          <w:rStyle w:val="18"/>
          <w:rFonts w:asciiTheme="minorHAnsi" w:hAnsiTheme="minorHAnsi" w:cstheme="minorHAnsi"/>
          <w:sz w:val="22"/>
          <w:szCs w:val="22"/>
        </w:rPr>
        <w:t>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2C8BD34B">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(art. 14, inciso IV, da Lei n.º 14.133, de 2021).</w:t>
      </w:r>
    </w:p>
    <w:p w14:paraId="0B35AE34">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QUARTA – DOTAÇÃO ORÇAMENTÁRIA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VIII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2568BF15">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3E775954">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Gestão/Unidade: </w:t>
      </w:r>
    </w:p>
    <w:p w14:paraId="03AAB70C">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Fonte de Recursos:  </w:t>
      </w:r>
    </w:p>
    <w:p w14:paraId="473CFE6E">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Programa de Trabalho: </w:t>
      </w:r>
    </w:p>
    <w:p w14:paraId="09F9AF36">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Elemento de Despesa: </w:t>
      </w:r>
    </w:p>
    <w:p w14:paraId="4AC357A6">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 xml:space="preserve">Plano Interno: </w:t>
      </w:r>
    </w:p>
    <w:p w14:paraId="43065B83">
      <w:pPr>
        <w:numPr>
          <w:ilvl w:val="1"/>
          <w:numId w:val="17"/>
        </w:numPr>
        <w:spacing w:before="120" w:after="120" w:line="276" w:lineRule="auto"/>
        <w:ind w:left="284" w:firstLine="0"/>
        <w:jc w:val="both"/>
        <w:rPr>
          <w:rFonts w:eastAsia="Arial" w:asciiTheme="minorHAnsi" w:hAnsiTheme="minorHAnsi" w:cstheme="minorHAnsi"/>
          <w:sz w:val="22"/>
          <w:szCs w:val="22"/>
        </w:rPr>
      </w:pPr>
      <w:r>
        <w:rPr>
          <w:rFonts w:eastAsia="Arial" w:asciiTheme="minorHAnsi" w:hAnsiTheme="minorHAnsi" w:cstheme="minorHAnsi"/>
          <w:sz w:val="22"/>
          <w:szCs w:val="22"/>
        </w:rPr>
        <w:t>Nota de Empenho:</w:t>
      </w:r>
    </w:p>
    <w:p w14:paraId="65F1931E">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 dotação relativa aos exercícios financeiros subsequentes será indicada após aprovação da Lei Orçamentária respectiva e liberação dos créditos correspondentes, mediante apostilamento.</w:t>
      </w:r>
    </w:p>
    <w:p w14:paraId="7FA5E0A1">
      <w:pPr>
        <w:pStyle w:val="492"/>
        <w:numPr>
          <w:ilvl w:val="0"/>
          <w:numId w:val="9"/>
        </w:numPr>
        <w:spacing w:before="120" w:after="288" w:afterLines="120" w:line="312" w:lineRule="auto"/>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QUINTA – DOS CASOS OMISSOS (</w:t>
      </w:r>
      <w:r>
        <w:fldChar w:fldCharType="begin"/>
      </w:r>
      <w:r>
        <w:instrText xml:space="preserve"> HYPERLINK "http://www.planalto.gov.br/ccivil_03/_ato2019-2022/2021/lei/L14133.htm" \l "art92" </w:instrText>
      </w:r>
      <w:r>
        <w:fldChar w:fldCharType="separate"/>
      </w:r>
      <w:r>
        <w:rPr>
          <w:rStyle w:val="18"/>
          <w:rFonts w:asciiTheme="minorHAnsi" w:hAnsiTheme="minorHAnsi" w:cstheme="minorHAnsi"/>
          <w:sz w:val="22"/>
          <w:szCs w:val="22"/>
        </w:rPr>
        <w:t>art. 92, III</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9A76E9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Os casos omissos serão decididos pelo contratante, segundo as disposições contidas na </w:t>
      </w:r>
      <w:r>
        <w:fldChar w:fldCharType="begin"/>
      </w:r>
      <w:r>
        <w:instrText xml:space="preserve"> HYPERLINK "http://www.planalto.gov.br/ccivil_03/_ato2019-2022/2021/lei/L14133.htm" </w:instrText>
      </w:r>
      <w:r>
        <w:fldChar w:fldCharType="separate"/>
      </w:r>
      <w:r>
        <w:rPr>
          <w:rFonts w:asciiTheme="minorHAnsi" w:hAnsiTheme="minorHAnsi" w:cstheme="minorHAnsi"/>
          <w:sz w:val="22"/>
          <w:szCs w:val="22"/>
        </w:rPr>
        <w:t>Lei nº 14.133, de 2021</w:t>
      </w:r>
      <w:r>
        <w:rPr>
          <w:rFonts w:asciiTheme="minorHAnsi" w:hAnsiTheme="minorHAnsi" w:cstheme="minorHAnsi"/>
          <w:sz w:val="22"/>
          <w:szCs w:val="22"/>
        </w:rPr>
        <w:fldChar w:fldCharType="end"/>
      </w:r>
      <w:r>
        <w:rPr>
          <w:rFonts w:asciiTheme="minorHAnsi" w:hAnsiTheme="minorHAnsi" w:cstheme="minorHAnsi"/>
          <w:sz w:val="22"/>
          <w:szCs w:val="22"/>
        </w:rPr>
        <w:t xml:space="preserve">, e demais normas federais aplicáveis e, subsidiariamente, segundo as disposições contidas na </w:t>
      </w:r>
      <w:r>
        <w:fldChar w:fldCharType="begin"/>
      </w:r>
      <w:r>
        <w:instrText xml:space="preserve"> HYPERLINK "https://www.planalto.gov.br/ccivil_03/leis/l8078compilado.htm" </w:instrText>
      </w:r>
      <w:r>
        <w:fldChar w:fldCharType="separate"/>
      </w:r>
      <w:r>
        <w:rPr>
          <w:rStyle w:val="18"/>
          <w:rFonts w:asciiTheme="minorHAnsi" w:hAnsiTheme="minorHAnsi" w:cstheme="minorHAnsi"/>
          <w:sz w:val="22"/>
          <w:szCs w:val="22"/>
        </w:rPr>
        <w:t>Lei nº 8.078, de 1990 – Código de Defesa do Consumidor</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 e normas e princípios gerais dos contratos.</w:t>
      </w:r>
    </w:p>
    <w:p w14:paraId="47493758">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SEXTA – ALTERAÇÕES</w:t>
      </w:r>
    </w:p>
    <w:p w14:paraId="5EDD0B2D">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Eventuais alterações contratuais reger-se-ão pela disciplina dos </w:t>
      </w:r>
      <w:r>
        <w:fldChar w:fldCharType="begin"/>
      </w:r>
      <w:r>
        <w:instrText xml:space="preserve"> HYPERLINK "http://www.planalto.gov.br/ccivil_03/_ato2019-2022/2021/lei/L14133.htm" \l "art124" </w:instrText>
      </w:r>
      <w:r>
        <w:fldChar w:fldCharType="separate"/>
      </w:r>
      <w:r>
        <w:rPr>
          <w:rStyle w:val="18"/>
          <w:rFonts w:asciiTheme="minorHAnsi" w:hAnsiTheme="minorHAnsi" w:cstheme="minorHAnsi"/>
          <w:sz w:val="22"/>
          <w:szCs w:val="22"/>
        </w:rPr>
        <w:t>arts. 124 e seguintes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61029FE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3CBC4F1C">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 132 da Lei nº 14.133, de 2021).</w:t>
      </w:r>
    </w:p>
    <w:p w14:paraId="1F33ACE1">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Registros que não caracterizam alteração do contrato podem ser realizados por simples apostila, dispensada a celebração de termo aditivo, na forma do </w:t>
      </w:r>
      <w:r>
        <w:fldChar w:fldCharType="begin"/>
      </w:r>
      <w:r>
        <w:instrText xml:space="preserve"> HYPERLINK "http://www.planalto.gov.br/ccivil_03/_ato2019-2022/2021/lei/L14133.htm" \l "art136" </w:instrText>
      </w:r>
      <w:r>
        <w:fldChar w:fldCharType="separate"/>
      </w:r>
      <w:r>
        <w:rPr>
          <w:rStyle w:val="18"/>
          <w:rFonts w:asciiTheme="minorHAnsi" w:hAnsiTheme="minorHAnsi" w:cstheme="minorHAnsi"/>
          <w:sz w:val="22"/>
          <w:szCs w:val="22"/>
        </w:rPr>
        <w:t>art. 136 da Lei nº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w:t>
      </w:r>
    </w:p>
    <w:p w14:paraId="1C7C0710">
      <w:pPr>
        <w:pStyle w:val="492"/>
        <w:numPr>
          <w:ilvl w:val="0"/>
          <w:numId w:val="9"/>
        </w:numPr>
        <w:rPr>
          <w:rFonts w:asciiTheme="minorHAnsi" w:hAnsiTheme="minorHAnsi" w:cstheme="minorHAnsi"/>
          <w:color w:val="FFFFFF" w:themeColor="background1"/>
          <w:sz w:val="22"/>
          <w:szCs w:val="22"/>
          <w14:textFill>
            <w14:solidFill>
              <w14:schemeClr w14:val="bg1"/>
            </w14:solidFill>
          </w14:textFill>
        </w:rPr>
      </w:pPr>
      <w:r>
        <w:rPr>
          <w:rFonts w:asciiTheme="minorHAnsi" w:hAnsiTheme="minorHAnsi" w:cstheme="minorHAnsi"/>
          <w:sz w:val="22"/>
          <w:szCs w:val="22"/>
        </w:rPr>
        <w:t>CLÁUSULA DÉCIMA SÉTIMA – PUBLICAÇÃO</w:t>
      </w:r>
    </w:p>
    <w:p w14:paraId="5D27A3B0">
      <w:pPr>
        <w:pStyle w:val="99"/>
        <w:numPr>
          <w:ilvl w:val="1"/>
          <w:numId w:val="9"/>
        </w:numPr>
        <w:ind w:left="0" w:firstLine="0"/>
        <w:rPr>
          <w:rFonts w:asciiTheme="minorHAnsi" w:hAnsiTheme="minorHAnsi" w:cstheme="minorHAnsi"/>
          <w:sz w:val="22"/>
          <w:szCs w:val="22"/>
        </w:rPr>
      </w:pPr>
      <w:r>
        <w:rPr>
          <w:rFonts w:asciiTheme="minorHAnsi" w:hAnsiTheme="minorHAnsi" w:cstheme="minorHAnsi"/>
          <w:sz w:val="22"/>
          <w:szCs w:val="22"/>
        </w:rPr>
        <w:t xml:space="preserve">Incumbirá ao contratante divulgar o presente instrumento no Portal Nacional de Contratações Públicas (PNCP), na forma prevista no </w:t>
      </w:r>
      <w:r>
        <w:fldChar w:fldCharType="begin"/>
      </w:r>
      <w:r>
        <w:instrText xml:space="preserve"> HYPERLINK "http://www.planalto.gov.br/ccivil_03/_ato2019-2022/2021/lei/L14133.htm" \l "art94" </w:instrText>
      </w:r>
      <w:r>
        <w:fldChar w:fldCharType="separate"/>
      </w:r>
      <w:r>
        <w:rPr>
          <w:rStyle w:val="18"/>
          <w:rFonts w:asciiTheme="minorHAnsi" w:hAnsiTheme="minorHAnsi" w:cstheme="minorHAnsi"/>
          <w:sz w:val="22"/>
          <w:szCs w:val="22"/>
        </w:rPr>
        <w:t>art. 94 da Lei 14.133, de 2021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bem como no respectivo sítio oficial na Internet, em atenção ao art. 91, </w:t>
      </w:r>
      <w:r>
        <w:rPr>
          <w:rFonts w:asciiTheme="minorHAnsi" w:hAnsiTheme="minorHAnsi" w:cstheme="minorHAnsi"/>
          <w:i/>
          <w:iCs/>
          <w:sz w:val="22"/>
          <w:szCs w:val="22"/>
        </w:rPr>
        <w:t>caput,</w:t>
      </w:r>
      <w:r>
        <w:rPr>
          <w:rFonts w:asciiTheme="minorHAnsi" w:hAnsiTheme="minorHAnsi" w:cstheme="minorHAnsi"/>
          <w:sz w:val="22"/>
          <w:szCs w:val="22"/>
        </w:rPr>
        <w:t xml:space="preserve"> da Lei n.º 14.133, de 2021, e ao  </w:t>
      </w:r>
      <w:r>
        <w:fldChar w:fldCharType="begin"/>
      </w:r>
      <w:r>
        <w:instrText xml:space="preserve"> HYPERLINK "https://www.planalto.gov.br/ccivil_03/_ato2011-2014/2011/lei/l12527.htm" \l "art8§2" </w:instrText>
      </w:r>
      <w:r>
        <w:fldChar w:fldCharType="separate"/>
      </w:r>
      <w:r>
        <w:rPr>
          <w:rStyle w:val="18"/>
          <w:rFonts w:asciiTheme="minorHAnsi" w:hAnsiTheme="minorHAnsi" w:cstheme="minorHAnsi"/>
          <w:sz w:val="22"/>
          <w:szCs w:val="22"/>
        </w:rPr>
        <w:t>art. 8º, §2º, da Lei n. 12.527, de 2011</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c/c </w:t>
      </w:r>
      <w:r>
        <w:fldChar w:fldCharType="begin"/>
      </w:r>
      <w:r>
        <w:instrText xml:space="preserve"> HYPERLINK "https://www.planalto.gov.br/ccivil_03/_ato2011-2014/2012/decreto/d7724.htm" \l "art7§3" </w:instrText>
      </w:r>
      <w:r>
        <w:fldChar w:fldCharType="separate"/>
      </w:r>
      <w:r>
        <w:rPr>
          <w:rStyle w:val="18"/>
          <w:rFonts w:asciiTheme="minorHAnsi" w:hAnsiTheme="minorHAnsi" w:cstheme="minorHAnsi"/>
          <w:sz w:val="22"/>
          <w:szCs w:val="22"/>
        </w:rPr>
        <w:t>art. 7º, §3º, inciso V, do Decreto n. 7.724, de 2012.</w:t>
      </w:r>
      <w:r>
        <w:rPr>
          <w:rStyle w:val="18"/>
          <w:rFonts w:asciiTheme="minorHAnsi" w:hAnsiTheme="minorHAnsi" w:cstheme="minorHAnsi"/>
          <w:sz w:val="22"/>
          <w:szCs w:val="22"/>
        </w:rPr>
        <w:fldChar w:fldCharType="end"/>
      </w:r>
      <w:r>
        <w:rPr>
          <w:rFonts w:asciiTheme="minorHAnsi" w:hAnsiTheme="minorHAnsi" w:cstheme="minorHAnsi"/>
          <w:sz w:val="22"/>
          <w:szCs w:val="22"/>
        </w:rPr>
        <w:t xml:space="preserve"> </w:t>
      </w:r>
    </w:p>
    <w:p w14:paraId="4E302872">
      <w:pPr>
        <w:pStyle w:val="99"/>
        <w:keepNext/>
        <w:keepLines/>
        <w:numPr>
          <w:ilvl w:val="0"/>
          <w:numId w:val="0"/>
        </w:numPr>
        <w:suppressLineNumbers/>
        <w:suppressAutoHyphens/>
        <w:spacing w:before="0" w:after="288" w:afterLines="120" w:line="360" w:lineRule="auto"/>
        <w:ind w:left="858" w:hanging="432"/>
        <w:contextualSpacing/>
        <w:rPr>
          <w:rFonts w:asciiTheme="minorHAnsi" w:hAnsiTheme="minorHAnsi" w:cstheme="minorHAnsi"/>
          <w:sz w:val="22"/>
          <w:szCs w:val="22"/>
        </w:rPr>
      </w:pPr>
    </w:p>
    <w:p w14:paraId="5C31E496">
      <w:pPr>
        <w:pStyle w:val="99"/>
        <w:keepNext/>
        <w:keepLines/>
        <w:numPr>
          <w:ilvl w:val="0"/>
          <w:numId w:val="0"/>
        </w:numPr>
        <w:suppressLineNumbers/>
        <w:suppressAutoHyphens/>
        <w:spacing w:before="0" w:after="288" w:afterLines="120" w:line="360" w:lineRule="auto"/>
        <w:ind w:left="360"/>
        <w:contextualSpacing/>
        <w:rPr>
          <w:rFonts w:asciiTheme="minorHAnsi" w:hAnsiTheme="minorHAnsi" w:cstheme="minorHAnsi"/>
          <w:b/>
          <w:bCs/>
          <w:sz w:val="22"/>
          <w:szCs w:val="22"/>
        </w:rPr>
      </w:pPr>
      <w:r>
        <w:rPr>
          <w:rFonts w:asciiTheme="minorHAnsi" w:hAnsiTheme="minorHAnsi" w:cstheme="minorHAnsi"/>
          <w:b/>
          <w:bCs/>
          <w:sz w:val="22"/>
          <w:szCs w:val="22"/>
        </w:rPr>
        <w:t>CLÁUSULA DÉCIMA OITAVA– FORO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b/>
          <w:bCs/>
          <w:color w:val="auto"/>
          <w:sz w:val="22"/>
          <w:szCs w:val="22"/>
        </w:rPr>
        <w:t>art. 92, §1º</w:t>
      </w:r>
      <w:r>
        <w:rPr>
          <w:rStyle w:val="18"/>
          <w:rFonts w:asciiTheme="minorHAnsi" w:hAnsiTheme="minorHAnsi" w:cstheme="minorHAnsi"/>
          <w:b/>
          <w:bCs/>
          <w:color w:val="auto"/>
          <w:sz w:val="22"/>
          <w:szCs w:val="22"/>
        </w:rPr>
        <w:fldChar w:fldCharType="end"/>
      </w:r>
      <w:r>
        <w:rPr>
          <w:rFonts w:asciiTheme="minorHAnsi" w:hAnsiTheme="minorHAnsi" w:cstheme="minorHAnsi"/>
          <w:b/>
          <w:bCs/>
          <w:sz w:val="22"/>
          <w:szCs w:val="22"/>
        </w:rPr>
        <w:t>)</w:t>
      </w:r>
    </w:p>
    <w:p w14:paraId="011B23EA">
      <w:pPr>
        <w:pStyle w:val="99"/>
        <w:keepNext/>
        <w:keepLines/>
        <w:numPr>
          <w:ilvl w:val="1"/>
          <w:numId w:val="18"/>
        </w:numPr>
        <w:suppressLineNumbers/>
        <w:suppressAutoHyphens/>
        <w:spacing w:before="0" w:after="288" w:afterLines="120" w:line="360" w:lineRule="auto"/>
        <w:ind w:left="426"/>
        <w:contextualSpacing/>
        <w:rPr>
          <w:rFonts w:asciiTheme="minorHAnsi" w:hAnsiTheme="minorHAnsi" w:cstheme="minorHAnsi"/>
          <w:sz w:val="22"/>
          <w:szCs w:val="22"/>
        </w:rPr>
      </w:pPr>
      <w:r>
        <w:rPr>
          <w:rFonts w:asciiTheme="minorHAnsi" w:hAnsiTheme="minorHAnsi" w:cstheme="minorHAnsi"/>
          <w:sz w:val="22"/>
          <w:szCs w:val="22"/>
        </w:rPr>
        <w:t xml:space="preserve">Fica eleito o Foro da Justiça Federal em Niterói/RJ para dirimir os litígios que decorrerem da execução deste Termo de Contrato que não puderem ser compostos pela conciliação, conforme </w:t>
      </w:r>
      <w:r>
        <w:fldChar w:fldCharType="begin"/>
      </w:r>
      <w:r>
        <w:instrText xml:space="preserve"> HYPERLINK "http://www.planalto.gov.br/ccivil_03/_ato2019-2022/2021/lei/L14133.htm" \l "art92§1" </w:instrText>
      </w:r>
      <w:r>
        <w:fldChar w:fldCharType="separate"/>
      </w:r>
      <w:r>
        <w:rPr>
          <w:rStyle w:val="18"/>
          <w:rFonts w:asciiTheme="minorHAnsi" w:hAnsiTheme="minorHAnsi" w:cstheme="minorHAnsi"/>
          <w:color w:val="auto"/>
          <w:sz w:val="22"/>
          <w:szCs w:val="22"/>
        </w:rPr>
        <w:t>art. 92, §1º, da Lei nº 14.133/21.</w:t>
      </w:r>
      <w:r>
        <w:rPr>
          <w:rStyle w:val="18"/>
          <w:rFonts w:asciiTheme="minorHAnsi" w:hAnsiTheme="minorHAnsi" w:cstheme="minorHAnsi"/>
          <w:color w:val="auto"/>
          <w:sz w:val="22"/>
          <w:szCs w:val="22"/>
        </w:rPr>
        <w:fldChar w:fldCharType="end"/>
      </w:r>
    </w:p>
    <w:p w14:paraId="3C4B8C95">
      <w:pPr>
        <w:pStyle w:val="99"/>
        <w:keepNext/>
        <w:keepLines/>
        <w:numPr>
          <w:ilvl w:val="0"/>
          <w:numId w:val="0"/>
        </w:numPr>
        <w:suppressLineNumbers/>
        <w:suppressAutoHyphens/>
        <w:spacing w:before="0" w:after="288" w:afterLines="120" w:line="360" w:lineRule="auto"/>
        <w:ind w:hanging="6"/>
        <w:contextualSpacing/>
        <w:rPr>
          <w:rFonts w:asciiTheme="minorHAnsi" w:hAnsiTheme="minorHAnsi" w:cstheme="minorHAnsi"/>
          <w:sz w:val="22"/>
          <w:szCs w:val="22"/>
        </w:rPr>
      </w:pPr>
    </w:p>
    <w:p w14:paraId="6EBD887F">
      <w:pPr>
        <w:pStyle w:val="99"/>
        <w:keepNext/>
        <w:keepLines/>
        <w:numPr>
          <w:ilvl w:val="0"/>
          <w:numId w:val="0"/>
        </w:numPr>
        <w:suppressLineNumbers/>
        <w:suppressAutoHyphens/>
        <w:spacing w:before="0" w:after="288" w:afterLines="120" w:line="360" w:lineRule="auto"/>
        <w:ind w:hanging="6"/>
        <w:contextualSpacing/>
        <w:rPr>
          <w:rFonts w:asciiTheme="minorHAnsi" w:hAnsiTheme="minorHAnsi" w:cstheme="minorHAnsi"/>
          <w:sz w:val="22"/>
          <w:szCs w:val="22"/>
        </w:rPr>
      </w:pPr>
      <w:r>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pPr>
        <w:keepNext/>
        <w:keepLines/>
        <w:suppressLineNumbers/>
        <w:spacing w:after="120" w:line="276" w:lineRule="auto"/>
        <w:ind w:left="567" w:right="-15" w:hanging="567"/>
        <w:contextualSpacing/>
        <w:rPr>
          <w:rFonts w:asciiTheme="minorHAnsi" w:hAnsiTheme="minorHAnsi" w:cstheme="minorHAnsi"/>
          <w:b/>
          <w:bCs/>
          <w:sz w:val="22"/>
          <w:szCs w:val="22"/>
        </w:rPr>
      </w:pPr>
    </w:p>
    <w:p w14:paraId="4624D86B">
      <w:pPr>
        <w:keepNext/>
        <w:keepLines/>
        <w:suppressLineNumbers/>
        <w:spacing w:after="120" w:line="276" w:lineRule="auto"/>
        <w:ind w:left="567" w:right="-15" w:hanging="567"/>
        <w:contextualSpacing/>
        <w:rPr>
          <w:rFonts w:asciiTheme="minorHAnsi" w:hAnsiTheme="minorHAnsi" w:cstheme="minorHAnsi"/>
          <w:b/>
          <w:bCs/>
          <w:sz w:val="22"/>
          <w:szCs w:val="22"/>
        </w:rPr>
      </w:pPr>
    </w:p>
    <w:sectPr>
      <w:headerReference r:id="rId3" w:type="default"/>
      <w:footerReference r:id="rId4" w:type="default"/>
      <w:pgSz w:w="11906" w:h="16838"/>
      <w:pgMar w:top="1440" w:right="1080" w:bottom="1440" w:left="1134"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Mangal">
    <w:altName w:val="Segoe Print"/>
    <w:panose1 w:val="00000400000000000000"/>
    <w:charset w:val="00"/>
    <w:family w:val="roman"/>
    <w:pitch w:val="default"/>
    <w:sig w:usb0="00000000" w:usb1="00000000" w:usb2="00000000" w:usb3="00000000" w:csb0="00000001"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Ecofont_Spranq_eco_Sans">
    <w:altName w:val="Calibri"/>
    <w:panose1 w:val="00000000000000000000"/>
    <w:charset w:val="00"/>
    <w:family w:val="swiss"/>
    <w:pitch w:val="default"/>
    <w:sig w:usb0="00000000" w:usb1="00000000" w:usb2="00000000" w:usb3="00000000" w:csb0="00000001" w:csb1="00000000"/>
  </w:font>
  <w:font w:name="Arial Unicode MS">
    <w:altName w:val="Arial"/>
    <w:panose1 w:val="020B0604020202020204"/>
    <w:charset w:val="00"/>
    <w:family w:val="roman"/>
    <w:pitch w:val="default"/>
    <w:sig w:usb0="00000000" w:usb1="00000000" w:usb2="00000000" w:usb3="00000000" w:csb0="00000001"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Calibri"/>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 w:name="WenQuanYi Micro Hei">
    <w:altName w:val="Segoe Print"/>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Liberation Serif">
    <w:altName w:val="Times New Roman"/>
    <w:panose1 w:val="00000000000000000000"/>
    <w:charset w:val="00"/>
    <w:family w:val="roman"/>
    <w:pitch w:val="default"/>
    <w:sig w:usb0="00000000" w:usb1="00000000" w:usb2="00000021" w:usb3="00000000" w:csb0="000001BF" w:csb1="00000000"/>
  </w:font>
  <w:font w:name="NSimSun">
    <w:panose1 w:val="02010609030101010101"/>
    <w:charset w:val="86"/>
    <w:family w:val="modern"/>
    <w:pitch w:val="default"/>
    <w:sig w:usb0="00000203" w:usb1="288F0000" w:usb2="00000006" w:usb3="00000000" w:csb0="00040001" w:csb1="00000000"/>
  </w:font>
  <w:font w:name="Lucida Sans">
    <w:panose1 w:val="020B0602030504020204"/>
    <w:charset w:val="00"/>
    <w:family w:val="swiss"/>
    <w:pitch w:val="default"/>
    <w:sig w:usb0="00000003" w:usb1="00000000" w:usb2="00000000" w:usb3="00000000" w:csb0="20000001" w:csb1="00000000"/>
  </w:font>
  <w:font w:name="Segoe Print">
    <w:panose1 w:val="02000600000000000000"/>
    <w:charset w:val="00"/>
    <w:family w:val="auto"/>
    <w:pitch w:val="default"/>
    <w:sig w:usb0="0000028F" w:usb1="00000000" w:usb2="00000000" w:usb3="00000000" w:csb0="2000009F" w:csb1="47010000"/>
  </w:font>
  <w:font w:name="Yu Gothic">
    <w:panose1 w:val="020B04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3"/>
      <w:rPr>
        <w:rFonts w:ascii="Times New Roman" w:hAnsi="Times New Roman" w:cs="Times New Roman"/>
      </w:rPr>
    </w:pPr>
    <w:r>
      <w:rPr>
        <w:rFonts w:ascii="Times New Roman" w:hAnsi="Times New Roman" w:cs="Times New Roman"/>
      </w:rPr>
      <w:t>____________________________________________________________________</w:t>
    </w:r>
  </w:p>
  <w:p w14:paraId="5F32625C">
    <w:pPr>
      <w:pStyle w:val="33"/>
      <w:rPr>
        <w:rFonts w:cs="Arial"/>
        <w:sz w:val="14"/>
        <w:szCs w:val="14"/>
      </w:rPr>
    </w:pPr>
    <w:r>
      <w:rPr>
        <w:rFonts w:cs="Arial"/>
        <w:sz w:val="14"/>
        <w:szCs w:val="14"/>
      </w:rPr>
      <w:t>Câmara Nacional de Modelos de Licitações e Contratos da Consultoria-Geral da União</w:t>
    </w:r>
  </w:p>
  <w:p w14:paraId="2AF453AB">
    <w:pPr>
      <w:pStyle w:val="33"/>
      <w:rPr>
        <w:rFonts w:cs="Arial"/>
        <w:sz w:val="14"/>
        <w:szCs w:val="14"/>
      </w:rPr>
    </w:pPr>
    <w:r>
      <w:rPr>
        <w:rFonts w:cs="Arial"/>
        <w:sz w:val="14"/>
        <w:szCs w:val="14"/>
      </w:rPr>
      <w:t>Atualização: maio/2023</w:t>
    </w:r>
  </w:p>
  <w:p w14:paraId="7A3A7E57">
    <w:pPr>
      <w:pStyle w:val="33"/>
      <w:rPr>
        <w:rFonts w:cs="Arial"/>
        <w:sz w:val="14"/>
        <w:szCs w:val="14"/>
      </w:rPr>
    </w:pPr>
    <w:r>
      <w:rPr>
        <w:rFonts w:cs="Arial"/>
        <w:sz w:val="14"/>
        <w:szCs w:val="14"/>
      </w:rPr>
      <w:t>Termo de contrato modelo para Pregão Eletrônico – Serviços Comuns de Engenharia - Lei n.º 14.133, de 2021.</w:t>
    </w:r>
  </w:p>
  <w:p w14:paraId="310DCACA">
    <w:pPr>
      <w:pStyle w:val="33"/>
      <w:rPr>
        <w:rFonts w:cs="Arial"/>
        <w:sz w:val="14"/>
        <w:szCs w:val="14"/>
      </w:rPr>
    </w:pPr>
    <w:r>
      <w:rPr>
        <w:rFonts w:cs="Arial"/>
        <w:sz w:val="14"/>
        <w:szCs w:val="14"/>
      </w:rPr>
      <w:t>Aprovado pela Secretaria de Gestão e Inovação.</w:t>
    </w:r>
  </w:p>
  <w:p w14:paraId="4312F900">
    <w:pPr>
      <w:pStyle w:val="33"/>
      <w:tabs>
        <w:tab w:val="right" w:pos="9639"/>
        <w:tab w:val="clear" w:pos="8504"/>
      </w:tabs>
      <w:rPr>
        <w:i/>
      </w:rPr>
    </w:pPr>
    <w:r>
      <w:rPr>
        <w:rFonts w:cs="Arial"/>
        <w:sz w:val="14"/>
        <w:szCs w:val="14"/>
      </w:rPr>
      <w:t>Identidade visual pela Secretaria de Gestão e Inovação</w:t>
    </w:r>
    <w:r>
      <w:rPr>
        <w:sz w:val="12"/>
        <w:szCs w:val="12"/>
      </w:rPr>
      <w:tab/>
    </w:r>
    <w:r>
      <w:rPr>
        <w:sz w:val="12"/>
        <w:szCs w:val="12"/>
      </w:rPr>
      <w:tab/>
    </w:r>
    <w:r>
      <w:rPr>
        <w:sz w:val="12"/>
        <w:szCs w:val="12"/>
      </w:rPr>
      <w:t xml:space="preserve">       </w:t>
    </w:r>
    <w:r>
      <w:rPr>
        <w:rFonts w:ascii="Verdana" w:hAnsi="Verdana"/>
        <w:sz w:val="16"/>
        <w:szCs w:val="16"/>
      </w:rPr>
      <w:t xml:space="preserve">Pág. </w:t>
    </w:r>
    <w:r>
      <w:rPr>
        <w:rStyle w:val="19"/>
        <w:rFonts w:ascii="Verdana" w:hAnsi="Verdana" w:eastAsia="MS Gothic"/>
        <w:sz w:val="16"/>
        <w:szCs w:val="16"/>
      </w:rPr>
      <w:fldChar w:fldCharType="begin"/>
    </w:r>
    <w:r>
      <w:rPr>
        <w:rStyle w:val="19"/>
        <w:rFonts w:ascii="Verdana" w:hAnsi="Verdana" w:eastAsia="MS Gothic"/>
        <w:sz w:val="16"/>
        <w:szCs w:val="16"/>
      </w:rPr>
      <w:instrText xml:space="preserve"> PAGE </w:instrText>
    </w:r>
    <w:r>
      <w:rPr>
        <w:rStyle w:val="19"/>
        <w:rFonts w:ascii="Verdana" w:hAnsi="Verdana" w:eastAsia="MS Gothic"/>
        <w:sz w:val="16"/>
        <w:szCs w:val="16"/>
      </w:rPr>
      <w:fldChar w:fldCharType="separate"/>
    </w:r>
    <w:r>
      <w:rPr>
        <w:rStyle w:val="19"/>
        <w:rFonts w:ascii="Verdana" w:hAnsi="Verdana" w:eastAsia="MS Gothic"/>
        <w:sz w:val="16"/>
        <w:szCs w:val="16"/>
      </w:rPr>
      <w:t>14</w:t>
    </w:r>
    <w:r>
      <w:rPr>
        <w:rStyle w:val="19"/>
        <w:rFonts w:ascii="Verdana" w:hAnsi="Verdana" w:eastAsia="MS Gothic"/>
        <w:sz w:val="16"/>
        <w:szCs w:val="16"/>
      </w:rPr>
      <w:fldChar w:fldCharType="end"/>
    </w:r>
    <w:r>
      <w:rPr>
        <w:rStyle w:val="19"/>
        <w:rFonts w:ascii="Verdana" w:hAnsi="Verdana" w:eastAsia="MS Gothic"/>
        <w:sz w:val="16"/>
        <w:szCs w:val="16"/>
      </w:rPr>
      <w:t>/</w:t>
    </w:r>
    <w:r>
      <w:rPr>
        <w:rStyle w:val="19"/>
        <w:rFonts w:ascii="Verdana" w:hAnsi="Verdana" w:eastAsia="MS Gothic"/>
        <w:sz w:val="16"/>
        <w:szCs w:val="16"/>
      </w:rPr>
      <w:fldChar w:fldCharType="begin"/>
    </w:r>
    <w:r>
      <w:rPr>
        <w:rStyle w:val="19"/>
        <w:rFonts w:ascii="Verdana" w:hAnsi="Verdana" w:eastAsia="MS Gothic"/>
        <w:sz w:val="16"/>
        <w:szCs w:val="16"/>
      </w:rPr>
      <w:instrText xml:space="preserve"> NUMPAGES </w:instrText>
    </w:r>
    <w:r>
      <w:rPr>
        <w:rStyle w:val="19"/>
        <w:rFonts w:ascii="Verdana" w:hAnsi="Verdana" w:eastAsia="MS Gothic"/>
        <w:sz w:val="16"/>
        <w:szCs w:val="16"/>
      </w:rPr>
      <w:fldChar w:fldCharType="separate"/>
    </w:r>
    <w:r>
      <w:rPr>
        <w:rStyle w:val="19"/>
        <w:rFonts w:ascii="Verdana" w:hAnsi="Verdana" w:eastAsia="MS Gothic"/>
        <w:sz w:val="16"/>
        <w:szCs w:val="16"/>
      </w:rPr>
      <w:t>39</w:t>
    </w:r>
    <w:r>
      <w:rPr>
        <w:rStyle w:val="19"/>
        <w:rFonts w:ascii="Verdana" w:hAnsi="Verdana" w:eastAsia="MS Gothic"/>
        <w:sz w:val="16"/>
        <w:szCs w:val="16"/>
      </w:rPr>
      <w:fldChar w:fldCharType="end"/>
    </w:r>
  </w:p>
  <w:p w14:paraId="49E75F66">
    <w:pPr>
      <w:pStyle w:val="33"/>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Verdana" w:hAnsi="Verdana"/>
        <w:sz w:val="16"/>
        <w:szCs w:val="16"/>
      </w:rPr>
      <w:id w:val="158122748"/>
      <w:docPartObj>
        <w:docPartGallery w:val="autotext"/>
      </w:docPartObj>
    </w:sdtPr>
    <w:sdtEndPr>
      <w:rPr>
        <w:rFonts w:ascii="Verdana" w:hAnsi="Verdana"/>
        <w:sz w:val="16"/>
        <w:szCs w:val="16"/>
      </w:rPr>
    </w:sdtEndPr>
    <w:sdtContent>
      <w:p w14:paraId="50B272D8">
        <w:pPr>
          <w:pStyle w:val="31"/>
          <w:jc w:val="right"/>
          <w:rPr>
            <w:rFonts w:ascii="Verdana" w:hAnsi="Verdana"/>
            <w:sz w:val="16"/>
            <w:szCs w:val="16"/>
          </w:rPr>
        </w:pPr>
        <w:r>
          <w:rPr>
            <w:rFonts w:ascii="Verdana" w:hAnsi="Verdana"/>
            <w:sz w:val="16"/>
            <w:szCs w:val="16"/>
          </w:rPr>
          <w:pict>
            <v:shape id="PowerPlusWaterMarkObject884354361" o:spid="_x0000_s1025" o:spt="136" type="#_x0000_t136" style="position:absolute;left:0pt;height:204.95pt;width:478.25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shape="t" fitpath="t" trim="f" xscale="f" string="MINUTA" style="font-family:calibri;font-size:1pt;v-text-align:center;"/>
            </v:shape>
          </w:pict>
        </w:r>
      </w:p>
    </w:sdtContent>
  </w:sdt>
  <w:p w14:paraId="68ECA8D3">
    <w:pPr>
      <w:pStyle w:val="31"/>
      <w:jc w:val="right"/>
      <w:rPr>
        <w:rFonts w:ascii="Verdana" w:hAnsi="Verdana"/>
        <w:sz w:val="16"/>
        <w:szCs w:val="16"/>
      </w:rPr>
    </w:pPr>
  </w:p>
  <w:p w14:paraId="09534C64">
    <w:pPr>
      <w:pStyle w:val="31"/>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m 10"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m 11"/>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99B3C5"/>
    <w:multiLevelType w:val="multilevel"/>
    <w:tmpl w:val="0299B3C5"/>
    <w:lvl w:ilvl="0" w:tentative="0">
      <w:start w:val="1"/>
      <w:numFmt w:val="lowerLetter"/>
      <w:lvlText w:val="%1)"/>
      <w:lvlJc w:val="left"/>
      <w:pPr>
        <w:tabs>
          <w:tab w:val="left" w:pos="0"/>
        </w:tabs>
        <w:ind w:left="1436" w:hanging="360"/>
      </w:pPr>
    </w:lvl>
    <w:lvl w:ilvl="1" w:tentative="0">
      <w:start w:val="1"/>
      <w:numFmt w:val="lowerLetter"/>
      <w:lvlText w:val="%2."/>
      <w:lvlJc w:val="left"/>
      <w:pPr>
        <w:tabs>
          <w:tab w:val="left" w:pos="0"/>
        </w:tabs>
        <w:ind w:left="2156" w:hanging="360"/>
      </w:pPr>
    </w:lvl>
    <w:lvl w:ilvl="2" w:tentative="0">
      <w:start w:val="1"/>
      <w:numFmt w:val="lowerRoman"/>
      <w:lvlText w:val="%3."/>
      <w:lvlJc w:val="right"/>
      <w:pPr>
        <w:tabs>
          <w:tab w:val="left" w:pos="0"/>
        </w:tabs>
        <w:ind w:left="2876" w:hanging="180"/>
      </w:pPr>
    </w:lvl>
    <w:lvl w:ilvl="3" w:tentative="0">
      <w:start w:val="1"/>
      <w:numFmt w:val="decimal"/>
      <w:lvlText w:val="%4."/>
      <w:lvlJc w:val="left"/>
      <w:pPr>
        <w:tabs>
          <w:tab w:val="left" w:pos="0"/>
        </w:tabs>
        <w:ind w:left="3596" w:hanging="360"/>
      </w:pPr>
    </w:lvl>
    <w:lvl w:ilvl="4" w:tentative="0">
      <w:start w:val="1"/>
      <w:numFmt w:val="lowerLetter"/>
      <w:lvlText w:val="%5."/>
      <w:lvlJc w:val="left"/>
      <w:pPr>
        <w:tabs>
          <w:tab w:val="left" w:pos="0"/>
        </w:tabs>
        <w:ind w:left="4316" w:hanging="360"/>
      </w:pPr>
    </w:lvl>
    <w:lvl w:ilvl="5" w:tentative="0">
      <w:start w:val="1"/>
      <w:numFmt w:val="lowerRoman"/>
      <w:lvlText w:val="%6."/>
      <w:lvlJc w:val="right"/>
      <w:pPr>
        <w:tabs>
          <w:tab w:val="left" w:pos="0"/>
        </w:tabs>
        <w:ind w:left="5036" w:hanging="180"/>
      </w:pPr>
    </w:lvl>
    <w:lvl w:ilvl="6" w:tentative="0">
      <w:start w:val="1"/>
      <w:numFmt w:val="decimal"/>
      <w:lvlText w:val="%7."/>
      <w:lvlJc w:val="left"/>
      <w:pPr>
        <w:tabs>
          <w:tab w:val="left" w:pos="0"/>
        </w:tabs>
        <w:ind w:left="5756" w:hanging="360"/>
      </w:pPr>
    </w:lvl>
    <w:lvl w:ilvl="7" w:tentative="0">
      <w:start w:val="1"/>
      <w:numFmt w:val="lowerLetter"/>
      <w:lvlText w:val="%8."/>
      <w:lvlJc w:val="left"/>
      <w:pPr>
        <w:tabs>
          <w:tab w:val="left" w:pos="0"/>
        </w:tabs>
        <w:ind w:left="6476" w:hanging="360"/>
      </w:pPr>
    </w:lvl>
    <w:lvl w:ilvl="8" w:tentative="0">
      <w:start w:val="1"/>
      <w:numFmt w:val="lowerRoman"/>
      <w:lvlText w:val="%9."/>
      <w:lvlJc w:val="right"/>
      <w:pPr>
        <w:tabs>
          <w:tab w:val="left" w:pos="0"/>
        </w:tabs>
        <w:ind w:left="7196" w:hanging="180"/>
      </w:pPr>
    </w:lvl>
  </w:abstractNum>
  <w:abstractNum w:abstractNumId="1">
    <w:nsid w:val="0C363AD2"/>
    <w:multiLevelType w:val="multilevel"/>
    <w:tmpl w:val="0C363AD2"/>
    <w:lvl w:ilvl="0" w:tentative="0">
      <w:start w:val="1"/>
      <w:numFmt w:val="decimal"/>
      <w:lvlText w:val="%1."/>
      <w:lvlJc w:val="left"/>
      <w:pPr>
        <w:tabs>
          <w:tab w:val="left" w:pos="0"/>
        </w:tabs>
        <w:ind w:left="360" w:hanging="360"/>
      </w:pPr>
      <w:rPr>
        <w:b/>
        <w:i w:val="0"/>
      </w:rPr>
    </w:lvl>
    <w:lvl w:ilvl="1" w:tentative="0">
      <w:start w:val="1"/>
      <w:numFmt w:val="upperRoman"/>
      <w:lvlText w:val="%2."/>
      <w:lvlJc w:val="right"/>
      <w:pPr>
        <w:tabs>
          <w:tab w:val="left" w:pos="0"/>
        </w:tabs>
        <w:ind w:left="360" w:hanging="360"/>
      </w:pPr>
    </w:lvl>
    <w:lvl w:ilvl="2" w:tentative="0">
      <w:start w:val="1"/>
      <w:numFmt w:val="decimal"/>
      <w:suff w:val="space"/>
      <w:lvlText w:val="%1.%2.%3."/>
      <w:lvlJc w:val="left"/>
      <w:pPr>
        <w:tabs>
          <w:tab w:val="left" w:pos="0"/>
        </w:tabs>
        <w:ind w:left="1135" w:firstLine="0"/>
      </w:pPr>
      <w:rPr>
        <w:b w:val="0"/>
        <w:i w:val="0"/>
      </w:rPr>
    </w:lvl>
    <w:lvl w:ilvl="3" w:tentative="0">
      <w:start w:val="1"/>
      <w:numFmt w:val="decimal"/>
      <w:suff w:val="space"/>
      <w:lvlText w:val="%1.%2.%3.%4."/>
      <w:lvlJc w:val="left"/>
      <w:pPr>
        <w:tabs>
          <w:tab w:val="left" w:pos="0"/>
        </w:tabs>
        <w:ind w:left="851" w:firstLine="0"/>
      </w:pPr>
      <w:rPr>
        <w:b/>
        <w:i w:val="0"/>
      </w:rPr>
    </w:lvl>
    <w:lvl w:ilvl="4" w:tentative="0">
      <w:start w:val="1"/>
      <w:numFmt w:val="decimal"/>
      <w:suff w:val="space"/>
      <w:lvlText w:val="%1.%2.%3.%4.%5."/>
      <w:lvlJc w:val="left"/>
      <w:pPr>
        <w:tabs>
          <w:tab w:val="left" w:pos="0"/>
        </w:tabs>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2">
    <w:nsid w:val="1CFC265D"/>
    <w:multiLevelType w:val="multilevel"/>
    <w:tmpl w:val="1CFC265D"/>
    <w:lvl w:ilvl="0" w:tentative="0">
      <w:start w:val="1"/>
      <w:numFmt w:val="lowerLetter"/>
      <w:lvlText w:val="%1)"/>
      <w:lvlJc w:val="left"/>
      <w:pPr>
        <w:ind w:left="1287" w:hanging="360"/>
      </w:pPr>
    </w:lvl>
    <w:lvl w:ilvl="1" w:tentative="0">
      <w:start w:val="1"/>
      <w:numFmt w:val="lowerLetter"/>
      <w:lvlText w:val="%2."/>
      <w:lvlJc w:val="left"/>
      <w:pPr>
        <w:ind w:left="2007" w:hanging="360"/>
      </w:pPr>
    </w:lvl>
    <w:lvl w:ilvl="2" w:tentative="0">
      <w:start w:val="1"/>
      <w:numFmt w:val="lowerRoman"/>
      <w:lvlText w:val="%3."/>
      <w:lvlJc w:val="right"/>
      <w:pPr>
        <w:ind w:left="2727" w:hanging="180"/>
      </w:pPr>
    </w:lvl>
    <w:lvl w:ilvl="3" w:tentative="0">
      <w:start w:val="1"/>
      <w:numFmt w:val="decimal"/>
      <w:lvlText w:val="%4."/>
      <w:lvlJc w:val="left"/>
      <w:pPr>
        <w:ind w:left="3447" w:hanging="360"/>
      </w:pPr>
    </w:lvl>
    <w:lvl w:ilvl="4" w:tentative="0">
      <w:start w:val="1"/>
      <w:numFmt w:val="lowerLetter"/>
      <w:lvlText w:val="%5."/>
      <w:lvlJc w:val="left"/>
      <w:pPr>
        <w:ind w:left="4167" w:hanging="360"/>
      </w:pPr>
    </w:lvl>
    <w:lvl w:ilvl="5" w:tentative="0">
      <w:start w:val="1"/>
      <w:numFmt w:val="lowerRoman"/>
      <w:lvlText w:val="%6."/>
      <w:lvlJc w:val="right"/>
      <w:pPr>
        <w:ind w:left="4887" w:hanging="180"/>
      </w:pPr>
    </w:lvl>
    <w:lvl w:ilvl="6" w:tentative="0">
      <w:start w:val="1"/>
      <w:numFmt w:val="decimal"/>
      <w:lvlText w:val="%7."/>
      <w:lvlJc w:val="left"/>
      <w:pPr>
        <w:ind w:left="5607" w:hanging="360"/>
      </w:pPr>
    </w:lvl>
    <w:lvl w:ilvl="7" w:tentative="0">
      <w:start w:val="1"/>
      <w:numFmt w:val="lowerLetter"/>
      <w:lvlText w:val="%8."/>
      <w:lvlJc w:val="left"/>
      <w:pPr>
        <w:ind w:left="6327" w:hanging="360"/>
      </w:pPr>
    </w:lvl>
    <w:lvl w:ilvl="8" w:tentative="0">
      <w:start w:val="1"/>
      <w:numFmt w:val="lowerRoman"/>
      <w:lvlText w:val="%9."/>
      <w:lvlJc w:val="right"/>
      <w:pPr>
        <w:ind w:left="7047" w:hanging="180"/>
      </w:pPr>
    </w:lvl>
  </w:abstractNum>
  <w:abstractNum w:abstractNumId="3">
    <w:nsid w:val="1D5C100D"/>
    <w:multiLevelType w:val="multilevel"/>
    <w:tmpl w:val="1D5C100D"/>
    <w:lvl w:ilvl="0" w:tentative="0">
      <w:start w:val="1"/>
      <w:numFmt w:val="decimal"/>
      <w:lvlText w:val="%1."/>
      <w:lvlJc w:val="left"/>
      <w:pPr>
        <w:ind w:left="360" w:hanging="360"/>
      </w:pPr>
      <w:rPr>
        <w:rFonts w:eastAsia="Times New Roman" w:asciiTheme="minorHAnsi" w:hAnsiTheme="minorHAnsi" w:cstheme="minorHAnsi"/>
        <w:b/>
      </w:rPr>
    </w:lvl>
    <w:lvl w:ilvl="1" w:tentative="0">
      <w:start w:val="1"/>
      <w:numFmt w:val="decimal"/>
      <w:lvlText w:val="%1.%2."/>
      <w:lvlJc w:val="left"/>
      <w:pPr>
        <w:ind w:left="4969" w:hanging="432"/>
      </w:pPr>
      <w:rPr>
        <w:b w:val="0"/>
        <w:i w:val="0"/>
        <w:strike w:val="0"/>
        <w:dstrike w:val="0"/>
        <w:color w:val="auto"/>
        <w:sz w:val="22"/>
        <w:szCs w:val="22"/>
        <w:u w:val="none"/>
      </w:rPr>
    </w:lvl>
    <w:lvl w:ilvl="2" w:tentative="0">
      <w:start w:val="1"/>
      <w:numFmt w:val="decimal"/>
      <w:lvlText w:val="%1.%2.%3."/>
      <w:lvlJc w:val="left"/>
      <w:pPr>
        <w:ind w:left="3198" w:hanging="504"/>
      </w:pPr>
      <w:rPr>
        <w:rFonts w:hint="default" w:ascii="Arial" w:hAnsi="Arial" w:cs="Arial"/>
        <w:b w:val="0"/>
        <w:i w:val="0"/>
        <w:strike w:val="0"/>
        <w:dstrike w:val="0"/>
        <w:color w:val="auto"/>
        <w:sz w:val="20"/>
        <w:szCs w:val="20"/>
        <w:u w:val="none"/>
      </w:rPr>
    </w:lvl>
    <w:lvl w:ilvl="3" w:tentative="0">
      <w:start w:val="1"/>
      <w:numFmt w:val="decimal"/>
      <w:lvlText w:val="%1.%2.%3.%4."/>
      <w:lvlJc w:val="left"/>
      <w:pPr>
        <w:ind w:left="2491" w:hanging="648"/>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1D65737B"/>
    <w:multiLevelType w:val="multilevel"/>
    <w:tmpl w:val="1D65737B"/>
    <w:lvl w:ilvl="0" w:tentative="0">
      <w:start w:val="1"/>
      <w:numFmt w:val="lowerLetter"/>
      <w:pStyle w:val="455"/>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5">
    <w:nsid w:val="371C7350"/>
    <w:multiLevelType w:val="multilevel"/>
    <w:tmpl w:val="371C7350"/>
    <w:lvl w:ilvl="0" w:tentative="0">
      <w:start w:val="18"/>
      <w:numFmt w:val="decimal"/>
      <w:lvlText w:val="%1."/>
      <w:lvlJc w:val="left"/>
      <w:pPr>
        <w:ind w:left="435" w:hanging="435"/>
      </w:pPr>
      <w:rPr>
        <w:rFonts w:hint="default"/>
      </w:rPr>
    </w:lvl>
    <w:lvl w:ilvl="1" w:tentative="0">
      <w:start w:val="1"/>
      <w:numFmt w:val="decimal"/>
      <w:lvlText w:val="%1.%2."/>
      <w:lvlJc w:val="left"/>
      <w:pPr>
        <w:ind w:left="861" w:hanging="435"/>
      </w:pPr>
      <w:rPr>
        <w:rFonts w:hint="default"/>
      </w:rPr>
    </w:lvl>
    <w:lvl w:ilvl="2" w:tentative="0">
      <w:start w:val="1"/>
      <w:numFmt w:val="decimal"/>
      <w:lvlText w:val="%1.%2.%3."/>
      <w:lvlJc w:val="left"/>
      <w:pPr>
        <w:ind w:left="1572" w:hanging="720"/>
      </w:pPr>
      <w:rPr>
        <w:rFonts w:hint="default"/>
      </w:rPr>
    </w:lvl>
    <w:lvl w:ilvl="3" w:tentative="0">
      <w:start w:val="1"/>
      <w:numFmt w:val="decimal"/>
      <w:lvlText w:val="%1.%2.%3.%4."/>
      <w:lvlJc w:val="left"/>
      <w:pPr>
        <w:ind w:left="1998" w:hanging="720"/>
      </w:pPr>
      <w:rPr>
        <w:rFonts w:hint="default"/>
      </w:rPr>
    </w:lvl>
    <w:lvl w:ilvl="4" w:tentative="0">
      <w:start w:val="1"/>
      <w:numFmt w:val="decimal"/>
      <w:lvlText w:val="%1.%2.%3.%4.%5."/>
      <w:lvlJc w:val="left"/>
      <w:pPr>
        <w:ind w:left="2784" w:hanging="1080"/>
      </w:pPr>
      <w:rPr>
        <w:rFonts w:hint="default"/>
      </w:rPr>
    </w:lvl>
    <w:lvl w:ilvl="5" w:tentative="0">
      <w:start w:val="1"/>
      <w:numFmt w:val="decimal"/>
      <w:lvlText w:val="%1.%2.%3.%4.%5.%6."/>
      <w:lvlJc w:val="left"/>
      <w:pPr>
        <w:ind w:left="3210" w:hanging="1080"/>
      </w:pPr>
      <w:rPr>
        <w:rFonts w:hint="default"/>
      </w:rPr>
    </w:lvl>
    <w:lvl w:ilvl="6" w:tentative="0">
      <w:start w:val="1"/>
      <w:numFmt w:val="decimal"/>
      <w:lvlText w:val="%1.%2.%3.%4.%5.%6.%7."/>
      <w:lvlJc w:val="left"/>
      <w:pPr>
        <w:ind w:left="3996" w:hanging="1440"/>
      </w:pPr>
      <w:rPr>
        <w:rFonts w:hint="default"/>
      </w:rPr>
    </w:lvl>
    <w:lvl w:ilvl="7" w:tentative="0">
      <w:start w:val="1"/>
      <w:numFmt w:val="decimal"/>
      <w:lvlText w:val="%1.%2.%3.%4.%5.%6.%7.%8."/>
      <w:lvlJc w:val="left"/>
      <w:pPr>
        <w:ind w:left="4422" w:hanging="1440"/>
      </w:pPr>
      <w:rPr>
        <w:rFonts w:hint="default"/>
      </w:rPr>
    </w:lvl>
    <w:lvl w:ilvl="8" w:tentative="0">
      <w:start w:val="1"/>
      <w:numFmt w:val="decimal"/>
      <w:lvlText w:val="%1.%2.%3.%4.%5.%6.%7.%8.%9."/>
      <w:lvlJc w:val="left"/>
      <w:pPr>
        <w:ind w:left="5208" w:hanging="1800"/>
      </w:pPr>
      <w:rPr>
        <w:rFonts w:hint="default"/>
      </w:rPr>
    </w:lvl>
  </w:abstractNum>
  <w:abstractNum w:abstractNumId="6">
    <w:nsid w:val="383E5773"/>
    <w:multiLevelType w:val="multilevel"/>
    <w:tmpl w:val="383E5773"/>
    <w:lvl w:ilvl="0" w:tentative="0">
      <w:start w:val="6"/>
      <w:numFmt w:val="decimal"/>
      <w:pStyle w:val="453"/>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7">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8">
    <w:nsid w:val="48837F27"/>
    <w:multiLevelType w:val="multilevel"/>
    <w:tmpl w:val="48837F27"/>
    <w:lvl w:ilvl="0" w:tentative="0">
      <w:start w:val="1"/>
      <w:numFmt w:val="lowerLetter"/>
      <w:lvlText w:val="%1)"/>
      <w:lvlJc w:val="left"/>
      <w:pPr>
        <w:ind w:left="1287" w:hanging="360"/>
      </w:pPr>
    </w:lvl>
    <w:lvl w:ilvl="1" w:tentative="0">
      <w:start w:val="1"/>
      <w:numFmt w:val="lowerLetter"/>
      <w:lvlText w:val="%2."/>
      <w:lvlJc w:val="left"/>
      <w:pPr>
        <w:ind w:left="2007" w:hanging="360"/>
      </w:pPr>
    </w:lvl>
    <w:lvl w:ilvl="2" w:tentative="0">
      <w:start w:val="1"/>
      <w:numFmt w:val="lowerRoman"/>
      <w:lvlText w:val="%3."/>
      <w:lvlJc w:val="right"/>
      <w:pPr>
        <w:ind w:left="2727" w:hanging="180"/>
      </w:pPr>
    </w:lvl>
    <w:lvl w:ilvl="3" w:tentative="0">
      <w:start w:val="1"/>
      <w:numFmt w:val="decimal"/>
      <w:lvlText w:val="%4."/>
      <w:lvlJc w:val="left"/>
      <w:pPr>
        <w:ind w:left="3447" w:hanging="360"/>
      </w:pPr>
    </w:lvl>
    <w:lvl w:ilvl="4" w:tentative="0">
      <w:start w:val="1"/>
      <w:numFmt w:val="lowerLetter"/>
      <w:lvlText w:val="%5."/>
      <w:lvlJc w:val="left"/>
      <w:pPr>
        <w:ind w:left="4167" w:hanging="360"/>
      </w:pPr>
    </w:lvl>
    <w:lvl w:ilvl="5" w:tentative="0">
      <w:start w:val="1"/>
      <w:numFmt w:val="lowerRoman"/>
      <w:lvlText w:val="%6."/>
      <w:lvlJc w:val="right"/>
      <w:pPr>
        <w:ind w:left="4887" w:hanging="180"/>
      </w:pPr>
    </w:lvl>
    <w:lvl w:ilvl="6" w:tentative="0">
      <w:start w:val="1"/>
      <w:numFmt w:val="decimal"/>
      <w:lvlText w:val="%7."/>
      <w:lvlJc w:val="left"/>
      <w:pPr>
        <w:ind w:left="5607" w:hanging="360"/>
      </w:pPr>
    </w:lvl>
    <w:lvl w:ilvl="7" w:tentative="0">
      <w:start w:val="1"/>
      <w:numFmt w:val="lowerLetter"/>
      <w:lvlText w:val="%8."/>
      <w:lvlJc w:val="left"/>
      <w:pPr>
        <w:ind w:left="6327" w:hanging="360"/>
      </w:pPr>
    </w:lvl>
    <w:lvl w:ilvl="8" w:tentative="0">
      <w:start w:val="1"/>
      <w:numFmt w:val="lowerRoman"/>
      <w:lvlText w:val="%9."/>
      <w:lvlJc w:val="right"/>
      <w:pPr>
        <w:ind w:left="7047" w:hanging="180"/>
      </w:pPr>
    </w:lvl>
  </w:abstractNum>
  <w:abstractNum w:abstractNumId="9">
    <w:nsid w:val="520F70B1"/>
    <w:multiLevelType w:val="multilevel"/>
    <w:tmpl w:val="520F70B1"/>
    <w:lvl w:ilvl="0" w:tentative="0">
      <w:start w:val="1"/>
      <w:numFmt w:val="decimal"/>
      <w:lvlText w:val="%1)"/>
      <w:lvlJc w:val="left"/>
      <w:pPr>
        <w:tabs>
          <w:tab w:val="left" w:pos="0"/>
        </w:tabs>
        <w:ind w:left="360" w:hanging="360"/>
      </w:pPr>
    </w:lvl>
    <w:lvl w:ilvl="1" w:tentative="0">
      <w:start w:val="1"/>
      <w:numFmt w:val="lowerLetter"/>
      <w:lvlText w:val="%2)"/>
      <w:lvlJc w:val="left"/>
      <w:pPr>
        <w:tabs>
          <w:tab w:val="left" w:pos="0"/>
        </w:tabs>
        <w:ind w:left="720" w:hanging="360"/>
      </w:pPr>
    </w:lvl>
    <w:lvl w:ilvl="2" w:tentative="0">
      <w:start w:val="1"/>
      <w:numFmt w:val="lowerRoman"/>
      <w:lvlText w:val="%3)"/>
      <w:lvlJc w:val="left"/>
      <w:pPr>
        <w:tabs>
          <w:tab w:val="left" w:pos="0"/>
        </w:tabs>
        <w:ind w:left="1080" w:hanging="360"/>
      </w:pPr>
    </w:lvl>
    <w:lvl w:ilvl="3" w:tentative="0">
      <w:start w:val="1"/>
      <w:numFmt w:val="decimal"/>
      <w:lvlText w:val="(%4)"/>
      <w:lvlJc w:val="left"/>
      <w:pPr>
        <w:tabs>
          <w:tab w:val="left" w:pos="0"/>
        </w:tabs>
        <w:ind w:left="1440" w:hanging="360"/>
      </w:pPr>
      <w:rPr>
        <w:i w:val="0"/>
      </w:rPr>
    </w:lvl>
    <w:lvl w:ilvl="4" w:tentative="0">
      <w:start w:val="1"/>
      <w:numFmt w:val="lowerLetter"/>
      <w:lvlText w:val="(%5)"/>
      <w:lvlJc w:val="left"/>
      <w:pPr>
        <w:tabs>
          <w:tab w:val="left" w:pos="0"/>
        </w:tabs>
        <w:ind w:left="1800" w:hanging="360"/>
      </w:pPr>
    </w:lvl>
    <w:lvl w:ilvl="5" w:tentative="0">
      <w:start w:val="1"/>
      <w:numFmt w:val="lowerRoman"/>
      <w:lvlText w:val="(%6)"/>
      <w:lvlJc w:val="left"/>
      <w:pPr>
        <w:tabs>
          <w:tab w:val="left" w:pos="0"/>
        </w:tabs>
        <w:ind w:left="2160" w:hanging="360"/>
      </w:pPr>
    </w:lvl>
    <w:lvl w:ilvl="6" w:tentative="0">
      <w:start w:val="1"/>
      <w:numFmt w:val="decimal"/>
      <w:lvlText w:val="%7."/>
      <w:lvlJc w:val="left"/>
      <w:pPr>
        <w:tabs>
          <w:tab w:val="left" w:pos="0"/>
        </w:tabs>
        <w:ind w:left="2520" w:hanging="360"/>
      </w:pPr>
    </w:lvl>
    <w:lvl w:ilvl="7" w:tentative="0">
      <w:start w:val="1"/>
      <w:numFmt w:val="lowerLetter"/>
      <w:lvlText w:val="%8."/>
      <w:lvlJc w:val="left"/>
      <w:pPr>
        <w:tabs>
          <w:tab w:val="left" w:pos="0"/>
        </w:tabs>
        <w:ind w:left="2880" w:hanging="360"/>
      </w:pPr>
    </w:lvl>
    <w:lvl w:ilvl="8" w:tentative="0">
      <w:start w:val="1"/>
      <w:numFmt w:val="lowerRoman"/>
      <w:lvlText w:val="%9."/>
      <w:lvlJc w:val="left"/>
      <w:pPr>
        <w:tabs>
          <w:tab w:val="left" w:pos="0"/>
        </w:tabs>
        <w:ind w:left="3240" w:hanging="360"/>
      </w:pPr>
    </w:lvl>
  </w:abstractNum>
  <w:abstractNum w:abstractNumId="10">
    <w:nsid w:val="58C70088"/>
    <w:multiLevelType w:val="multilevel"/>
    <w:tmpl w:val="58C70088"/>
    <w:lvl w:ilvl="0" w:tentative="0">
      <w:start w:val="1"/>
      <w:numFmt w:val="decimal"/>
      <w:pStyle w:val="100"/>
      <w:lvlText w:val="%1."/>
      <w:lvlJc w:val="left"/>
      <w:pPr>
        <w:ind w:left="502" w:hanging="360"/>
      </w:pPr>
      <w:rPr>
        <w:b/>
        <w:i w:val="0"/>
        <w:strike w:val="0"/>
        <w:dstrike w:val="0"/>
        <w:u w:val="none"/>
      </w:rPr>
    </w:lvl>
    <w:lvl w:ilvl="1" w:tentative="0">
      <w:start w:val="1"/>
      <w:numFmt w:val="decimal"/>
      <w:pStyle w:val="99"/>
      <w:lvlText w:val="%1.%2."/>
      <w:lvlJc w:val="left"/>
      <w:pPr>
        <w:ind w:left="858" w:hanging="432"/>
      </w:pPr>
      <w:rPr>
        <w:b w:val="0"/>
        <w:strike w:val="0"/>
        <w:dstrike w:val="0"/>
        <w:u w:val="none"/>
      </w:rPr>
    </w:lvl>
    <w:lvl w:ilvl="2" w:tentative="0">
      <w:start w:val="1"/>
      <w:numFmt w:val="decimal"/>
      <w:pStyle w:val="101"/>
      <w:lvlText w:val="%1.%2.%3."/>
      <w:lvlJc w:val="left"/>
      <w:pPr>
        <w:ind w:left="1224" w:hanging="504"/>
      </w:pPr>
      <w:rPr>
        <w:i w:val="0"/>
        <w:strike w:val="0"/>
        <w:dstrike w:val="0"/>
        <w:u w:val="none"/>
      </w:rPr>
    </w:lvl>
    <w:lvl w:ilvl="3" w:tentative="0">
      <w:start w:val="1"/>
      <w:numFmt w:val="decimal"/>
      <w:pStyle w:val="102"/>
      <w:lvlText w:val="%1.%2.%3.%4."/>
      <w:lvlJc w:val="left"/>
      <w:pPr>
        <w:ind w:left="1728" w:hanging="648"/>
      </w:pPr>
    </w:lvl>
    <w:lvl w:ilvl="4" w:tentative="0">
      <w:start w:val="1"/>
      <w:numFmt w:val="decimal"/>
      <w:pStyle w:val="103"/>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1">
    <w:nsid w:val="5AA704D6"/>
    <w:multiLevelType w:val="multilevel"/>
    <w:tmpl w:val="5AA704D6"/>
    <w:lvl w:ilvl="0" w:tentative="0">
      <w:start w:val="1"/>
      <w:numFmt w:val="bullet"/>
      <w:pStyle w:val="27"/>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12">
    <w:nsid w:val="5E232489"/>
    <w:multiLevelType w:val="multilevel"/>
    <w:tmpl w:val="5E232489"/>
    <w:lvl w:ilvl="0" w:tentative="0">
      <w:start w:val="1"/>
      <w:numFmt w:val="lowerLetter"/>
      <w:lvlText w:val="%1)"/>
      <w:lvlJc w:val="left"/>
      <w:pPr>
        <w:ind w:left="1599" w:hanging="360"/>
      </w:pPr>
    </w:lvl>
    <w:lvl w:ilvl="1" w:tentative="0">
      <w:start w:val="1"/>
      <w:numFmt w:val="lowerLetter"/>
      <w:lvlText w:val="%2."/>
      <w:lvlJc w:val="left"/>
      <w:pPr>
        <w:ind w:left="2319" w:hanging="360"/>
      </w:pPr>
    </w:lvl>
    <w:lvl w:ilvl="2" w:tentative="0">
      <w:start w:val="1"/>
      <w:numFmt w:val="lowerRoman"/>
      <w:lvlText w:val="%3."/>
      <w:lvlJc w:val="right"/>
      <w:pPr>
        <w:ind w:left="3039" w:hanging="180"/>
      </w:pPr>
    </w:lvl>
    <w:lvl w:ilvl="3" w:tentative="0">
      <w:start w:val="1"/>
      <w:numFmt w:val="decimal"/>
      <w:lvlText w:val="%4."/>
      <w:lvlJc w:val="left"/>
      <w:pPr>
        <w:ind w:left="3759" w:hanging="360"/>
      </w:pPr>
    </w:lvl>
    <w:lvl w:ilvl="4" w:tentative="0">
      <w:start w:val="1"/>
      <w:numFmt w:val="lowerLetter"/>
      <w:lvlText w:val="%5."/>
      <w:lvlJc w:val="left"/>
      <w:pPr>
        <w:ind w:left="4479" w:hanging="360"/>
      </w:pPr>
    </w:lvl>
    <w:lvl w:ilvl="5" w:tentative="0">
      <w:start w:val="1"/>
      <w:numFmt w:val="lowerRoman"/>
      <w:lvlText w:val="%6."/>
      <w:lvlJc w:val="right"/>
      <w:pPr>
        <w:ind w:left="5199" w:hanging="180"/>
      </w:pPr>
    </w:lvl>
    <w:lvl w:ilvl="6" w:tentative="0">
      <w:start w:val="1"/>
      <w:numFmt w:val="decimal"/>
      <w:lvlText w:val="%7."/>
      <w:lvlJc w:val="left"/>
      <w:pPr>
        <w:ind w:left="5919" w:hanging="360"/>
      </w:pPr>
    </w:lvl>
    <w:lvl w:ilvl="7" w:tentative="0">
      <w:start w:val="1"/>
      <w:numFmt w:val="lowerLetter"/>
      <w:lvlText w:val="%8."/>
      <w:lvlJc w:val="left"/>
      <w:pPr>
        <w:ind w:left="6639" w:hanging="360"/>
      </w:pPr>
    </w:lvl>
    <w:lvl w:ilvl="8" w:tentative="0">
      <w:start w:val="1"/>
      <w:numFmt w:val="lowerRoman"/>
      <w:lvlText w:val="%9."/>
      <w:lvlJc w:val="right"/>
      <w:pPr>
        <w:ind w:left="7359" w:hanging="180"/>
      </w:pPr>
    </w:lvl>
  </w:abstractNum>
  <w:abstractNum w:abstractNumId="13">
    <w:nsid w:val="5F4C4004"/>
    <w:multiLevelType w:val="multilevel"/>
    <w:tmpl w:val="5F4C4004"/>
    <w:lvl w:ilvl="0" w:tentative="0">
      <w:start w:val="1"/>
      <w:numFmt w:val="decimal"/>
      <w:pStyle w:val="6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4">
    <w:nsid w:val="61DD361E"/>
    <w:multiLevelType w:val="multilevel"/>
    <w:tmpl w:val="61DD361E"/>
    <w:lvl w:ilvl="0" w:tentative="0">
      <w:start w:val="1"/>
      <w:numFmt w:val="decimal"/>
      <w:pStyle w:val="90"/>
      <w:suff w:val="space"/>
      <w:lvlText w:val="%1."/>
      <w:lvlJc w:val="left"/>
      <w:pPr>
        <w:ind w:left="0" w:firstLine="0"/>
      </w:pPr>
      <w:rPr>
        <w:b/>
        <w:bCs/>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15">
    <w:nsid w:val="6F5147B9"/>
    <w:multiLevelType w:val="multilevel"/>
    <w:tmpl w:val="6F5147B9"/>
    <w:lvl w:ilvl="0" w:tentative="0">
      <w:start w:val="1"/>
      <w:numFmt w:val="lowerLetter"/>
      <w:lvlText w:val="%1)"/>
      <w:lvlJc w:val="left"/>
      <w:pPr>
        <w:ind w:left="1287" w:hanging="360"/>
      </w:pPr>
    </w:lvl>
    <w:lvl w:ilvl="1" w:tentative="0">
      <w:start w:val="1"/>
      <w:numFmt w:val="lowerLetter"/>
      <w:lvlText w:val="%2."/>
      <w:lvlJc w:val="left"/>
      <w:pPr>
        <w:ind w:left="2007" w:hanging="360"/>
      </w:pPr>
    </w:lvl>
    <w:lvl w:ilvl="2" w:tentative="0">
      <w:start w:val="1"/>
      <w:numFmt w:val="lowerRoman"/>
      <w:lvlText w:val="%3."/>
      <w:lvlJc w:val="right"/>
      <w:pPr>
        <w:ind w:left="2727" w:hanging="180"/>
      </w:pPr>
    </w:lvl>
    <w:lvl w:ilvl="3" w:tentative="0">
      <w:start w:val="1"/>
      <w:numFmt w:val="decimal"/>
      <w:lvlText w:val="%4."/>
      <w:lvlJc w:val="left"/>
      <w:pPr>
        <w:ind w:left="3447" w:hanging="360"/>
      </w:pPr>
    </w:lvl>
    <w:lvl w:ilvl="4" w:tentative="0">
      <w:start w:val="1"/>
      <w:numFmt w:val="lowerLetter"/>
      <w:lvlText w:val="%5."/>
      <w:lvlJc w:val="left"/>
      <w:pPr>
        <w:ind w:left="4167" w:hanging="360"/>
      </w:pPr>
    </w:lvl>
    <w:lvl w:ilvl="5" w:tentative="0">
      <w:start w:val="1"/>
      <w:numFmt w:val="lowerRoman"/>
      <w:lvlText w:val="%6."/>
      <w:lvlJc w:val="right"/>
      <w:pPr>
        <w:ind w:left="4887" w:hanging="180"/>
      </w:pPr>
    </w:lvl>
    <w:lvl w:ilvl="6" w:tentative="0">
      <w:start w:val="1"/>
      <w:numFmt w:val="decimal"/>
      <w:lvlText w:val="%7."/>
      <w:lvlJc w:val="left"/>
      <w:pPr>
        <w:ind w:left="5607" w:hanging="360"/>
      </w:pPr>
    </w:lvl>
    <w:lvl w:ilvl="7" w:tentative="0">
      <w:start w:val="1"/>
      <w:numFmt w:val="lowerLetter"/>
      <w:lvlText w:val="%8."/>
      <w:lvlJc w:val="left"/>
      <w:pPr>
        <w:ind w:left="6327" w:hanging="360"/>
      </w:pPr>
    </w:lvl>
    <w:lvl w:ilvl="8" w:tentative="0">
      <w:start w:val="1"/>
      <w:numFmt w:val="lowerRoman"/>
      <w:lvlText w:val="%9."/>
      <w:lvlJc w:val="right"/>
      <w:pPr>
        <w:ind w:left="7047" w:hanging="180"/>
      </w:pPr>
    </w:lvl>
  </w:abstractNum>
  <w:abstractNum w:abstractNumId="16">
    <w:nsid w:val="7EA9AFCF"/>
    <w:multiLevelType w:val="multilevel"/>
    <w:tmpl w:val="7EA9AFCF"/>
    <w:lvl w:ilvl="0" w:tentative="0">
      <w:start w:val="19"/>
      <w:numFmt w:val="decimal"/>
      <w:lvlText w:val="%1."/>
      <w:lvlJc w:val="left"/>
      <w:pPr>
        <w:tabs>
          <w:tab w:val="left" w:pos="0"/>
        </w:tabs>
        <w:ind w:left="360" w:hanging="360"/>
      </w:pPr>
    </w:lvl>
    <w:lvl w:ilvl="1" w:tentative="0">
      <w:start w:val="1"/>
      <w:numFmt w:val="decimal"/>
      <w:lvlText w:val="%1.%2."/>
      <w:lvlJc w:val="left"/>
      <w:pPr>
        <w:tabs>
          <w:tab w:val="left" w:pos="0"/>
        </w:tabs>
        <w:ind w:left="792" w:hanging="432"/>
      </w:pPr>
      <w:rPr>
        <w:b w:val="0"/>
        <w:i w:val="0"/>
      </w:rPr>
    </w:lvl>
    <w:lvl w:ilvl="2" w:tentative="0">
      <w:start w:val="1"/>
      <w:numFmt w:val="lowerLetter"/>
      <w:lvlText w:val="%3)"/>
      <w:lvlJc w:val="left"/>
      <w:pPr>
        <w:tabs>
          <w:tab w:val="left" w:pos="0"/>
        </w:tabs>
        <w:ind w:left="1224" w:hanging="504"/>
      </w:pPr>
      <w:rPr>
        <w:b w:val="0"/>
      </w:rPr>
    </w:lvl>
    <w:lvl w:ilvl="3" w:tentative="0">
      <w:start w:val="1"/>
      <w:numFmt w:val="decimal"/>
      <w:lvlText w:val="%1.%2.%3.%4."/>
      <w:lvlJc w:val="left"/>
      <w:pPr>
        <w:tabs>
          <w:tab w:val="left" w:pos="0"/>
        </w:tabs>
        <w:ind w:left="1728" w:hanging="648"/>
      </w:pPr>
    </w:lvl>
    <w:lvl w:ilvl="4" w:tentative="0">
      <w:start w:val="1"/>
      <w:numFmt w:val="decimal"/>
      <w:lvlText w:val="%1.%2.%3.%4.%5."/>
      <w:lvlJc w:val="left"/>
      <w:pPr>
        <w:tabs>
          <w:tab w:val="left" w:pos="0"/>
        </w:tabs>
        <w:ind w:left="2232" w:hanging="792"/>
      </w:pPr>
    </w:lvl>
    <w:lvl w:ilvl="5" w:tentative="0">
      <w:start w:val="1"/>
      <w:numFmt w:val="decimal"/>
      <w:lvlText w:val="%1.%2.%3.%4.%5.%6."/>
      <w:lvlJc w:val="left"/>
      <w:pPr>
        <w:tabs>
          <w:tab w:val="left" w:pos="0"/>
        </w:tabs>
        <w:ind w:left="2736" w:hanging="936"/>
      </w:pPr>
    </w:lvl>
    <w:lvl w:ilvl="6" w:tentative="0">
      <w:start w:val="1"/>
      <w:numFmt w:val="decimal"/>
      <w:lvlText w:val="%1.%2.%3.%4.%5.%6.%7."/>
      <w:lvlJc w:val="left"/>
      <w:pPr>
        <w:tabs>
          <w:tab w:val="left" w:pos="0"/>
        </w:tabs>
        <w:ind w:left="3240" w:hanging="1080"/>
      </w:pPr>
    </w:lvl>
    <w:lvl w:ilvl="7" w:tentative="0">
      <w:start w:val="1"/>
      <w:numFmt w:val="decimal"/>
      <w:lvlText w:val="%1.%2.%3.%4.%5.%6.%7.%8."/>
      <w:lvlJc w:val="left"/>
      <w:pPr>
        <w:tabs>
          <w:tab w:val="left" w:pos="0"/>
        </w:tabs>
        <w:ind w:left="3744" w:hanging="1224"/>
      </w:pPr>
    </w:lvl>
    <w:lvl w:ilvl="8" w:tentative="0">
      <w:start w:val="1"/>
      <w:numFmt w:val="decimal"/>
      <w:lvlText w:val="%1.%2.%3.%4.%5.%6.%7.%8.%9."/>
      <w:lvlJc w:val="left"/>
      <w:pPr>
        <w:tabs>
          <w:tab w:val="left" w:pos="0"/>
        </w:tabs>
        <w:ind w:left="4320" w:hanging="1440"/>
      </w:pPr>
    </w:lvl>
  </w:abstractNum>
  <w:num w:numId="1">
    <w:abstractNumId w:val="7"/>
  </w:num>
  <w:num w:numId="2">
    <w:abstractNumId w:val="11"/>
  </w:num>
  <w:num w:numId="3">
    <w:abstractNumId w:val="13"/>
  </w:num>
  <w:num w:numId="4">
    <w:abstractNumId w:val="14"/>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6"/>
  </w:num>
  <w:num w:numId="7">
    <w:abstractNumId w:val="4"/>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15"/>
  </w:num>
  <w:num w:numId="11">
    <w:abstractNumId w:val="8"/>
  </w:num>
  <w:num w:numId="12">
    <w:abstractNumId w:val="2"/>
  </w:num>
  <w:num w:numId="13">
    <w:abstractNumId w:val="12"/>
  </w:num>
  <w:num w:numId="14">
    <w:abstractNumId w:val="16"/>
  </w:num>
  <w:num w:numId="15">
    <w:abstractNumId w:val="9"/>
  </w:num>
  <w:num w:numId="16">
    <w:abstractNumId w:val="0"/>
  </w:num>
  <w:num w:numId="17">
    <w:abstractNumId w:val="1"/>
  </w:num>
  <w:num w:numId="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08"/>
  <w:hyphenationZone w:val="425"/>
  <w:displayHorizontalDrawingGridEvery w:val="1"/>
  <w:displayVerticalDrawingGridEvery w:val="1"/>
  <w:noPunctuationKerning w:val="1"/>
  <w:characterSpacingControl w:val="doNotCompress"/>
  <w:hdrShapeDefaults>
    <o:shapelayout v:ext="edit">
      <o:idmap v:ext="edit" data="1"/>
    </o:shapelayout>
  </w:hdrShapeDefaults>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67937"/>
    <w:rsid w:val="00073A80"/>
    <w:rsid w:val="00074805"/>
    <w:rsid w:val="00081034"/>
    <w:rsid w:val="000815B6"/>
    <w:rsid w:val="000A570B"/>
    <w:rsid w:val="000A58EF"/>
    <w:rsid w:val="000A5C63"/>
    <w:rsid w:val="000A62C8"/>
    <w:rsid w:val="000B5CD5"/>
    <w:rsid w:val="000B7448"/>
    <w:rsid w:val="000D0B49"/>
    <w:rsid w:val="000D13E3"/>
    <w:rsid w:val="000D1838"/>
    <w:rsid w:val="000D62E0"/>
    <w:rsid w:val="000D73FB"/>
    <w:rsid w:val="000E0BB9"/>
    <w:rsid w:val="000F0145"/>
    <w:rsid w:val="0010119F"/>
    <w:rsid w:val="00104571"/>
    <w:rsid w:val="00122A72"/>
    <w:rsid w:val="00123A6B"/>
    <w:rsid w:val="00131CC6"/>
    <w:rsid w:val="00135BEF"/>
    <w:rsid w:val="0014109B"/>
    <w:rsid w:val="00156E3D"/>
    <w:rsid w:val="001571D0"/>
    <w:rsid w:val="00163819"/>
    <w:rsid w:val="0018615A"/>
    <w:rsid w:val="001877DC"/>
    <w:rsid w:val="001917B5"/>
    <w:rsid w:val="00191B50"/>
    <w:rsid w:val="00194CFD"/>
    <w:rsid w:val="00195787"/>
    <w:rsid w:val="001A27F4"/>
    <w:rsid w:val="001A6554"/>
    <w:rsid w:val="001B3F02"/>
    <w:rsid w:val="001C5C08"/>
    <w:rsid w:val="001C723F"/>
    <w:rsid w:val="0020767A"/>
    <w:rsid w:val="00210941"/>
    <w:rsid w:val="002154ED"/>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62F2"/>
    <w:rsid w:val="002A7BD7"/>
    <w:rsid w:val="002B7158"/>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24EDF"/>
    <w:rsid w:val="00335697"/>
    <w:rsid w:val="003369A6"/>
    <w:rsid w:val="00337554"/>
    <w:rsid w:val="00345DC9"/>
    <w:rsid w:val="00351C39"/>
    <w:rsid w:val="00357088"/>
    <w:rsid w:val="003570DA"/>
    <w:rsid w:val="003804AE"/>
    <w:rsid w:val="00394D5F"/>
    <w:rsid w:val="003A2662"/>
    <w:rsid w:val="003A4456"/>
    <w:rsid w:val="003A5295"/>
    <w:rsid w:val="003B11E3"/>
    <w:rsid w:val="003B787E"/>
    <w:rsid w:val="003C658B"/>
    <w:rsid w:val="003D2CA2"/>
    <w:rsid w:val="003D4A95"/>
    <w:rsid w:val="003D5227"/>
    <w:rsid w:val="003E4D83"/>
    <w:rsid w:val="003F1825"/>
    <w:rsid w:val="003F4DBD"/>
    <w:rsid w:val="003F500E"/>
    <w:rsid w:val="00403A10"/>
    <w:rsid w:val="004063C2"/>
    <w:rsid w:val="00414A38"/>
    <w:rsid w:val="00416633"/>
    <w:rsid w:val="004174E3"/>
    <w:rsid w:val="00422FE7"/>
    <w:rsid w:val="004251A4"/>
    <w:rsid w:val="0043170D"/>
    <w:rsid w:val="00434F64"/>
    <w:rsid w:val="00436F9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5C84"/>
    <w:rsid w:val="004C1C27"/>
    <w:rsid w:val="004E1CA4"/>
    <w:rsid w:val="004E712D"/>
    <w:rsid w:val="005006DB"/>
    <w:rsid w:val="00513C95"/>
    <w:rsid w:val="005156AC"/>
    <w:rsid w:val="005243AD"/>
    <w:rsid w:val="005262A8"/>
    <w:rsid w:val="00546ADF"/>
    <w:rsid w:val="00552B81"/>
    <w:rsid w:val="00553758"/>
    <w:rsid w:val="00553CB1"/>
    <w:rsid w:val="00561155"/>
    <w:rsid w:val="005807EC"/>
    <w:rsid w:val="0058089D"/>
    <w:rsid w:val="005853CE"/>
    <w:rsid w:val="005A0B33"/>
    <w:rsid w:val="005A0C7A"/>
    <w:rsid w:val="005A51E8"/>
    <w:rsid w:val="005B345F"/>
    <w:rsid w:val="005B3CB4"/>
    <w:rsid w:val="005C41B6"/>
    <w:rsid w:val="005D7737"/>
    <w:rsid w:val="005E6819"/>
    <w:rsid w:val="005E7778"/>
    <w:rsid w:val="005F39EB"/>
    <w:rsid w:val="005F6D6E"/>
    <w:rsid w:val="00602349"/>
    <w:rsid w:val="0061397F"/>
    <w:rsid w:val="006146CF"/>
    <w:rsid w:val="006151BA"/>
    <w:rsid w:val="00617698"/>
    <w:rsid w:val="006314E9"/>
    <w:rsid w:val="00640955"/>
    <w:rsid w:val="00642767"/>
    <w:rsid w:val="00645265"/>
    <w:rsid w:val="006466E1"/>
    <w:rsid w:val="0064716A"/>
    <w:rsid w:val="00647DA8"/>
    <w:rsid w:val="006506AE"/>
    <w:rsid w:val="00651A2C"/>
    <w:rsid w:val="00656E9A"/>
    <w:rsid w:val="00661793"/>
    <w:rsid w:val="00665924"/>
    <w:rsid w:val="00667772"/>
    <w:rsid w:val="006723C3"/>
    <w:rsid w:val="006757D3"/>
    <w:rsid w:val="0069429E"/>
    <w:rsid w:val="00697869"/>
    <w:rsid w:val="006A50FF"/>
    <w:rsid w:val="006C27E6"/>
    <w:rsid w:val="006D546C"/>
    <w:rsid w:val="006E2B79"/>
    <w:rsid w:val="006E3D66"/>
    <w:rsid w:val="006E4496"/>
    <w:rsid w:val="006E480D"/>
    <w:rsid w:val="006E7396"/>
    <w:rsid w:val="006F29AD"/>
    <w:rsid w:val="0070435E"/>
    <w:rsid w:val="00711ECE"/>
    <w:rsid w:val="00712E04"/>
    <w:rsid w:val="00720609"/>
    <w:rsid w:val="0072557C"/>
    <w:rsid w:val="007312B8"/>
    <w:rsid w:val="0074359C"/>
    <w:rsid w:val="007464EA"/>
    <w:rsid w:val="00747EBB"/>
    <w:rsid w:val="00750831"/>
    <w:rsid w:val="00751153"/>
    <w:rsid w:val="007535D5"/>
    <w:rsid w:val="00754691"/>
    <w:rsid w:val="00767D68"/>
    <w:rsid w:val="00772F28"/>
    <w:rsid w:val="00780E4D"/>
    <w:rsid w:val="00782642"/>
    <w:rsid w:val="007856B1"/>
    <w:rsid w:val="007861D9"/>
    <w:rsid w:val="00792C4F"/>
    <w:rsid w:val="00792EFD"/>
    <w:rsid w:val="00793F13"/>
    <w:rsid w:val="00793F3E"/>
    <w:rsid w:val="00796214"/>
    <w:rsid w:val="007A512D"/>
    <w:rsid w:val="007B50C0"/>
    <w:rsid w:val="007C0405"/>
    <w:rsid w:val="007D1562"/>
    <w:rsid w:val="007D4F40"/>
    <w:rsid w:val="007D5648"/>
    <w:rsid w:val="007D77AE"/>
    <w:rsid w:val="007E3B26"/>
    <w:rsid w:val="007E4F4D"/>
    <w:rsid w:val="007E50AD"/>
    <w:rsid w:val="00800F2B"/>
    <w:rsid w:val="008034B1"/>
    <w:rsid w:val="008065EE"/>
    <w:rsid w:val="008078B0"/>
    <w:rsid w:val="00814931"/>
    <w:rsid w:val="008154F5"/>
    <w:rsid w:val="008227EC"/>
    <w:rsid w:val="00824928"/>
    <w:rsid w:val="00843E3F"/>
    <w:rsid w:val="008540D8"/>
    <w:rsid w:val="008566DD"/>
    <w:rsid w:val="00892576"/>
    <w:rsid w:val="0089665C"/>
    <w:rsid w:val="008B0E2B"/>
    <w:rsid w:val="008C23FF"/>
    <w:rsid w:val="008C54E4"/>
    <w:rsid w:val="008C63D1"/>
    <w:rsid w:val="008C6744"/>
    <w:rsid w:val="008D05AA"/>
    <w:rsid w:val="008D0EDF"/>
    <w:rsid w:val="008D2CD5"/>
    <w:rsid w:val="008E166E"/>
    <w:rsid w:val="008F3BD8"/>
    <w:rsid w:val="0090037C"/>
    <w:rsid w:val="00912689"/>
    <w:rsid w:val="009271C3"/>
    <w:rsid w:val="009350A3"/>
    <w:rsid w:val="00937A6A"/>
    <w:rsid w:val="00940753"/>
    <w:rsid w:val="00942638"/>
    <w:rsid w:val="00946A34"/>
    <w:rsid w:val="009502A0"/>
    <w:rsid w:val="00951247"/>
    <w:rsid w:val="00973203"/>
    <w:rsid w:val="009920C9"/>
    <w:rsid w:val="009937E6"/>
    <w:rsid w:val="009A4E8F"/>
    <w:rsid w:val="009A60CB"/>
    <w:rsid w:val="009C1A02"/>
    <w:rsid w:val="009E113C"/>
    <w:rsid w:val="009F2EB2"/>
    <w:rsid w:val="009F5F9B"/>
    <w:rsid w:val="00A05241"/>
    <w:rsid w:val="00A21E8F"/>
    <w:rsid w:val="00A23D08"/>
    <w:rsid w:val="00A30A28"/>
    <w:rsid w:val="00A33729"/>
    <w:rsid w:val="00A40586"/>
    <w:rsid w:val="00A4294C"/>
    <w:rsid w:val="00A45504"/>
    <w:rsid w:val="00A54D43"/>
    <w:rsid w:val="00A738FA"/>
    <w:rsid w:val="00A74E08"/>
    <w:rsid w:val="00A76948"/>
    <w:rsid w:val="00A85110"/>
    <w:rsid w:val="00A87093"/>
    <w:rsid w:val="00A93E08"/>
    <w:rsid w:val="00A942C3"/>
    <w:rsid w:val="00AB336E"/>
    <w:rsid w:val="00AB700F"/>
    <w:rsid w:val="00AC3B53"/>
    <w:rsid w:val="00AD214B"/>
    <w:rsid w:val="00AD321A"/>
    <w:rsid w:val="00AE0A71"/>
    <w:rsid w:val="00AE6003"/>
    <w:rsid w:val="00AF32BC"/>
    <w:rsid w:val="00AF3581"/>
    <w:rsid w:val="00AF781E"/>
    <w:rsid w:val="00AF7DA7"/>
    <w:rsid w:val="00B15476"/>
    <w:rsid w:val="00B17DC6"/>
    <w:rsid w:val="00B5046D"/>
    <w:rsid w:val="00B525B8"/>
    <w:rsid w:val="00B54C7E"/>
    <w:rsid w:val="00B558E1"/>
    <w:rsid w:val="00B66F19"/>
    <w:rsid w:val="00B67441"/>
    <w:rsid w:val="00B72EE9"/>
    <w:rsid w:val="00B77077"/>
    <w:rsid w:val="00B82EC1"/>
    <w:rsid w:val="00B8510A"/>
    <w:rsid w:val="00B85C8F"/>
    <w:rsid w:val="00B90BA6"/>
    <w:rsid w:val="00B94120"/>
    <w:rsid w:val="00B9643D"/>
    <w:rsid w:val="00BA0662"/>
    <w:rsid w:val="00BB0870"/>
    <w:rsid w:val="00BB08AE"/>
    <w:rsid w:val="00BB1363"/>
    <w:rsid w:val="00BB2C3E"/>
    <w:rsid w:val="00BB598F"/>
    <w:rsid w:val="00BC4F69"/>
    <w:rsid w:val="00BE2F47"/>
    <w:rsid w:val="00BE53BB"/>
    <w:rsid w:val="00BE591B"/>
    <w:rsid w:val="00BF0117"/>
    <w:rsid w:val="00BF319D"/>
    <w:rsid w:val="00BF4761"/>
    <w:rsid w:val="00C00AE6"/>
    <w:rsid w:val="00C01D97"/>
    <w:rsid w:val="00C0241D"/>
    <w:rsid w:val="00C107EE"/>
    <w:rsid w:val="00C11C38"/>
    <w:rsid w:val="00C13D03"/>
    <w:rsid w:val="00C154AA"/>
    <w:rsid w:val="00C1654F"/>
    <w:rsid w:val="00C2046E"/>
    <w:rsid w:val="00C30204"/>
    <w:rsid w:val="00C433C3"/>
    <w:rsid w:val="00C44CC3"/>
    <w:rsid w:val="00C45096"/>
    <w:rsid w:val="00C50DCE"/>
    <w:rsid w:val="00C5395D"/>
    <w:rsid w:val="00C6037B"/>
    <w:rsid w:val="00C63DD4"/>
    <w:rsid w:val="00C71DA5"/>
    <w:rsid w:val="00C754FF"/>
    <w:rsid w:val="00C7600F"/>
    <w:rsid w:val="00C804D0"/>
    <w:rsid w:val="00C9098A"/>
    <w:rsid w:val="00CA1C08"/>
    <w:rsid w:val="00CA7862"/>
    <w:rsid w:val="00CB041E"/>
    <w:rsid w:val="00CB5F48"/>
    <w:rsid w:val="00CC4073"/>
    <w:rsid w:val="00CD2701"/>
    <w:rsid w:val="00CD3A73"/>
    <w:rsid w:val="00CE00C9"/>
    <w:rsid w:val="00CE1A91"/>
    <w:rsid w:val="00CE4848"/>
    <w:rsid w:val="00CE4C58"/>
    <w:rsid w:val="00CE53E5"/>
    <w:rsid w:val="00CE7B83"/>
    <w:rsid w:val="00D01911"/>
    <w:rsid w:val="00D03194"/>
    <w:rsid w:val="00D0795F"/>
    <w:rsid w:val="00D11FB6"/>
    <w:rsid w:val="00D15CE1"/>
    <w:rsid w:val="00D166E7"/>
    <w:rsid w:val="00D20659"/>
    <w:rsid w:val="00D24004"/>
    <w:rsid w:val="00D40051"/>
    <w:rsid w:val="00D43BAF"/>
    <w:rsid w:val="00D4570A"/>
    <w:rsid w:val="00D52F83"/>
    <w:rsid w:val="00D541A6"/>
    <w:rsid w:val="00D62B23"/>
    <w:rsid w:val="00D72CFE"/>
    <w:rsid w:val="00D734D3"/>
    <w:rsid w:val="00D7605E"/>
    <w:rsid w:val="00D839EC"/>
    <w:rsid w:val="00D83B02"/>
    <w:rsid w:val="00D901EE"/>
    <w:rsid w:val="00D902D6"/>
    <w:rsid w:val="00D945C1"/>
    <w:rsid w:val="00DB435A"/>
    <w:rsid w:val="00DB6F67"/>
    <w:rsid w:val="00DC6924"/>
    <w:rsid w:val="00DE596B"/>
    <w:rsid w:val="00DF5E89"/>
    <w:rsid w:val="00E03B99"/>
    <w:rsid w:val="00E1163C"/>
    <w:rsid w:val="00E23909"/>
    <w:rsid w:val="00E26469"/>
    <w:rsid w:val="00E31561"/>
    <w:rsid w:val="00E35D83"/>
    <w:rsid w:val="00E43629"/>
    <w:rsid w:val="00E44B0C"/>
    <w:rsid w:val="00E45009"/>
    <w:rsid w:val="00E52524"/>
    <w:rsid w:val="00E578A6"/>
    <w:rsid w:val="00E67DCF"/>
    <w:rsid w:val="00E726A9"/>
    <w:rsid w:val="00EA06C5"/>
    <w:rsid w:val="00EB556D"/>
    <w:rsid w:val="00EB6AF5"/>
    <w:rsid w:val="00EB7F69"/>
    <w:rsid w:val="00ED4EB4"/>
    <w:rsid w:val="00ED7983"/>
    <w:rsid w:val="00F070E5"/>
    <w:rsid w:val="00F12161"/>
    <w:rsid w:val="00F12A88"/>
    <w:rsid w:val="00F12E0D"/>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97CB3"/>
    <w:rsid w:val="00FA11BA"/>
    <w:rsid w:val="00FA37D5"/>
    <w:rsid w:val="00FA404A"/>
    <w:rsid w:val="00FA6B1D"/>
    <w:rsid w:val="00FB7349"/>
    <w:rsid w:val="00FC1C20"/>
    <w:rsid w:val="00FC2D21"/>
    <w:rsid w:val="00FC4618"/>
    <w:rsid w:val="00FC7213"/>
    <w:rsid w:val="00FD0623"/>
    <w:rsid w:val="00FD242D"/>
    <w:rsid w:val="00FE7935"/>
    <w:rsid w:val="00FF6C7B"/>
    <w:rsid w:val="0BF600DA"/>
    <w:rsid w:val="49E04AE5"/>
    <w:rsid w:val="4FD70864"/>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iPriority="0" w:name="footnote reference"/>
    <w:lsdException w:qFormat="1"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99" w:semiHidden="0" w:name="Body Text"/>
    <w:lsdException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99" w:semiHidden="0" w:name="HTML Preformatted"/>
    <w:lsdException w:uiPriority="0" w:name="HTML Sample"/>
    <w:lsdException w:uiPriority="0" w:name="HTML Typewriter"/>
    <w:lsdException w:uiPriority="0" w:name="HTML Variable"/>
    <w:lsdException w:qFormat="1" w:uiPriority="99" w:name="Normal Table"/>
    <w:lsdException w:qFormat="1"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67" w:name="Placeholder Text"/>
    <w:lsdException w:qFormat="1" w:unhideWhenUsed="0" w:uiPriority="34" w:semiHidden="0" w:name="List Paragraph"/>
    <w:lsdException w:qFormat="1" w:unhideWhenUsed="0" w:uiPriority="0"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42"/>
    <w:qFormat/>
    <w:uiPriority w:val="9"/>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3"/>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44"/>
    <w:qFormat/>
    <w:uiPriority w:val="9"/>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4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4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47"/>
    <w:qFormat/>
    <w:uiPriority w:val="9"/>
    <w:pPr>
      <w:numPr>
        <w:ilvl w:val="5"/>
        <w:numId w:val="1"/>
      </w:numPr>
      <w:spacing w:before="240" w:after="60"/>
      <w:outlineLvl w:val="5"/>
    </w:pPr>
    <w:rPr>
      <w:rFonts w:cs="Arial"/>
      <w:i/>
      <w:sz w:val="22"/>
      <w:szCs w:val="20"/>
      <w:lang w:eastAsia="zh-CN"/>
    </w:rPr>
  </w:style>
  <w:style w:type="paragraph" w:styleId="8">
    <w:name w:val="heading 7"/>
    <w:basedOn w:val="1"/>
    <w:next w:val="1"/>
    <w:link w:val="4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4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5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unhideWhenUsed/>
    <w:qFormat/>
    <w:uiPriority w:val="0"/>
    <w:rPr>
      <w:sz w:val="16"/>
      <w:szCs w:val="16"/>
    </w:rPr>
  </w:style>
  <w:style w:type="character" w:styleId="15">
    <w:name w:val="FollowedHyperlink"/>
    <w:qFormat/>
    <w:uiPriority w:val="99"/>
    <w:rPr>
      <w:color w:val="800080"/>
      <w:u w:val="single"/>
    </w:rPr>
  </w:style>
  <w:style w:type="character" w:styleId="16">
    <w:name w:val="Emphasis"/>
    <w:basedOn w:val="11"/>
    <w:qFormat/>
    <w:uiPriority w:val="20"/>
    <w:rPr>
      <w:i/>
      <w:iCs/>
    </w:rPr>
  </w:style>
  <w:style w:type="character" w:styleId="17">
    <w:name w:val="footnote reference"/>
    <w:basedOn w:val="11"/>
    <w:semiHidden/>
    <w:unhideWhenUsed/>
    <w:qFormat/>
    <w:uiPriority w:val="0"/>
    <w:rPr>
      <w:vertAlign w:val="superscript"/>
    </w:rPr>
  </w:style>
  <w:style w:type="character" w:styleId="18">
    <w:name w:val="Hyperlink"/>
    <w:basedOn w:val="11"/>
    <w:unhideWhenUsed/>
    <w:qFormat/>
    <w:uiPriority w:val="0"/>
    <w:rPr>
      <w:color w:val="0000FF" w:themeColor="hyperlink"/>
      <w:u w:val="single"/>
      <w14:textFill>
        <w14:solidFill>
          <w14:schemeClr w14:val="hlink"/>
        </w14:solidFill>
      </w14:textFill>
    </w:rPr>
  </w:style>
  <w:style w:type="character" w:styleId="19">
    <w:name w:val="page number"/>
    <w:qFormat/>
    <w:uiPriority w:val="0"/>
  </w:style>
  <w:style w:type="paragraph" w:styleId="20">
    <w:name w:val="List"/>
    <w:basedOn w:val="21"/>
    <w:qFormat/>
    <w:uiPriority w:val="0"/>
    <w:rPr>
      <w:rFonts w:cs="Mangal"/>
    </w:rPr>
  </w:style>
  <w:style w:type="paragraph" w:customStyle="1" w:styleId="21">
    <w:name w:val="Corpo do texto"/>
    <w:basedOn w:val="1"/>
    <w:qFormat/>
    <w:uiPriority w:val="0"/>
    <w:pPr>
      <w:spacing w:after="140" w:line="288" w:lineRule="auto"/>
    </w:pPr>
  </w:style>
  <w:style w:type="paragraph" w:styleId="22">
    <w:name w:val="Body Text"/>
    <w:basedOn w:val="1"/>
    <w:link w:val="85"/>
    <w:qFormat/>
    <w:uiPriority w:val="99"/>
    <w:pPr>
      <w:suppressAutoHyphens w:val="0"/>
      <w:spacing w:after="120"/>
    </w:pPr>
    <w:rPr>
      <w:rFonts w:ascii="Times New Roman" w:hAnsi="Times New Roman" w:cs="Times New Roman"/>
      <w:sz w:val="24"/>
    </w:rPr>
  </w:style>
  <w:style w:type="paragraph" w:styleId="23">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4">
    <w:name w:val="annotation text"/>
    <w:basedOn w:val="1"/>
    <w:link w:val="58"/>
    <w:unhideWhenUsed/>
    <w:qFormat/>
    <w:uiPriority w:val="99"/>
    <w:rPr>
      <w:szCs w:val="20"/>
    </w:rPr>
  </w:style>
  <w:style w:type="paragraph" w:styleId="25">
    <w:name w:val="Body Text Indent 2"/>
    <w:basedOn w:val="1"/>
    <w:link w:val="65"/>
    <w:qFormat/>
    <w:uiPriority w:val="0"/>
    <w:pPr>
      <w:spacing w:after="120" w:line="480" w:lineRule="auto"/>
      <w:ind w:left="283"/>
    </w:pPr>
    <w:rPr>
      <w:rFonts w:ascii="Times New Roman" w:hAnsi="Times New Roman" w:cs="Times New Roman"/>
      <w:sz w:val="24"/>
    </w:rPr>
  </w:style>
  <w:style w:type="paragraph" w:styleId="26">
    <w:name w:val="Title"/>
    <w:basedOn w:val="1"/>
    <w:next w:val="21"/>
    <w:link w:val="507"/>
    <w:qFormat/>
    <w:uiPriority w:val="0"/>
    <w:pPr>
      <w:keepNext/>
      <w:spacing w:before="240" w:after="120"/>
    </w:pPr>
    <w:rPr>
      <w:rFonts w:ascii="Liberation Sans" w:hAnsi="Liberation Sans" w:eastAsia="Microsoft YaHei" w:cs="Mangal"/>
      <w:sz w:val="28"/>
      <w:szCs w:val="28"/>
    </w:rPr>
  </w:style>
  <w:style w:type="paragraph" w:styleId="27">
    <w:name w:val="List Bullet 5"/>
    <w:basedOn w:val="1"/>
    <w:qFormat/>
    <w:uiPriority w:val="0"/>
    <w:pPr>
      <w:numPr>
        <w:ilvl w:val="0"/>
        <w:numId w:val="2"/>
      </w:numPr>
      <w:contextualSpacing/>
    </w:pPr>
  </w:style>
  <w:style w:type="paragraph" w:styleId="28">
    <w:name w:val="Normal (Web)"/>
    <w:basedOn w:val="1"/>
    <w:qFormat/>
    <w:uiPriority w:val="99"/>
    <w:pPr>
      <w:spacing w:after="280"/>
    </w:pPr>
    <w:rPr>
      <w:rFonts w:ascii="Times New Roman" w:hAnsi="Times New Roman" w:cs="Times New Roman"/>
    </w:rPr>
  </w:style>
  <w:style w:type="paragraph" w:styleId="29">
    <w:name w:val="HTML Preformatted"/>
    <w:basedOn w:val="1"/>
    <w:link w:val="484"/>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paragraph" w:styleId="30">
    <w:name w:val="Body Text 2"/>
    <w:basedOn w:val="1"/>
    <w:link w:val="476"/>
    <w:qFormat/>
    <w:uiPriority w:val="0"/>
    <w:pPr>
      <w:suppressAutoHyphens w:val="0"/>
      <w:spacing w:after="120" w:line="480" w:lineRule="auto"/>
    </w:pPr>
    <w:rPr>
      <w:rFonts w:ascii="Times New Roman" w:hAnsi="Times New Roman" w:cs="Times New Roman"/>
      <w:szCs w:val="20"/>
    </w:rPr>
  </w:style>
  <w:style w:type="paragraph" w:styleId="31">
    <w:name w:val="header"/>
    <w:basedOn w:val="1"/>
    <w:link w:val="61"/>
    <w:unhideWhenUsed/>
    <w:qFormat/>
    <w:uiPriority w:val="99"/>
    <w:pPr>
      <w:tabs>
        <w:tab w:val="center" w:pos="4252"/>
        <w:tab w:val="right" w:pos="8504"/>
      </w:tabs>
    </w:pPr>
  </w:style>
  <w:style w:type="paragraph" w:styleId="32">
    <w:name w:val="annotation subject"/>
    <w:basedOn w:val="24"/>
    <w:link w:val="59"/>
    <w:semiHidden/>
    <w:unhideWhenUsed/>
    <w:qFormat/>
    <w:uiPriority w:val="99"/>
    <w:rPr>
      <w:b/>
      <w:bCs/>
    </w:rPr>
  </w:style>
  <w:style w:type="paragraph" w:styleId="33">
    <w:name w:val="footer"/>
    <w:basedOn w:val="1"/>
    <w:link w:val="62"/>
    <w:unhideWhenUsed/>
    <w:qFormat/>
    <w:uiPriority w:val="99"/>
    <w:pPr>
      <w:tabs>
        <w:tab w:val="center" w:pos="4252"/>
        <w:tab w:val="right" w:pos="8504"/>
      </w:tabs>
    </w:pPr>
  </w:style>
  <w:style w:type="paragraph" w:styleId="34">
    <w:name w:val="caption"/>
    <w:basedOn w:val="1"/>
    <w:qFormat/>
    <w:uiPriority w:val="0"/>
    <w:pPr>
      <w:suppressLineNumbers/>
      <w:spacing w:before="120" w:after="120"/>
    </w:pPr>
    <w:rPr>
      <w:rFonts w:cs="Mangal"/>
      <w:i/>
      <w:iCs/>
      <w:sz w:val="24"/>
    </w:rPr>
  </w:style>
  <w:style w:type="paragraph" w:styleId="35">
    <w:name w:val="Body Text Indent 3"/>
    <w:basedOn w:val="1"/>
    <w:link w:val="477"/>
    <w:unhideWhenUsed/>
    <w:qFormat/>
    <w:uiPriority w:val="0"/>
    <w:pPr>
      <w:suppressAutoHyphens w:val="0"/>
      <w:spacing w:after="120"/>
      <w:ind w:left="283"/>
    </w:pPr>
    <w:rPr>
      <w:sz w:val="16"/>
      <w:szCs w:val="16"/>
    </w:rPr>
  </w:style>
  <w:style w:type="paragraph" w:styleId="36">
    <w:name w:val="Balloon Text"/>
    <w:basedOn w:val="1"/>
    <w:link w:val="51"/>
    <w:qFormat/>
    <w:uiPriority w:val="99"/>
    <w:rPr>
      <w:rFonts w:ascii="Tahoma" w:hAnsi="Tahoma" w:cs="Times New Roman"/>
      <w:sz w:val="16"/>
      <w:szCs w:val="16"/>
    </w:rPr>
  </w:style>
  <w:style w:type="paragraph" w:styleId="37">
    <w:name w:val="Subtitle"/>
    <w:basedOn w:val="38"/>
    <w:next w:val="22"/>
    <w:link w:val="473"/>
    <w:qFormat/>
    <w:uiPriority w:val="0"/>
    <w:pPr>
      <w:spacing w:before="60"/>
      <w:jc w:val="center"/>
    </w:pPr>
    <w:rPr>
      <w:sz w:val="36"/>
      <w:szCs w:val="36"/>
    </w:rPr>
  </w:style>
  <w:style w:type="paragraph" w:customStyle="1" w:styleId="38">
    <w:name w:val="Título2"/>
    <w:basedOn w:val="1"/>
    <w:next w:val="22"/>
    <w:qFormat/>
    <w:uiPriority w:val="0"/>
    <w:pPr>
      <w:keepNext/>
      <w:spacing w:before="240" w:after="120"/>
    </w:pPr>
    <w:rPr>
      <w:rFonts w:ascii="Liberation Sans" w:hAnsi="Liberation Sans" w:eastAsia="Microsoft YaHei" w:cs="Mangal"/>
      <w:sz w:val="28"/>
      <w:szCs w:val="28"/>
      <w:lang w:eastAsia="zh-CN"/>
    </w:rPr>
  </w:style>
  <w:style w:type="paragraph" w:styleId="39">
    <w:name w:val="footnote text"/>
    <w:basedOn w:val="1"/>
    <w:link w:val="481"/>
    <w:semiHidden/>
    <w:unhideWhenUsed/>
    <w:qFormat/>
    <w:uiPriority w:val="0"/>
    <w:rPr>
      <w:szCs w:val="20"/>
    </w:rPr>
  </w:style>
  <w:style w:type="paragraph" w:styleId="40">
    <w:name w:val="Body Text Indent"/>
    <w:basedOn w:val="1"/>
    <w:link w:val="437"/>
    <w:uiPriority w:val="0"/>
    <w:pPr>
      <w:spacing w:line="360" w:lineRule="auto"/>
      <w:ind w:left="360"/>
      <w:jc w:val="both"/>
    </w:pPr>
    <w:rPr>
      <w:rFonts w:ascii="Times New Roman" w:hAnsi="Times New Roman" w:cs="Times New Roman"/>
      <w:sz w:val="24"/>
      <w:szCs w:val="20"/>
      <w:lang w:eastAsia="zh-CN"/>
    </w:rPr>
  </w:style>
  <w:style w:type="table" w:styleId="41">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2">
    <w:name w:val="Título 1 Char"/>
    <w:basedOn w:val="11"/>
    <w:link w:val="2"/>
    <w:qFormat/>
    <w:uiPriority w:val="9"/>
    <w:rPr>
      <w:rFonts w:ascii="Cambria" w:hAnsi="Cambria" w:eastAsia="MS Gothic" w:cs="Times New Roman"/>
      <w:color w:val="365F91"/>
      <w:sz w:val="32"/>
      <w:szCs w:val="32"/>
    </w:rPr>
  </w:style>
  <w:style w:type="character" w:customStyle="1" w:styleId="43">
    <w:name w:val="Título 2 Char"/>
    <w:link w:val="3"/>
    <w:qFormat/>
    <w:uiPriority w:val="0"/>
    <w:rPr>
      <w:b/>
      <w:color w:val="000000"/>
      <w:sz w:val="24"/>
    </w:rPr>
  </w:style>
  <w:style w:type="character" w:customStyle="1" w:styleId="44">
    <w:name w:val="Título 3 Char"/>
    <w:basedOn w:val="11"/>
    <w:link w:val="4"/>
    <w:qFormat/>
    <w:uiPriority w:val="9"/>
    <w:rPr>
      <w:b/>
      <w:sz w:val="24"/>
      <w:lang w:eastAsia="zh-CN"/>
    </w:rPr>
  </w:style>
  <w:style w:type="character" w:customStyle="1" w:styleId="45">
    <w:name w:val="Título 4 Char"/>
    <w:basedOn w:val="11"/>
    <w:link w:val="5"/>
    <w:uiPriority w:val="0"/>
    <w:rPr>
      <w:b/>
      <w:i/>
      <w:sz w:val="24"/>
      <w:lang w:eastAsia="zh-CN"/>
    </w:rPr>
  </w:style>
  <w:style w:type="character" w:customStyle="1" w:styleId="46">
    <w:name w:val="Título 5 Char"/>
    <w:basedOn w:val="11"/>
    <w:link w:val="6"/>
    <w:qFormat/>
    <w:uiPriority w:val="0"/>
    <w:rPr>
      <w:rFonts w:ascii="Arial" w:hAnsi="Arial" w:cs="Arial"/>
      <w:sz w:val="22"/>
      <w:lang w:eastAsia="zh-CN"/>
    </w:rPr>
  </w:style>
  <w:style w:type="character" w:customStyle="1" w:styleId="47">
    <w:name w:val="Título 6 Char"/>
    <w:basedOn w:val="11"/>
    <w:link w:val="7"/>
    <w:qFormat/>
    <w:uiPriority w:val="9"/>
    <w:rPr>
      <w:rFonts w:ascii="Arial" w:hAnsi="Arial" w:cs="Arial"/>
      <w:i/>
      <w:sz w:val="22"/>
      <w:lang w:eastAsia="zh-CN"/>
    </w:rPr>
  </w:style>
  <w:style w:type="character" w:customStyle="1" w:styleId="48">
    <w:name w:val="Título 7 Char"/>
    <w:basedOn w:val="11"/>
    <w:link w:val="8"/>
    <w:qFormat/>
    <w:uiPriority w:val="0"/>
    <w:rPr>
      <w:rFonts w:ascii="Arial" w:hAnsi="Arial" w:cs="Arial"/>
      <w:lang w:eastAsia="zh-CN"/>
    </w:rPr>
  </w:style>
  <w:style w:type="character" w:customStyle="1" w:styleId="49">
    <w:name w:val="Título 8 Char"/>
    <w:basedOn w:val="11"/>
    <w:link w:val="9"/>
    <w:qFormat/>
    <w:uiPriority w:val="0"/>
    <w:rPr>
      <w:rFonts w:ascii="Arial" w:hAnsi="Arial" w:cs="Arial"/>
      <w:i/>
      <w:lang w:eastAsia="zh-CN"/>
    </w:rPr>
  </w:style>
  <w:style w:type="character" w:customStyle="1" w:styleId="50">
    <w:name w:val="Título 9 Char"/>
    <w:basedOn w:val="11"/>
    <w:link w:val="10"/>
    <w:qFormat/>
    <w:uiPriority w:val="0"/>
    <w:rPr>
      <w:rFonts w:ascii="Arial" w:hAnsi="Arial" w:cs="Arial"/>
      <w:i/>
      <w:sz w:val="18"/>
      <w:lang w:eastAsia="zh-CN"/>
    </w:rPr>
  </w:style>
  <w:style w:type="character" w:customStyle="1" w:styleId="51">
    <w:name w:val="Texto de balão Char"/>
    <w:link w:val="36"/>
    <w:qFormat/>
    <w:uiPriority w:val="99"/>
    <w:rPr>
      <w:rFonts w:ascii="Tahoma" w:hAnsi="Tahoma" w:cs="Tahoma"/>
      <w:sz w:val="16"/>
      <w:szCs w:val="16"/>
    </w:rPr>
  </w:style>
  <w:style w:type="character" w:customStyle="1" w:styleId="52">
    <w:name w:val="normal__char1"/>
    <w:qFormat/>
    <w:uiPriority w:val="0"/>
    <w:rPr>
      <w:rFonts w:ascii="Arial" w:hAnsi="Arial" w:cs="Arial"/>
      <w:sz w:val="24"/>
      <w:szCs w:val="24"/>
      <w:u w:val="none"/>
    </w:rPr>
  </w:style>
  <w:style w:type="character" w:customStyle="1" w:styleId="53">
    <w:name w:val="apple-style-span"/>
    <w:basedOn w:val="11"/>
    <w:qFormat/>
    <w:uiPriority w:val="0"/>
  </w:style>
  <w:style w:type="character" w:customStyle="1" w:styleId="54">
    <w:name w:val="Link da Internet"/>
    <w:qFormat/>
    <w:uiPriority w:val="99"/>
    <w:rPr>
      <w:color w:val="000080"/>
      <w:u w:val="single"/>
    </w:rPr>
  </w:style>
  <w:style w:type="character" w:customStyle="1" w:styleId="55">
    <w:name w:val="Citação Char"/>
    <w:link w:val="56"/>
    <w:qFormat/>
    <w:uiPriority w:val="0"/>
    <w:rPr>
      <w:rFonts w:ascii="Ecofont_Spranq_eco_Sans" w:hAnsi="Ecofont_Spranq_eco_Sans" w:eastAsia="Calibri" w:cs="Tahoma"/>
      <w:i/>
      <w:iCs/>
      <w:color w:val="000000"/>
      <w:szCs w:val="24"/>
      <w:shd w:val="clear" w:color="auto" w:fill="FFFFCC"/>
      <w:lang w:eastAsia="en-US"/>
    </w:rPr>
  </w:style>
  <w:style w:type="paragraph" w:styleId="56">
    <w:name w:val="Quote"/>
    <w:basedOn w:val="1"/>
    <w:next w:val="1"/>
    <w:link w:val="55"/>
    <w:qFormat/>
    <w:uiPriority w:val="0"/>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57">
    <w:name w:val="citação 2 Char"/>
    <w:basedOn w:val="55"/>
    <w:qFormat/>
    <w:uiPriority w:val="0"/>
    <w:rPr>
      <w:rFonts w:ascii="Ecofont_Spranq_eco_Sans" w:hAnsi="Ecofont_Spranq_eco_Sans" w:eastAsia="Calibri" w:cs="Tahoma"/>
      <w:color w:val="000000"/>
      <w:szCs w:val="24"/>
      <w:shd w:val="clear" w:color="auto" w:fill="FFFFCC"/>
      <w:lang w:eastAsia="en-US"/>
    </w:rPr>
  </w:style>
  <w:style w:type="character" w:customStyle="1" w:styleId="58">
    <w:name w:val="Texto de comentário Char"/>
    <w:basedOn w:val="11"/>
    <w:link w:val="24"/>
    <w:qFormat/>
    <w:uiPriority w:val="99"/>
    <w:rPr>
      <w:rFonts w:ascii="Ecofont_Spranq_eco_Sans" w:hAnsi="Ecofont_Spranq_eco_Sans" w:cs="Tahoma"/>
    </w:rPr>
  </w:style>
  <w:style w:type="character" w:customStyle="1" w:styleId="59">
    <w:name w:val="Assunto do comentário Char"/>
    <w:basedOn w:val="58"/>
    <w:link w:val="32"/>
    <w:semiHidden/>
    <w:qFormat/>
    <w:uiPriority w:val="99"/>
    <w:rPr>
      <w:rFonts w:ascii="Ecofont_Spranq_eco_Sans" w:hAnsi="Ecofont_Spranq_eco_Sans" w:cs="Tahoma"/>
      <w:b/>
      <w:bCs/>
    </w:rPr>
  </w:style>
  <w:style w:type="character" w:styleId="60">
    <w:name w:val="Placeholder Text"/>
    <w:basedOn w:val="11"/>
    <w:semiHidden/>
    <w:qFormat/>
    <w:uiPriority w:val="67"/>
    <w:rPr>
      <w:color w:val="808080"/>
    </w:rPr>
  </w:style>
  <w:style w:type="character" w:customStyle="1" w:styleId="61">
    <w:name w:val="Cabeçalho Char"/>
    <w:basedOn w:val="11"/>
    <w:link w:val="31"/>
    <w:qFormat/>
    <w:uiPriority w:val="99"/>
    <w:rPr>
      <w:rFonts w:ascii="Ecofont_Spranq_eco_Sans" w:hAnsi="Ecofont_Spranq_eco_Sans" w:cs="Tahoma"/>
      <w:sz w:val="24"/>
      <w:szCs w:val="24"/>
    </w:rPr>
  </w:style>
  <w:style w:type="character" w:customStyle="1" w:styleId="62">
    <w:name w:val="Rodapé Char"/>
    <w:basedOn w:val="11"/>
    <w:link w:val="33"/>
    <w:qFormat/>
    <w:uiPriority w:val="99"/>
    <w:rPr>
      <w:rFonts w:ascii="Ecofont_Spranq_eco_Sans" w:hAnsi="Ecofont_Spranq_eco_Sans" w:cs="Tahoma"/>
      <w:sz w:val="24"/>
      <w:szCs w:val="24"/>
    </w:rPr>
  </w:style>
  <w:style w:type="character" w:customStyle="1" w:styleId="63">
    <w:name w:val="Nivel1 Char"/>
    <w:basedOn w:val="42"/>
    <w:link w:val="64"/>
    <w:qFormat/>
    <w:uiPriority w:val="0"/>
    <w:rPr>
      <w:rFonts w:ascii="Arial" w:hAnsi="Arial" w:eastAsia="MS Gothic" w:cs="Times New Roman"/>
      <w:b/>
      <w:color w:val="000000"/>
      <w:sz w:val="32"/>
      <w:szCs w:val="32"/>
    </w:rPr>
  </w:style>
  <w:style w:type="paragraph" w:customStyle="1" w:styleId="64">
    <w:name w:val="Nivel1"/>
    <w:basedOn w:val="2"/>
    <w:link w:val="63"/>
    <w:qFormat/>
    <w:uiPriority w:val="0"/>
    <w:pPr>
      <w:numPr>
        <w:ilvl w:val="0"/>
        <w:numId w:val="3"/>
      </w:numPr>
      <w:spacing w:before="480" w:line="276" w:lineRule="auto"/>
      <w:jc w:val="both"/>
    </w:pPr>
    <w:rPr>
      <w:rFonts w:ascii="Arial" w:hAnsi="Arial"/>
      <w:b/>
      <w:color w:val="000000"/>
      <w:sz w:val="20"/>
      <w:szCs w:val="20"/>
    </w:rPr>
  </w:style>
  <w:style w:type="character" w:customStyle="1" w:styleId="65">
    <w:name w:val="Recuo de corpo de texto 2 Char"/>
    <w:basedOn w:val="11"/>
    <w:link w:val="25"/>
    <w:qFormat/>
    <w:uiPriority w:val="0"/>
    <w:rPr>
      <w:sz w:val="24"/>
      <w:szCs w:val="24"/>
    </w:rPr>
  </w:style>
  <w:style w:type="character" w:customStyle="1" w:styleId="66">
    <w:name w:val="ListLabel 1"/>
    <w:qFormat/>
    <w:uiPriority w:val="0"/>
  </w:style>
  <w:style w:type="character" w:customStyle="1" w:styleId="67">
    <w:name w:val="ListLabel 2"/>
    <w:qFormat/>
    <w:uiPriority w:val="0"/>
    <w:rPr>
      <w:rFonts w:eastAsia="Arial Unicode MS"/>
    </w:rPr>
  </w:style>
  <w:style w:type="character" w:customStyle="1" w:styleId="68">
    <w:name w:val="ListLabel 3"/>
    <w:qFormat/>
    <w:uiPriority w:val="0"/>
    <w:rPr>
      <w:rFonts w:cs="Arial"/>
      <w:i/>
      <w:color w:val="FF0000"/>
    </w:rPr>
  </w:style>
  <w:style w:type="character" w:customStyle="1" w:styleId="69">
    <w:name w:val="ListLabel 4"/>
    <w:qFormat/>
    <w:uiPriority w:val="0"/>
    <w:rPr>
      <w:color w:val="0000FF"/>
    </w:rPr>
  </w:style>
  <w:style w:type="character" w:customStyle="1" w:styleId="70">
    <w:name w:val="ListLabel 5"/>
    <w:qFormat/>
    <w:uiPriority w:val="0"/>
  </w:style>
  <w:style w:type="character" w:customStyle="1" w:styleId="71">
    <w:name w:val="ListLabel 6"/>
    <w:qFormat/>
    <w:uiPriority w:val="0"/>
    <w:rPr>
      <w:b/>
    </w:rPr>
  </w:style>
  <w:style w:type="character" w:customStyle="1" w:styleId="72">
    <w:name w:val="ListLabel 7"/>
    <w:qFormat/>
    <w:uiPriority w:val="0"/>
    <w:rPr>
      <w:b/>
      <w:color w:val="00000A"/>
    </w:rPr>
  </w:style>
  <w:style w:type="character" w:customStyle="1" w:styleId="73">
    <w:name w:val="ListLabel 8"/>
    <w:qFormat/>
    <w:uiPriority w:val="0"/>
    <w:rPr>
      <w:color w:val="00000A"/>
    </w:rPr>
  </w:style>
  <w:style w:type="character" w:customStyle="1" w:styleId="74">
    <w:name w:val="ListLabel 9"/>
    <w:qFormat/>
    <w:uiPriority w:val="0"/>
    <w:rPr>
      <w:i/>
    </w:rPr>
  </w:style>
  <w:style w:type="character" w:customStyle="1" w:styleId="75">
    <w:name w:val="ListLabel 10"/>
    <w:qFormat/>
    <w:uiPriority w:val="0"/>
    <w:rPr>
      <w:b/>
    </w:rPr>
  </w:style>
  <w:style w:type="character" w:customStyle="1" w:styleId="76">
    <w:name w:val="ListLabel 11"/>
    <w:qFormat/>
    <w:uiPriority w:val="0"/>
    <w:rPr>
      <w:sz w:val="18"/>
      <w:szCs w:val="18"/>
    </w:rPr>
  </w:style>
  <w:style w:type="paragraph" w:customStyle="1" w:styleId="77">
    <w:name w:val="Índice"/>
    <w:basedOn w:val="1"/>
    <w:qFormat/>
    <w:uiPriority w:val="0"/>
    <w:pPr>
      <w:suppressLineNumbers/>
    </w:pPr>
    <w:rPr>
      <w:rFonts w:cs="Mangal"/>
    </w:rPr>
  </w:style>
  <w:style w:type="paragraph" w:styleId="78">
    <w:name w:val="List Paragraph"/>
    <w:basedOn w:val="1"/>
    <w:link w:val="79"/>
    <w:qFormat/>
    <w:uiPriority w:val="34"/>
    <w:pPr>
      <w:ind w:left="720"/>
      <w:contextualSpacing/>
    </w:pPr>
  </w:style>
  <w:style w:type="character" w:customStyle="1" w:styleId="79">
    <w:name w:val="Parágrafo da Lista Char"/>
    <w:link w:val="78"/>
    <w:qFormat/>
    <w:locked/>
    <w:uiPriority w:val="34"/>
    <w:rPr>
      <w:rFonts w:ascii="Arial" w:hAnsi="Arial" w:cs="Tahoma"/>
      <w:szCs w:val="24"/>
    </w:rPr>
  </w:style>
  <w:style w:type="paragraph" w:customStyle="1" w:styleId="80">
    <w:name w:val="Nível 2"/>
    <w:basedOn w:val="1"/>
    <w:next w:val="1"/>
    <w:qFormat/>
    <w:uiPriority w:val="0"/>
    <w:pPr>
      <w:spacing w:after="120"/>
      <w:jc w:val="both"/>
    </w:pPr>
    <w:rPr>
      <w:rFonts w:cs="Times New Roman"/>
      <w:b/>
      <w:szCs w:val="20"/>
    </w:rPr>
  </w:style>
  <w:style w:type="paragraph" w:customStyle="1" w:styleId="81">
    <w:name w:val="citação 2"/>
    <w:basedOn w:val="56"/>
    <w:qFormat/>
    <w:uiPriority w:val="0"/>
    <w:rPr>
      <w:szCs w:val="20"/>
    </w:rPr>
  </w:style>
  <w:style w:type="paragraph" w:customStyle="1" w:styleId="82">
    <w:name w:val="Revision"/>
    <w:semiHidden/>
    <w:qFormat/>
    <w:uiPriority w:val="99"/>
    <w:pPr>
      <w:suppressAutoHyphens/>
    </w:pPr>
    <w:rPr>
      <w:rFonts w:ascii="Arial" w:hAnsi="Arial" w:eastAsia="Times New Roman" w:cs="Tahoma"/>
      <w:szCs w:val="24"/>
      <w:lang w:val="pt-BR" w:eastAsia="pt-BR" w:bidi="ar-SA"/>
    </w:rPr>
  </w:style>
  <w:style w:type="paragraph" w:customStyle="1" w:styleId="83">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84">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85">
    <w:name w:val="Corpo de texto Char"/>
    <w:basedOn w:val="11"/>
    <w:link w:val="22"/>
    <w:qFormat/>
    <w:uiPriority w:val="99"/>
    <w:rPr>
      <w:sz w:val="24"/>
      <w:szCs w:val="24"/>
    </w:rPr>
  </w:style>
  <w:style w:type="paragraph" w:customStyle="1" w:styleId="86">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87">
    <w:name w:val="Corpo de texto 21"/>
    <w:basedOn w:val="1"/>
    <w:qFormat/>
    <w:uiPriority w:val="0"/>
    <w:pPr>
      <w:ind w:right="-148"/>
      <w:jc w:val="both"/>
    </w:pPr>
    <w:rPr>
      <w:rFonts w:cs="Times New Roman"/>
      <w:sz w:val="24"/>
      <w:szCs w:val="20"/>
      <w:lang w:eastAsia="ar-SA"/>
    </w:rPr>
  </w:style>
  <w:style w:type="paragraph" w:customStyle="1" w:styleId="88">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89">
    <w:name w:val="Menção Pendente1"/>
    <w:basedOn w:val="11"/>
    <w:semiHidden/>
    <w:unhideWhenUsed/>
    <w:qFormat/>
    <w:uiPriority w:val="99"/>
    <w:rPr>
      <w:color w:val="605E5C"/>
      <w:shd w:val="clear" w:color="auto" w:fill="E1DFDD"/>
    </w:rPr>
  </w:style>
  <w:style w:type="paragraph" w:customStyle="1" w:styleId="90">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91">
    <w:name w:val="Grade Colorida - Ênfase 1 Char"/>
    <w:link w:val="92"/>
    <w:qFormat/>
    <w:uiPriority w:val="29"/>
    <w:rPr>
      <w:rFonts w:ascii="Ecofont_Spranq_eco_Sans" w:hAnsi="Ecofont_Spranq_eco_Sans" w:eastAsia="Calibri" w:cs="Ecofont_Spranq_eco_Sans"/>
      <w:i/>
      <w:iCs/>
      <w:color w:val="000000"/>
      <w:szCs w:val="24"/>
      <w:shd w:val="clear" w:color="auto" w:fill="FFFFCC"/>
    </w:rPr>
  </w:style>
  <w:style w:type="paragraph" w:customStyle="1" w:styleId="92">
    <w:name w:val="Grade Colorida - Ênfase 11"/>
    <w:basedOn w:val="1"/>
    <w:next w:val="1"/>
    <w:link w:val="91"/>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93">
    <w:name w:val="Nivel_01_Titulo"/>
    <w:basedOn w:val="2"/>
    <w:next w:val="1"/>
    <w:link w:val="94"/>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94">
    <w:name w:val="Nivel_01_Titulo Char"/>
    <w:basedOn w:val="11"/>
    <w:link w:val="93"/>
    <w:qFormat/>
    <w:locked/>
    <w:uiPriority w:val="0"/>
    <w:rPr>
      <w:rFonts w:ascii="Arial" w:hAnsi="Arial" w:eastAsiaTheme="majorEastAsia"/>
      <w:b/>
      <w:bCs/>
    </w:rPr>
  </w:style>
  <w:style w:type="paragraph" w:customStyle="1" w:styleId="95">
    <w:name w:val="Sombreamento Médio 1 - Ênfase 31"/>
    <w:basedOn w:val="1"/>
    <w:next w:val="1"/>
    <w:link w:val="486"/>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96">
    <w:name w:val="Citação1"/>
    <w:basedOn w:val="1"/>
    <w:next w:val="1"/>
    <w:link w:val="97"/>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97">
    <w:name w:val="Quote Char"/>
    <w:link w:val="96"/>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98">
    <w:name w:val="Nivel 2 Char"/>
    <w:basedOn w:val="11"/>
    <w:link w:val="99"/>
    <w:qFormat/>
    <w:locked/>
    <w:uiPriority w:val="0"/>
    <w:rPr>
      <w:rFonts w:ascii="Ecofont_Spranq_eco_Sans" w:hAnsi="Ecofont_Spranq_eco_Sans" w:eastAsia="Arial Unicode MS"/>
    </w:rPr>
  </w:style>
  <w:style w:type="paragraph" w:customStyle="1" w:styleId="99">
    <w:name w:val="Nivel 2"/>
    <w:link w:val="98"/>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100">
    <w:name w:val="Nivel 1"/>
    <w:basedOn w:val="99"/>
    <w:next w:val="99"/>
    <w:qFormat/>
    <w:uiPriority w:val="0"/>
    <w:pPr>
      <w:numPr>
        <w:ilvl w:val="0"/>
      </w:numPr>
      <w:tabs>
        <w:tab w:val="left" w:pos="360"/>
      </w:tabs>
      <w:ind w:left="720" w:hanging="432"/>
    </w:pPr>
    <w:rPr>
      <w:rFonts w:cs="Arial"/>
      <w:b/>
    </w:rPr>
  </w:style>
  <w:style w:type="paragraph" w:customStyle="1" w:styleId="101">
    <w:name w:val="Nivel 3"/>
    <w:basedOn w:val="99"/>
    <w:link w:val="493"/>
    <w:qFormat/>
    <w:uiPriority w:val="0"/>
    <w:pPr>
      <w:numPr>
        <w:ilvl w:val="2"/>
      </w:numPr>
      <w:tabs>
        <w:tab w:val="left" w:pos="360"/>
      </w:tabs>
      <w:ind w:left="2160" w:hanging="180"/>
    </w:pPr>
    <w:rPr>
      <w:rFonts w:cs="Arial"/>
      <w:color w:val="000000"/>
    </w:rPr>
  </w:style>
  <w:style w:type="paragraph" w:customStyle="1" w:styleId="102">
    <w:name w:val="Nivel 4"/>
    <w:basedOn w:val="101"/>
    <w:link w:val="494"/>
    <w:qFormat/>
    <w:uiPriority w:val="0"/>
    <w:pPr>
      <w:numPr>
        <w:ilvl w:val="3"/>
      </w:numPr>
      <w:ind w:left="2880" w:hanging="360"/>
    </w:pPr>
    <w:rPr>
      <w:color w:val="auto"/>
    </w:rPr>
  </w:style>
  <w:style w:type="paragraph" w:customStyle="1" w:styleId="103">
    <w:name w:val="Nivel 5"/>
    <w:basedOn w:val="102"/>
    <w:qFormat/>
    <w:uiPriority w:val="0"/>
    <w:pPr>
      <w:numPr>
        <w:ilvl w:val="4"/>
      </w:numPr>
      <w:ind w:left="3600" w:hanging="360"/>
    </w:pPr>
  </w:style>
  <w:style w:type="character" w:customStyle="1" w:styleId="104">
    <w:name w:val="Menção Pendente2"/>
    <w:basedOn w:val="11"/>
    <w:semiHidden/>
    <w:unhideWhenUsed/>
    <w:qFormat/>
    <w:uiPriority w:val="99"/>
    <w:rPr>
      <w:color w:val="605E5C"/>
      <w:shd w:val="clear" w:color="auto" w:fill="E1DFDD"/>
    </w:rPr>
  </w:style>
  <w:style w:type="character" w:customStyle="1" w:styleId="105">
    <w:name w:val="WW8Num1z0"/>
    <w:qFormat/>
    <w:uiPriority w:val="0"/>
    <w:rPr>
      <w:rFonts w:ascii="Symbol" w:hAnsi="Symbol" w:cs="Symbol"/>
    </w:rPr>
  </w:style>
  <w:style w:type="character" w:customStyle="1" w:styleId="106">
    <w:name w:val="WW8Num1z1"/>
    <w:qFormat/>
    <w:uiPriority w:val="0"/>
  </w:style>
  <w:style w:type="character" w:customStyle="1" w:styleId="107">
    <w:name w:val="WW8Num1z2"/>
    <w:qFormat/>
    <w:uiPriority w:val="0"/>
  </w:style>
  <w:style w:type="character" w:customStyle="1" w:styleId="108">
    <w:name w:val="WW8Num1z3"/>
    <w:qFormat/>
    <w:uiPriority w:val="0"/>
  </w:style>
  <w:style w:type="character" w:customStyle="1" w:styleId="109">
    <w:name w:val="WW8Num1z4"/>
    <w:qFormat/>
    <w:uiPriority w:val="0"/>
  </w:style>
  <w:style w:type="character" w:customStyle="1" w:styleId="110">
    <w:name w:val="WW8Num1z5"/>
    <w:qFormat/>
    <w:uiPriority w:val="0"/>
  </w:style>
  <w:style w:type="character" w:customStyle="1" w:styleId="111">
    <w:name w:val="WW8Num1z6"/>
    <w:qFormat/>
    <w:uiPriority w:val="0"/>
  </w:style>
  <w:style w:type="character" w:customStyle="1" w:styleId="112">
    <w:name w:val="WW8Num1z7"/>
    <w:qFormat/>
    <w:uiPriority w:val="0"/>
  </w:style>
  <w:style w:type="character" w:customStyle="1" w:styleId="113">
    <w:name w:val="WW8Num1z8"/>
    <w:qFormat/>
    <w:uiPriority w:val="0"/>
  </w:style>
  <w:style w:type="character" w:customStyle="1" w:styleId="114">
    <w:name w:val="WW8Num2z0"/>
    <w:qFormat/>
    <w:uiPriority w:val="0"/>
    <w:rPr>
      <w:rFonts w:ascii="Symbol" w:hAnsi="Symbol" w:cs="Symbol"/>
    </w:rPr>
  </w:style>
  <w:style w:type="character" w:customStyle="1" w:styleId="115">
    <w:name w:val="WW8Num3z0"/>
    <w:qFormat/>
    <w:uiPriority w:val="0"/>
    <w:rPr>
      <w:rFonts w:ascii="Symbol" w:hAnsi="Symbol" w:cs="StarSymbol"/>
      <w:color w:val="0000FF"/>
      <w:sz w:val="18"/>
      <w:szCs w:val="18"/>
    </w:rPr>
  </w:style>
  <w:style w:type="character" w:customStyle="1" w:styleId="116">
    <w:name w:val="WW8Num3z1"/>
    <w:qFormat/>
    <w:uiPriority w:val="0"/>
    <w:rPr>
      <w:rFonts w:ascii="OpenSymbol" w:hAnsi="OpenSymbol" w:cs="Courier New"/>
    </w:rPr>
  </w:style>
  <w:style w:type="character" w:customStyle="1" w:styleId="117">
    <w:name w:val="WW8Num3z2"/>
    <w:qFormat/>
    <w:uiPriority w:val="0"/>
  </w:style>
  <w:style w:type="character" w:customStyle="1" w:styleId="118">
    <w:name w:val="WW8Num3z3"/>
    <w:qFormat/>
    <w:uiPriority w:val="0"/>
  </w:style>
  <w:style w:type="character" w:customStyle="1" w:styleId="119">
    <w:name w:val="WW8Num3z4"/>
    <w:qFormat/>
    <w:uiPriority w:val="0"/>
  </w:style>
  <w:style w:type="character" w:customStyle="1" w:styleId="120">
    <w:name w:val="WW8Num3z5"/>
    <w:qFormat/>
    <w:uiPriority w:val="0"/>
  </w:style>
  <w:style w:type="character" w:customStyle="1" w:styleId="121">
    <w:name w:val="WW8Num3z6"/>
    <w:qFormat/>
    <w:uiPriority w:val="0"/>
  </w:style>
  <w:style w:type="character" w:customStyle="1" w:styleId="122">
    <w:name w:val="WW8Num3z7"/>
    <w:qFormat/>
    <w:uiPriority w:val="0"/>
  </w:style>
  <w:style w:type="character" w:customStyle="1" w:styleId="123">
    <w:name w:val="WW8Num3z8"/>
    <w:qFormat/>
    <w:uiPriority w:val="0"/>
  </w:style>
  <w:style w:type="character" w:customStyle="1" w:styleId="124">
    <w:name w:val="WW8Num4z0"/>
    <w:qFormat/>
    <w:uiPriority w:val="0"/>
    <w:rPr>
      <w:rFonts w:ascii="Symbol" w:hAnsi="Symbol" w:cs="Arial Narrow"/>
      <w:b/>
      <w:sz w:val="18"/>
      <w:szCs w:val="18"/>
    </w:rPr>
  </w:style>
  <w:style w:type="character" w:customStyle="1" w:styleId="125">
    <w:name w:val="WW8Num4z1"/>
    <w:qFormat/>
    <w:uiPriority w:val="0"/>
    <w:rPr>
      <w:rFonts w:ascii="OpenSymbol" w:hAnsi="OpenSymbol" w:cs="OpenSymbol"/>
    </w:rPr>
  </w:style>
  <w:style w:type="character" w:customStyle="1" w:styleId="126">
    <w:name w:val="WW8Num5z0"/>
    <w:qFormat/>
    <w:uiPriority w:val="0"/>
    <w:rPr>
      <w:rFonts w:cs="Arial"/>
      <w:b/>
    </w:rPr>
  </w:style>
  <w:style w:type="character" w:customStyle="1" w:styleId="127">
    <w:name w:val="WW8Num5z1"/>
    <w:qFormat/>
    <w:uiPriority w:val="0"/>
  </w:style>
  <w:style w:type="character" w:customStyle="1" w:styleId="128">
    <w:name w:val="WW8Num5z2"/>
    <w:qFormat/>
    <w:uiPriority w:val="0"/>
  </w:style>
  <w:style w:type="character" w:customStyle="1" w:styleId="129">
    <w:name w:val="WW8Num5z3"/>
    <w:qFormat/>
    <w:uiPriority w:val="0"/>
  </w:style>
  <w:style w:type="character" w:customStyle="1" w:styleId="130">
    <w:name w:val="WW8Num5z4"/>
    <w:qFormat/>
    <w:uiPriority w:val="0"/>
  </w:style>
  <w:style w:type="character" w:customStyle="1" w:styleId="131">
    <w:name w:val="WW8Num5z5"/>
    <w:qFormat/>
    <w:uiPriority w:val="0"/>
    <w:rPr>
      <w:b/>
      <w:sz w:val="20"/>
      <w:szCs w:val="20"/>
    </w:rPr>
  </w:style>
  <w:style w:type="character" w:customStyle="1" w:styleId="132">
    <w:name w:val="WW8Num5z6"/>
    <w:qFormat/>
    <w:uiPriority w:val="0"/>
  </w:style>
  <w:style w:type="character" w:customStyle="1" w:styleId="133">
    <w:name w:val="WW8Num5z7"/>
    <w:qFormat/>
    <w:uiPriority w:val="0"/>
  </w:style>
  <w:style w:type="character" w:customStyle="1" w:styleId="134">
    <w:name w:val="WW8Num5z8"/>
    <w:qFormat/>
    <w:uiPriority w:val="0"/>
  </w:style>
  <w:style w:type="character" w:customStyle="1" w:styleId="135">
    <w:name w:val="WW8Num6z0"/>
    <w:qFormat/>
    <w:uiPriority w:val="0"/>
    <w:rPr>
      <w:rFonts w:ascii="Symbol" w:hAnsi="Symbol" w:cs="Symbol"/>
      <w:sz w:val="18"/>
      <w:szCs w:val="18"/>
    </w:rPr>
  </w:style>
  <w:style w:type="character" w:customStyle="1" w:styleId="136">
    <w:name w:val="WW8Num7z0"/>
    <w:qFormat/>
    <w:uiPriority w:val="0"/>
    <w:rPr>
      <w:rFonts w:ascii="Symbol" w:hAnsi="Symbol" w:cs="Arial Narrow"/>
    </w:rPr>
  </w:style>
  <w:style w:type="character" w:customStyle="1" w:styleId="137">
    <w:name w:val="WW8Num8z0"/>
    <w:qFormat/>
    <w:uiPriority w:val="0"/>
    <w:rPr>
      <w:rFonts w:ascii="Symbol" w:hAnsi="Symbol" w:cs="Symbol"/>
    </w:rPr>
  </w:style>
  <w:style w:type="character" w:customStyle="1" w:styleId="138">
    <w:name w:val="WW8Num9z0"/>
    <w:qFormat/>
    <w:uiPriority w:val="0"/>
    <w:rPr>
      <w:rFonts w:ascii="Symbol" w:hAnsi="Symbol" w:cs="Symbol"/>
      <w:color w:val="auto"/>
      <w:sz w:val="18"/>
      <w:szCs w:val="18"/>
    </w:rPr>
  </w:style>
  <w:style w:type="character" w:customStyle="1" w:styleId="139">
    <w:name w:val="WW8Num10z0"/>
    <w:qFormat/>
    <w:uiPriority w:val="0"/>
    <w:rPr>
      <w:rFonts w:ascii="Symbol" w:hAnsi="Symbol" w:cs="Symbol"/>
      <w:color w:val="auto"/>
      <w:sz w:val="18"/>
      <w:szCs w:val="18"/>
    </w:rPr>
  </w:style>
  <w:style w:type="character" w:customStyle="1" w:styleId="140">
    <w:name w:val="WW8Num11z0"/>
    <w:qFormat/>
    <w:uiPriority w:val="0"/>
    <w:rPr>
      <w:rFonts w:ascii="Symbol" w:hAnsi="Symbol" w:cs="Arial"/>
      <w:b/>
      <w:sz w:val="20"/>
      <w:szCs w:val="20"/>
    </w:rPr>
  </w:style>
  <w:style w:type="character" w:customStyle="1" w:styleId="141">
    <w:name w:val="WW8Num12z0"/>
    <w:qFormat/>
    <w:uiPriority w:val="0"/>
    <w:rPr>
      <w:rFonts w:ascii="Symbol" w:hAnsi="Symbol" w:cs="Arial Narrow"/>
      <w:b/>
      <w:sz w:val="20"/>
      <w:szCs w:val="20"/>
    </w:rPr>
  </w:style>
  <w:style w:type="character" w:customStyle="1" w:styleId="142">
    <w:name w:val="WW8Num13z0"/>
    <w:qFormat/>
    <w:uiPriority w:val="0"/>
    <w:rPr>
      <w:rFonts w:cs="Arial Narrow"/>
    </w:rPr>
  </w:style>
  <w:style w:type="character" w:customStyle="1" w:styleId="143">
    <w:name w:val="WW8Num13z1"/>
    <w:qFormat/>
    <w:uiPriority w:val="0"/>
    <w:rPr>
      <w:b/>
    </w:rPr>
  </w:style>
  <w:style w:type="character" w:customStyle="1" w:styleId="144">
    <w:name w:val="WW8Num13z2"/>
    <w:qFormat/>
    <w:uiPriority w:val="0"/>
  </w:style>
  <w:style w:type="character" w:customStyle="1" w:styleId="145">
    <w:name w:val="WW8Num13z3"/>
    <w:qFormat/>
    <w:uiPriority w:val="0"/>
  </w:style>
  <w:style w:type="character" w:customStyle="1" w:styleId="146">
    <w:name w:val="WW8Num13z4"/>
    <w:qFormat/>
    <w:uiPriority w:val="0"/>
  </w:style>
  <w:style w:type="character" w:customStyle="1" w:styleId="147">
    <w:name w:val="WW8Num13z5"/>
    <w:qFormat/>
    <w:uiPriority w:val="0"/>
  </w:style>
  <w:style w:type="character" w:customStyle="1" w:styleId="148">
    <w:name w:val="WW8Num13z6"/>
    <w:qFormat/>
    <w:uiPriority w:val="0"/>
  </w:style>
  <w:style w:type="character" w:customStyle="1" w:styleId="149">
    <w:name w:val="WW8Num13z7"/>
    <w:qFormat/>
    <w:uiPriority w:val="0"/>
  </w:style>
  <w:style w:type="character" w:customStyle="1" w:styleId="150">
    <w:name w:val="WW8Num13z8"/>
    <w:qFormat/>
    <w:uiPriority w:val="0"/>
  </w:style>
  <w:style w:type="character" w:customStyle="1" w:styleId="151">
    <w:name w:val="WW8Num14z0"/>
    <w:qFormat/>
    <w:uiPriority w:val="0"/>
    <w:rPr>
      <w:rFonts w:cs="Arial Narrow"/>
      <w:sz w:val="20"/>
      <w:szCs w:val="20"/>
    </w:rPr>
  </w:style>
  <w:style w:type="character" w:customStyle="1" w:styleId="152">
    <w:name w:val="WW8Num14z1"/>
    <w:qFormat/>
    <w:uiPriority w:val="0"/>
  </w:style>
  <w:style w:type="character" w:customStyle="1" w:styleId="153">
    <w:name w:val="WW8Num14z2"/>
    <w:qFormat/>
    <w:uiPriority w:val="0"/>
  </w:style>
  <w:style w:type="character" w:customStyle="1" w:styleId="154">
    <w:name w:val="WW8Num14z3"/>
    <w:qFormat/>
    <w:uiPriority w:val="0"/>
  </w:style>
  <w:style w:type="character" w:customStyle="1" w:styleId="155">
    <w:name w:val="WW8Num14z4"/>
    <w:qFormat/>
    <w:uiPriority w:val="0"/>
  </w:style>
  <w:style w:type="character" w:customStyle="1" w:styleId="156">
    <w:name w:val="WW8Num14z5"/>
    <w:qFormat/>
    <w:uiPriority w:val="0"/>
  </w:style>
  <w:style w:type="character" w:customStyle="1" w:styleId="157">
    <w:name w:val="WW8Num14z6"/>
    <w:qFormat/>
    <w:uiPriority w:val="0"/>
  </w:style>
  <w:style w:type="character" w:customStyle="1" w:styleId="158">
    <w:name w:val="WW8Num14z7"/>
    <w:qFormat/>
    <w:uiPriority w:val="0"/>
  </w:style>
  <w:style w:type="character" w:customStyle="1" w:styleId="159">
    <w:name w:val="WW8Num14z8"/>
    <w:qFormat/>
    <w:uiPriority w:val="0"/>
  </w:style>
  <w:style w:type="character" w:customStyle="1" w:styleId="160">
    <w:name w:val="WW8Num15z0"/>
    <w:qFormat/>
    <w:uiPriority w:val="0"/>
    <w:rPr>
      <w:rFonts w:ascii="Arial Narrow" w:hAnsi="Arial Narrow" w:cs="Arial Narrow"/>
      <w:b/>
      <w:sz w:val="18"/>
      <w:szCs w:val="18"/>
    </w:rPr>
  </w:style>
  <w:style w:type="character" w:customStyle="1" w:styleId="161">
    <w:name w:val="WW8Num15z1"/>
    <w:qFormat/>
    <w:uiPriority w:val="0"/>
    <w:rPr>
      <w:rFonts w:ascii="Courier New" w:hAnsi="Courier New" w:cs="Courier New"/>
    </w:rPr>
  </w:style>
  <w:style w:type="character" w:customStyle="1" w:styleId="162">
    <w:name w:val="WW8Num15z2"/>
    <w:qFormat/>
    <w:uiPriority w:val="0"/>
    <w:rPr>
      <w:rFonts w:ascii="Wingdings" w:hAnsi="Wingdings" w:cs="Wingdings"/>
    </w:rPr>
  </w:style>
  <w:style w:type="character" w:customStyle="1" w:styleId="163">
    <w:name w:val="WW8Num15z3"/>
    <w:qFormat/>
    <w:uiPriority w:val="0"/>
  </w:style>
  <w:style w:type="character" w:customStyle="1" w:styleId="164">
    <w:name w:val="WW8Num15z4"/>
    <w:qFormat/>
    <w:uiPriority w:val="0"/>
  </w:style>
  <w:style w:type="character" w:customStyle="1" w:styleId="165">
    <w:name w:val="WW8Num15z5"/>
    <w:qFormat/>
    <w:uiPriority w:val="0"/>
  </w:style>
  <w:style w:type="character" w:customStyle="1" w:styleId="166">
    <w:name w:val="WW8Num15z6"/>
    <w:qFormat/>
    <w:uiPriority w:val="0"/>
  </w:style>
  <w:style w:type="character" w:customStyle="1" w:styleId="167">
    <w:name w:val="WW8Num15z7"/>
    <w:qFormat/>
    <w:uiPriority w:val="0"/>
  </w:style>
  <w:style w:type="character" w:customStyle="1" w:styleId="168">
    <w:name w:val="WW8Num15z8"/>
    <w:qFormat/>
    <w:uiPriority w:val="0"/>
  </w:style>
  <w:style w:type="character" w:customStyle="1" w:styleId="169">
    <w:name w:val="WW8Num16z0"/>
    <w:qFormat/>
    <w:uiPriority w:val="0"/>
    <w:rPr>
      <w:rFonts w:ascii="Symbol" w:hAnsi="Symbol" w:cs="Symbol"/>
      <w:color w:val="auto"/>
      <w:sz w:val="18"/>
      <w:szCs w:val="18"/>
    </w:rPr>
  </w:style>
  <w:style w:type="character" w:customStyle="1" w:styleId="170">
    <w:name w:val="WW8Num17z0"/>
    <w:qFormat/>
    <w:uiPriority w:val="0"/>
    <w:rPr>
      <w:rFonts w:ascii="Symbol" w:hAnsi="Symbol" w:cs="Arial"/>
      <w:sz w:val="20"/>
      <w:szCs w:val="20"/>
    </w:rPr>
  </w:style>
  <w:style w:type="character" w:customStyle="1" w:styleId="171">
    <w:name w:val="WW8Num17z1"/>
    <w:qFormat/>
    <w:uiPriority w:val="0"/>
    <w:rPr>
      <w:rFonts w:ascii="OpenSymbol" w:hAnsi="OpenSymbol" w:cs="OpenSymbol"/>
    </w:rPr>
  </w:style>
  <w:style w:type="character" w:customStyle="1" w:styleId="172">
    <w:name w:val="WW8Num18z0"/>
    <w:qFormat/>
    <w:uiPriority w:val="0"/>
    <w:rPr>
      <w:rFonts w:hint="default" w:ascii="Arial Narrow" w:hAnsi="Arial Narrow" w:eastAsia="Arial Narrow" w:cs="Arial Narrow"/>
      <w:b/>
    </w:rPr>
  </w:style>
  <w:style w:type="character" w:customStyle="1" w:styleId="173">
    <w:name w:val="WW8Num19z0"/>
    <w:qFormat/>
    <w:uiPriority w:val="0"/>
    <w:rPr>
      <w:rFonts w:hint="default" w:ascii="Symbol" w:hAnsi="Symbol" w:cs="Symbol"/>
    </w:rPr>
  </w:style>
  <w:style w:type="character" w:customStyle="1" w:styleId="174">
    <w:name w:val="WW8Num20z0"/>
    <w:qFormat/>
    <w:uiPriority w:val="0"/>
    <w:rPr>
      <w:rFonts w:hint="default" w:ascii="Arial Narrow" w:hAnsi="Arial Narrow" w:cs="Arial Narrow"/>
    </w:rPr>
  </w:style>
  <w:style w:type="character" w:customStyle="1" w:styleId="175">
    <w:name w:val="WW8Num21z0"/>
    <w:qFormat/>
    <w:uiPriority w:val="0"/>
    <w:rPr>
      <w:rFonts w:hint="default" w:ascii="Arial Narrow" w:hAnsi="Arial Narrow" w:cs="Arial Narrow"/>
      <w:b/>
      <w:sz w:val="20"/>
      <w:szCs w:val="20"/>
    </w:rPr>
  </w:style>
  <w:style w:type="character" w:customStyle="1" w:styleId="176">
    <w:name w:val="Fonte parág. padrão4"/>
    <w:qFormat/>
    <w:uiPriority w:val="0"/>
  </w:style>
  <w:style w:type="character" w:customStyle="1" w:styleId="177">
    <w:name w:val="WW8Num8z1"/>
    <w:qFormat/>
    <w:uiPriority w:val="0"/>
    <w:rPr>
      <w:rFonts w:ascii="Wingdings" w:hAnsi="Wingdings" w:cs="Courier New"/>
    </w:rPr>
  </w:style>
  <w:style w:type="character" w:customStyle="1" w:styleId="178">
    <w:name w:val="WW8Num8z3"/>
    <w:qFormat/>
    <w:uiPriority w:val="0"/>
  </w:style>
  <w:style w:type="character" w:customStyle="1" w:styleId="179">
    <w:name w:val="WW8Num8z4"/>
    <w:qFormat/>
    <w:uiPriority w:val="0"/>
  </w:style>
  <w:style w:type="character" w:customStyle="1" w:styleId="180">
    <w:name w:val="WW8Num8z7"/>
    <w:qFormat/>
    <w:uiPriority w:val="0"/>
    <w:rPr>
      <w:rFonts w:ascii="Courier New" w:hAnsi="Courier New" w:cs="Courier New"/>
    </w:rPr>
  </w:style>
  <w:style w:type="character" w:customStyle="1" w:styleId="181">
    <w:name w:val="WW8Num9z1"/>
    <w:qFormat/>
    <w:uiPriority w:val="0"/>
  </w:style>
  <w:style w:type="character" w:customStyle="1" w:styleId="182">
    <w:name w:val="WW8Num9z2"/>
    <w:qFormat/>
    <w:uiPriority w:val="0"/>
  </w:style>
  <w:style w:type="character" w:customStyle="1" w:styleId="183">
    <w:name w:val="WW8Num9z3"/>
    <w:qFormat/>
    <w:uiPriority w:val="0"/>
  </w:style>
  <w:style w:type="character" w:customStyle="1" w:styleId="184">
    <w:name w:val="WW8Num9z4"/>
    <w:qFormat/>
    <w:uiPriority w:val="0"/>
  </w:style>
  <w:style w:type="character" w:customStyle="1" w:styleId="185">
    <w:name w:val="WW8Num9z5"/>
    <w:qFormat/>
    <w:uiPriority w:val="0"/>
  </w:style>
  <w:style w:type="character" w:customStyle="1" w:styleId="186">
    <w:name w:val="WW8Num9z6"/>
    <w:qFormat/>
    <w:uiPriority w:val="0"/>
  </w:style>
  <w:style w:type="character" w:customStyle="1" w:styleId="187">
    <w:name w:val="WW8Num9z7"/>
    <w:qFormat/>
    <w:uiPriority w:val="0"/>
  </w:style>
  <w:style w:type="character" w:customStyle="1" w:styleId="188">
    <w:name w:val="WW8Num9z8"/>
    <w:qFormat/>
    <w:uiPriority w:val="0"/>
  </w:style>
  <w:style w:type="character" w:customStyle="1" w:styleId="189">
    <w:name w:val="WW8Num16z1"/>
    <w:qFormat/>
    <w:uiPriority w:val="0"/>
    <w:rPr>
      <w:b/>
    </w:rPr>
  </w:style>
  <w:style w:type="character" w:customStyle="1" w:styleId="190">
    <w:name w:val="WW8Num16z2"/>
    <w:qFormat/>
    <w:uiPriority w:val="0"/>
  </w:style>
  <w:style w:type="character" w:customStyle="1" w:styleId="191">
    <w:name w:val="WW8Num16z3"/>
    <w:qFormat/>
    <w:uiPriority w:val="0"/>
  </w:style>
  <w:style w:type="character" w:customStyle="1" w:styleId="192">
    <w:name w:val="WW8Num16z4"/>
    <w:qFormat/>
    <w:uiPriority w:val="0"/>
  </w:style>
  <w:style w:type="character" w:customStyle="1" w:styleId="193">
    <w:name w:val="WW8Num16z5"/>
    <w:qFormat/>
    <w:uiPriority w:val="0"/>
  </w:style>
  <w:style w:type="character" w:customStyle="1" w:styleId="194">
    <w:name w:val="WW8Num16z6"/>
    <w:qFormat/>
    <w:uiPriority w:val="0"/>
  </w:style>
  <w:style w:type="character" w:customStyle="1" w:styleId="195">
    <w:name w:val="WW8Num16z7"/>
    <w:qFormat/>
    <w:uiPriority w:val="0"/>
  </w:style>
  <w:style w:type="character" w:customStyle="1" w:styleId="196">
    <w:name w:val="WW8Num16z8"/>
    <w:qFormat/>
    <w:uiPriority w:val="0"/>
  </w:style>
  <w:style w:type="character" w:customStyle="1" w:styleId="197">
    <w:name w:val="WW8Num17z2"/>
    <w:qFormat/>
    <w:uiPriority w:val="0"/>
  </w:style>
  <w:style w:type="character" w:customStyle="1" w:styleId="198">
    <w:name w:val="WW8Num17z3"/>
    <w:qFormat/>
    <w:uiPriority w:val="0"/>
  </w:style>
  <w:style w:type="character" w:customStyle="1" w:styleId="199">
    <w:name w:val="WW8Num17z4"/>
    <w:qFormat/>
    <w:uiPriority w:val="0"/>
  </w:style>
  <w:style w:type="character" w:customStyle="1" w:styleId="200">
    <w:name w:val="WW8Num17z5"/>
    <w:qFormat/>
    <w:uiPriority w:val="0"/>
  </w:style>
  <w:style w:type="character" w:customStyle="1" w:styleId="201">
    <w:name w:val="WW8Num17z6"/>
    <w:qFormat/>
    <w:uiPriority w:val="0"/>
  </w:style>
  <w:style w:type="character" w:customStyle="1" w:styleId="202">
    <w:name w:val="WW8Num17z7"/>
    <w:qFormat/>
    <w:uiPriority w:val="0"/>
  </w:style>
  <w:style w:type="character" w:customStyle="1" w:styleId="203">
    <w:name w:val="WW8Num17z8"/>
    <w:qFormat/>
    <w:uiPriority w:val="0"/>
  </w:style>
  <w:style w:type="character" w:customStyle="1" w:styleId="204">
    <w:name w:val="WW8Num19z1"/>
    <w:qFormat/>
    <w:uiPriority w:val="0"/>
    <w:rPr>
      <w:rFonts w:ascii="Courier New" w:hAnsi="Courier New" w:cs="Courier New"/>
    </w:rPr>
  </w:style>
  <w:style w:type="character" w:customStyle="1" w:styleId="205">
    <w:name w:val="WW8Num19z2"/>
    <w:qFormat/>
    <w:uiPriority w:val="0"/>
    <w:rPr>
      <w:rFonts w:ascii="Wingdings" w:hAnsi="Wingdings" w:cs="Wingdings"/>
    </w:rPr>
  </w:style>
  <w:style w:type="character" w:customStyle="1" w:styleId="206">
    <w:name w:val="WW8Num19z3"/>
    <w:qFormat/>
    <w:uiPriority w:val="0"/>
  </w:style>
  <w:style w:type="character" w:customStyle="1" w:styleId="207">
    <w:name w:val="WW8Num19z4"/>
    <w:qFormat/>
    <w:uiPriority w:val="0"/>
  </w:style>
  <w:style w:type="character" w:customStyle="1" w:styleId="208">
    <w:name w:val="WW8Num19z5"/>
    <w:qFormat/>
    <w:uiPriority w:val="0"/>
  </w:style>
  <w:style w:type="character" w:customStyle="1" w:styleId="209">
    <w:name w:val="WW8Num19z6"/>
    <w:qFormat/>
    <w:uiPriority w:val="0"/>
  </w:style>
  <w:style w:type="character" w:customStyle="1" w:styleId="210">
    <w:name w:val="WW8Num19z7"/>
    <w:qFormat/>
    <w:uiPriority w:val="0"/>
  </w:style>
  <w:style w:type="character" w:customStyle="1" w:styleId="211">
    <w:name w:val="WW8Num19z8"/>
    <w:qFormat/>
    <w:uiPriority w:val="0"/>
  </w:style>
  <w:style w:type="character" w:customStyle="1" w:styleId="212">
    <w:name w:val="WW8Num21z1"/>
    <w:qFormat/>
    <w:uiPriority w:val="0"/>
    <w:rPr>
      <w:rFonts w:ascii="OpenSymbol" w:hAnsi="OpenSymbol" w:cs="OpenSymbol"/>
    </w:rPr>
  </w:style>
  <w:style w:type="character" w:customStyle="1" w:styleId="213">
    <w:name w:val="WW8Num22z0"/>
    <w:qFormat/>
    <w:uiPriority w:val="0"/>
    <w:rPr>
      <w:rFonts w:hint="default" w:ascii="Arial Narrow" w:hAnsi="Arial Narrow" w:cs="Arial Narrow"/>
    </w:rPr>
  </w:style>
  <w:style w:type="character" w:customStyle="1" w:styleId="214">
    <w:name w:val="WW8Num22z1"/>
    <w:qFormat/>
    <w:uiPriority w:val="0"/>
  </w:style>
  <w:style w:type="character" w:customStyle="1" w:styleId="215">
    <w:name w:val="WW8Num22z2"/>
    <w:qFormat/>
    <w:uiPriority w:val="0"/>
  </w:style>
  <w:style w:type="character" w:customStyle="1" w:styleId="216">
    <w:name w:val="WW8Num22z3"/>
    <w:qFormat/>
    <w:uiPriority w:val="0"/>
  </w:style>
  <w:style w:type="character" w:customStyle="1" w:styleId="217">
    <w:name w:val="WW8Num22z4"/>
    <w:qFormat/>
    <w:uiPriority w:val="0"/>
  </w:style>
  <w:style w:type="character" w:customStyle="1" w:styleId="218">
    <w:name w:val="WW8Num22z5"/>
    <w:qFormat/>
    <w:uiPriority w:val="0"/>
  </w:style>
  <w:style w:type="character" w:customStyle="1" w:styleId="219">
    <w:name w:val="WW8Num22z6"/>
    <w:qFormat/>
    <w:uiPriority w:val="0"/>
  </w:style>
  <w:style w:type="character" w:customStyle="1" w:styleId="220">
    <w:name w:val="WW8Num22z7"/>
    <w:qFormat/>
    <w:uiPriority w:val="0"/>
  </w:style>
  <w:style w:type="character" w:customStyle="1" w:styleId="221">
    <w:name w:val="WW8Num22z8"/>
    <w:qFormat/>
    <w:uiPriority w:val="0"/>
  </w:style>
  <w:style w:type="character" w:customStyle="1" w:styleId="222">
    <w:name w:val="WW8Num23z0"/>
    <w:qFormat/>
    <w:uiPriority w:val="0"/>
    <w:rPr>
      <w:rFonts w:hint="default" w:eastAsia="Times New Roman"/>
    </w:rPr>
  </w:style>
  <w:style w:type="character" w:customStyle="1" w:styleId="223">
    <w:name w:val="WW8Num23z1"/>
    <w:qFormat/>
    <w:uiPriority w:val="0"/>
  </w:style>
  <w:style w:type="character" w:customStyle="1" w:styleId="224">
    <w:name w:val="WW8Num23z2"/>
    <w:qFormat/>
    <w:uiPriority w:val="0"/>
  </w:style>
  <w:style w:type="character" w:customStyle="1" w:styleId="225">
    <w:name w:val="WW8Num23z3"/>
    <w:qFormat/>
    <w:uiPriority w:val="0"/>
  </w:style>
  <w:style w:type="character" w:customStyle="1" w:styleId="226">
    <w:name w:val="WW8Num23z4"/>
    <w:qFormat/>
    <w:uiPriority w:val="0"/>
  </w:style>
  <w:style w:type="character" w:customStyle="1" w:styleId="227">
    <w:name w:val="WW8Num23z5"/>
    <w:qFormat/>
    <w:uiPriority w:val="0"/>
  </w:style>
  <w:style w:type="character" w:customStyle="1" w:styleId="228">
    <w:name w:val="WW8Num23z6"/>
    <w:qFormat/>
    <w:uiPriority w:val="0"/>
  </w:style>
  <w:style w:type="character" w:customStyle="1" w:styleId="229">
    <w:name w:val="WW8Num23z7"/>
    <w:qFormat/>
    <w:uiPriority w:val="0"/>
  </w:style>
  <w:style w:type="character" w:customStyle="1" w:styleId="230">
    <w:name w:val="WW8Num23z8"/>
    <w:qFormat/>
    <w:uiPriority w:val="0"/>
  </w:style>
  <w:style w:type="character" w:customStyle="1" w:styleId="231">
    <w:name w:val="WW8Num24z0"/>
    <w:qFormat/>
    <w:uiPriority w:val="0"/>
    <w:rPr>
      <w:rFonts w:hint="default" w:ascii="Arial Narrow" w:hAnsi="Arial Narrow" w:eastAsia="Arial Narrow" w:cs="Arial Narrow"/>
      <w:b/>
    </w:rPr>
  </w:style>
  <w:style w:type="character" w:customStyle="1" w:styleId="232">
    <w:name w:val="WW8Num24z1"/>
    <w:qFormat/>
    <w:uiPriority w:val="0"/>
  </w:style>
  <w:style w:type="character" w:customStyle="1" w:styleId="233">
    <w:name w:val="WW8Num24z2"/>
    <w:qFormat/>
    <w:uiPriority w:val="0"/>
  </w:style>
  <w:style w:type="character" w:customStyle="1" w:styleId="234">
    <w:name w:val="WW8Num24z3"/>
    <w:qFormat/>
    <w:uiPriority w:val="0"/>
  </w:style>
  <w:style w:type="character" w:customStyle="1" w:styleId="235">
    <w:name w:val="WW8Num24z4"/>
    <w:qFormat/>
    <w:uiPriority w:val="0"/>
  </w:style>
  <w:style w:type="character" w:customStyle="1" w:styleId="236">
    <w:name w:val="WW8Num24z5"/>
    <w:qFormat/>
    <w:uiPriority w:val="0"/>
  </w:style>
  <w:style w:type="character" w:customStyle="1" w:styleId="237">
    <w:name w:val="WW8Num24z6"/>
    <w:qFormat/>
    <w:uiPriority w:val="0"/>
  </w:style>
  <w:style w:type="character" w:customStyle="1" w:styleId="238">
    <w:name w:val="WW8Num24z7"/>
    <w:qFormat/>
    <w:uiPriority w:val="0"/>
  </w:style>
  <w:style w:type="character" w:customStyle="1" w:styleId="239">
    <w:name w:val="WW8Num24z8"/>
    <w:qFormat/>
    <w:uiPriority w:val="0"/>
  </w:style>
  <w:style w:type="character" w:customStyle="1" w:styleId="240">
    <w:name w:val="WW8Num25z0"/>
    <w:qFormat/>
    <w:uiPriority w:val="0"/>
    <w:rPr>
      <w:rFonts w:hint="default" w:ascii="Symbol" w:hAnsi="Symbol" w:cs="Symbol"/>
    </w:rPr>
  </w:style>
  <w:style w:type="character" w:customStyle="1" w:styleId="241">
    <w:name w:val="WW8Num25z1"/>
    <w:qFormat/>
    <w:uiPriority w:val="0"/>
    <w:rPr>
      <w:rFonts w:hint="default" w:ascii="Courier New" w:hAnsi="Courier New" w:cs="Courier New"/>
    </w:rPr>
  </w:style>
  <w:style w:type="character" w:customStyle="1" w:styleId="242">
    <w:name w:val="WW8Num25z2"/>
    <w:qFormat/>
    <w:uiPriority w:val="0"/>
    <w:rPr>
      <w:rFonts w:hint="default" w:ascii="Wingdings" w:hAnsi="Wingdings" w:cs="Wingdings"/>
    </w:rPr>
  </w:style>
  <w:style w:type="character" w:customStyle="1" w:styleId="243">
    <w:name w:val="WW8Num26z0"/>
    <w:qFormat/>
    <w:uiPriority w:val="0"/>
    <w:rPr>
      <w:rFonts w:hint="default" w:ascii="Arial Narrow" w:hAnsi="Arial Narrow" w:cs="Arial Narrow"/>
    </w:rPr>
  </w:style>
  <w:style w:type="character" w:customStyle="1" w:styleId="244">
    <w:name w:val="WW8Num26z1"/>
    <w:qFormat/>
    <w:uiPriority w:val="0"/>
  </w:style>
  <w:style w:type="character" w:customStyle="1" w:styleId="245">
    <w:name w:val="WW8Num26z2"/>
    <w:qFormat/>
    <w:uiPriority w:val="0"/>
  </w:style>
  <w:style w:type="character" w:customStyle="1" w:styleId="246">
    <w:name w:val="WW8Num26z3"/>
    <w:qFormat/>
    <w:uiPriority w:val="0"/>
  </w:style>
  <w:style w:type="character" w:customStyle="1" w:styleId="247">
    <w:name w:val="WW8Num26z4"/>
    <w:qFormat/>
    <w:uiPriority w:val="0"/>
  </w:style>
  <w:style w:type="character" w:customStyle="1" w:styleId="248">
    <w:name w:val="WW8Num26z5"/>
    <w:qFormat/>
    <w:uiPriority w:val="0"/>
  </w:style>
  <w:style w:type="character" w:customStyle="1" w:styleId="249">
    <w:name w:val="WW8Num26z6"/>
    <w:qFormat/>
    <w:uiPriority w:val="0"/>
  </w:style>
  <w:style w:type="character" w:customStyle="1" w:styleId="250">
    <w:name w:val="WW8Num26z7"/>
    <w:qFormat/>
    <w:uiPriority w:val="0"/>
  </w:style>
  <w:style w:type="character" w:customStyle="1" w:styleId="251">
    <w:name w:val="WW8Num26z8"/>
    <w:qFormat/>
    <w:uiPriority w:val="0"/>
  </w:style>
  <w:style w:type="character" w:customStyle="1" w:styleId="252">
    <w:name w:val="WW8Num27z0"/>
    <w:qFormat/>
    <w:uiPriority w:val="0"/>
    <w:rPr>
      <w:rFonts w:hint="default" w:ascii="Arial Narrow" w:hAnsi="Arial Narrow" w:cs="Arial Narrow"/>
      <w:b/>
      <w:sz w:val="20"/>
      <w:szCs w:val="20"/>
    </w:rPr>
  </w:style>
  <w:style w:type="character" w:customStyle="1" w:styleId="253">
    <w:name w:val="WW8Num27z1"/>
    <w:qFormat/>
    <w:uiPriority w:val="0"/>
  </w:style>
  <w:style w:type="character" w:customStyle="1" w:styleId="254">
    <w:name w:val="WW8Num27z2"/>
    <w:qFormat/>
    <w:uiPriority w:val="0"/>
  </w:style>
  <w:style w:type="character" w:customStyle="1" w:styleId="255">
    <w:name w:val="WW8Num27z3"/>
    <w:qFormat/>
    <w:uiPriority w:val="0"/>
  </w:style>
  <w:style w:type="character" w:customStyle="1" w:styleId="256">
    <w:name w:val="WW8Num27z4"/>
    <w:qFormat/>
    <w:uiPriority w:val="0"/>
  </w:style>
  <w:style w:type="character" w:customStyle="1" w:styleId="257">
    <w:name w:val="WW8Num27z5"/>
    <w:qFormat/>
    <w:uiPriority w:val="0"/>
  </w:style>
  <w:style w:type="character" w:customStyle="1" w:styleId="258">
    <w:name w:val="WW8Num27z6"/>
    <w:qFormat/>
    <w:uiPriority w:val="0"/>
  </w:style>
  <w:style w:type="character" w:customStyle="1" w:styleId="259">
    <w:name w:val="WW8Num27z7"/>
    <w:qFormat/>
    <w:uiPriority w:val="0"/>
  </w:style>
  <w:style w:type="character" w:customStyle="1" w:styleId="260">
    <w:name w:val="WW8Num27z8"/>
    <w:qFormat/>
    <w:uiPriority w:val="0"/>
  </w:style>
  <w:style w:type="character" w:customStyle="1" w:styleId="261">
    <w:name w:val="Fonte parág. padrão3"/>
    <w:qFormat/>
    <w:uiPriority w:val="0"/>
  </w:style>
  <w:style w:type="character" w:customStyle="1" w:styleId="262">
    <w:name w:val="Fonte parág. padrão2"/>
    <w:qFormat/>
    <w:uiPriority w:val="0"/>
  </w:style>
  <w:style w:type="character" w:customStyle="1" w:styleId="263">
    <w:name w:val="WW8Num6z1"/>
    <w:qFormat/>
    <w:uiPriority w:val="0"/>
    <w:rPr>
      <w:rFonts w:ascii="Courier New" w:hAnsi="Courier New" w:cs="Courier New"/>
    </w:rPr>
  </w:style>
  <w:style w:type="character" w:customStyle="1" w:styleId="264">
    <w:name w:val="WW8Num6z2"/>
    <w:qFormat/>
    <w:uiPriority w:val="0"/>
    <w:rPr>
      <w:rFonts w:ascii="Wingdings" w:hAnsi="Wingdings" w:cs="Wingdings"/>
    </w:rPr>
  </w:style>
  <w:style w:type="character" w:customStyle="1" w:styleId="265">
    <w:name w:val="WW8Num6z3"/>
    <w:qFormat/>
    <w:uiPriority w:val="0"/>
  </w:style>
  <w:style w:type="character" w:customStyle="1" w:styleId="266">
    <w:name w:val="WW8Num6z4"/>
    <w:qFormat/>
    <w:uiPriority w:val="0"/>
  </w:style>
  <w:style w:type="character" w:customStyle="1" w:styleId="267">
    <w:name w:val="WW8Num6z5"/>
    <w:qFormat/>
    <w:uiPriority w:val="0"/>
  </w:style>
  <w:style w:type="character" w:customStyle="1" w:styleId="268">
    <w:name w:val="WW8Num6z6"/>
    <w:qFormat/>
    <w:uiPriority w:val="0"/>
  </w:style>
  <w:style w:type="character" w:customStyle="1" w:styleId="269">
    <w:name w:val="WW8Num6z7"/>
    <w:qFormat/>
    <w:uiPriority w:val="0"/>
  </w:style>
  <w:style w:type="character" w:customStyle="1" w:styleId="270">
    <w:name w:val="WW8Num6z8"/>
    <w:qFormat/>
    <w:uiPriority w:val="0"/>
  </w:style>
  <w:style w:type="character" w:customStyle="1" w:styleId="271">
    <w:name w:val="WW8Num10z1"/>
    <w:qFormat/>
    <w:uiPriority w:val="0"/>
    <w:rPr>
      <w:rFonts w:ascii="Wingdings" w:hAnsi="Wingdings" w:cs="Wingdings"/>
    </w:rPr>
  </w:style>
  <w:style w:type="character" w:customStyle="1" w:styleId="272">
    <w:name w:val="WW8Num10z2"/>
    <w:qFormat/>
    <w:uiPriority w:val="0"/>
    <w:rPr>
      <w:b/>
    </w:rPr>
  </w:style>
  <w:style w:type="character" w:customStyle="1" w:styleId="273">
    <w:name w:val="WW8Num18z1"/>
    <w:qFormat/>
    <w:uiPriority w:val="0"/>
    <w:rPr>
      <w:rFonts w:ascii="Courier New" w:hAnsi="Courier New" w:cs="Courier New"/>
    </w:rPr>
  </w:style>
  <w:style w:type="character" w:customStyle="1" w:styleId="274">
    <w:name w:val="WW8Num18z2"/>
    <w:qFormat/>
    <w:uiPriority w:val="0"/>
    <w:rPr>
      <w:rFonts w:ascii="Wingdings" w:hAnsi="Wingdings" w:cs="Wingdings"/>
    </w:rPr>
  </w:style>
  <w:style w:type="character" w:customStyle="1" w:styleId="275">
    <w:name w:val="WW8Num18z3"/>
    <w:qFormat/>
    <w:uiPriority w:val="0"/>
  </w:style>
  <w:style w:type="character" w:customStyle="1" w:styleId="276">
    <w:name w:val="WW8Num18z4"/>
    <w:qFormat/>
    <w:uiPriority w:val="0"/>
  </w:style>
  <w:style w:type="character" w:customStyle="1" w:styleId="277">
    <w:name w:val="WW8Num18z5"/>
    <w:qFormat/>
    <w:uiPriority w:val="0"/>
  </w:style>
  <w:style w:type="character" w:customStyle="1" w:styleId="278">
    <w:name w:val="WW8Num18z6"/>
    <w:qFormat/>
    <w:uiPriority w:val="0"/>
  </w:style>
  <w:style w:type="character" w:customStyle="1" w:styleId="279">
    <w:name w:val="WW8Num18z7"/>
    <w:qFormat/>
    <w:uiPriority w:val="0"/>
  </w:style>
  <w:style w:type="character" w:customStyle="1" w:styleId="280">
    <w:name w:val="WW8Num18z8"/>
    <w:qFormat/>
    <w:uiPriority w:val="0"/>
  </w:style>
  <w:style w:type="character" w:customStyle="1" w:styleId="281">
    <w:name w:val="WW8Num20z1"/>
    <w:qFormat/>
    <w:uiPriority w:val="0"/>
    <w:rPr>
      <w:rFonts w:ascii="Courier New" w:hAnsi="Courier New" w:cs="Courier New"/>
    </w:rPr>
  </w:style>
  <w:style w:type="character" w:customStyle="1" w:styleId="282">
    <w:name w:val="WW8Num20z2"/>
    <w:qFormat/>
    <w:uiPriority w:val="0"/>
    <w:rPr>
      <w:rFonts w:ascii="Wingdings" w:hAnsi="Wingdings" w:cs="Wingdings"/>
    </w:rPr>
  </w:style>
  <w:style w:type="character" w:customStyle="1" w:styleId="283">
    <w:name w:val="WW8Num20z3"/>
    <w:qFormat/>
    <w:uiPriority w:val="0"/>
  </w:style>
  <w:style w:type="character" w:customStyle="1" w:styleId="284">
    <w:name w:val="WW8Num20z4"/>
    <w:qFormat/>
    <w:uiPriority w:val="0"/>
  </w:style>
  <w:style w:type="character" w:customStyle="1" w:styleId="285">
    <w:name w:val="WW8Num20z5"/>
    <w:qFormat/>
    <w:uiPriority w:val="0"/>
  </w:style>
  <w:style w:type="character" w:customStyle="1" w:styleId="286">
    <w:name w:val="WW8Num20z6"/>
    <w:qFormat/>
    <w:uiPriority w:val="0"/>
  </w:style>
  <w:style w:type="character" w:customStyle="1" w:styleId="287">
    <w:name w:val="WW8Num20z7"/>
    <w:qFormat/>
    <w:uiPriority w:val="0"/>
  </w:style>
  <w:style w:type="character" w:customStyle="1" w:styleId="288">
    <w:name w:val="WW8Num20z8"/>
    <w:qFormat/>
    <w:uiPriority w:val="0"/>
  </w:style>
  <w:style w:type="character" w:customStyle="1" w:styleId="289">
    <w:name w:val="WW8Num7z1"/>
    <w:qFormat/>
    <w:uiPriority w:val="0"/>
  </w:style>
  <w:style w:type="character" w:customStyle="1" w:styleId="290">
    <w:name w:val="WW8Num7z2"/>
    <w:qFormat/>
    <w:uiPriority w:val="0"/>
    <w:rPr>
      <w:rFonts w:ascii="Arial Narrow" w:hAnsi="Arial Narrow" w:cs="Arial Narrow"/>
      <w:b/>
      <w:sz w:val="18"/>
      <w:szCs w:val="18"/>
    </w:rPr>
  </w:style>
  <w:style w:type="character" w:customStyle="1" w:styleId="291">
    <w:name w:val="WW8Num7z3"/>
    <w:qFormat/>
    <w:uiPriority w:val="0"/>
  </w:style>
  <w:style w:type="character" w:customStyle="1" w:styleId="292">
    <w:name w:val="WW8Num7z4"/>
    <w:qFormat/>
    <w:uiPriority w:val="0"/>
  </w:style>
  <w:style w:type="character" w:customStyle="1" w:styleId="293">
    <w:name w:val="WW8Num7z5"/>
    <w:qFormat/>
    <w:uiPriority w:val="0"/>
  </w:style>
  <w:style w:type="character" w:customStyle="1" w:styleId="294">
    <w:name w:val="WW8Num7z6"/>
    <w:qFormat/>
    <w:uiPriority w:val="0"/>
  </w:style>
  <w:style w:type="character" w:customStyle="1" w:styleId="295">
    <w:name w:val="WW8Num7z7"/>
    <w:qFormat/>
    <w:uiPriority w:val="0"/>
  </w:style>
  <w:style w:type="character" w:customStyle="1" w:styleId="296">
    <w:name w:val="WW8Num7z8"/>
    <w:qFormat/>
    <w:uiPriority w:val="0"/>
  </w:style>
  <w:style w:type="character" w:customStyle="1" w:styleId="297">
    <w:name w:val="WW8Num10z3"/>
    <w:qFormat/>
    <w:uiPriority w:val="0"/>
    <w:rPr>
      <w:rFonts w:ascii="Arial Narrow" w:hAnsi="Arial Narrow" w:cs="Arial Narrow"/>
      <w:b/>
      <w:sz w:val="20"/>
      <w:szCs w:val="20"/>
    </w:rPr>
  </w:style>
  <w:style w:type="character" w:customStyle="1" w:styleId="298">
    <w:name w:val="WW8Num10z4"/>
    <w:qFormat/>
    <w:uiPriority w:val="0"/>
  </w:style>
  <w:style w:type="character" w:customStyle="1" w:styleId="299">
    <w:name w:val="WW8Num10z7"/>
    <w:qFormat/>
    <w:uiPriority w:val="0"/>
    <w:rPr>
      <w:rFonts w:ascii="Courier New" w:hAnsi="Courier New" w:cs="Courier New"/>
    </w:rPr>
  </w:style>
  <w:style w:type="character" w:customStyle="1" w:styleId="300">
    <w:name w:val="WW8Num11z1"/>
    <w:qFormat/>
    <w:uiPriority w:val="0"/>
    <w:rPr>
      <w:sz w:val="20"/>
      <w:szCs w:val="20"/>
    </w:rPr>
  </w:style>
  <w:style w:type="character" w:customStyle="1" w:styleId="301">
    <w:name w:val="WW8Num11z2"/>
    <w:qFormat/>
    <w:uiPriority w:val="0"/>
    <w:rPr>
      <w:b/>
    </w:rPr>
  </w:style>
  <w:style w:type="character" w:customStyle="1" w:styleId="302">
    <w:name w:val="WW8Num2z1"/>
    <w:qFormat/>
    <w:uiPriority w:val="0"/>
  </w:style>
  <w:style w:type="character" w:customStyle="1" w:styleId="303">
    <w:name w:val="WW8Num2z2"/>
    <w:qFormat/>
    <w:uiPriority w:val="0"/>
  </w:style>
  <w:style w:type="character" w:customStyle="1" w:styleId="304">
    <w:name w:val="WW8Num2z3"/>
    <w:qFormat/>
    <w:uiPriority w:val="0"/>
  </w:style>
  <w:style w:type="character" w:customStyle="1" w:styleId="305">
    <w:name w:val="WW8Num2z4"/>
    <w:qFormat/>
    <w:uiPriority w:val="0"/>
  </w:style>
  <w:style w:type="character" w:customStyle="1" w:styleId="306">
    <w:name w:val="WW8Num2z5"/>
    <w:qFormat/>
    <w:uiPriority w:val="0"/>
  </w:style>
  <w:style w:type="character" w:customStyle="1" w:styleId="307">
    <w:name w:val="WW8Num2z6"/>
    <w:qFormat/>
    <w:uiPriority w:val="0"/>
  </w:style>
  <w:style w:type="character" w:customStyle="1" w:styleId="308">
    <w:name w:val="WW8Num2z7"/>
    <w:qFormat/>
    <w:uiPriority w:val="0"/>
  </w:style>
  <w:style w:type="character" w:customStyle="1" w:styleId="309">
    <w:name w:val="WW8Num2z8"/>
    <w:qFormat/>
    <w:uiPriority w:val="0"/>
  </w:style>
  <w:style w:type="character" w:customStyle="1" w:styleId="310">
    <w:name w:val="WW8Num4z2"/>
    <w:qFormat/>
    <w:uiPriority w:val="0"/>
  </w:style>
  <w:style w:type="character" w:customStyle="1" w:styleId="311">
    <w:name w:val="WW8Num4z3"/>
    <w:qFormat/>
    <w:uiPriority w:val="0"/>
  </w:style>
  <w:style w:type="character" w:customStyle="1" w:styleId="312">
    <w:name w:val="WW8Num4z4"/>
    <w:qFormat/>
    <w:uiPriority w:val="0"/>
  </w:style>
  <w:style w:type="character" w:customStyle="1" w:styleId="313">
    <w:name w:val="WW8Num4z5"/>
    <w:qFormat/>
    <w:uiPriority w:val="0"/>
    <w:rPr>
      <w:b/>
      <w:sz w:val="20"/>
      <w:szCs w:val="20"/>
    </w:rPr>
  </w:style>
  <w:style w:type="character" w:customStyle="1" w:styleId="314">
    <w:name w:val="WW8Num4z6"/>
    <w:qFormat/>
    <w:uiPriority w:val="0"/>
  </w:style>
  <w:style w:type="character" w:customStyle="1" w:styleId="315">
    <w:name w:val="WW8Num4z7"/>
    <w:qFormat/>
    <w:uiPriority w:val="0"/>
  </w:style>
  <w:style w:type="character" w:customStyle="1" w:styleId="316">
    <w:name w:val="WW8Num4z8"/>
    <w:qFormat/>
    <w:uiPriority w:val="0"/>
  </w:style>
  <w:style w:type="character" w:customStyle="1" w:styleId="317">
    <w:name w:val="WW8Num8z2"/>
    <w:qFormat/>
    <w:uiPriority w:val="0"/>
    <w:rPr>
      <w:rFonts w:ascii="Wingdings" w:hAnsi="Wingdings" w:cs="Wingdings"/>
    </w:rPr>
  </w:style>
  <w:style w:type="character" w:customStyle="1" w:styleId="318">
    <w:name w:val="WW8Num12z1"/>
    <w:qFormat/>
    <w:uiPriority w:val="0"/>
  </w:style>
  <w:style w:type="character" w:customStyle="1" w:styleId="319">
    <w:name w:val="WW8Num12z2"/>
    <w:qFormat/>
    <w:uiPriority w:val="0"/>
  </w:style>
  <w:style w:type="character" w:customStyle="1" w:styleId="320">
    <w:name w:val="WW8Num12z3"/>
    <w:qFormat/>
    <w:uiPriority w:val="0"/>
  </w:style>
  <w:style w:type="character" w:customStyle="1" w:styleId="321">
    <w:name w:val="WW8Num12z4"/>
    <w:qFormat/>
    <w:uiPriority w:val="0"/>
  </w:style>
  <w:style w:type="character" w:customStyle="1" w:styleId="322">
    <w:name w:val="WW8Num12z5"/>
    <w:qFormat/>
    <w:uiPriority w:val="0"/>
  </w:style>
  <w:style w:type="character" w:customStyle="1" w:styleId="323">
    <w:name w:val="WW8Num12z6"/>
    <w:qFormat/>
    <w:uiPriority w:val="0"/>
  </w:style>
  <w:style w:type="character" w:customStyle="1" w:styleId="324">
    <w:name w:val="WW8Num12z7"/>
    <w:qFormat/>
    <w:uiPriority w:val="0"/>
  </w:style>
  <w:style w:type="character" w:customStyle="1" w:styleId="325">
    <w:name w:val="WW8Num12z8"/>
    <w:qFormat/>
    <w:uiPriority w:val="0"/>
  </w:style>
  <w:style w:type="character" w:customStyle="1" w:styleId="326">
    <w:name w:val="WW8Num21z2"/>
    <w:qFormat/>
    <w:uiPriority w:val="0"/>
    <w:rPr>
      <w:b/>
    </w:rPr>
  </w:style>
  <w:style w:type="character" w:customStyle="1" w:styleId="327">
    <w:name w:val="WW8Num21z3"/>
    <w:qFormat/>
    <w:uiPriority w:val="0"/>
  </w:style>
  <w:style w:type="character" w:customStyle="1" w:styleId="328">
    <w:name w:val="WW8Num21z4"/>
    <w:qFormat/>
    <w:uiPriority w:val="0"/>
  </w:style>
  <w:style w:type="character" w:customStyle="1" w:styleId="329">
    <w:name w:val="WW8Num21z5"/>
    <w:qFormat/>
    <w:uiPriority w:val="0"/>
  </w:style>
  <w:style w:type="character" w:customStyle="1" w:styleId="330">
    <w:name w:val="WW8Num21z6"/>
    <w:qFormat/>
    <w:uiPriority w:val="0"/>
  </w:style>
  <w:style w:type="character" w:customStyle="1" w:styleId="331">
    <w:name w:val="WW8Num21z7"/>
    <w:qFormat/>
    <w:uiPriority w:val="0"/>
  </w:style>
  <w:style w:type="character" w:customStyle="1" w:styleId="332">
    <w:name w:val="WW8Num21z8"/>
    <w:qFormat/>
    <w:uiPriority w:val="0"/>
  </w:style>
  <w:style w:type="character" w:customStyle="1" w:styleId="333">
    <w:name w:val="WW8Num25z3"/>
    <w:qFormat/>
    <w:uiPriority w:val="0"/>
  </w:style>
  <w:style w:type="character" w:customStyle="1" w:styleId="334">
    <w:name w:val="WW8Num25z4"/>
    <w:qFormat/>
    <w:uiPriority w:val="0"/>
  </w:style>
  <w:style w:type="character" w:customStyle="1" w:styleId="335">
    <w:name w:val="WW8Num25z5"/>
    <w:qFormat/>
    <w:uiPriority w:val="0"/>
  </w:style>
  <w:style w:type="character" w:customStyle="1" w:styleId="336">
    <w:name w:val="WW8Num25z6"/>
    <w:qFormat/>
    <w:uiPriority w:val="0"/>
  </w:style>
  <w:style w:type="character" w:customStyle="1" w:styleId="337">
    <w:name w:val="WW8Num25z7"/>
    <w:qFormat/>
    <w:uiPriority w:val="0"/>
  </w:style>
  <w:style w:type="character" w:customStyle="1" w:styleId="338">
    <w:name w:val="WW8Num25z8"/>
    <w:qFormat/>
    <w:uiPriority w:val="0"/>
  </w:style>
  <w:style w:type="character" w:customStyle="1" w:styleId="339">
    <w:name w:val="WW8Num28z0"/>
    <w:qFormat/>
    <w:uiPriority w:val="0"/>
    <w:rPr>
      <w:rFonts w:ascii="Arial Narrow" w:hAnsi="Arial Narrow" w:cs="Arial"/>
      <w:b/>
      <w:sz w:val="18"/>
      <w:szCs w:val="18"/>
    </w:rPr>
  </w:style>
  <w:style w:type="character" w:customStyle="1" w:styleId="340">
    <w:name w:val="WW8Num29z0"/>
    <w:qFormat/>
    <w:uiPriority w:val="0"/>
  </w:style>
  <w:style w:type="character" w:customStyle="1" w:styleId="341">
    <w:name w:val="WW8Num29z1"/>
    <w:qFormat/>
    <w:uiPriority w:val="0"/>
  </w:style>
  <w:style w:type="character" w:customStyle="1" w:styleId="342">
    <w:name w:val="WW8Num29z2"/>
    <w:qFormat/>
    <w:uiPriority w:val="0"/>
  </w:style>
  <w:style w:type="character" w:customStyle="1" w:styleId="343">
    <w:name w:val="WW8Num29z3"/>
    <w:qFormat/>
    <w:uiPriority w:val="0"/>
  </w:style>
  <w:style w:type="character" w:customStyle="1" w:styleId="344">
    <w:name w:val="WW8Num29z4"/>
    <w:qFormat/>
    <w:uiPriority w:val="0"/>
  </w:style>
  <w:style w:type="character" w:customStyle="1" w:styleId="345">
    <w:name w:val="WW8Num29z5"/>
    <w:qFormat/>
    <w:uiPriority w:val="0"/>
  </w:style>
  <w:style w:type="character" w:customStyle="1" w:styleId="346">
    <w:name w:val="WW8Num29z6"/>
    <w:qFormat/>
    <w:uiPriority w:val="0"/>
  </w:style>
  <w:style w:type="character" w:customStyle="1" w:styleId="347">
    <w:name w:val="WW8Num29z7"/>
    <w:qFormat/>
    <w:uiPriority w:val="0"/>
  </w:style>
  <w:style w:type="character" w:customStyle="1" w:styleId="348">
    <w:name w:val="WW8Num29z8"/>
    <w:qFormat/>
    <w:uiPriority w:val="0"/>
  </w:style>
  <w:style w:type="character" w:customStyle="1" w:styleId="349">
    <w:name w:val="WW8Num30z0"/>
    <w:uiPriority w:val="0"/>
    <w:rPr>
      <w:b/>
    </w:rPr>
  </w:style>
  <w:style w:type="character" w:customStyle="1" w:styleId="350">
    <w:name w:val="WW8Num30z1"/>
    <w:qFormat/>
    <w:uiPriority w:val="0"/>
  </w:style>
  <w:style w:type="character" w:customStyle="1" w:styleId="351">
    <w:name w:val="WW8Num30z2"/>
    <w:qFormat/>
    <w:uiPriority w:val="0"/>
  </w:style>
  <w:style w:type="character" w:customStyle="1" w:styleId="352">
    <w:name w:val="WW8Num30z3"/>
    <w:qFormat/>
    <w:uiPriority w:val="0"/>
  </w:style>
  <w:style w:type="character" w:customStyle="1" w:styleId="353">
    <w:name w:val="WW8Num30z4"/>
    <w:qFormat/>
    <w:uiPriority w:val="0"/>
  </w:style>
  <w:style w:type="character" w:customStyle="1" w:styleId="354">
    <w:name w:val="WW8Num30z5"/>
    <w:uiPriority w:val="0"/>
  </w:style>
  <w:style w:type="character" w:customStyle="1" w:styleId="355">
    <w:name w:val="WW8Num30z6"/>
    <w:qFormat/>
    <w:uiPriority w:val="0"/>
  </w:style>
  <w:style w:type="character" w:customStyle="1" w:styleId="356">
    <w:name w:val="WW8Num30z7"/>
    <w:qFormat/>
    <w:uiPriority w:val="0"/>
  </w:style>
  <w:style w:type="character" w:customStyle="1" w:styleId="357">
    <w:name w:val="WW8Num30z8"/>
    <w:uiPriority w:val="0"/>
  </w:style>
  <w:style w:type="character" w:customStyle="1" w:styleId="358">
    <w:name w:val="WW8Num31z0"/>
    <w:uiPriority w:val="0"/>
  </w:style>
  <w:style w:type="character" w:customStyle="1" w:styleId="359">
    <w:name w:val="WW8Num31z1"/>
    <w:uiPriority w:val="0"/>
  </w:style>
  <w:style w:type="character" w:customStyle="1" w:styleId="360">
    <w:name w:val="WW8Num31z2"/>
    <w:uiPriority w:val="0"/>
  </w:style>
  <w:style w:type="character" w:customStyle="1" w:styleId="361">
    <w:name w:val="WW8Num31z3"/>
    <w:uiPriority w:val="0"/>
  </w:style>
  <w:style w:type="character" w:customStyle="1" w:styleId="362">
    <w:name w:val="WW8Num31z4"/>
    <w:qFormat/>
    <w:uiPriority w:val="0"/>
  </w:style>
  <w:style w:type="character" w:customStyle="1" w:styleId="363">
    <w:name w:val="WW8Num31z5"/>
    <w:qFormat/>
    <w:uiPriority w:val="0"/>
  </w:style>
  <w:style w:type="character" w:customStyle="1" w:styleId="364">
    <w:name w:val="WW8Num31z6"/>
    <w:qFormat/>
    <w:uiPriority w:val="0"/>
  </w:style>
  <w:style w:type="character" w:customStyle="1" w:styleId="365">
    <w:name w:val="WW8Num31z7"/>
    <w:qFormat/>
    <w:uiPriority w:val="0"/>
  </w:style>
  <w:style w:type="character" w:customStyle="1" w:styleId="366">
    <w:name w:val="WW8Num31z8"/>
    <w:uiPriority w:val="0"/>
  </w:style>
  <w:style w:type="character" w:customStyle="1" w:styleId="367">
    <w:name w:val="WW8Num32z0"/>
    <w:qFormat/>
    <w:uiPriority w:val="0"/>
  </w:style>
  <w:style w:type="character" w:customStyle="1" w:styleId="368">
    <w:name w:val="WW8Num32z1"/>
    <w:uiPriority w:val="0"/>
  </w:style>
  <w:style w:type="character" w:customStyle="1" w:styleId="369">
    <w:name w:val="WW8Num32z2"/>
    <w:qFormat/>
    <w:uiPriority w:val="0"/>
  </w:style>
  <w:style w:type="character" w:customStyle="1" w:styleId="370">
    <w:name w:val="WW8Num32z3"/>
    <w:qFormat/>
    <w:uiPriority w:val="0"/>
  </w:style>
  <w:style w:type="character" w:customStyle="1" w:styleId="371">
    <w:name w:val="WW8Num32z4"/>
    <w:uiPriority w:val="0"/>
  </w:style>
  <w:style w:type="character" w:customStyle="1" w:styleId="372">
    <w:name w:val="WW8Num32z5"/>
    <w:uiPriority w:val="0"/>
  </w:style>
  <w:style w:type="character" w:customStyle="1" w:styleId="373">
    <w:name w:val="WW8Num32z6"/>
    <w:qFormat/>
    <w:uiPriority w:val="0"/>
  </w:style>
  <w:style w:type="character" w:customStyle="1" w:styleId="374">
    <w:name w:val="WW8Num32z7"/>
    <w:qFormat/>
    <w:uiPriority w:val="0"/>
  </w:style>
  <w:style w:type="character" w:customStyle="1" w:styleId="375">
    <w:name w:val="WW8Num32z8"/>
    <w:qFormat/>
    <w:uiPriority w:val="0"/>
  </w:style>
  <w:style w:type="character" w:customStyle="1" w:styleId="376">
    <w:name w:val="WW8Num33z0"/>
    <w:qFormat/>
    <w:uiPriority w:val="0"/>
    <w:rPr>
      <w:rFonts w:ascii="Arial Narrow" w:hAnsi="Arial Narrow" w:cs="Arial"/>
      <w:b/>
      <w:sz w:val="20"/>
      <w:szCs w:val="20"/>
    </w:rPr>
  </w:style>
  <w:style w:type="character" w:customStyle="1" w:styleId="377">
    <w:name w:val="WW8Num33z1"/>
    <w:qFormat/>
    <w:uiPriority w:val="0"/>
  </w:style>
  <w:style w:type="character" w:customStyle="1" w:styleId="378">
    <w:name w:val="WW8Num33z2"/>
    <w:uiPriority w:val="0"/>
  </w:style>
  <w:style w:type="character" w:customStyle="1" w:styleId="379">
    <w:name w:val="WW8Num33z3"/>
    <w:qFormat/>
    <w:uiPriority w:val="0"/>
  </w:style>
  <w:style w:type="character" w:customStyle="1" w:styleId="380">
    <w:name w:val="WW8Num33z4"/>
    <w:qFormat/>
    <w:uiPriority w:val="0"/>
  </w:style>
  <w:style w:type="character" w:customStyle="1" w:styleId="381">
    <w:name w:val="WW8Num33z5"/>
    <w:qFormat/>
    <w:uiPriority w:val="0"/>
  </w:style>
  <w:style w:type="character" w:customStyle="1" w:styleId="382">
    <w:name w:val="WW8Num33z6"/>
    <w:qFormat/>
    <w:uiPriority w:val="0"/>
  </w:style>
  <w:style w:type="character" w:customStyle="1" w:styleId="383">
    <w:name w:val="WW8Num33z7"/>
    <w:qFormat/>
    <w:uiPriority w:val="0"/>
  </w:style>
  <w:style w:type="character" w:customStyle="1" w:styleId="384">
    <w:name w:val="WW8Num33z8"/>
    <w:qFormat/>
    <w:uiPriority w:val="0"/>
  </w:style>
  <w:style w:type="character" w:customStyle="1" w:styleId="385">
    <w:name w:val="WW8Num34z0"/>
    <w:qFormat/>
    <w:uiPriority w:val="0"/>
    <w:rPr>
      <w:sz w:val="24"/>
      <w:szCs w:val="24"/>
    </w:rPr>
  </w:style>
  <w:style w:type="character" w:customStyle="1" w:styleId="386">
    <w:name w:val="WW8Num34z1"/>
    <w:qFormat/>
    <w:uiPriority w:val="0"/>
  </w:style>
  <w:style w:type="character" w:customStyle="1" w:styleId="387">
    <w:name w:val="WW8Num34z2"/>
    <w:qFormat/>
    <w:uiPriority w:val="0"/>
  </w:style>
  <w:style w:type="character" w:customStyle="1" w:styleId="388">
    <w:name w:val="WW8Num34z3"/>
    <w:qFormat/>
    <w:uiPriority w:val="0"/>
  </w:style>
  <w:style w:type="character" w:customStyle="1" w:styleId="389">
    <w:name w:val="WW8Num34z4"/>
    <w:qFormat/>
    <w:uiPriority w:val="0"/>
  </w:style>
  <w:style w:type="character" w:customStyle="1" w:styleId="390">
    <w:name w:val="WW8Num34z5"/>
    <w:qFormat/>
    <w:uiPriority w:val="0"/>
  </w:style>
  <w:style w:type="character" w:customStyle="1" w:styleId="391">
    <w:name w:val="WW8Num34z6"/>
    <w:qFormat/>
    <w:uiPriority w:val="0"/>
  </w:style>
  <w:style w:type="character" w:customStyle="1" w:styleId="392">
    <w:name w:val="WW8Num34z7"/>
    <w:qFormat/>
    <w:uiPriority w:val="0"/>
  </w:style>
  <w:style w:type="character" w:customStyle="1" w:styleId="393">
    <w:name w:val="WW8Num34z8"/>
    <w:qFormat/>
    <w:uiPriority w:val="0"/>
  </w:style>
  <w:style w:type="character" w:customStyle="1" w:styleId="394">
    <w:name w:val="WW8Num35z0"/>
    <w:qFormat/>
    <w:uiPriority w:val="0"/>
    <w:rPr>
      <w:rFonts w:ascii="Arial Narrow" w:hAnsi="Arial Narrow" w:cs="Arial"/>
      <w:b/>
      <w:sz w:val="18"/>
      <w:szCs w:val="18"/>
    </w:rPr>
  </w:style>
  <w:style w:type="character" w:customStyle="1" w:styleId="395">
    <w:name w:val="WW8Num36z0"/>
    <w:qFormat/>
    <w:uiPriority w:val="0"/>
    <w:rPr>
      <w:rFonts w:ascii="Arial Narrow" w:hAnsi="Arial Narrow" w:cs="Arial Narrow"/>
      <w:b/>
      <w:sz w:val="20"/>
      <w:szCs w:val="20"/>
    </w:rPr>
  </w:style>
  <w:style w:type="character" w:customStyle="1" w:styleId="396">
    <w:name w:val="WW8Num36z1"/>
    <w:qFormat/>
    <w:uiPriority w:val="0"/>
    <w:rPr>
      <w:rFonts w:ascii="Symbol" w:hAnsi="Symbol" w:cs="Symbol"/>
      <w:b/>
      <w:sz w:val="20"/>
      <w:szCs w:val="20"/>
    </w:rPr>
  </w:style>
  <w:style w:type="character" w:customStyle="1" w:styleId="397">
    <w:name w:val="WW8Num36z2"/>
    <w:qFormat/>
    <w:uiPriority w:val="0"/>
    <w:rPr>
      <w:rFonts w:ascii="Wingdings" w:hAnsi="Wingdings" w:cs="Wingdings"/>
      <w:b/>
      <w:sz w:val="20"/>
      <w:szCs w:val="20"/>
    </w:rPr>
  </w:style>
  <w:style w:type="character" w:customStyle="1" w:styleId="398">
    <w:name w:val="WW8Num36z5"/>
    <w:qFormat/>
    <w:uiPriority w:val="0"/>
  </w:style>
  <w:style w:type="character" w:customStyle="1" w:styleId="399">
    <w:name w:val="WW8Num36z6"/>
    <w:qFormat/>
    <w:uiPriority w:val="0"/>
  </w:style>
  <w:style w:type="character" w:customStyle="1" w:styleId="400">
    <w:name w:val="WW8Num36z7"/>
    <w:qFormat/>
    <w:uiPriority w:val="0"/>
  </w:style>
  <w:style w:type="character" w:customStyle="1" w:styleId="401">
    <w:name w:val="WW8Num36z8"/>
    <w:qFormat/>
    <w:uiPriority w:val="0"/>
  </w:style>
  <w:style w:type="character" w:customStyle="1" w:styleId="402">
    <w:name w:val="WW8Num37z0"/>
    <w:uiPriority w:val="0"/>
    <w:rPr>
      <w:rFonts w:ascii="Symbol" w:hAnsi="Symbol" w:cs="Symbol"/>
      <w:color w:val="0000FF"/>
      <w:sz w:val="18"/>
      <w:szCs w:val="18"/>
    </w:rPr>
  </w:style>
  <w:style w:type="character" w:customStyle="1" w:styleId="403">
    <w:name w:val="WW8Num37z1"/>
    <w:qFormat/>
    <w:uiPriority w:val="0"/>
    <w:rPr>
      <w:rFonts w:ascii="Courier New" w:hAnsi="Courier New" w:cs="Courier New"/>
    </w:rPr>
  </w:style>
  <w:style w:type="character" w:customStyle="1" w:styleId="404">
    <w:name w:val="WW8Num37z2"/>
    <w:qFormat/>
    <w:uiPriority w:val="0"/>
    <w:rPr>
      <w:rFonts w:ascii="Wingdings" w:hAnsi="Wingdings" w:cs="Wingdings"/>
    </w:rPr>
  </w:style>
  <w:style w:type="character" w:customStyle="1" w:styleId="405">
    <w:name w:val="Fonte parág. padrão1"/>
    <w:qFormat/>
    <w:uiPriority w:val="0"/>
  </w:style>
  <w:style w:type="character" w:customStyle="1" w:styleId="406">
    <w:name w:val="Char Char19"/>
    <w:qFormat/>
    <w:uiPriority w:val="0"/>
    <w:rPr>
      <w:rFonts w:ascii="Arial" w:hAnsi="Arial" w:cs="Arial"/>
      <w:b/>
      <w:kern w:val="2"/>
      <w:sz w:val="28"/>
      <w:lang w:val="pt-BR" w:bidi="ar-SA"/>
    </w:rPr>
  </w:style>
  <w:style w:type="character" w:customStyle="1" w:styleId="407">
    <w:name w:val="Char Char18"/>
    <w:qFormat/>
    <w:uiPriority w:val="0"/>
    <w:rPr>
      <w:rFonts w:ascii="Arial" w:hAnsi="Arial" w:cs="Arial"/>
      <w:b/>
      <w:i/>
      <w:sz w:val="24"/>
      <w:lang w:val="pt-BR" w:bidi="ar-SA"/>
    </w:rPr>
  </w:style>
  <w:style w:type="character" w:customStyle="1" w:styleId="408">
    <w:name w:val="Char Char17"/>
    <w:qFormat/>
    <w:uiPriority w:val="0"/>
    <w:rPr>
      <w:b/>
      <w:sz w:val="24"/>
      <w:lang w:val="pt-BR" w:bidi="ar-SA"/>
    </w:rPr>
  </w:style>
  <w:style w:type="character" w:customStyle="1" w:styleId="409">
    <w:name w:val="Char Char16"/>
    <w:qFormat/>
    <w:uiPriority w:val="0"/>
    <w:rPr>
      <w:b/>
      <w:i/>
      <w:sz w:val="24"/>
      <w:lang w:val="pt-BR" w:bidi="ar-SA"/>
    </w:rPr>
  </w:style>
  <w:style w:type="character" w:customStyle="1" w:styleId="410">
    <w:name w:val="Char Char15"/>
    <w:qFormat/>
    <w:uiPriority w:val="0"/>
    <w:rPr>
      <w:rFonts w:ascii="Arial" w:hAnsi="Arial" w:cs="Arial"/>
      <w:sz w:val="22"/>
      <w:lang w:val="pt-BR" w:bidi="ar-SA"/>
    </w:rPr>
  </w:style>
  <w:style w:type="character" w:customStyle="1" w:styleId="411">
    <w:name w:val="Char Char14"/>
    <w:uiPriority w:val="0"/>
    <w:rPr>
      <w:rFonts w:ascii="Arial" w:hAnsi="Arial" w:cs="Arial"/>
      <w:i/>
      <w:sz w:val="22"/>
      <w:lang w:val="pt-BR" w:bidi="ar-SA"/>
    </w:rPr>
  </w:style>
  <w:style w:type="character" w:customStyle="1" w:styleId="412">
    <w:name w:val="Char Char13"/>
    <w:qFormat/>
    <w:uiPriority w:val="0"/>
    <w:rPr>
      <w:rFonts w:ascii="Arial" w:hAnsi="Arial" w:cs="Arial"/>
      <w:lang w:val="pt-BR" w:bidi="ar-SA"/>
    </w:rPr>
  </w:style>
  <w:style w:type="character" w:customStyle="1" w:styleId="413">
    <w:name w:val="Char Char12"/>
    <w:qFormat/>
    <w:uiPriority w:val="0"/>
    <w:rPr>
      <w:rFonts w:ascii="Arial" w:hAnsi="Arial" w:cs="Arial"/>
      <w:i/>
      <w:lang w:val="pt-BR" w:bidi="ar-SA"/>
    </w:rPr>
  </w:style>
  <w:style w:type="character" w:customStyle="1" w:styleId="414">
    <w:name w:val="Char Char11"/>
    <w:qFormat/>
    <w:uiPriority w:val="0"/>
    <w:rPr>
      <w:rFonts w:ascii="Arial" w:hAnsi="Arial" w:cs="Arial"/>
      <w:i/>
      <w:sz w:val="18"/>
      <w:lang w:val="pt-BR" w:bidi="ar-SA"/>
    </w:rPr>
  </w:style>
  <w:style w:type="character" w:customStyle="1" w:styleId="415">
    <w:name w:val="Char Char10"/>
    <w:qFormat/>
    <w:uiPriority w:val="0"/>
    <w:rPr>
      <w:rFonts w:ascii="Arial" w:hAnsi="Arial" w:eastAsia="Times New Roman" w:cs="Times New Roman"/>
      <w:sz w:val="24"/>
      <w:szCs w:val="20"/>
    </w:rPr>
  </w:style>
  <w:style w:type="character" w:customStyle="1" w:styleId="416">
    <w:name w:val="Char Char9"/>
    <w:qFormat/>
    <w:uiPriority w:val="0"/>
    <w:rPr>
      <w:rFonts w:ascii="Times New Roman" w:hAnsi="Times New Roman" w:eastAsia="Times New Roman" w:cs="Times New Roman"/>
      <w:sz w:val="20"/>
      <w:szCs w:val="20"/>
    </w:rPr>
  </w:style>
  <w:style w:type="character" w:customStyle="1" w:styleId="417">
    <w:name w:val="Char Char8"/>
    <w:qFormat/>
    <w:uiPriority w:val="0"/>
    <w:rPr>
      <w:rFonts w:ascii="Times New Roman" w:hAnsi="Times New Roman" w:eastAsia="Times New Roman" w:cs="Times New Roman"/>
      <w:sz w:val="20"/>
      <w:szCs w:val="20"/>
    </w:rPr>
  </w:style>
  <w:style w:type="character" w:customStyle="1" w:styleId="418">
    <w:name w:val="Char Char7"/>
    <w:qFormat/>
    <w:uiPriority w:val="0"/>
    <w:rPr>
      <w:rFonts w:ascii="Times New Roman" w:hAnsi="Times New Roman" w:eastAsia="Times New Roman" w:cs="Times New Roman"/>
      <w:sz w:val="20"/>
      <w:szCs w:val="20"/>
    </w:rPr>
  </w:style>
  <w:style w:type="character" w:customStyle="1" w:styleId="419">
    <w:name w:val="Char Char6"/>
    <w:qFormat/>
    <w:uiPriority w:val="0"/>
    <w:rPr>
      <w:rFonts w:ascii="Times New Roman" w:hAnsi="Times New Roman" w:eastAsia="Times New Roman" w:cs="Times New Roman"/>
      <w:sz w:val="24"/>
      <w:szCs w:val="20"/>
    </w:rPr>
  </w:style>
  <w:style w:type="character" w:customStyle="1" w:styleId="420">
    <w:name w:val="Char Char5"/>
    <w:qFormat/>
    <w:uiPriority w:val="0"/>
    <w:rPr>
      <w:rFonts w:ascii="Times New Roman" w:hAnsi="Times New Roman" w:eastAsia="Times New Roman" w:cs="Times New Roman"/>
      <w:sz w:val="20"/>
      <w:szCs w:val="20"/>
    </w:rPr>
  </w:style>
  <w:style w:type="character" w:customStyle="1" w:styleId="421">
    <w:name w:val="Char Char4"/>
    <w:qFormat/>
    <w:uiPriority w:val="0"/>
    <w:rPr>
      <w:rFonts w:ascii="Times New Roman" w:hAnsi="Times New Roman" w:eastAsia="Times New Roman" w:cs="Times New Roman"/>
      <w:b/>
      <w:bCs/>
      <w:sz w:val="20"/>
      <w:szCs w:val="20"/>
    </w:rPr>
  </w:style>
  <w:style w:type="character" w:customStyle="1" w:styleId="422">
    <w:name w:val="Char Char3"/>
    <w:qFormat/>
    <w:uiPriority w:val="0"/>
    <w:rPr>
      <w:rFonts w:ascii="Times New Roman" w:hAnsi="Times New Roman" w:eastAsia="Times New Roman" w:cs="Times New Roman"/>
      <w:b/>
      <w:szCs w:val="20"/>
    </w:rPr>
  </w:style>
  <w:style w:type="character" w:customStyle="1" w:styleId="423">
    <w:name w:val="Char Char2"/>
    <w:qFormat/>
    <w:uiPriority w:val="0"/>
    <w:rPr>
      <w:rFonts w:ascii="Times New Roman" w:hAnsi="Times New Roman" w:eastAsia="Times New Roman" w:cs="Times New Roman"/>
      <w:sz w:val="20"/>
      <w:szCs w:val="20"/>
    </w:rPr>
  </w:style>
  <w:style w:type="character" w:customStyle="1" w:styleId="424">
    <w:name w:val="Char Char1"/>
    <w:qFormat/>
    <w:uiPriority w:val="0"/>
    <w:rPr>
      <w:rFonts w:ascii="Arial" w:hAnsi="Arial" w:eastAsia="Times New Roman" w:cs="Times New Roman"/>
      <w:sz w:val="24"/>
      <w:szCs w:val="20"/>
    </w:rPr>
  </w:style>
  <w:style w:type="character" w:customStyle="1" w:styleId="425">
    <w:name w:val="tx1"/>
    <w:uiPriority w:val="0"/>
    <w:rPr>
      <w:rFonts w:ascii="Verdana" w:hAnsi="Verdana" w:cs="Verdana"/>
      <w:color w:val="000000"/>
      <w:sz w:val="16"/>
      <w:szCs w:val="16"/>
      <w:u w:val="none"/>
    </w:rPr>
  </w:style>
  <w:style w:type="character" w:customStyle="1" w:styleId="426">
    <w:name w:val="tituloitens"/>
    <w:basedOn w:val="405"/>
    <w:qFormat/>
    <w:uiPriority w:val="0"/>
  </w:style>
  <w:style w:type="character" w:customStyle="1" w:styleId="427">
    <w:name w:val="Char Char"/>
    <w:qFormat/>
    <w:uiPriority w:val="0"/>
    <w:rPr>
      <w:rFonts w:ascii="Courier New" w:hAnsi="Courier New" w:eastAsia="Times New Roman" w:cs="Courier New"/>
      <w:sz w:val="20"/>
      <w:szCs w:val="20"/>
    </w:rPr>
  </w:style>
  <w:style w:type="character" w:customStyle="1" w:styleId="428">
    <w:name w:val="Marcas"/>
    <w:qFormat/>
    <w:uiPriority w:val="0"/>
    <w:rPr>
      <w:rFonts w:ascii="OpenSymbol" w:hAnsi="OpenSymbol" w:eastAsia="OpenSymbol" w:cs="OpenSymbol"/>
    </w:rPr>
  </w:style>
  <w:style w:type="character" w:customStyle="1" w:styleId="429">
    <w:name w:val="Símbolos de numeração"/>
    <w:qFormat/>
    <w:uiPriority w:val="0"/>
  </w:style>
  <w:style w:type="paragraph" w:customStyle="1" w:styleId="430">
    <w:name w:val="Título4"/>
    <w:basedOn w:val="431"/>
    <w:next w:val="22"/>
    <w:qFormat/>
    <w:uiPriority w:val="0"/>
  </w:style>
  <w:style w:type="paragraph" w:customStyle="1" w:styleId="431">
    <w:name w:val="Título3"/>
    <w:basedOn w:val="38"/>
    <w:next w:val="22"/>
    <w:uiPriority w:val="0"/>
    <w:pPr>
      <w:jc w:val="center"/>
    </w:pPr>
    <w:rPr>
      <w:b/>
      <w:bCs/>
      <w:sz w:val="56"/>
      <w:szCs w:val="56"/>
    </w:rPr>
  </w:style>
  <w:style w:type="paragraph" w:customStyle="1" w:styleId="432">
    <w:name w:val="Título1"/>
    <w:basedOn w:val="1"/>
    <w:next w:val="22"/>
    <w:uiPriority w:val="0"/>
    <w:pPr>
      <w:keepNext/>
      <w:spacing w:before="240" w:after="120"/>
    </w:pPr>
    <w:rPr>
      <w:rFonts w:eastAsia="Microsoft YaHei" w:cs="Mangal"/>
      <w:sz w:val="28"/>
      <w:szCs w:val="28"/>
      <w:lang w:eastAsia="zh-CN"/>
    </w:rPr>
  </w:style>
  <w:style w:type="paragraph" w:customStyle="1" w:styleId="433">
    <w:name w:val="Com marcadores 21"/>
    <w:basedOn w:val="1"/>
    <w:qFormat/>
    <w:uiPriority w:val="0"/>
    <w:pPr>
      <w:ind w:left="566" w:hanging="283"/>
    </w:pPr>
    <w:rPr>
      <w:rFonts w:ascii="Times New Roman" w:hAnsi="Times New Roman" w:cs="Times New Roman"/>
      <w:szCs w:val="20"/>
      <w:lang w:eastAsia="zh-CN"/>
    </w:rPr>
  </w:style>
  <w:style w:type="paragraph" w:customStyle="1" w:styleId="434">
    <w:name w:val="Cabeçalho da mensagem1"/>
    <w:basedOn w:val="1"/>
    <w:qFormat/>
    <w:uiPriority w:val="0"/>
    <w:pPr>
      <w:ind w:left="1134" w:hanging="1134"/>
    </w:pPr>
    <w:rPr>
      <w:rFonts w:cs="Arial"/>
      <w:sz w:val="24"/>
      <w:szCs w:val="20"/>
      <w:lang w:eastAsia="zh-CN"/>
    </w:rPr>
  </w:style>
  <w:style w:type="paragraph" w:customStyle="1" w:styleId="435">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6">
    <w:name w:val="Corpo de texto 31"/>
    <w:basedOn w:val="435"/>
    <w:qFormat/>
    <w:uiPriority w:val="0"/>
  </w:style>
  <w:style w:type="character" w:customStyle="1" w:styleId="437">
    <w:name w:val="Recuo de corpo de texto Char"/>
    <w:basedOn w:val="11"/>
    <w:link w:val="40"/>
    <w:uiPriority w:val="0"/>
    <w:rPr>
      <w:sz w:val="24"/>
      <w:lang w:eastAsia="zh-CN"/>
    </w:rPr>
  </w:style>
  <w:style w:type="paragraph" w:customStyle="1" w:styleId="438">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9">
    <w:name w:val="Corpo de texto 311"/>
    <w:basedOn w:val="1"/>
    <w:qFormat/>
    <w:uiPriority w:val="0"/>
    <w:pPr>
      <w:jc w:val="both"/>
    </w:pPr>
    <w:rPr>
      <w:rFonts w:ascii="Times New Roman" w:hAnsi="Times New Roman" w:cs="Times New Roman"/>
      <w:b/>
      <w:sz w:val="22"/>
      <w:szCs w:val="20"/>
      <w:lang w:eastAsia="zh-CN"/>
    </w:rPr>
  </w:style>
  <w:style w:type="paragraph" w:customStyle="1" w:styleId="440">
    <w:name w:val="Body Text 21"/>
    <w:basedOn w:val="1"/>
    <w:qFormat/>
    <w:uiPriority w:val="0"/>
    <w:pPr>
      <w:jc w:val="both"/>
    </w:pPr>
    <w:rPr>
      <w:rFonts w:ascii="Times New Roman" w:hAnsi="Times New Roman" w:cs="Times New Roman"/>
      <w:sz w:val="24"/>
      <w:szCs w:val="20"/>
      <w:lang w:eastAsia="zh-CN"/>
    </w:rPr>
  </w:style>
  <w:style w:type="paragraph" w:customStyle="1" w:styleId="441">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42">
    <w:name w:val="Saudação1"/>
    <w:basedOn w:val="1"/>
    <w:qFormat/>
    <w:uiPriority w:val="0"/>
    <w:pPr>
      <w:jc w:val="both"/>
    </w:pPr>
    <w:rPr>
      <w:rFonts w:cs="Arial"/>
      <w:sz w:val="24"/>
      <w:szCs w:val="20"/>
      <w:lang w:eastAsia="zh-CN"/>
    </w:rPr>
  </w:style>
  <w:style w:type="paragraph" w:customStyle="1" w:styleId="443">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4">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5">
    <w:name w:val="tex3b"/>
    <w:basedOn w:val="1"/>
    <w:qFormat/>
    <w:uiPriority w:val="0"/>
    <w:pPr>
      <w:spacing w:before="280" w:after="280"/>
    </w:pPr>
    <w:rPr>
      <w:rFonts w:ascii="Verdana" w:hAnsi="Verdana" w:cs="Verdana"/>
      <w:b/>
      <w:bCs/>
      <w:color w:val="000000"/>
      <w:sz w:val="18"/>
      <w:szCs w:val="18"/>
      <w:lang w:eastAsia="zh-CN"/>
    </w:rPr>
  </w:style>
  <w:style w:type="paragraph" w:customStyle="1" w:styleId="446">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7">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8">
    <w:name w:val="Estilo1"/>
    <w:basedOn w:val="1"/>
    <w:qFormat/>
    <w:uiPriority w:val="0"/>
    <w:pPr>
      <w:jc w:val="both"/>
    </w:pPr>
    <w:rPr>
      <w:rFonts w:ascii="Verdana" w:hAnsi="Verdana" w:cs="Verdana"/>
      <w:sz w:val="16"/>
      <w:szCs w:val="20"/>
      <w:lang w:eastAsia="zh-CN"/>
    </w:rPr>
  </w:style>
  <w:style w:type="paragraph" w:customStyle="1" w:styleId="449">
    <w:name w:val="Texto sem Formatação1"/>
    <w:basedOn w:val="1"/>
    <w:qFormat/>
    <w:uiPriority w:val="0"/>
    <w:rPr>
      <w:rFonts w:ascii="Courier New" w:hAnsi="Courier New" w:cs="Courier New"/>
      <w:szCs w:val="20"/>
      <w:lang w:eastAsia="zh-CN"/>
    </w:rPr>
  </w:style>
  <w:style w:type="paragraph" w:customStyle="1" w:styleId="450">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51">
    <w:name w:val="Corpo"/>
    <w:qFormat/>
    <w:uiPriority w:val="0"/>
    <w:pPr>
      <w:suppressAutoHyphens/>
    </w:pPr>
    <w:rPr>
      <w:rFonts w:ascii="Courier" w:hAnsi="Courier" w:eastAsia="Times New Roman" w:cs="Courier"/>
      <w:color w:val="000000"/>
      <w:sz w:val="24"/>
      <w:lang w:val="pt-BR" w:eastAsia="zh-CN" w:bidi="ar-SA"/>
    </w:rPr>
  </w:style>
  <w:style w:type="paragraph" w:customStyle="1" w:styleId="452">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53">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4">
    <w:name w:val="reservado3"/>
    <w:basedOn w:val="1"/>
    <w:uiPriority w:val="0"/>
    <w:pPr>
      <w:tabs>
        <w:tab w:val="left" w:pos="9000"/>
        <w:tab w:val="right" w:pos="9360"/>
      </w:tabs>
      <w:jc w:val="both"/>
    </w:pPr>
    <w:rPr>
      <w:rFonts w:cs="Arial"/>
      <w:sz w:val="24"/>
      <w:szCs w:val="20"/>
      <w:lang w:val="en-US" w:eastAsia="zh-CN"/>
    </w:rPr>
  </w:style>
  <w:style w:type="paragraph" w:customStyle="1" w:styleId="455">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6">
    <w:name w:val="SalisAlineaIndent1Arial11"/>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7">
    <w:name w:val="Estilo2"/>
    <w:basedOn w:val="1"/>
    <w:qFormat/>
    <w:uiPriority w:val="0"/>
    <w:pPr>
      <w:autoSpaceDE w:val="0"/>
      <w:ind w:left="2694" w:hanging="284"/>
      <w:jc w:val="both"/>
    </w:pPr>
    <w:rPr>
      <w:rFonts w:cs="Arial"/>
      <w:sz w:val="24"/>
      <w:lang w:eastAsia="zh-CN"/>
    </w:rPr>
  </w:style>
  <w:style w:type="paragraph" w:customStyle="1" w:styleId="458">
    <w:name w:val="Intro"/>
    <w:basedOn w:val="1"/>
    <w:qFormat/>
    <w:uiPriority w:val="0"/>
    <w:pPr>
      <w:spacing w:after="360"/>
      <w:ind w:firstLine="1418"/>
      <w:jc w:val="both"/>
    </w:pPr>
    <w:rPr>
      <w:rFonts w:cs="Arial"/>
      <w:sz w:val="22"/>
      <w:szCs w:val="20"/>
      <w:lang w:eastAsia="zh-CN"/>
    </w:rPr>
  </w:style>
  <w:style w:type="paragraph" w:customStyle="1" w:styleId="459">
    <w:name w:val="Texto em bloco1"/>
    <w:basedOn w:val="1"/>
    <w:qFormat/>
    <w:uiPriority w:val="0"/>
    <w:pPr>
      <w:ind w:left="-709" w:right="-567"/>
      <w:jc w:val="both"/>
    </w:pPr>
    <w:rPr>
      <w:rFonts w:cs="Arial"/>
      <w:sz w:val="24"/>
      <w:szCs w:val="20"/>
      <w:lang w:eastAsia="zh-CN"/>
    </w:rPr>
  </w:style>
  <w:style w:type="paragraph" w:customStyle="1" w:styleId="460">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61">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62">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63">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4">
    <w:name w:val="Table Contents"/>
    <w:basedOn w:val="1"/>
    <w:qFormat/>
    <w:uiPriority w:val="0"/>
    <w:pPr>
      <w:suppressLineNumbers/>
    </w:pPr>
    <w:rPr>
      <w:rFonts w:ascii="Times New Roman" w:hAnsi="Times New Roman" w:cs="Times New Roman"/>
      <w:sz w:val="24"/>
      <w:lang w:eastAsia="zh-CN"/>
    </w:rPr>
  </w:style>
  <w:style w:type="paragraph" w:customStyle="1" w:styleId="465">
    <w:name w:val="Table Heading"/>
    <w:basedOn w:val="464"/>
    <w:qFormat/>
    <w:uiPriority w:val="0"/>
    <w:pPr>
      <w:jc w:val="center"/>
    </w:pPr>
    <w:rPr>
      <w:b/>
      <w:bCs/>
    </w:rPr>
  </w:style>
  <w:style w:type="paragraph" w:customStyle="1" w:styleId="466">
    <w:name w:val="Conteúdo da tabela"/>
    <w:basedOn w:val="1"/>
    <w:qFormat/>
    <w:uiPriority w:val="0"/>
    <w:pPr>
      <w:suppressLineNumbers/>
    </w:pPr>
    <w:rPr>
      <w:rFonts w:ascii="Times New Roman" w:hAnsi="Times New Roman" w:cs="Times New Roman"/>
      <w:szCs w:val="20"/>
      <w:lang w:eastAsia="zh-CN"/>
    </w:rPr>
  </w:style>
  <w:style w:type="paragraph" w:customStyle="1" w:styleId="467">
    <w:name w:val="Título de tabela"/>
    <w:basedOn w:val="466"/>
    <w:qFormat/>
    <w:uiPriority w:val="0"/>
    <w:pPr>
      <w:jc w:val="center"/>
    </w:pPr>
    <w:rPr>
      <w:b/>
      <w:bCs/>
    </w:rPr>
  </w:style>
  <w:style w:type="paragraph" w:customStyle="1" w:styleId="468">
    <w:name w:val="Conteúdo do quadro"/>
    <w:basedOn w:val="1"/>
    <w:uiPriority w:val="0"/>
    <w:rPr>
      <w:rFonts w:ascii="Times New Roman" w:hAnsi="Times New Roman" w:cs="Times New Roman"/>
      <w:szCs w:val="20"/>
      <w:lang w:eastAsia="zh-CN"/>
    </w:rPr>
  </w:style>
  <w:style w:type="paragraph" w:customStyle="1" w:styleId="469">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70">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71">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72">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73">
    <w:name w:val="Subtítulo Char"/>
    <w:basedOn w:val="11"/>
    <w:link w:val="37"/>
    <w:qFormat/>
    <w:uiPriority w:val="0"/>
    <w:rPr>
      <w:rFonts w:ascii="Liberation Sans" w:hAnsi="Liberation Sans" w:eastAsia="Microsoft YaHei" w:cs="Mangal"/>
      <w:sz w:val="36"/>
      <w:szCs w:val="36"/>
      <w:lang w:eastAsia="zh-CN"/>
    </w:rPr>
  </w:style>
  <w:style w:type="paragraph" w:customStyle="1" w:styleId="474">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5">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6">
    <w:name w:val="Corpo de texto 2 Char"/>
    <w:basedOn w:val="11"/>
    <w:link w:val="30"/>
    <w:qFormat/>
    <w:uiPriority w:val="0"/>
  </w:style>
  <w:style w:type="character" w:customStyle="1" w:styleId="477">
    <w:name w:val="Recuo de corpo de texto 3 Char"/>
    <w:basedOn w:val="11"/>
    <w:link w:val="35"/>
    <w:qFormat/>
    <w:uiPriority w:val="0"/>
    <w:rPr>
      <w:rFonts w:ascii="Arial" w:hAnsi="Arial" w:cs="Tahoma"/>
      <w:sz w:val="16"/>
      <w:szCs w:val="16"/>
    </w:rPr>
  </w:style>
  <w:style w:type="paragraph" w:customStyle="1" w:styleId="478">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79">
    <w:name w:val="dou-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80">
    <w:name w:val="Unresolved Mention"/>
    <w:basedOn w:val="11"/>
    <w:semiHidden/>
    <w:unhideWhenUsed/>
    <w:qFormat/>
    <w:uiPriority w:val="99"/>
    <w:rPr>
      <w:color w:val="605E5C"/>
      <w:shd w:val="clear" w:color="auto" w:fill="E1DFDD"/>
    </w:rPr>
  </w:style>
  <w:style w:type="character" w:customStyle="1" w:styleId="481">
    <w:name w:val="Texto de nota de rodapé Char"/>
    <w:basedOn w:val="11"/>
    <w:link w:val="39"/>
    <w:semiHidden/>
    <w:qFormat/>
    <w:uiPriority w:val="0"/>
    <w:rPr>
      <w:rFonts w:ascii="Arial" w:hAnsi="Arial" w:cs="Tahoma"/>
    </w:rPr>
  </w:style>
  <w:style w:type="paragraph" w:customStyle="1" w:styleId="482">
    <w:name w:val="texto_justificad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483">
    <w:name w:val="Default"/>
    <w:qFormat/>
    <w:uiPriority w:val="0"/>
    <w:rPr>
      <w:rFonts w:ascii="Arial" w:hAnsi="Arial" w:eastAsia="Times New Roman" w:cs="Arial"/>
      <w:color w:val="000000"/>
      <w:sz w:val="24"/>
      <w:szCs w:val="24"/>
      <w:lang w:val="pt-BR" w:eastAsia="pt-BR" w:bidi="ar-SA"/>
    </w:rPr>
  </w:style>
  <w:style w:type="character" w:customStyle="1" w:styleId="484">
    <w:name w:val="Pré-formatação HTML Char"/>
    <w:basedOn w:val="11"/>
    <w:link w:val="29"/>
    <w:semiHidden/>
    <w:qFormat/>
    <w:uiPriority w:val="99"/>
    <w:rPr>
      <w:rFonts w:ascii="Courier New" w:hAnsi="Courier New" w:cs="Courier New"/>
    </w:rPr>
  </w:style>
  <w:style w:type="table" w:customStyle="1" w:styleId="485">
    <w:name w:val="Grid Table 4 Accent 1"/>
    <w:basedOn w:val="12"/>
    <w:qFormat/>
    <w:uiPriority w:val="49"/>
    <w:rPr>
      <w:rFonts w:asciiTheme="minorHAnsi" w:hAnsiTheme="minorHAnsi" w:eastAsiaTheme="minorEastAsia" w:cstheme="minorBidi"/>
      <w:sz w:val="22"/>
      <w:szCs w:val="22"/>
    </w:rPr>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color w:val="FFFFFF" w:themeColor="background1"/>
        <w14:textFill>
          <w14:solidFill>
            <w14:schemeClr w14:val="bg1"/>
          </w14:solidFill>
        </w14:textFill>
      </w:rPr>
      <w:tcPr>
        <w:tcBorders>
          <w:top w:val="single" w:color="4F81BD" w:themeColor="accent1" w:sz="4" w:space="0"/>
          <w:left w:val="single" w:color="4F81BD" w:themeColor="accent1" w:sz="4" w:space="0"/>
          <w:bottom w:val="single" w:color="4F81BD" w:themeColor="accent1" w:sz="4" w:space="0"/>
          <w:right w:val="single" w:color="4F81BD" w:themeColor="accent1" w:sz="4" w:space="0"/>
          <w:insideH w:val="nil"/>
          <w:insideV w:val="nil"/>
        </w:tcBorders>
        <w:shd w:val="clear" w:color="auto" w:fill="4F81BD" w:themeFill="accent1"/>
      </w:tcPr>
    </w:tblStylePr>
    <w:tblStylePr w:type="lastRow">
      <w:rPr>
        <w:b/>
        <w:bCs/>
      </w:rPr>
      <w:tcPr>
        <w:tcBorders>
          <w:top w:val="double" w:color="4F81BD" w:themeColor="accent1" w:sz="4" w:space="0"/>
        </w:tcBorders>
      </w:tcPr>
    </w:tblStylePr>
    <w:tblStylePr w:type="firstCol">
      <w:rPr>
        <w:b/>
        <w:bCs/>
      </w:rPr>
    </w:tblStylePr>
    <w:tblStylePr w:type="lastCol">
      <w:rPr>
        <w:b/>
        <w:bCs/>
      </w:rPr>
    </w:tblStylePr>
    <w:tblStylePr w:type="band1Vert">
      <w:tcPr>
        <w:shd w:val="clear" w:color="auto" w:fill="DBE5F1" w:themeFill="accent1" w:themeFillTint="33"/>
      </w:tcPr>
    </w:tblStylePr>
    <w:tblStylePr w:type="band1Horz">
      <w:tcPr>
        <w:shd w:val="clear" w:color="auto" w:fill="DBE5F1" w:themeFill="accent1" w:themeFillTint="33"/>
      </w:tcPr>
    </w:tblStylePr>
  </w:style>
  <w:style w:type="character" w:customStyle="1" w:styleId="486">
    <w:name w:val="Sombreamento Médio 1 - Ênfase 3 Char"/>
    <w:link w:val="95"/>
    <w:qFormat/>
    <w:uiPriority w:val="29"/>
    <w:rPr>
      <w:rFonts w:ascii="Ecofont_Spranq_eco_Sans" w:hAnsi="Ecofont_Spranq_eco_Sans" w:eastAsia="Calibri" w:cs="Tahoma"/>
      <w:i/>
      <w:iCs/>
      <w:color w:val="000000"/>
      <w:szCs w:val="24"/>
      <w:shd w:val="clear" w:color="auto" w:fill="FFFFCC"/>
      <w:lang w:eastAsia="zh-CN"/>
    </w:rPr>
  </w:style>
  <w:style w:type="paragraph" w:customStyle="1" w:styleId="487">
    <w:name w:val="Lista Colorida - Ênfase 11"/>
    <w:basedOn w:val="1"/>
    <w:qFormat/>
    <w:uiPriority w:val="34"/>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hAnsi="Ecofont_Spranq_eco_Sans" w:eastAsia="Calibri" w:cs="Times New Roman"/>
      <w:szCs w:val="22"/>
      <w:lang w:eastAsia="en-US"/>
    </w:rPr>
  </w:style>
  <w:style w:type="paragraph" w:customStyle="1" w:styleId="488">
    <w:name w:val="Sombreamento Médio 1 - Ênfase 310"/>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character" w:customStyle="1" w:styleId="489">
    <w:name w:val="Grade Média 2 - Ênfase 2 Char"/>
    <w:link w:val="490"/>
    <w:qFormat/>
    <w:locked/>
    <w:uiPriority w:val="29"/>
    <w:rPr>
      <w:rFonts w:ascii="Ecofont_Spranq_eco_Sans" w:hAnsi="Ecofont_Spranq_eco_Sans" w:eastAsia="Calibri" w:cs="Tahoma"/>
      <w:i/>
      <w:iCs/>
      <w:color w:val="000000"/>
      <w:szCs w:val="24"/>
      <w:shd w:val="clear" w:color="auto" w:fill="FFFFCC"/>
      <w:lang w:eastAsia="en-US"/>
    </w:rPr>
  </w:style>
  <w:style w:type="paragraph" w:customStyle="1" w:styleId="490">
    <w:name w:val="Grade Média 2 - Ênfase 21"/>
    <w:basedOn w:val="1"/>
    <w:next w:val="1"/>
    <w:link w:val="489"/>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i/>
      <w:iCs/>
      <w:color w:val="000000"/>
      <w:lang w:eastAsia="en-US"/>
    </w:rPr>
  </w:style>
  <w:style w:type="character" w:customStyle="1" w:styleId="491">
    <w:name w:val="Nivel 01 Char"/>
    <w:basedOn w:val="11"/>
    <w:link w:val="492"/>
    <w:qFormat/>
    <w:locked/>
    <w:uiPriority w:val="0"/>
    <w:rPr>
      <w:rFonts w:ascii="Arial" w:hAnsi="Arial" w:cs="Arial" w:eastAsiaTheme="majorEastAsia"/>
      <w:b/>
      <w:bCs/>
    </w:rPr>
  </w:style>
  <w:style w:type="paragraph" w:customStyle="1" w:styleId="492">
    <w:name w:val="Nivel 01"/>
    <w:basedOn w:val="2"/>
    <w:next w:val="1"/>
    <w:link w:val="491"/>
    <w:qFormat/>
    <w:uiPriority w:val="0"/>
    <w:pPr>
      <w:tabs>
        <w:tab w:val="left" w:pos="567"/>
      </w:tabs>
      <w:suppressAutoHyphens w:val="0"/>
      <w:ind w:left="360" w:hanging="360"/>
      <w:jc w:val="both"/>
    </w:pPr>
    <w:rPr>
      <w:rFonts w:ascii="Arial" w:hAnsi="Arial" w:cs="Arial" w:eastAsiaTheme="majorEastAsia"/>
      <w:b/>
      <w:bCs/>
      <w:color w:val="auto"/>
      <w:sz w:val="20"/>
      <w:szCs w:val="20"/>
    </w:rPr>
  </w:style>
  <w:style w:type="character" w:customStyle="1" w:styleId="493">
    <w:name w:val="Nivel 3 Char"/>
    <w:basedOn w:val="11"/>
    <w:link w:val="101"/>
    <w:qFormat/>
    <w:locked/>
    <w:uiPriority w:val="0"/>
    <w:rPr>
      <w:rFonts w:ascii="Ecofont_Spranq_eco_Sans" w:hAnsi="Ecofont_Spranq_eco_Sans" w:eastAsia="Arial Unicode MS" w:cs="Arial"/>
      <w:color w:val="000000"/>
    </w:rPr>
  </w:style>
  <w:style w:type="character" w:customStyle="1" w:styleId="494">
    <w:name w:val="Nivel 4 Char"/>
    <w:basedOn w:val="11"/>
    <w:link w:val="102"/>
    <w:qFormat/>
    <w:locked/>
    <w:uiPriority w:val="0"/>
    <w:rPr>
      <w:rFonts w:ascii="Ecofont_Spranq_eco_Sans" w:hAnsi="Ecofont_Spranq_eco_Sans" w:eastAsia="Arial Unicode MS" w:cs="Arial"/>
    </w:rPr>
  </w:style>
  <w:style w:type="character" w:customStyle="1" w:styleId="495">
    <w:name w:val="ou Char"/>
    <w:basedOn w:val="79"/>
    <w:link w:val="496"/>
    <w:qFormat/>
    <w:locked/>
    <w:uiPriority w:val="0"/>
    <w:rPr>
      <w:rFonts w:ascii="Arial" w:hAnsi="Arial" w:cs="Arial" w:eastAsiaTheme="minorHAnsi"/>
      <w:b/>
      <w:bCs/>
      <w:i/>
      <w:iCs/>
      <w:color w:val="FF0000"/>
      <w:sz w:val="24"/>
      <w:szCs w:val="24"/>
      <w:u w:val="single"/>
    </w:rPr>
  </w:style>
  <w:style w:type="paragraph" w:customStyle="1" w:styleId="496">
    <w:name w:val="ou"/>
    <w:basedOn w:val="78"/>
    <w:link w:val="495"/>
    <w:qFormat/>
    <w:uiPriority w:val="0"/>
    <w:pPr>
      <w:suppressAutoHyphens w:val="0"/>
      <w:spacing w:before="60" w:after="60" w:line="256" w:lineRule="auto"/>
      <w:ind w:left="0"/>
      <w:contextualSpacing w:val="0"/>
      <w:jc w:val="center"/>
    </w:pPr>
    <w:rPr>
      <w:rFonts w:cs="Arial" w:eastAsiaTheme="minorHAnsi"/>
      <w:b/>
      <w:bCs/>
      <w:i/>
      <w:iCs/>
      <w:color w:val="FF0000"/>
      <w:sz w:val="24"/>
      <w:u w:val="single"/>
    </w:rPr>
  </w:style>
  <w:style w:type="character" w:customStyle="1" w:styleId="497">
    <w:name w:val="Nível 2 -Red Char"/>
    <w:basedOn w:val="98"/>
    <w:link w:val="498"/>
    <w:qFormat/>
    <w:locked/>
    <w:uiPriority w:val="0"/>
    <w:rPr>
      <w:rFonts w:ascii="Arial" w:hAnsi="Arial" w:eastAsia="Arial Unicode MS" w:cs="Arial"/>
      <w:i/>
      <w:iCs/>
      <w:color w:val="FF0000"/>
    </w:rPr>
  </w:style>
  <w:style w:type="paragraph" w:customStyle="1" w:styleId="498">
    <w:name w:val="Nível 2 -Red"/>
    <w:basedOn w:val="99"/>
    <w:link w:val="497"/>
    <w:qFormat/>
    <w:uiPriority w:val="0"/>
    <w:pPr>
      <w:ind w:left="4969"/>
    </w:pPr>
    <w:rPr>
      <w:rFonts w:ascii="Arial" w:hAnsi="Arial" w:eastAsia="Times New Roman" w:cs="Arial"/>
      <w:i/>
      <w:iCs/>
      <w:color w:val="FF0000"/>
    </w:rPr>
  </w:style>
  <w:style w:type="character" w:customStyle="1" w:styleId="499">
    <w:name w:val="Nível 3-R Char"/>
    <w:basedOn w:val="493"/>
    <w:link w:val="500"/>
    <w:qFormat/>
    <w:locked/>
    <w:uiPriority w:val="0"/>
    <w:rPr>
      <w:rFonts w:ascii="Ecofont_Spranq_eco_Sans" w:hAnsi="Ecofont_Spranq_eco_Sans" w:eastAsia="Arial Unicode MS" w:cs="Arial"/>
      <w:i/>
      <w:iCs/>
      <w:color w:val="FF0000"/>
    </w:rPr>
  </w:style>
  <w:style w:type="paragraph" w:customStyle="1" w:styleId="500">
    <w:name w:val="Nível 3-R"/>
    <w:basedOn w:val="101"/>
    <w:link w:val="499"/>
    <w:qFormat/>
    <w:uiPriority w:val="0"/>
    <w:pPr>
      <w:tabs>
        <w:tab w:val="clear" w:pos="360"/>
      </w:tabs>
      <w:ind w:left="425" w:firstLine="0"/>
    </w:pPr>
    <w:rPr>
      <w:i/>
      <w:iCs/>
      <w:color w:val="FF0000"/>
    </w:rPr>
  </w:style>
  <w:style w:type="character" w:customStyle="1" w:styleId="501">
    <w:name w:val="Nível 4-R Char"/>
    <w:basedOn w:val="494"/>
    <w:link w:val="502"/>
    <w:qFormat/>
    <w:locked/>
    <w:uiPriority w:val="0"/>
    <w:rPr>
      <w:rFonts w:ascii="Ecofont_Spranq_eco_Sans" w:hAnsi="Ecofont_Spranq_eco_Sans" w:eastAsia="Arial Unicode MS" w:cs="Arial"/>
      <w:i/>
      <w:iCs/>
      <w:color w:val="FF0000"/>
    </w:rPr>
  </w:style>
  <w:style w:type="paragraph" w:customStyle="1" w:styleId="502">
    <w:name w:val="Nível 4-R"/>
    <w:basedOn w:val="102"/>
    <w:link w:val="501"/>
    <w:qFormat/>
    <w:uiPriority w:val="0"/>
    <w:pPr>
      <w:tabs>
        <w:tab w:val="clear" w:pos="360"/>
      </w:tabs>
      <w:ind w:left="2491" w:hanging="648"/>
    </w:pPr>
    <w:rPr>
      <w:i/>
      <w:iCs/>
      <w:color w:val="FF0000"/>
    </w:rPr>
  </w:style>
  <w:style w:type="character" w:customStyle="1" w:styleId="503">
    <w:name w:val="Preâmbulo Char"/>
    <w:basedOn w:val="11"/>
    <w:link w:val="504"/>
    <w:qFormat/>
    <w:locked/>
    <w:uiPriority w:val="0"/>
    <w:rPr>
      <w:rFonts w:ascii="Arial" w:hAnsi="Arial" w:eastAsia="Arial" w:cs="Arial"/>
      <w:bCs/>
    </w:rPr>
  </w:style>
  <w:style w:type="paragraph" w:customStyle="1" w:styleId="504">
    <w:name w:val="Preâmbulo"/>
    <w:basedOn w:val="1"/>
    <w:link w:val="503"/>
    <w:qFormat/>
    <w:uiPriority w:val="0"/>
    <w:pPr>
      <w:suppressAutoHyphens w:val="0"/>
      <w:spacing w:before="480" w:after="120" w:line="360" w:lineRule="auto"/>
      <w:ind w:left="4253" w:right="-17"/>
      <w:jc w:val="both"/>
    </w:pPr>
    <w:rPr>
      <w:rFonts w:eastAsia="Arial" w:cs="Arial"/>
      <w:bCs/>
      <w:szCs w:val="20"/>
    </w:rPr>
  </w:style>
  <w:style w:type="paragraph" w:customStyle="1" w:styleId="505">
    <w:name w:val="Nota explicativa"/>
    <w:basedOn w:val="56"/>
    <w:link w:val="506"/>
    <w:qFormat/>
    <w:uiPriority w:val="0"/>
    <w:pPr>
      <w:suppressAutoHyphens w:val="0"/>
    </w:pPr>
    <w:rPr>
      <w:rFonts w:ascii="Arial" w:hAnsi="Arial" w:cs="Tahoma"/>
    </w:rPr>
  </w:style>
  <w:style w:type="character" w:customStyle="1" w:styleId="506">
    <w:name w:val="Nota explicativa Char"/>
    <w:basedOn w:val="55"/>
    <w:link w:val="505"/>
    <w:qFormat/>
    <w:uiPriority w:val="0"/>
    <w:rPr>
      <w:rFonts w:ascii="Arial" w:hAnsi="Arial" w:eastAsia="Calibri" w:cs="Tahoma"/>
      <w:color w:val="000000"/>
      <w:szCs w:val="24"/>
      <w:shd w:val="clear" w:color="auto" w:fill="FFFFCC"/>
      <w:lang w:eastAsia="en-US"/>
    </w:rPr>
  </w:style>
  <w:style w:type="character" w:customStyle="1" w:styleId="507">
    <w:name w:val="Título Char"/>
    <w:basedOn w:val="11"/>
    <w:link w:val="26"/>
    <w:qFormat/>
    <w:uiPriority w:val="0"/>
    <w:rPr>
      <w:rFonts w:ascii="Liberation Sans" w:hAnsi="Liberation Sans" w:eastAsia="Microsoft YaHei" w:cs="Mangal"/>
      <w:sz w:val="28"/>
      <w:szCs w:val="28"/>
    </w:rPr>
  </w:style>
  <w:style w:type="paragraph" w:customStyle="1" w:styleId="508">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509">
    <w:name w:val="paragraph"/>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10">
    <w:name w:val="normaltextrun"/>
    <w:basedOn w:val="11"/>
    <w:qFormat/>
    <w:uiPriority w:val="0"/>
  </w:style>
  <w:style w:type="character" w:customStyle="1" w:styleId="511">
    <w:name w:val="eop"/>
    <w:basedOn w:val="11"/>
    <w:qFormat/>
    <w:uiPriority w:val="0"/>
  </w:style>
  <w:style w:type="character" w:customStyle="1" w:styleId="512">
    <w:name w:val="spellingerror"/>
    <w:basedOn w:val="11"/>
    <w:qFormat/>
    <w:uiPriority w:val="0"/>
  </w:style>
  <w:style w:type="paragraph" w:customStyle="1" w:styleId="513">
    <w:name w:val="textbody"/>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14">
    <w:name w:val="em_0020ementa"/>
    <w:basedOn w:val="1"/>
    <w:qFormat/>
    <w:uiPriority w:val="0"/>
    <w:pPr>
      <w:suppressAutoHyphens w:val="0"/>
      <w:ind w:left="4160"/>
      <w:jc w:val="both"/>
    </w:pPr>
    <w:rPr>
      <w:rFonts w:ascii="Times New Roman" w:hAnsi="Times New Roman" w:cs="Times New Roman"/>
      <w:sz w:val="28"/>
      <w:szCs w:val="28"/>
    </w:rPr>
  </w:style>
  <w:style w:type="character" w:customStyle="1" w:styleId="515">
    <w:name w:val="cp_0020corpodespacho__char1"/>
    <w:qFormat/>
    <w:uiPriority w:val="0"/>
    <w:rPr>
      <w:rFonts w:hint="default" w:ascii="Times New Roman" w:hAnsi="Times New Roman" w:cs="Times New Roman"/>
      <w:sz w:val="26"/>
      <w:szCs w:val="26"/>
      <w:u w:val="none"/>
    </w:rPr>
  </w:style>
  <w:style w:type="character" w:customStyle="1" w:styleId="516">
    <w:name w:val="em_0020ementa__char1"/>
    <w:qFormat/>
    <w:uiPriority w:val="0"/>
    <w:rPr>
      <w:rFonts w:hint="default" w:ascii="Times New Roman" w:hAnsi="Times New Roman" w:cs="Times New Roman"/>
      <w:sz w:val="28"/>
      <w:szCs w:val="28"/>
      <w:u w:val="none"/>
    </w:rPr>
  </w:style>
  <w:style w:type="character" w:customStyle="1" w:styleId="517">
    <w:name w:val="Manoel"/>
    <w:qFormat/>
    <w:uiPriority w:val="0"/>
    <w:rPr>
      <w:rFonts w:ascii="Arial" w:hAnsi="Arial" w:cs="Arial"/>
      <w:color w:val="7030A0"/>
      <w:sz w:val="20"/>
    </w:rPr>
  </w:style>
  <w:style w:type="character" w:customStyle="1" w:styleId="518">
    <w:name w:val="ListLabel 12"/>
    <w:qFormat/>
    <w:uiPriority w:val="0"/>
    <w:rPr>
      <w:b/>
    </w:rPr>
  </w:style>
  <w:style w:type="paragraph" w:customStyle="1" w:styleId="519">
    <w:name w:val="texto1"/>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20">
    <w:name w:val="x_western"/>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1">
    <w:name w:val="TCU - Ac - item 9 - §§_0"/>
    <w:basedOn w:val="1"/>
    <w:qFormat/>
    <w:uiPriority w:val="0"/>
    <w:pPr>
      <w:suppressAutoHyphens w:val="0"/>
      <w:ind w:firstLine="1134"/>
      <w:jc w:val="both"/>
    </w:pPr>
    <w:rPr>
      <w:rFonts w:ascii="Times New Roman" w:hAnsi="Times New Roman" w:cs="Times New Roman"/>
      <w:sz w:val="24"/>
      <w:szCs w:val="22"/>
      <w:lang w:eastAsia="en-US"/>
    </w:rPr>
  </w:style>
  <w:style w:type="paragraph" w:customStyle="1" w:styleId="522">
    <w:name w:val="Normal_1"/>
    <w:qFormat/>
    <w:uiPriority w:val="0"/>
    <w:rPr>
      <w:rFonts w:ascii="Times New Roman" w:hAnsi="Times New Roman" w:eastAsia="Times New Roman" w:cs="Times New Roman"/>
      <w:sz w:val="24"/>
      <w:szCs w:val="22"/>
      <w:lang w:val="pt-BR" w:eastAsia="en-US" w:bidi="ar-SA"/>
    </w:rPr>
  </w:style>
  <w:style w:type="paragraph" w:customStyle="1" w:styleId="523">
    <w:name w:val="tcu_-__ac_-_item_9_-_1ª_linha"/>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24">
    <w:name w:val="texto_justificado_recuo_primeira_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25">
    <w:name w:val="highlight"/>
    <w:basedOn w:val="11"/>
    <w:qFormat/>
    <w:uiPriority w:val="0"/>
  </w:style>
  <w:style w:type="paragraph" w:customStyle="1" w:styleId="526">
    <w:name w:val="Nível 2 Opcional"/>
    <w:basedOn w:val="99"/>
    <w:link w:val="528"/>
    <w:qFormat/>
    <w:uiPriority w:val="0"/>
    <w:pPr>
      <w:numPr>
        <w:ilvl w:val="0"/>
        <w:numId w:val="0"/>
      </w:numPr>
      <w:ind w:left="432" w:hanging="432"/>
    </w:pPr>
    <w:rPr>
      <w:rFonts w:ascii="Arial" w:hAnsi="Arial" w:eastAsia="Times New Roman" w:cs="Arial"/>
      <w:i/>
      <w:color w:val="FF0000"/>
    </w:rPr>
  </w:style>
  <w:style w:type="paragraph" w:customStyle="1" w:styleId="527">
    <w:name w:val="Nível 3 Opcional"/>
    <w:basedOn w:val="101"/>
    <w:link w:val="529"/>
    <w:uiPriority w:val="0"/>
    <w:pPr>
      <w:numPr>
        <w:ilvl w:val="0"/>
        <w:numId w:val="0"/>
      </w:numPr>
      <w:ind w:left="1072" w:hanging="504"/>
    </w:pPr>
    <w:rPr>
      <w:rFonts w:ascii="Arial" w:hAnsi="Arial" w:eastAsia="Times New Roman"/>
      <w:i/>
      <w:iCs/>
      <w:color w:val="FF0000"/>
    </w:rPr>
  </w:style>
  <w:style w:type="character" w:customStyle="1" w:styleId="528">
    <w:name w:val="Nível 2 Opcional Char"/>
    <w:basedOn w:val="11"/>
    <w:link w:val="526"/>
    <w:uiPriority w:val="0"/>
    <w:rPr>
      <w:rFonts w:ascii="Arial" w:hAnsi="Arial" w:cs="Arial"/>
      <w:i/>
      <w:color w:val="FF0000"/>
    </w:rPr>
  </w:style>
  <w:style w:type="character" w:customStyle="1" w:styleId="529">
    <w:name w:val="Nível 3 Opcional Char"/>
    <w:basedOn w:val="11"/>
    <w:link w:val="527"/>
    <w:qFormat/>
    <w:uiPriority w:val="0"/>
    <w:rPr>
      <w:rFonts w:ascii="Arial" w:hAnsi="Arial" w:cs="Arial"/>
      <w:i/>
      <w:iCs/>
      <w:color w:val="FF0000"/>
    </w:rPr>
  </w:style>
  <w:style w:type="paragraph" w:customStyle="1" w:styleId="530">
    <w:name w:val="corpo"/>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1">
    <w:name w:val="item_nivel2"/>
    <w:basedOn w:val="1"/>
    <w:qFormat/>
    <w:uiPriority w:val="0"/>
    <w:pPr>
      <w:suppressAutoHyphens w:val="0"/>
      <w:spacing w:before="100" w:beforeAutospacing="1" w:after="100" w:afterAutospacing="1"/>
    </w:pPr>
    <w:rPr>
      <w:rFonts w:ascii="Times New Roman" w:hAnsi="Times New Roman" w:cs="Times New Roman"/>
      <w:sz w:val="24"/>
    </w:rPr>
  </w:style>
  <w:style w:type="paragraph" w:customStyle="1" w:styleId="532">
    <w:name w:val="item_nivel1"/>
    <w:basedOn w:val="1"/>
    <w:uiPriority w:val="0"/>
    <w:pPr>
      <w:suppressAutoHyphens w:val="0"/>
      <w:spacing w:before="100" w:beforeAutospacing="1" w:after="100" w:afterAutospacing="1"/>
    </w:pPr>
    <w:rPr>
      <w:rFonts w:ascii="Times New Roman" w:hAnsi="Times New Roman" w:cs="Times New Roman"/>
      <w:sz w:val="24"/>
    </w:rPr>
  </w:style>
  <w:style w:type="paragraph" w:customStyle="1" w:styleId="533">
    <w:name w:val="item_alinea_letr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534">
    <w:name w:val="markedcontent"/>
    <w:basedOn w:val="11"/>
    <w:qFormat/>
    <w:uiPriority w:val="0"/>
  </w:style>
  <w:style w:type="paragraph" w:customStyle="1" w:styleId="535">
    <w:name w:val="Text body"/>
    <w:basedOn w:val="471"/>
    <w:qFormat/>
    <w:uiPriority w:val="0"/>
    <w:pPr>
      <w:widowControl/>
      <w:autoSpaceDN w:val="0"/>
      <w:spacing w:after="140" w:line="276" w:lineRule="auto"/>
      <w:textAlignment w:val="auto"/>
    </w:pPr>
    <w:rPr>
      <w:rFonts w:ascii="Liberation Serif" w:hAnsi="Liberation Serif" w:eastAsia="NSimSun" w:cs="Lucida Sans"/>
      <w:kern w:val="3"/>
    </w:rPr>
  </w:style>
  <w:style w:type="character" w:customStyle="1" w:styleId="536">
    <w:name w:val="Menção Pendente3"/>
    <w:basedOn w:val="11"/>
    <w:semiHidden/>
    <w:unhideWhenUsed/>
    <w:qFormat/>
    <w:uiPriority w:val="99"/>
    <w:rPr>
      <w:color w:val="605E5C"/>
      <w:shd w:val="clear" w:color="auto" w:fill="E1DFDD"/>
    </w:rPr>
  </w:style>
  <w:style w:type="character" w:customStyle="1" w:styleId="537">
    <w:name w:val="Menção Pendente4"/>
    <w:basedOn w:val="11"/>
    <w:semiHidden/>
    <w:unhideWhenUsed/>
    <w:uiPriority w:val="99"/>
    <w:rPr>
      <w:color w:val="605E5C"/>
      <w:shd w:val="clear" w:color="auto" w:fill="E1DFDD"/>
    </w:rPr>
  </w:style>
  <w:style w:type="paragraph" w:customStyle="1" w:styleId="538">
    <w:name w:val="Nível 1-Sem Num"/>
    <w:basedOn w:val="492"/>
    <w:link w:val="539"/>
    <w:qFormat/>
    <w:uiPriority w:val="0"/>
    <w:pPr>
      <w:ind w:left="357" w:firstLine="0"/>
      <w:outlineLvl w:val="1"/>
    </w:pPr>
    <w:rPr>
      <w:color w:val="FF0000"/>
    </w:rPr>
  </w:style>
  <w:style w:type="character" w:customStyle="1" w:styleId="539">
    <w:name w:val="Nível 1-Sem Num Char"/>
    <w:basedOn w:val="491"/>
    <w:link w:val="538"/>
    <w:qFormat/>
    <w:uiPriority w:val="0"/>
    <w:rPr>
      <w:rFonts w:ascii="Arial" w:hAnsi="Arial" w:cs="Arial" w:eastAsiaTheme="majorEastAsia"/>
      <w:color w:val="FF0000"/>
    </w:rPr>
  </w:style>
  <w:style w:type="character" w:customStyle="1" w:styleId="540">
    <w:name w:val="Menção Pendente5"/>
    <w:basedOn w:val="11"/>
    <w:semiHidden/>
    <w:unhideWhenUsed/>
    <w:qFormat/>
    <w:uiPriority w:val="99"/>
    <w:rPr>
      <w:color w:val="605E5C"/>
      <w:shd w:val="clear" w:color="auto" w:fill="E1DFDD"/>
    </w:rPr>
  </w:style>
  <w:style w:type="table" w:customStyle="1" w:styleId="541">
    <w:name w:val="Grid Table 3 Accent 1"/>
    <w:basedOn w:val="12"/>
    <w:qFormat/>
    <w:uiPriority w:val="48"/>
    <w:tblPr>
      <w:tblBorders>
        <w:top w:val="single" w:color="95B3D7" w:themeColor="accent1" w:themeTint="99" w:sz="4" w:space="0"/>
        <w:left w:val="single" w:color="95B3D7" w:themeColor="accent1" w:themeTint="99" w:sz="4" w:space="0"/>
        <w:bottom w:val="single" w:color="95B3D7" w:themeColor="accent1" w:themeTint="99" w:sz="4" w:space="0"/>
        <w:right w:val="single" w:color="95B3D7" w:themeColor="accent1" w:themeTint="99" w:sz="4" w:space="0"/>
        <w:insideH w:val="single" w:color="95B3D7" w:themeColor="accent1" w:themeTint="99" w:sz="4" w:space="0"/>
        <w:insideV w:val="single" w:color="95B3D7" w:themeColor="accent1" w:themeTint="99" w:sz="4" w:space="0"/>
      </w:tblBorders>
    </w:tblPr>
    <w:tblStylePr w:type="firstRow">
      <w:rPr>
        <w:b/>
        <w:bCs/>
      </w:rPr>
      <w:tcPr>
        <w:tcBorders>
          <w:top w:val="nil"/>
          <w:left w:val="nil"/>
          <w:right w:val="nil"/>
          <w:insideH w:val="nil"/>
          <w:insideV w:val="nil"/>
        </w:tcBorders>
        <w:shd w:val="clear" w:color="auto" w:fill="FFFFFF" w:themeFill="background1"/>
      </w:tcPr>
    </w:tblStylePr>
    <w:tblStylePr w:type="lastRow">
      <w:rPr>
        <w:b/>
        <w:bCs/>
      </w:rPr>
      <w:tcPr>
        <w:tcBorders>
          <w:left w:val="nil"/>
          <w:bottom w:val="nil"/>
          <w:right w:val="nil"/>
          <w:insideH w:val="nil"/>
          <w:insideV w:val="nil"/>
        </w:tcBorders>
        <w:shd w:val="clear" w:color="auto" w:fill="FFFFFF" w:themeFill="background1"/>
      </w:tcPr>
    </w:tblStylePr>
    <w:tblStylePr w:type="firstCol">
      <w:pPr>
        <w:jc w:val="right"/>
      </w:pPr>
      <w:rPr>
        <w:i/>
        <w:iCs/>
      </w:rPr>
      <w:tcPr>
        <w:tcBorders>
          <w:top w:val="nil"/>
          <w:left w:val="nil"/>
          <w:bottom w:val="nil"/>
          <w:insideH w:val="nil"/>
          <w:insideV w:val="nil"/>
        </w:tcBorders>
        <w:shd w:val="clear" w:color="auto" w:fill="FFFFFF" w:themeFill="background1"/>
      </w:tcPr>
    </w:tblStylePr>
    <w:tblStylePr w:type="lastCol">
      <w:rPr>
        <w:i/>
        <w:iCs/>
      </w:rPr>
      <w:tcPr>
        <w:tcBorders>
          <w:top w:val="nil"/>
          <w:bottom w:val="nil"/>
          <w:right w:val="nil"/>
          <w:insideH w:val="nil"/>
          <w:insideV w:val="nil"/>
        </w:tcBorders>
        <w:shd w:val="clear" w:color="auto" w:fill="FFFFFF" w:themeFill="background1"/>
      </w:tcPr>
    </w:tblStylePr>
    <w:tblStylePr w:type="band1Vert">
      <w:tcPr>
        <w:shd w:val="clear" w:color="auto" w:fill="DBE5F1" w:themeFill="accent1" w:themeFillTint="33"/>
      </w:tcPr>
    </w:tblStylePr>
    <w:tblStylePr w:type="band1Horz">
      <w:tcPr>
        <w:shd w:val="clear" w:color="auto" w:fill="DBE5F1" w:themeFill="accent1" w:themeFillTint="33"/>
      </w:tcPr>
    </w:tblStylePr>
    <w:tblStylePr w:type="neCell">
      <w:tcPr>
        <w:tcBorders>
          <w:bottom w:val="single" w:color="95B3D7" w:themeColor="accent1" w:themeTint="99" w:sz="4" w:space="0"/>
        </w:tcBorders>
      </w:tcPr>
    </w:tblStylePr>
    <w:tblStylePr w:type="nwCell">
      <w:tcPr>
        <w:tcBorders>
          <w:bottom w:val="single" w:color="95B3D7" w:themeColor="accent1" w:themeTint="99" w:sz="4" w:space="0"/>
        </w:tcBorders>
      </w:tcPr>
    </w:tblStylePr>
    <w:tblStylePr w:type="seCell">
      <w:tcPr>
        <w:tcBorders>
          <w:top w:val="single" w:color="95B3D7" w:themeColor="accent1" w:themeTint="99" w:sz="4" w:space="0"/>
        </w:tcBorders>
      </w:tcPr>
    </w:tblStylePr>
    <w:tblStylePr w:type="swCell">
      <w:tcPr>
        <w:tcBorders>
          <w:top w:val="single" w:color="95B3D7" w:themeColor="accent1" w:themeTint="99" w:sz="4" w:space="0"/>
        </w:tcBorders>
      </w:tcPr>
    </w:tblStyle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7265</Words>
  <Characters>41593</Characters>
  <Lines>397</Lines>
  <Paragraphs>112</Paragraphs>
  <TotalTime>3</TotalTime>
  <ScaleCrop>false</ScaleCrop>
  <LinksUpToDate>false</LinksUpToDate>
  <CharactersWithSpaces>48641</CharactersWithSpaces>
  <Application>WPS Office_12.2.0.18911_F1E327BC-269C-435d-A152-05C5408002CA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2024-11-13T01:30:00Z</dcterms:created>
  <dc:creator>Adriano</dc:creator>
  <cp:lastModifiedBy>jubor</cp:lastModifiedBy>
  <cp:lastPrinted>2024-11-06T19:28:00Z</cp:lastPrinted>
  <dcterms:modified xsi:type="dcterms:W3CDTF">2024-11-26T14:31:49Z</dcterms:modified>
  <dc:title>NOTAS EXPLICATIVAS</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1046-12.2.0.18911</vt:lpwstr>
  </property>
  <property fmtid="{D5CDD505-2E9C-101B-9397-08002B2CF9AE}" pid="3" name="ICV">
    <vt:lpwstr>4E33A8810E544FD085865B6E1E7C4D3C_12</vt:lpwstr>
  </property>
</Properties>
</file>