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commentsExtended+xml" PartName="/word/commentsExtended.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0885.0" w:type="dxa"/>
        <w:jc w:val="left"/>
        <w:tblInd w:w="185.0" w:type="dxa"/>
        <w:tblBorders>
          <w:top w:color="5f5f5f" w:space="0" w:sz="34" w:val="single"/>
          <w:left w:color="5f5f5f" w:space="0" w:sz="34" w:val="single"/>
          <w:bottom w:color="5f5f5f" w:space="0" w:sz="34" w:val="single"/>
          <w:right w:color="5f5f5f" w:space="0" w:sz="34" w:val="single"/>
          <w:insideH w:color="5f5f5f" w:space="0" w:sz="34" w:val="single"/>
          <w:insideV w:color="5f5f5f" w:space="0" w:sz="34" w:val="single"/>
        </w:tblBorders>
        <w:tblLayout w:type="fixed"/>
        <w:tblLook w:val="0000"/>
      </w:tblPr>
      <w:tblGrid>
        <w:gridCol w:w="617"/>
        <w:gridCol w:w="937"/>
        <w:gridCol w:w="2860"/>
        <w:gridCol w:w="911"/>
        <w:gridCol w:w="674"/>
        <w:gridCol w:w="2123"/>
        <w:gridCol w:w="962"/>
        <w:gridCol w:w="1801"/>
        <w:tblGridChange w:id="0">
          <w:tblGrid>
            <w:gridCol w:w="617"/>
            <w:gridCol w:w="937"/>
            <w:gridCol w:w="2860"/>
            <w:gridCol w:w="911"/>
            <w:gridCol w:w="674"/>
            <w:gridCol w:w="2123"/>
            <w:gridCol w:w="962"/>
            <w:gridCol w:w="1801"/>
          </w:tblGrid>
        </w:tblGridChange>
      </w:tblGrid>
      <w:tr>
        <w:trPr>
          <w:cantSplit w:val="0"/>
          <w:trHeight w:val="12578" w:hRule="atLeast"/>
          <w:tblHeader w:val="0"/>
        </w:trPr>
        <w:tc>
          <w:tcPr>
            <w:gridSpan w:val="8"/>
            <w:tcBorders>
              <w:bottom w:color="000000" w:space="0" w:sz="4" w:val="single"/>
            </w:tcBorders>
          </w:tcPr>
          <w:p w:rsidR="00000000" w:rsidDel="00000000" w:rsidP="00000000" w:rsidRDefault="00000000" w:rsidRPr="00000000" w14:paraId="00000002">
            <w:pPr>
              <w:keepNext w:val="0"/>
              <w:keepLines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Times New Roman" w:cs="Times New Roman" w:eastAsia="Times New Roman" w:hAnsi="Times New Roman"/>
                <w:b w:val="0"/>
                <w:i w:val="0"/>
                <w:smallCaps w:val="0"/>
                <w:strike w:val="0"/>
                <w:color w:val="000000"/>
                <w:sz w:val="5"/>
                <w:szCs w:val="5"/>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tabs>
                <w:tab w:val="left" w:leader="none" w:pos="5001"/>
                <w:tab w:val="left" w:leader="none" w:pos="9053"/>
              </w:tabs>
              <w:spacing w:after="0" w:before="0" w:line="240" w:lineRule="auto"/>
              <w:ind w:left="629"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3.333333333333336"/>
                <w:szCs w:val="33.333333333333336"/>
                <w:u w:val="none"/>
                <w:shd w:fill="auto" w:val="clear"/>
                <w:vertAlign w:val="superscript"/>
              </w:rPr>
              <w:drawing>
                <wp:inline distB="0" distT="0" distL="0" distR="0">
                  <wp:extent cx="684860" cy="370331"/>
                  <wp:effectExtent b="0" l="0" r="0" t="0"/>
                  <wp:docPr id="2115606147" name="image3.jpg"/>
                  <a:graphic>
                    <a:graphicData uri="http://schemas.openxmlformats.org/drawingml/2006/picture">
                      <pic:pic>
                        <pic:nvPicPr>
                          <pic:cNvPr id="0" name="image3.jpg"/>
                          <pic:cNvPicPr preferRelativeResize="0"/>
                        </pic:nvPicPr>
                        <pic:blipFill>
                          <a:blip r:embed="rId9"/>
                          <a:srcRect b="0" l="0" r="0" t="0"/>
                          <a:stretch>
                            <a:fillRect/>
                          </a:stretch>
                        </pic:blipFill>
                        <pic:spPr>
                          <a:xfrm>
                            <a:off x="0" y="0"/>
                            <a:ext cx="684860" cy="370331"/>
                          </a:xfrm>
                          <a:prstGeom prst="rect"/>
                          <a:ln/>
                        </pic:spPr>
                      </pic:pic>
                    </a:graphicData>
                  </a:graphic>
                </wp:inline>
              </w:drawing>
            </w:r>
            <w:r w:rsidDel="00000000" w:rsidR="00000000" w:rsidRPr="00000000">
              <w:rPr>
                <w:rFonts w:ascii="Times New Roman" w:cs="Times New Roman" w:eastAsia="Times New Roman" w:hAnsi="Times New Roman"/>
                <w:b w:val="0"/>
                <w:i w:val="0"/>
                <w:smallCaps w:val="0"/>
                <w:strike w:val="0"/>
                <w:color w:val="000000"/>
                <w:sz w:val="33.333333333333336"/>
                <w:szCs w:val="33.333333333333336"/>
                <w:u w:val="none"/>
                <w:shd w:fill="auto" w:val="clear"/>
                <w:vertAlign w:val="superscript"/>
                <w:rtl w:val="0"/>
              </w:rPr>
              <w:tab/>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drawing>
                <wp:inline distB="0" distT="0" distL="0" distR="0">
                  <wp:extent cx="628762" cy="617029"/>
                  <wp:effectExtent b="0" l="0" r="0" t="0"/>
                  <wp:docPr id="2115606149"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628762" cy="617029"/>
                          </a:xfrm>
                          <a:prstGeom prst="rect"/>
                          <a:ln/>
                        </pic:spPr>
                      </pic:pic>
                    </a:graphicData>
                  </a:graphic>
                </wp:inline>
              </w:drawing>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r>
            <w:r w:rsidDel="00000000" w:rsidR="00000000" w:rsidRPr="00000000">
              <w:rPr>
                <w:rFonts w:ascii="Times New Roman" w:cs="Times New Roman" w:eastAsia="Times New Roman" w:hAnsi="Times New Roman"/>
                <w:b w:val="0"/>
                <w:i w:val="0"/>
                <w:smallCaps w:val="0"/>
                <w:strike w:val="0"/>
                <w:color w:val="000000"/>
                <w:sz w:val="33.333333333333336"/>
                <w:szCs w:val="33.333333333333336"/>
                <w:u w:val="none"/>
                <w:shd w:fill="auto" w:val="clear"/>
                <w:vertAlign w:val="superscript"/>
              </w:rPr>
              <w:drawing>
                <wp:inline distB="0" distT="0" distL="0" distR="0">
                  <wp:extent cx="927176" cy="196596"/>
                  <wp:effectExtent b="0" l="0" r="0" t="0"/>
                  <wp:docPr id="2115606148" name="image1.png"/>
                  <a:graphic>
                    <a:graphicData uri="http://schemas.openxmlformats.org/drawingml/2006/picture">
                      <pic:pic>
                        <pic:nvPicPr>
                          <pic:cNvPr id="0" name="image1.png"/>
                          <pic:cNvPicPr preferRelativeResize="0"/>
                        </pic:nvPicPr>
                        <pic:blipFill>
                          <a:blip r:embed="rId11"/>
                          <a:srcRect b="0" l="0" r="0" t="0"/>
                          <a:stretch>
                            <a:fillRect/>
                          </a:stretch>
                        </pic:blipFill>
                        <pic:spPr>
                          <a:xfrm>
                            <a:off x="0" y="0"/>
                            <a:ext cx="927176" cy="196596"/>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3709" w:right="3595" w:firstLine="1.0000000000002274"/>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MINISTÉRIO DA EDUCAÇÃO UNIVERSIDADE FEDERAL FLUMINENSE PRO REITORIA DE ADMINISTRAÇÃO</w:t>
            </w:r>
          </w:p>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175" w:line="482" w:lineRule="auto"/>
              <w:ind w:left="2681" w:right="2565" w:firstLine="0"/>
              <w:jc w:val="center"/>
              <w:rPr>
                <w:rFonts w:ascii="Arial" w:cs="Arial" w:eastAsia="Arial" w:hAnsi="Arial"/>
                <w:b w:val="1"/>
                <w:i w:val="0"/>
                <w:smallCaps w:val="0"/>
                <w:strike w:val="0"/>
                <w:color w:val="ff0000"/>
                <w:sz w:val="18"/>
                <w:szCs w:val="18"/>
                <w:u w:val="none"/>
                <w:shd w:fill="auto" w:val="clear"/>
                <w:vertAlign w:val="baseline"/>
              </w:rPr>
            </w:pPr>
            <w:r w:rsidDel="00000000" w:rsidR="00000000" w:rsidRPr="00000000">
              <w:rPr>
                <w:rFonts w:ascii="Arial" w:cs="Arial" w:eastAsia="Arial" w:hAnsi="Arial"/>
                <w:b w:val="1"/>
                <w:i w:val="0"/>
                <w:smallCaps w:val="0"/>
                <w:strike w:val="0"/>
                <w:color w:val="ff0000"/>
                <w:sz w:val="18"/>
                <w:szCs w:val="18"/>
                <w:u w:val="none"/>
                <w:shd w:fill="auto" w:val="clear"/>
                <w:vertAlign w:val="baseline"/>
                <w:rtl w:val="0"/>
              </w:rPr>
              <w:t xml:space="preserve">ANEXO </w:t>
            </w:r>
            <w:r w:rsidDel="00000000" w:rsidR="00000000" w:rsidRPr="00000000">
              <w:rPr>
                <w:rFonts w:ascii="Arial" w:cs="Arial" w:eastAsia="Arial" w:hAnsi="Arial"/>
                <w:b w:val="1"/>
                <w:color w:val="ff0000"/>
                <w:sz w:val="18"/>
                <w:szCs w:val="18"/>
                <w:rtl w:val="0"/>
              </w:rPr>
              <w:t xml:space="preserve">III </w:t>
            </w:r>
            <w:r w:rsidDel="00000000" w:rsidR="00000000" w:rsidRPr="00000000">
              <w:rPr>
                <w:rFonts w:ascii="Arial" w:cs="Arial" w:eastAsia="Arial" w:hAnsi="Arial"/>
                <w:b w:val="1"/>
                <w:i w:val="0"/>
                <w:smallCaps w:val="0"/>
                <w:strike w:val="0"/>
                <w:color w:val="ff0000"/>
                <w:sz w:val="18"/>
                <w:szCs w:val="18"/>
                <w:u w:val="none"/>
                <w:shd w:fill="auto" w:val="clear"/>
                <w:vertAlign w:val="baseline"/>
                <w:rtl w:val="0"/>
              </w:rPr>
              <w:t xml:space="preserve">DO EDITAL DO </w:t>
            </w:r>
            <w:r w:rsidDel="00000000" w:rsidR="00000000" w:rsidRPr="00000000">
              <w:rPr>
                <w:rFonts w:ascii="Arial" w:cs="Arial" w:eastAsia="Arial" w:hAnsi="Arial"/>
                <w:b w:val="1"/>
                <w:color w:val="ff0000"/>
                <w:sz w:val="18"/>
                <w:szCs w:val="18"/>
                <w:rtl w:val="0"/>
              </w:rPr>
              <w:t xml:space="preserve">PE</w:t>
            </w:r>
            <w:r w:rsidDel="00000000" w:rsidR="00000000" w:rsidRPr="00000000">
              <w:rPr>
                <w:rFonts w:ascii="Arial" w:cs="Arial" w:eastAsia="Arial" w:hAnsi="Arial"/>
                <w:b w:val="1"/>
                <w:i w:val="0"/>
                <w:smallCaps w:val="0"/>
                <w:strike w:val="0"/>
                <w:color w:val="ff0000"/>
                <w:sz w:val="18"/>
                <w:szCs w:val="18"/>
                <w:u w:val="none"/>
                <w:shd w:fill="auto" w:val="clear"/>
                <w:vertAlign w:val="baseline"/>
                <w:rtl w:val="0"/>
              </w:rPr>
              <w:t xml:space="preserve"> N.º </w:t>
            </w:r>
            <w:r w:rsidDel="00000000" w:rsidR="00000000" w:rsidRPr="00000000">
              <w:rPr>
                <w:rFonts w:ascii="Arial" w:cs="Arial" w:eastAsia="Arial" w:hAnsi="Arial"/>
                <w:b w:val="1"/>
                <w:color w:val="ff0000"/>
                <w:sz w:val="18"/>
                <w:szCs w:val="18"/>
                <w:rtl w:val="0"/>
              </w:rPr>
              <w:t xml:space="preserve">90.039</w:t>
            </w:r>
            <w:r w:rsidDel="00000000" w:rsidR="00000000" w:rsidRPr="00000000">
              <w:rPr>
                <w:rFonts w:ascii="Arial" w:cs="Arial" w:eastAsia="Arial" w:hAnsi="Arial"/>
                <w:b w:val="1"/>
                <w:i w:val="0"/>
                <w:smallCaps w:val="0"/>
                <w:strike w:val="0"/>
                <w:color w:val="ff0000"/>
                <w:sz w:val="18"/>
                <w:szCs w:val="18"/>
                <w:u w:val="none"/>
                <w:shd w:fill="auto" w:val="clear"/>
                <w:vertAlign w:val="baseline"/>
                <w:rtl w:val="0"/>
              </w:rPr>
              <w:t xml:space="preserve">/202</w:t>
            </w:r>
            <w:r w:rsidDel="00000000" w:rsidR="00000000" w:rsidRPr="00000000">
              <w:rPr>
                <w:rFonts w:ascii="Arial" w:cs="Arial" w:eastAsia="Arial" w:hAnsi="Arial"/>
                <w:b w:val="1"/>
                <w:color w:val="ff0000"/>
                <w:sz w:val="18"/>
                <w:szCs w:val="18"/>
                <w:rtl w:val="0"/>
              </w:rPr>
              <w:t xml:space="preserve">4</w:t>
            </w:r>
            <w:r w:rsidDel="00000000" w:rsidR="00000000" w:rsidRPr="00000000">
              <w:rPr>
                <w:rFonts w:ascii="Arial" w:cs="Arial" w:eastAsia="Arial" w:hAnsi="Arial"/>
                <w:b w:val="1"/>
                <w:i w:val="0"/>
                <w:smallCaps w:val="0"/>
                <w:strike w:val="0"/>
                <w:color w:val="ff0000"/>
                <w:sz w:val="18"/>
                <w:szCs w:val="18"/>
                <w:u w:val="none"/>
                <w:shd w:fill="auto" w:val="clear"/>
                <w:vertAlign w:val="baseline"/>
                <w:rtl w:val="0"/>
              </w:rPr>
              <w:t xml:space="preserve">/AD </w:t>
            </w:r>
          </w:p>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175" w:line="482" w:lineRule="auto"/>
              <w:ind w:left="2681" w:right="2565" w:firstLine="0"/>
              <w:jc w:val="center"/>
              <w:rPr>
                <w:rFonts w:ascii="Arial" w:cs="Arial" w:eastAsia="Arial" w:hAnsi="Arial"/>
                <w:b w:val="1"/>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MINUTA ATA DE REGISTRO DE PREÇOS</w:t>
            </w:r>
          </w:p>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Times New Roman" w:cs="Times New Roman" w:eastAsia="Times New Roman" w:hAnsi="Times New Roman"/>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0" w:line="22" w:lineRule="auto"/>
              <w:ind w:left="1254" w:right="0" w:firstLine="0"/>
              <w:jc w:val="left"/>
              <w:rPr>
                <w:rFonts w:ascii="Times New Roman" w:cs="Times New Roman" w:eastAsia="Times New Roman" w:hAnsi="Times New Roman"/>
                <w:b w:val="0"/>
                <w:i w:val="0"/>
                <w:smallCaps w:val="0"/>
                <w:strike w:val="0"/>
                <w:color w:val="000000"/>
                <w:sz w:val="2"/>
                <w:szCs w:val="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
                <w:szCs w:val="2"/>
                <w:u w:val="none"/>
                <w:shd w:fill="auto" w:val="clear"/>
                <w:vertAlign w:val="baseline"/>
              </w:rPr>
              <mc:AlternateContent>
                <mc:Choice Requires="wpg">
                  <w:drawing>
                    <wp:inline distB="0" distT="0" distL="0" distR="0">
                      <wp:extent cx="5323205" cy="13335"/>
                      <wp:effectExtent b="0" l="0" r="0" t="0"/>
                      <wp:docPr id="2115606144" name=""/>
                      <a:graphic>
                        <a:graphicData uri="http://schemas.microsoft.com/office/word/2010/wordprocessingGroup">
                          <wpg:wgp>
                            <wpg:cNvGrpSpPr/>
                            <wpg:grpSpPr>
                              <a:xfrm>
                                <a:off x="2684375" y="3773325"/>
                                <a:ext cx="5323205" cy="13335"/>
                                <a:chOff x="2684375" y="3773325"/>
                                <a:chExt cx="5323250" cy="13350"/>
                              </a:xfrm>
                            </wpg:grpSpPr>
                            <wpg:grpSp>
                              <wpg:cNvGrpSpPr/>
                              <wpg:grpSpPr>
                                <a:xfrm>
                                  <a:off x="2684398" y="3773333"/>
                                  <a:ext cx="5323205" cy="13335"/>
                                  <a:chOff x="2684375" y="3773100"/>
                                  <a:chExt cx="5323250" cy="13175"/>
                                </a:xfrm>
                              </wpg:grpSpPr>
                              <wps:wsp>
                                <wps:cNvSpPr/>
                                <wps:cNvPr id="3" name="Shape 3"/>
                                <wps:spPr>
                                  <a:xfrm>
                                    <a:off x="2684375" y="3773100"/>
                                    <a:ext cx="5323250" cy="131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7620"/>
                                    <a:chOff x="0" y="0"/>
                                    <a:chExt cx="8383" cy="12"/>
                                  </a:xfrm>
                                </wpg:grpSpPr>
                                <wps:wsp>
                                  <wps:cNvSpPr/>
                                  <wps:cNvPr id="9" name="Shape 9"/>
                                  <wps:spPr>
                                    <a:xfrm>
                                      <a:off x="0" y="0"/>
                                      <a:ext cx="83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0" name="Shape 10"/>
                                  <wps:spPr>
                                    <a:xfrm>
                                      <a:off x="0" y="10"/>
                                      <a:ext cx="8383" cy="2"/>
                                    </a:xfrm>
                                    <a:custGeom>
                                      <a:rect b="b" l="l" r="r" t="t"/>
                                      <a:pathLst>
                                        <a:path extrusionOk="0" h="120000" w="8383">
                                          <a:moveTo>
                                            <a:pt x="0" y="0"/>
                                          </a:moveTo>
                                          <a:lnTo>
                                            <a:pt x="2414" y="0"/>
                                          </a:lnTo>
                                          <a:moveTo>
                                            <a:pt x="2416" y="0"/>
                                          </a:moveTo>
                                          <a:lnTo>
                                            <a:pt x="4830" y="0"/>
                                          </a:lnTo>
                                          <a:moveTo>
                                            <a:pt x="4832" y="0"/>
                                          </a:moveTo>
                                          <a:lnTo>
                                            <a:pt x="7246" y="0"/>
                                          </a:lnTo>
                                          <a:moveTo>
                                            <a:pt x="7248" y="0"/>
                                          </a:moveTo>
                                          <a:lnTo>
                                            <a:pt x="8383" y="0"/>
                                          </a:lnTo>
                                        </a:path>
                                      </a:pathLst>
                                    </a:custGeom>
                                    <a:noFill/>
                                    <a:ln cap="flat" cmpd="sng" w="13150">
                                      <a:solidFill>
                                        <a:srgbClr val="000000"/>
                                      </a:solidFill>
                                      <a:prstDash val="solid"/>
                                      <a:round/>
                                      <a:headEnd len="sm" w="sm" type="none"/>
                                      <a:tailEnd len="sm" w="sm" type="none"/>
                                    </a:ln>
                                  </wps:spPr>
                                  <wps:bodyPr anchorCtr="0" anchor="ctr" bIns="91425" lIns="91425" spcFirstLastPara="1" rIns="91425" wrap="square" tIns="91425">
                                    <a:noAutofit/>
                                  </wps:bodyPr>
                                </wps:wsp>
                              </wpg:grpSp>
                            </wpg:grpSp>
                          </wpg:wgp>
                        </a:graphicData>
                      </a:graphic>
                    </wp:inline>
                  </w:drawing>
                </mc:Choice>
                <mc:Fallback>
                  <w:drawing>
                    <wp:inline distB="0" distT="0" distL="0" distR="0">
                      <wp:extent cx="5323205" cy="13335"/>
                      <wp:effectExtent b="0" l="0" r="0" t="0"/>
                      <wp:docPr id="2115606144" name="image5.png"/>
                      <a:graphic>
                        <a:graphicData uri="http://schemas.openxmlformats.org/drawingml/2006/picture">
                          <pic:pic>
                            <pic:nvPicPr>
                              <pic:cNvPr id="0" name="image5.png"/>
                              <pic:cNvPicPr preferRelativeResize="0"/>
                            </pic:nvPicPr>
                            <pic:blipFill>
                              <a:blip r:embed="rId12"/>
                              <a:srcRect/>
                              <a:stretch>
                                <a:fillRect/>
                              </a:stretch>
                            </pic:blipFill>
                            <pic:spPr>
                              <a:xfrm>
                                <a:off x="0" y="0"/>
                                <a:ext cx="5323205" cy="1333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136" w:line="240" w:lineRule="auto"/>
              <w:ind w:left="610" w:right="489"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D">
            <w:pPr>
              <w:tabs>
                <w:tab w:val="center" w:leader="none" w:pos="4779"/>
                <w:tab w:val="right" w:leader="none" w:pos="9198"/>
              </w:tabs>
              <w:spacing w:after="120" w:before="120" w:line="276" w:lineRule="auto"/>
              <w:ind w:left="402" w:right="491" w:firstLine="1016.0000000000001"/>
              <w:jc w:val="both"/>
              <w:rPr/>
            </w:pPr>
            <w:r w:rsidDel="00000000" w:rsidR="00000000" w:rsidRPr="00000000">
              <w:rPr>
                <w:rtl w:val="0"/>
              </w:rPr>
              <w:t xml:space="preserve">A </w:t>
            </w:r>
            <w:r w:rsidDel="00000000" w:rsidR="00000000" w:rsidRPr="00000000">
              <w:rPr>
                <w:b w:val="1"/>
                <w:rtl w:val="0"/>
              </w:rPr>
              <w:t xml:space="preserve">Pró-Reitoria de Administração da Universidade Federal Fluminense (PROAD/UFF), </w:t>
            </w:r>
            <w:r w:rsidDel="00000000" w:rsidR="00000000" w:rsidRPr="00000000">
              <w:rPr>
                <w:rtl w:val="0"/>
              </w:rPr>
              <w:t xml:space="preserve">inscrito no CNPJ/MF sob o nº. 28.523.215/0039-89, situada na Rua Miguel de Frias, 9, 1º andar, Icaraí, Niterói/RJ, CEP 24.220-900, neste ato representada pela Pró-Reitora de Administração, </w:t>
            </w:r>
            <w:r w:rsidDel="00000000" w:rsidR="00000000" w:rsidRPr="00000000">
              <w:rPr>
                <w:b w:val="1"/>
                <w:rtl w:val="0"/>
              </w:rPr>
              <w:t xml:space="preserve">Vera Lucia Lavrado Cupelo Cajazeiras, </w:t>
            </w:r>
            <w:r w:rsidDel="00000000" w:rsidR="00000000" w:rsidRPr="00000000">
              <w:rPr>
                <w:rtl w:val="0"/>
              </w:rPr>
              <w:t xml:space="preserve"> nomeada pela  Portaria nº 68.611/2023, de 10/11/2023, publicada no Boletim de Serviços 14/11/2023, portador da matrícula funcional nº 6308377, considerando o julgamento da licitação na modalidade de pregão, na forma eletrônica, para REGISTRO DE PREÇOS </w:t>
            </w:r>
            <w:r w:rsidDel="00000000" w:rsidR="00000000" w:rsidRPr="00000000">
              <w:rPr>
                <w:rtl w:val="0"/>
              </w:rPr>
              <w:t xml:space="preserve">nº 00023/2024, processo administrativo n.º 23069.190021/2023-13, RESOLVE registrar os preços da(s)  empresa(s) indicada(s) e qualificada(s) nesta ATA, de acordo com a classificação por ela(s) alcançada(s) e na(s)  quantidade(s)  cotada(s), atendendo as condições previstas no Edital de licitação ou Aviso da Contratação Direta, sujeitando-se as partes às normas constantes na Lei nº 14.133, de 1º de abril de 2021, no Decreto n.º 11.462, de 31 de março de 2023, e em conformidade com as disposições a seguir:</w:t>
            </w:r>
          </w:p>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136" w:line="240" w:lineRule="auto"/>
              <w:ind w:left="610" w:right="489"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tabs>
                <w:tab w:val="left" w:leader="none" w:pos="1318"/>
              </w:tabs>
              <w:spacing w:after="0" w:before="0" w:line="240" w:lineRule="auto"/>
              <w:ind w:left="61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1.</w:t>
              <w:tab/>
              <w:t xml:space="preserve">DO OBJETO</w:t>
            </w:r>
          </w:p>
          <w:p w:rsidR="00000000" w:rsidDel="00000000" w:rsidP="00000000" w:rsidRDefault="00000000" w:rsidRPr="00000000" w14:paraId="00000010">
            <w:pPr>
              <w:keepNext w:val="0"/>
              <w:keepLines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314"/>
              </w:tabs>
              <w:spacing w:after="0" w:before="72" w:line="240" w:lineRule="auto"/>
              <w:ind w:left="1313" w:right="489" w:hanging="846"/>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presente Ata tem por objeto o registro de preços para a eventual aquisição d</w:t>
            </w:r>
            <w:r w:rsidDel="00000000" w:rsidR="00000000" w:rsidRPr="00000000">
              <w:rPr>
                <w:rtl w:val="0"/>
              </w:rPr>
              <w:t xml:space="preserve">e Medicamentos</w:t>
            </w:r>
            <w:r w:rsidDel="00000000" w:rsidR="00000000" w:rsidRPr="00000000">
              <w:rPr>
                <w:rFonts w:ascii="Calibri" w:cs="Calibri" w:eastAsia="Calibri" w:hAnsi="Calibri"/>
                <w:b w:val="1"/>
                <w:i w:val="0"/>
                <w:smallCaps w:val="0"/>
                <w:strike w:val="0"/>
                <w:color w:val="ff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especificado(s) no(s) item(ns) do Termo de Referência e Planilha de Itens, Anexos I e I-A do edital de Pregão nº</w:t>
            </w:r>
            <w:r w:rsidDel="00000000" w:rsidR="00000000" w:rsidRPr="00000000">
              <w:rPr>
                <w:rtl w:val="0"/>
              </w:rPr>
              <w:t xml:space="preserve"> 90.039</w:t>
            </w:r>
            <w:r w:rsidDel="00000000" w:rsidR="00000000" w:rsidRPr="00000000">
              <w:rPr>
                <w:rFonts w:ascii="Calibri" w:cs="Calibri" w:eastAsia="Calibri" w:hAnsi="Calibri"/>
                <w:b w:val="0"/>
                <w:i w:val="0"/>
                <w:smallCaps w:val="0"/>
                <w:strike w:val="0"/>
                <w:sz w:val="22"/>
                <w:szCs w:val="22"/>
                <w:u w:val="none"/>
                <w:shd w:fill="auto" w:val="clear"/>
                <w:vertAlign w:val="baseline"/>
                <w:rtl w:val="0"/>
              </w:rPr>
              <w:t xml:space="preserve">/202</w:t>
            </w:r>
            <w:r w:rsidDel="00000000" w:rsidR="00000000" w:rsidRPr="00000000">
              <w:rPr>
                <w:rtl w:val="0"/>
              </w:rPr>
              <w:t xml:space="preserve">4</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que é parte integrante desta Ata, assim como a proposta vencedora, independentemente de transcrição.</w:t>
            </w:r>
            <w:r w:rsidDel="00000000" w:rsidR="00000000" w:rsidRPr="00000000">
              <w:rPr>
                <w:rtl w:val="0"/>
              </w:rPr>
            </w:r>
          </w:p>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Times New Roman" w:cs="Times New Roman" w:eastAsia="Times New Roman" w:hAnsi="Times New Roman"/>
                <w:b w:val="0"/>
                <w:i w:val="0"/>
                <w:smallCaps w:val="0"/>
                <w:strike w:val="0"/>
                <w:color w:val="000000"/>
                <w:sz w:val="29"/>
                <w:szCs w:val="29"/>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462"/>
                <w:tab w:val="left" w:leader="none" w:pos="1463"/>
              </w:tabs>
              <w:spacing w:after="0" w:before="0" w:line="240" w:lineRule="auto"/>
              <w:ind w:left="1462" w:right="0" w:hanging="846"/>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DOS PREÇOS, ESPECIFICAÇÕES E QUANTITATIVOS</w:t>
            </w:r>
          </w:p>
          <w:p w:rsidR="00000000" w:rsidDel="00000000" w:rsidP="00000000" w:rsidRDefault="00000000" w:rsidRPr="00000000" w14:paraId="00000013">
            <w:pPr>
              <w:keepNext w:val="0"/>
              <w:keepLines w:val="0"/>
              <w:widowControl w:val="0"/>
              <w:numPr>
                <w:ilvl w:val="3"/>
                <w:numId w:val="2"/>
              </w:numPr>
              <w:pBdr>
                <w:top w:space="0" w:sz="0" w:val="nil"/>
                <w:left w:space="0" w:sz="0" w:val="nil"/>
                <w:bottom w:space="0" w:sz="0" w:val="nil"/>
                <w:right w:space="0" w:sz="0" w:val="nil"/>
                <w:between w:space="0" w:sz="0" w:val="nil"/>
              </w:pBdr>
              <w:shd w:fill="auto" w:val="clear"/>
              <w:tabs>
                <w:tab w:val="left" w:leader="none" w:pos="1462"/>
                <w:tab w:val="left" w:leader="none" w:pos="1463"/>
              </w:tabs>
              <w:spacing w:after="0" w:before="73" w:line="240" w:lineRule="auto"/>
              <w:ind w:left="1462" w:right="488" w:hanging="846"/>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preço registrado, as especificações do objeto, a quantidade, fornecedor(es) e as demais condições ofertadas na(s) proposta(s) são as que seguem:</w:t>
            </w:r>
            <w:r w:rsidDel="00000000" w:rsidR="00000000" w:rsidRPr="00000000">
              <w:rPr>
                <w:rtl w:val="0"/>
              </w:rPr>
            </w:r>
          </w:p>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173" w:line="240" w:lineRule="auto"/>
              <w:ind w:left="4309"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Identificação da Empresa</w:t>
            </w:r>
          </w:p>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tabs>
                <w:tab w:val="left" w:leader="none" w:pos="5259"/>
                <w:tab w:val="left" w:leader="none" w:pos="8494"/>
              </w:tabs>
              <w:spacing w:after="0" w:before="118" w:line="348" w:lineRule="auto"/>
              <w:ind w:left="610" w:right="2303" w:firstLine="0"/>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Razão Social:</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 </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CNPJ: </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 </w:t>
              <w:tab/>
            </w:r>
          </w:p>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tabs>
                <w:tab w:val="left" w:leader="none" w:pos="5259"/>
                <w:tab w:val="left" w:leader="none" w:pos="8494"/>
              </w:tabs>
              <w:spacing w:after="0" w:before="118" w:line="348" w:lineRule="auto"/>
              <w:ind w:left="610" w:right="2303"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901" w:hRule="atLeast"/>
          <w:tblHeader w:val="0"/>
        </w:trPr>
        <w:tc>
          <w:tcPr>
            <w:tcBorders>
              <w:top w:color="000000" w:space="0" w:sz="4" w:val="single"/>
              <w:bottom w:color="000000" w:space="0" w:sz="4" w:val="single"/>
              <w:right w:color="000000" w:space="0" w:sz="4" w:val="single"/>
            </w:tcBorders>
            <w:shd w:fill="d9e0f1" w:val="clear"/>
          </w:tcPr>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Times New Roman" w:cs="Times New Roman" w:eastAsia="Times New Roman" w:hAnsi="Times New Roman"/>
                <w:b w:val="0"/>
                <w:i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56" w:right="5"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ITEM</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Times New Roman" w:cs="Times New Roman" w:eastAsia="Times New Roman" w:hAnsi="Times New Roman"/>
                <w:b w:val="0"/>
                <w:i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02"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CATMAT</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Times New Roman" w:cs="Times New Roman" w:eastAsia="Times New Roman" w:hAnsi="Times New Roman"/>
                <w:b w:val="0"/>
                <w:i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16"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DESCRIÇÃO COMPLEMENTAR</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181" w:line="240" w:lineRule="auto"/>
              <w:ind w:left="101" w:right="11" w:firstLine="167.99999999999997"/>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UND MEDIDA</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Times New Roman" w:cs="Times New Roman" w:eastAsia="Times New Roman" w:hAnsi="Times New Roman"/>
                <w:b w:val="0"/>
                <w:i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99"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QTDA</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181" w:line="240" w:lineRule="auto"/>
              <w:ind w:left="1158" w:right="14" w:firstLine="143.99999999999991"/>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VALOR UNITÁRIO</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181" w:line="240" w:lineRule="auto"/>
              <w:ind w:left="209" w:right="113" w:hanging="2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VALOR TOTAL</w:t>
            </w:r>
          </w:p>
        </w:tc>
        <w:tc>
          <w:tcPr>
            <w:tcBorders>
              <w:top w:color="000000" w:space="0" w:sz="4" w:val="single"/>
              <w:left w:color="000000" w:space="0" w:sz="4" w:val="single"/>
              <w:bottom w:color="000000" w:space="0" w:sz="4" w:val="single"/>
            </w:tcBorders>
            <w:shd w:fill="d9e0f1" w:val="clear"/>
          </w:tcPr>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Times New Roman" w:cs="Times New Roman" w:eastAsia="Times New Roman" w:hAnsi="Times New Roman"/>
                <w:b w:val="0"/>
                <w:i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56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MARCA</w:t>
            </w:r>
          </w:p>
        </w:tc>
      </w:tr>
      <w:tr>
        <w:trPr>
          <w:cantSplit w:val="0"/>
          <w:trHeight w:val="299"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13" w:line="266" w:lineRule="auto"/>
              <w:ind w:left="56" w:right="5"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XX</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99"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33">
            <w:pPr>
              <w:keepNext w:val="0"/>
              <w:keepLines w:val="0"/>
              <w:widowControl w:val="0"/>
              <w:pBdr>
                <w:top w:space="0" w:sz="0" w:val="nil"/>
                <w:left w:space="0" w:sz="0" w:val="nil"/>
                <w:bottom w:space="0" w:sz="0" w:val="nil"/>
                <w:right w:space="0" w:sz="0" w:val="nil"/>
                <w:between w:space="0" w:sz="0" w:val="nil"/>
              </w:pBdr>
              <w:shd w:fill="auto" w:val="clear"/>
              <w:spacing w:after="0" w:before="13" w:line="266" w:lineRule="auto"/>
              <w:ind w:left="56" w:right="5"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XX</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1294" w:hRule="atLeast"/>
          <w:tblHeader w:val="0"/>
        </w:trPr>
        <w:tc>
          <w:tcPr>
            <w:gridSpan w:val="8"/>
            <w:tcBorders>
              <w:top w:color="000000" w:space="0" w:sz="4" w:val="single"/>
            </w:tcBorders>
          </w:tcPr>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Times New Roman" w:cs="Times New Roman" w:eastAsia="Times New Roman" w:hAnsi="Times New Roman"/>
                <w:b w:val="0"/>
                <w:i w:val="0"/>
                <w:smallCaps w:val="0"/>
                <w:strike w:val="0"/>
                <w:color w:val="000000"/>
                <w:sz w:val="29"/>
                <w:szCs w:val="29"/>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widowControl w:val="0"/>
              <w:pBdr>
                <w:top w:space="0" w:sz="0" w:val="nil"/>
                <w:left w:space="0" w:sz="0" w:val="nil"/>
                <w:bottom w:space="0" w:sz="0" w:val="nil"/>
                <w:right w:space="0" w:sz="0" w:val="nil"/>
                <w:between w:space="0" w:sz="0" w:val="nil"/>
              </w:pBdr>
              <w:shd w:fill="auto" w:val="clear"/>
              <w:spacing w:after="0" w:before="0" w:line="20" w:lineRule="auto"/>
              <w:ind w:left="606" w:right="0" w:firstLine="0"/>
              <w:jc w:val="left"/>
              <w:rPr>
                <w:rFonts w:ascii="Times New Roman" w:cs="Times New Roman" w:eastAsia="Times New Roman" w:hAnsi="Times New Roman"/>
                <w:b w:val="0"/>
                <w:i w:val="0"/>
                <w:smallCaps w:val="0"/>
                <w:strike w:val="0"/>
                <w:color w:val="000000"/>
                <w:sz w:val="2"/>
                <w:szCs w:val="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
                <w:szCs w:val="2"/>
                <w:u w:val="none"/>
                <w:shd w:fill="auto" w:val="clear"/>
                <w:vertAlign w:val="baseline"/>
              </w:rPr>
              <mc:AlternateContent>
                <mc:Choice Requires="wpg">
                  <w:drawing>
                    <wp:inline distB="0" distT="0" distL="0" distR="0">
                      <wp:extent cx="4312920" cy="5080"/>
                      <wp:effectExtent b="0" l="0" r="0" t="0"/>
                      <wp:docPr id="2115606143" name=""/>
                      <a:graphic>
                        <a:graphicData uri="http://schemas.microsoft.com/office/word/2010/wordprocessingGroup">
                          <wpg:wgp>
                            <wpg:cNvGrpSpPr/>
                            <wpg:grpSpPr>
                              <a:xfrm>
                                <a:off x="3189525" y="3775225"/>
                                <a:ext cx="4312920" cy="5080"/>
                                <a:chOff x="3189525" y="3775225"/>
                                <a:chExt cx="4312950" cy="9550"/>
                              </a:xfrm>
                            </wpg:grpSpPr>
                            <wpg:grpSp>
                              <wpg:cNvGrpSpPr/>
                              <wpg:grpSpPr>
                                <a:xfrm>
                                  <a:off x="3189540" y="3777460"/>
                                  <a:ext cx="4312920" cy="5080"/>
                                  <a:chOff x="3189525" y="3775225"/>
                                  <a:chExt cx="4312300" cy="9550"/>
                                </a:xfrm>
                              </wpg:grpSpPr>
                              <wps:wsp>
                                <wps:cNvSpPr/>
                                <wps:cNvPr id="3" name="Shape 3"/>
                                <wps:spPr>
                                  <a:xfrm>
                                    <a:off x="3189525" y="3775225"/>
                                    <a:ext cx="431230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285" cy="2540"/>
                                    <a:chOff x="0" y="0"/>
                                    <a:chExt cx="6791" cy="4"/>
                                  </a:xfrm>
                                </wpg:grpSpPr>
                                <wps:wsp>
                                  <wps:cNvSpPr/>
                                  <wps:cNvPr id="5" name="Shape 5"/>
                                  <wps:spPr>
                                    <a:xfrm>
                                      <a:off x="0" y="0"/>
                                      <a:ext cx="67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a:off x="0" y="4"/>
                                      <a:ext cx="6791" cy="0"/>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g:grpSp>
                            </wpg:grpSp>
                          </wpg:wgp>
                        </a:graphicData>
                      </a:graphic>
                    </wp:inline>
                  </w:drawing>
                </mc:Choice>
                <mc:Fallback>
                  <w:drawing>
                    <wp:inline distB="0" distT="0" distL="0" distR="0">
                      <wp:extent cx="4312920" cy="5080"/>
                      <wp:effectExtent b="0" l="0" r="0" t="0"/>
                      <wp:docPr id="2115606143" name="image4.png"/>
                      <a:graphic>
                        <a:graphicData uri="http://schemas.openxmlformats.org/drawingml/2006/picture">
                          <pic:pic>
                            <pic:nvPicPr>
                              <pic:cNvPr id="0" name="image4.png"/>
                              <pic:cNvPicPr preferRelativeResize="0"/>
                            </pic:nvPicPr>
                            <pic:blipFill>
                              <a:blip r:embed="rId13"/>
                              <a:srcRect/>
                              <a:stretch>
                                <a:fillRect/>
                              </a:stretch>
                            </pic:blipFill>
                            <pic:spPr>
                              <a:xfrm>
                                <a:off x="0" y="0"/>
                                <a:ext cx="4312920" cy="508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3F">
            <w:pPr>
              <w:keepNext w:val="0"/>
              <w:keepLines w:val="0"/>
              <w:widowControl w:val="0"/>
              <w:pBdr>
                <w:top w:space="0" w:sz="0" w:val="nil"/>
                <w:left w:space="0" w:sz="0" w:val="nil"/>
                <w:bottom w:space="0" w:sz="0" w:val="nil"/>
                <w:right w:space="0" w:sz="0" w:val="nil"/>
                <w:between w:space="0" w:sz="0" w:val="nil"/>
              </w:pBdr>
              <w:shd w:fill="auto" w:val="clear"/>
              <w:tabs>
                <w:tab w:val="left" w:leader="none" w:pos="9024"/>
              </w:tabs>
              <w:spacing w:after="0" w:before="0" w:line="240" w:lineRule="auto"/>
              <w:ind w:left="1203" w:right="0" w:firstLine="0"/>
              <w:jc w:val="left"/>
              <w:rPr>
                <w:rFonts w:ascii="Verdana" w:cs="Verdana" w:eastAsia="Verdana" w:hAnsi="Verdana"/>
                <w:b w:val="0"/>
                <w:i w:val="0"/>
                <w:smallCaps w:val="0"/>
                <w:strike w:val="0"/>
                <w:color w:val="000000"/>
                <w:sz w:val="16"/>
                <w:szCs w:val="16"/>
                <w:u w:val="none"/>
                <w:shd w:fill="auto" w:val="clear"/>
                <w:vertAlign w:val="baseline"/>
              </w:rPr>
            </w:pPr>
            <w:r w:rsidDel="00000000" w:rsidR="00000000" w:rsidRPr="00000000">
              <w:rPr>
                <w:rFonts w:ascii="Arial MT" w:cs="Arial MT" w:eastAsia="Arial MT" w:hAnsi="Arial MT"/>
                <w:b w:val="0"/>
                <w:i w:val="0"/>
                <w:smallCaps w:val="0"/>
                <w:strike w:val="0"/>
                <w:color w:val="000000"/>
                <w:sz w:val="12"/>
                <w:szCs w:val="12"/>
                <w:u w:val="none"/>
                <w:shd w:fill="auto" w:val="clear"/>
                <w:vertAlign w:val="baseline"/>
                <w:rtl w:val="0"/>
              </w:rPr>
              <w:t xml:space="preserve">Anexo III – Minuta Ata Registro de Preços</w:t>
              <w:tab/>
            </w:r>
            <w:r w:rsidDel="00000000" w:rsidR="00000000" w:rsidRPr="00000000">
              <w:rPr>
                <w:rFonts w:ascii="Verdana" w:cs="Verdana" w:eastAsia="Verdana" w:hAnsi="Verdana"/>
                <w:b w:val="0"/>
                <w:i w:val="0"/>
                <w:smallCaps w:val="0"/>
                <w:strike w:val="0"/>
                <w:color w:val="000000"/>
                <w:sz w:val="16"/>
                <w:szCs w:val="16"/>
                <w:u w:val="none"/>
                <w:shd w:fill="auto" w:val="clear"/>
                <w:vertAlign w:val="baseline"/>
                <w:rtl w:val="0"/>
              </w:rPr>
              <w:t xml:space="preserve">Pág. 1/8</w:t>
            </w:r>
          </w:p>
        </w:tc>
      </w:tr>
    </w:tbl>
    <w:p w:rsidR="00000000" w:rsidDel="00000000" w:rsidP="00000000" w:rsidRDefault="00000000" w:rsidRPr="00000000" w14:paraId="00000047">
      <w:pPr>
        <w:rPr>
          <w:sz w:val="2"/>
          <w:szCs w:val="2"/>
        </w:rPr>
      </w:pPr>
      <w:r w:rsidDel="00000000" w:rsidR="00000000" w:rsidRPr="00000000">
        <w:rPr>
          <w:rtl w:val="0"/>
        </w:rPr>
      </w:r>
    </w:p>
    <w:p w:rsidR="00000000" w:rsidDel="00000000" w:rsidP="00000000" w:rsidRDefault="00000000" w:rsidRPr="00000000" w14:paraId="00000048">
      <w:pPr>
        <w:rPr>
          <w:rFonts w:ascii="Times New Roman" w:cs="Times New Roman" w:eastAsia="Times New Roman" w:hAnsi="Times New Roman"/>
          <w:sz w:val="20"/>
          <w:szCs w:val="20"/>
        </w:rPr>
      </w:pPr>
      <w:r w:rsidDel="00000000" w:rsidR="00000000" w:rsidRPr="00000000">
        <w:rPr/>
        <mc:AlternateContent>
          <mc:Choice Requires="wpg">
            <w:drawing>
              <wp:anchor allowOverlap="1" behindDoc="1" distB="0" distT="0" distL="0" distR="0" hidden="0" layoutInCell="1" locked="0" relativeHeight="0" simplePos="0">
                <wp:simplePos x="0" y="0"/>
                <wp:positionH relativeFrom="page">
                  <wp:posOffset>910590</wp:posOffset>
                </wp:positionH>
                <wp:positionV relativeFrom="page">
                  <wp:posOffset>2689226</wp:posOffset>
                </wp:positionV>
                <wp:extent cx="5676900" cy="5311775"/>
                <wp:effectExtent b="0" l="0" r="0" t="0"/>
                <wp:wrapNone/>
                <wp:docPr id="2115606145" name=""/>
                <a:graphic>
                  <a:graphicData uri="http://schemas.microsoft.com/office/word/2010/wordprocessingShape">
                    <wps:wsp>
                      <wps:cNvSpPr/>
                      <wps:cNvPr id="11" name="Shape 11"/>
                      <wps:spPr>
                        <a:xfrm>
                          <a:off x="2517075" y="1133638"/>
                          <a:ext cx="5657850" cy="5292725"/>
                        </a:xfrm>
                        <a:custGeom>
                          <a:rect b="b" l="l" r="r" t="t"/>
                          <a:pathLst>
                            <a:path extrusionOk="0" h="8335" w="891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8"/>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4"/>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0"/>
                              </a:lnTo>
                              <a:lnTo>
                                <a:pt x="4815" y="4351"/>
                              </a:lnTo>
                              <a:lnTo>
                                <a:pt x="4873" y="4386"/>
                              </a:lnTo>
                              <a:lnTo>
                                <a:pt x="4929" y="4414"/>
                              </a:lnTo>
                              <a:lnTo>
                                <a:pt x="5007" y="4444"/>
                              </a:lnTo>
                              <a:lnTo>
                                <a:pt x="5086" y="4463"/>
                              </a:lnTo>
                              <a:lnTo>
                                <a:pt x="5165" y="4470"/>
                              </a:lnTo>
                              <a:lnTo>
                                <a:pt x="5245" y="4466"/>
                              </a:lnTo>
                              <a:lnTo>
                                <a:pt x="5324" y="4451"/>
                              </a:lnTo>
                              <a:lnTo>
                                <a:pt x="5391" y="4431"/>
                              </a:lnTo>
                              <a:lnTo>
                                <a:pt x="5457" y="4401"/>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8"/>
                              </a:lnTo>
                              <a:lnTo>
                                <a:pt x="6903" y="336"/>
                              </a:lnTo>
                              <a:lnTo>
                                <a:pt x="6856" y="266"/>
                              </a:lnTo>
                              <a:lnTo>
                                <a:pt x="6911" y="297"/>
                              </a:lnTo>
                              <a:lnTo>
                                <a:pt x="6972" y="331"/>
                              </a:lnTo>
                              <a:lnTo>
                                <a:pt x="7039" y="366"/>
                              </a:lnTo>
                              <a:lnTo>
                                <a:pt x="7112" y="404"/>
                              </a:lnTo>
                              <a:lnTo>
                                <a:pt x="7190" y="443"/>
                              </a:lnTo>
                              <a:lnTo>
                                <a:pt x="7775" y="728"/>
                              </a:lnTo>
                              <a:lnTo>
                                <a:pt x="7846" y="764"/>
                              </a:lnTo>
                              <a:lnTo>
                                <a:pt x="7846" y="478"/>
                              </a:lnTo>
                              <a:lnTo>
                                <a:pt x="7379" y="266"/>
                              </a:lnTo>
                              <a:lnTo>
                                <a:pt x="6799" y="0"/>
                              </a:lnTo>
                              <a:lnTo>
                                <a:pt x="6599" y="200"/>
                              </a:lnTo>
                              <a:lnTo>
                                <a:pt x="6633" y="271"/>
                              </a:lnTo>
                              <a:lnTo>
                                <a:pt x="6737" y="486"/>
                              </a:lnTo>
                              <a:lnTo>
                                <a:pt x="6854" y="728"/>
                              </a:lnTo>
                              <a:lnTo>
                                <a:pt x="6918" y="861"/>
                              </a:lnTo>
                              <a:lnTo>
                                <a:pt x="7354" y="1775"/>
                              </a:lnTo>
                              <a:lnTo>
                                <a:pt x="7492" y="2061"/>
                              </a:lnTo>
                              <a:lnTo>
                                <a:pt x="7596" y="2276"/>
                              </a:lnTo>
                              <a:lnTo>
                                <a:pt x="7793" y="2078"/>
                              </a:lnTo>
                              <a:lnTo>
                                <a:pt x="7759" y="2010"/>
                              </a:lnTo>
                              <a:lnTo>
                                <a:pt x="7724" y="1941"/>
                              </a:lnTo>
                              <a:lnTo>
                                <a:pt x="7552" y="1596"/>
                              </a:lnTo>
                              <a:lnTo>
                                <a:pt x="7517" y="1527"/>
                              </a:lnTo>
                              <a:lnTo>
                                <a:pt x="7482" y="1459"/>
                              </a:lnTo>
                              <a:lnTo>
                                <a:pt x="7702" y="1239"/>
                              </a:lnTo>
                              <a:lnTo>
                                <a:pt x="8069" y="872"/>
                              </a:lnTo>
                              <a:lnTo>
                                <a:pt x="8698" y="1174"/>
                              </a:lnTo>
                              <a:lnTo>
                                <a:pt x="8910" y="962"/>
                              </a:lnTo>
                              <a:close/>
                            </a:path>
                          </a:pathLst>
                        </a:custGeom>
                        <a:solidFill>
                          <a:srgbClr val="C0C0C0">
                            <a:alpha val="49411"/>
                          </a:srgbClr>
                        </a:solidFill>
                        <a:ln>
                          <a:noFill/>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910590</wp:posOffset>
                </wp:positionH>
                <wp:positionV relativeFrom="page">
                  <wp:posOffset>2689226</wp:posOffset>
                </wp:positionV>
                <wp:extent cx="5676900" cy="5311775"/>
                <wp:effectExtent b="0" l="0" r="0" t="0"/>
                <wp:wrapNone/>
                <wp:docPr id="2115606145" name="image6.png"/>
                <a:graphic>
                  <a:graphicData uri="http://schemas.openxmlformats.org/drawingml/2006/picture">
                    <pic:pic>
                      <pic:nvPicPr>
                        <pic:cNvPr id="0" name="image6.png"/>
                        <pic:cNvPicPr preferRelativeResize="0"/>
                      </pic:nvPicPr>
                      <pic:blipFill>
                        <a:blip r:embed="rId14"/>
                        <a:srcRect/>
                        <a:stretch>
                          <a:fillRect/>
                        </a:stretch>
                      </pic:blipFill>
                      <pic:spPr>
                        <a:xfrm>
                          <a:off x="0" y="0"/>
                          <a:ext cx="5676900" cy="5311775"/>
                        </a:xfrm>
                        <a:prstGeom prst="rect"/>
                        <a:ln/>
                      </pic:spPr>
                    </pic:pic>
                  </a:graphicData>
                </a:graphic>
              </wp:anchor>
            </w:drawing>
          </mc:Fallback>
        </mc:AlternateContent>
      </w:r>
      <w:r w:rsidDel="00000000" w:rsidR="00000000" w:rsidRPr="00000000">
        <w:rPr>
          <w:rFonts w:ascii="Times New Roman" w:cs="Times New Roman" w:eastAsia="Times New Roman" w:hAnsi="Times New Roman"/>
          <w:sz w:val="20"/>
          <w:szCs w:val="20"/>
          <w:rtl w:val="0"/>
        </w:rPr>
        <w:tab/>
      </w:r>
      <w:r w:rsidDel="00000000" w:rsidR="00000000" w:rsidRPr="00000000">
        <w:rPr>
          <w:rFonts w:ascii="Times New Roman" w:cs="Times New Roman" w:eastAsia="Times New Roman" w:hAnsi="Times New Roman"/>
          <w:sz w:val="33.333333333333336"/>
          <w:szCs w:val="33.333333333333336"/>
          <w:vertAlign w:val="superscript"/>
        </w:rPr>
        <w:drawing>
          <wp:inline distB="0" distT="0" distL="0" distR="0">
            <wp:extent cx="927176" cy="196596"/>
            <wp:effectExtent b="0" l="0" r="0" t="0"/>
            <wp:docPr id="2115606150" name="image1.png"/>
            <a:graphic>
              <a:graphicData uri="http://schemas.openxmlformats.org/drawingml/2006/picture">
                <pic:pic>
                  <pic:nvPicPr>
                    <pic:cNvPr id="0" name="image1.png"/>
                    <pic:cNvPicPr preferRelativeResize="0"/>
                  </pic:nvPicPr>
                  <pic:blipFill>
                    <a:blip r:embed="rId11"/>
                    <a:srcRect b="0" l="0" r="0" t="0"/>
                    <a:stretch>
                      <a:fillRect/>
                    </a:stretch>
                  </pic:blipFill>
                  <pic:spPr>
                    <a:xfrm>
                      <a:off x="0" y="0"/>
                      <a:ext cx="927176" cy="196596"/>
                    </a:xfrm>
                    <a:prstGeom prst="rect"/>
                    <a:ln/>
                  </pic:spPr>
                </pic:pic>
              </a:graphicData>
            </a:graphic>
          </wp:inline>
        </w:drawing>
      </w:r>
      <w:r w:rsidDel="00000000" w:rsidR="00000000" w:rsidRPr="00000000">
        <w:rPr>
          <w:rtl w:val="0"/>
        </w:rPr>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Times New Roman" w:cs="Times New Roman" w:eastAsia="Times New Roman" w:hAnsi="Times New Roman"/>
          <w:b w:val="0"/>
          <w:i w:val="0"/>
          <w:smallCaps w:val="0"/>
          <w:strike w:val="0"/>
          <w:color w:val="000000"/>
          <w:sz w:val="15"/>
          <w:szCs w:val="15"/>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 w:line="276" w:lineRule="auto"/>
        <w:ind w:left="752" w:right="737"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2.2. A listagem do cadastro de reserva referente ao presente registro de preços consta como anexo a esta Ata.</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187" w:line="240" w:lineRule="auto"/>
        <w:ind w:left="1461" w:right="0" w:hanging="71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ÓRGÃO(S) GERENCIADOR E PARTICIPANTE(S)</w:t>
      </w:r>
    </w:p>
    <w:p w:rsidR="00000000" w:rsidDel="00000000" w:rsidP="00000000" w:rsidRDefault="00000000" w:rsidRPr="00000000" w14:paraId="0000004D">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73" w:line="240" w:lineRule="auto"/>
        <w:ind w:left="1461" w:right="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órgão gerenciador será a Pró-Reitoria de Administração.</w:t>
      </w:r>
      <w:r w:rsidDel="00000000" w:rsidR="00000000" w:rsidRPr="00000000">
        <w:rPr>
          <w:rtl w:val="0"/>
        </w:rPr>
      </w:r>
    </w:p>
    <w:p w:rsidR="00000000" w:rsidDel="00000000" w:rsidP="00000000" w:rsidRDefault="00000000" w:rsidRPr="00000000" w14:paraId="0000004E">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73" w:line="240" w:lineRule="auto"/>
        <w:ind w:left="1461" w:right="0" w:hanging="710"/>
        <w:jc w:val="both"/>
        <w:rPr/>
      </w:pP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Além do gerenciador, não há órgãos e entidades públicas participantes do registro de preços</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4F">
      <w:pPr>
        <w:numPr>
          <w:ilvl w:val="1"/>
          <w:numId w:val="1"/>
        </w:numPr>
        <w:tabs>
          <w:tab w:val="left" w:leader="none" w:pos="1462"/>
        </w:tabs>
        <w:spacing w:before="80" w:lineRule="auto"/>
        <w:ind w:left="1461" w:hanging="709"/>
        <w:jc w:val="both"/>
        <w:rPr/>
      </w:pPr>
      <w:r w:rsidDel="00000000" w:rsidR="00000000" w:rsidRPr="00000000">
        <w:rPr>
          <w:sz w:val="14"/>
          <w:szCs w:val="14"/>
          <w:rtl w:val="0"/>
        </w:rPr>
        <w:t xml:space="preserve"> </w:t>
      </w:r>
      <w:r w:rsidDel="00000000" w:rsidR="00000000" w:rsidRPr="00000000">
        <w:rPr>
          <w:rtl w:val="0"/>
        </w:rPr>
        <w:t xml:space="preserve">A IRP nº </w:t>
      </w:r>
      <w:r w:rsidDel="00000000" w:rsidR="00000000" w:rsidRPr="00000000">
        <w:rPr>
          <w:b w:val="1"/>
          <w:rtl w:val="0"/>
        </w:rPr>
        <w:t xml:space="preserve">90.039/2024 </w:t>
      </w:r>
      <w:r w:rsidDel="00000000" w:rsidR="00000000" w:rsidRPr="00000000">
        <w:rPr>
          <w:rtl w:val="0"/>
        </w:rPr>
        <w:t xml:space="preserve"> foi divulgada, conforme art. 9º do Decreto nº 11.462/2023.</w: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1155700</wp:posOffset>
                </wp:positionH>
                <wp:positionV relativeFrom="paragraph">
                  <wp:posOffset>165100</wp:posOffset>
                </wp:positionV>
                <wp:extent cx="5676900" cy="5311775"/>
                <wp:effectExtent b="0" l="0" r="0" t="0"/>
                <wp:wrapNone/>
                <wp:docPr id="2115606146" name=""/>
                <a:graphic>
                  <a:graphicData uri="http://schemas.microsoft.com/office/word/2010/wordprocessingShape">
                    <wps:wsp>
                      <wps:cNvSpPr/>
                      <wps:cNvPr id="12" name="Shape 12"/>
                      <wps:spPr>
                        <a:xfrm>
                          <a:off x="2517075" y="1133638"/>
                          <a:ext cx="5657850" cy="5292725"/>
                        </a:xfrm>
                        <a:custGeom>
                          <a:rect b="b" l="l" r="r" t="t"/>
                          <a:pathLst>
                            <a:path extrusionOk="0" h="8335" w="891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9"/>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5"/>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1"/>
                              </a:lnTo>
                              <a:lnTo>
                                <a:pt x="4815" y="4351"/>
                              </a:lnTo>
                              <a:lnTo>
                                <a:pt x="4873" y="4386"/>
                              </a:lnTo>
                              <a:lnTo>
                                <a:pt x="4929" y="4414"/>
                              </a:lnTo>
                              <a:lnTo>
                                <a:pt x="5007" y="4444"/>
                              </a:lnTo>
                              <a:lnTo>
                                <a:pt x="5086" y="4463"/>
                              </a:lnTo>
                              <a:lnTo>
                                <a:pt x="5165" y="4470"/>
                              </a:lnTo>
                              <a:lnTo>
                                <a:pt x="5245" y="4466"/>
                              </a:lnTo>
                              <a:lnTo>
                                <a:pt x="5324" y="4451"/>
                              </a:lnTo>
                              <a:lnTo>
                                <a:pt x="5391" y="4431"/>
                              </a:lnTo>
                              <a:lnTo>
                                <a:pt x="5457" y="4402"/>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9"/>
                              </a:lnTo>
                              <a:lnTo>
                                <a:pt x="6903" y="336"/>
                              </a:lnTo>
                              <a:lnTo>
                                <a:pt x="6856" y="266"/>
                              </a:lnTo>
                              <a:lnTo>
                                <a:pt x="6911" y="297"/>
                              </a:lnTo>
                              <a:lnTo>
                                <a:pt x="6972" y="331"/>
                              </a:lnTo>
                              <a:lnTo>
                                <a:pt x="7039" y="366"/>
                              </a:lnTo>
                              <a:lnTo>
                                <a:pt x="7112" y="404"/>
                              </a:lnTo>
                              <a:lnTo>
                                <a:pt x="7190" y="443"/>
                              </a:lnTo>
                              <a:lnTo>
                                <a:pt x="7775" y="729"/>
                              </a:lnTo>
                              <a:lnTo>
                                <a:pt x="7846" y="764"/>
                              </a:lnTo>
                              <a:lnTo>
                                <a:pt x="7846" y="478"/>
                              </a:lnTo>
                              <a:lnTo>
                                <a:pt x="7379" y="266"/>
                              </a:lnTo>
                              <a:lnTo>
                                <a:pt x="6799" y="0"/>
                              </a:lnTo>
                              <a:lnTo>
                                <a:pt x="6599" y="200"/>
                              </a:lnTo>
                              <a:lnTo>
                                <a:pt x="6633" y="271"/>
                              </a:lnTo>
                              <a:lnTo>
                                <a:pt x="6737" y="486"/>
                              </a:lnTo>
                              <a:lnTo>
                                <a:pt x="6854" y="729"/>
                              </a:lnTo>
                              <a:lnTo>
                                <a:pt x="6918" y="862"/>
                              </a:lnTo>
                              <a:lnTo>
                                <a:pt x="7354" y="1775"/>
                              </a:lnTo>
                              <a:lnTo>
                                <a:pt x="7492" y="2061"/>
                              </a:lnTo>
                              <a:lnTo>
                                <a:pt x="7596" y="2276"/>
                              </a:lnTo>
                              <a:lnTo>
                                <a:pt x="7793" y="2078"/>
                              </a:lnTo>
                              <a:lnTo>
                                <a:pt x="7759" y="2010"/>
                              </a:lnTo>
                              <a:lnTo>
                                <a:pt x="7724" y="1941"/>
                              </a:lnTo>
                              <a:lnTo>
                                <a:pt x="7552" y="1596"/>
                              </a:lnTo>
                              <a:lnTo>
                                <a:pt x="7517" y="1528"/>
                              </a:lnTo>
                              <a:lnTo>
                                <a:pt x="7482" y="1459"/>
                              </a:lnTo>
                              <a:lnTo>
                                <a:pt x="7702" y="1239"/>
                              </a:lnTo>
                              <a:lnTo>
                                <a:pt x="8069" y="872"/>
                              </a:lnTo>
                              <a:lnTo>
                                <a:pt x="8698" y="1174"/>
                              </a:lnTo>
                              <a:lnTo>
                                <a:pt x="8910" y="962"/>
                              </a:lnTo>
                              <a:close/>
                            </a:path>
                          </a:pathLst>
                        </a:custGeom>
                        <a:solidFill>
                          <a:srgbClr val="C0C0C0">
                            <a:alpha val="49411"/>
                          </a:srgbClr>
                        </a:solidFill>
                        <a:ln>
                          <a:noFill/>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1155700</wp:posOffset>
                </wp:positionH>
                <wp:positionV relativeFrom="paragraph">
                  <wp:posOffset>165100</wp:posOffset>
                </wp:positionV>
                <wp:extent cx="5676900" cy="5311775"/>
                <wp:effectExtent b="0" l="0" r="0" t="0"/>
                <wp:wrapNone/>
                <wp:docPr id="2115606146" name="image7.png"/>
                <a:graphic>
                  <a:graphicData uri="http://schemas.openxmlformats.org/drawingml/2006/picture">
                    <pic:pic>
                      <pic:nvPicPr>
                        <pic:cNvPr id="0" name="image7.png"/>
                        <pic:cNvPicPr preferRelativeResize="0"/>
                      </pic:nvPicPr>
                      <pic:blipFill>
                        <a:blip r:embed="rId15"/>
                        <a:srcRect/>
                        <a:stretch>
                          <a:fillRect/>
                        </a:stretch>
                      </pic:blipFill>
                      <pic:spPr>
                        <a:xfrm>
                          <a:off x="0" y="0"/>
                          <a:ext cx="5676900" cy="5311775"/>
                        </a:xfrm>
                        <a:prstGeom prst="rect"/>
                        <a:ln/>
                      </pic:spPr>
                    </pic:pic>
                  </a:graphicData>
                </a:graphic>
              </wp:anchor>
            </w:drawing>
          </mc:Fallback>
        </mc:AlternateConten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highlight w:val="yellow"/>
        </w:rPr>
      </w:pPr>
      <w:r w:rsidDel="00000000" w:rsidR="00000000" w:rsidRPr="00000000">
        <w:rPr>
          <w:rtl w:val="0"/>
        </w:rPr>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highlight w:val="yellow"/>
        </w:rPr>
      </w:pPr>
      <w:r w:rsidDel="00000000" w:rsidR="00000000" w:rsidRPr="00000000">
        <w:rPr>
          <w:rtl w:val="0"/>
        </w:rPr>
      </w:r>
    </w:p>
    <w:p w:rsidR="00000000" w:rsidDel="00000000" w:rsidP="00000000" w:rsidRDefault="00000000" w:rsidRPr="00000000" w14:paraId="00000052">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0" w:line="240" w:lineRule="auto"/>
        <w:ind w:left="1461" w:right="0" w:hanging="71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DA ADESÃO À ATA DE REGISTRO DE PREÇOS</w:t>
      </w:r>
    </w:p>
    <w:p w:rsidR="00000000" w:rsidDel="00000000" w:rsidP="00000000" w:rsidRDefault="00000000" w:rsidRPr="00000000" w14:paraId="00000053">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1"/>
          <w:smallCaps w:val="0"/>
          <w:strike w:val="0"/>
          <w:color w:val="000000"/>
          <w:sz w:val="22"/>
          <w:szCs w:val="22"/>
          <w:u w:val="none"/>
          <w:vertAlign w:val="baseline"/>
          <w:rtl w:val="0"/>
        </w:rPr>
        <w:t xml:space="preserve"> </w:t>
      </w:r>
      <w:r w:rsidDel="00000000" w:rsidR="00000000" w:rsidRPr="00000000">
        <w:rPr>
          <w:i w:val="1"/>
          <w:rtl w:val="0"/>
        </w:rPr>
        <w:t xml:space="preserve">Não será admitida a adesão à ata de registro de preços decorrente desta licitação ou desta contratação direta, conforme justificativa apresentada no despacho de autorização de abertura de procedimento licitatório pela autoridade competente no processo 23069.190021/2023-13</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5">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0" w:line="240" w:lineRule="auto"/>
        <w:ind w:left="1461" w:right="0" w:hanging="71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VALIDADE, FORMALIZAÇÃO DA ATA DE REGISTRO DE PREÇOS E CADASTRO RESERVA</w:t>
      </w:r>
    </w:p>
    <w:p w:rsidR="00000000" w:rsidDel="00000000" w:rsidP="00000000" w:rsidRDefault="00000000" w:rsidRPr="00000000" w14:paraId="00000056">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validade da Ata de Registro de Preços será de 1 (um) ano, contado a </w:t>
      </w:r>
      <w:sdt>
        <w:sdtPr>
          <w:tag w:val="goog_rdk_0"/>
        </w:sdtPr>
        <w:sdtContent>
          <w:commentRangeStart w:id="0"/>
        </w:sdtContent>
      </w:sdt>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partir</w:t>
      </w:r>
      <w:commentRangeEnd w:id="0"/>
      <w:r w:rsidDel="00000000" w:rsidR="00000000" w:rsidRPr="00000000">
        <w:commentReference w:id="0"/>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do primeiro dia útil subsequente à data de divulgação no PNCP, podendo ser prorrogada por igual período, mediante a anuência do fornecedor, desde que comprovado o preço vantajoso.</w:t>
      </w:r>
    </w:p>
    <w:p w:rsidR="00000000" w:rsidDel="00000000" w:rsidP="00000000" w:rsidRDefault="00000000" w:rsidRPr="00000000" w14:paraId="00000057">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rsidR="00000000" w:rsidDel="00000000" w:rsidP="00000000" w:rsidRDefault="00000000" w:rsidRPr="00000000" w14:paraId="00000058">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formalização do contrato ou do instrumento substituto deverá haver a indicação da disponibilidade dos créditos orçamentários respectivos.</w:t>
      </w:r>
    </w:p>
    <w:p w:rsidR="00000000" w:rsidDel="00000000" w:rsidP="00000000" w:rsidRDefault="00000000" w:rsidRPr="00000000" w14:paraId="00000059">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r w:rsidDel="00000000" w:rsidR="00000000" w:rsidRPr="00000000">
        <w:rPr>
          <w:rtl w:val="0"/>
        </w:rPr>
      </w:r>
    </w:p>
    <w:p w:rsidR="00000000" w:rsidDel="00000000" w:rsidP="00000000" w:rsidRDefault="00000000" w:rsidRPr="00000000" w14:paraId="0000005A">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 instrumento contratual de que trata o item 5.2. deverá ser assinado no prazo de validade da ata de registro de preços.</w:t>
      </w:r>
    </w:p>
    <w:p w:rsidR="00000000" w:rsidDel="00000000" w:rsidP="00000000" w:rsidRDefault="00000000" w:rsidRPr="00000000" w14:paraId="0000005B">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Os contratos decorrentes do sistema de registro de preços poderão ser alterados, observado o art. 124 da Lei nº 14.133, de 2021.</w:t>
      </w:r>
      <w:r w:rsidDel="00000000" w:rsidR="00000000" w:rsidRPr="00000000">
        <w:rPr>
          <w:rtl w:val="0"/>
        </w:rPr>
      </w:r>
    </w:p>
    <w:p w:rsidR="00000000" w:rsidDel="00000000" w:rsidP="00000000" w:rsidRDefault="00000000" w:rsidRPr="00000000" w14:paraId="0000005C">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Após a homologação da licitação ou da contratação direta, deverão ser observadas as seguintes condições para formalização da ata de registro de preços:</w:t>
      </w:r>
      <w:r w:rsidDel="00000000" w:rsidR="00000000" w:rsidRPr="00000000">
        <w:rPr>
          <w:rtl w:val="0"/>
        </w:rPr>
      </w:r>
    </w:p>
    <w:p w:rsidR="00000000" w:rsidDel="00000000" w:rsidP="00000000" w:rsidRDefault="00000000" w:rsidRPr="00000000" w14:paraId="0000005D">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Serão registrados na ata os preços e os quantitativos do adjudicatário, devendo ser observada a possibilidade de o licitante oferecer ou não proposta em quantitativo inferior ao máximo previsto no edital ou no aviso de contratação direta e se obrigar nos limites dela;</w:t>
      </w:r>
    </w:p>
    <w:p w:rsidR="00000000" w:rsidDel="00000000" w:rsidP="00000000" w:rsidRDefault="00000000" w:rsidRPr="00000000" w14:paraId="0000005E">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Será incluído na ata, na forma de anexo, o registro dos licitantes ou dos fornecedores que:</w:t>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2127" w:right="700" w:firstLine="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5.4.2.1 Aceitarem cotar os bens, as obras ou os serviços com preços iguais aos do adjudicatário, observada a classificação da licitação; e </w:t>
      </w:r>
    </w:p>
    <w:p w:rsidR="00000000" w:rsidDel="00000000" w:rsidP="00000000" w:rsidRDefault="00000000" w:rsidRPr="00000000" w14:paraId="00000060">
      <w:pPr>
        <w:keepNext w:val="0"/>
        <w:keepLines w:val="0"/>
        <w:pageBreakBefore w:val="0"/>
        <w:widowControl w:val="1"/>
        <w:numPr>
          <w:ilvl w:val="3"/>
          <w:numId w:val="3"/>
        </w:numPr>
        <w:pBdr>
          <w:top w:space="0" w:sz="0" w:val="nil"/>
          <w:left w:space="0" w:sz="0" w:val="nil"/>
          <w:bottom w:space="0" w:sz="0" w:val="nil"/>
          <w:right w:space="0" w:sz="0" w:val="nil"/>
          <w:between w:space="0" w:sz="0" w:val="nil"/>
        </w:pBdr>
        <w:shd w:fill="auto" w:val="clear"/>
        <w:spacing w:after="120" w:before="120" w:line="276" w:lineRule="auto"/>
        <w:ind w:left="3567" w:right="700" w:hanging="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Mantiverem sua proposta original. </w:t>
      </w:r>
      <w:bookmarkStart w:colFirst="0" w:colLast="0" w:name="bookmark=id.gjdgxs" w:id="0"/>
      <w:bookmarkEnd w:id="0"/>
      <w:r w:rsidDel="00000000" w:rsidR="00000000" w:rsidRPr="00000000">
        <w:rPr>
          <w:rtl w:val="0"/>
        </w:rPr>
      </w:r>
    </w:p>
    <w:p w:rsidR="00000000" w:rsidDel="00000000" w:rsidP="00000000" w:rsidRDefault="00000000" w:rsidRPr="00000000" w14:paraId="00000061">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Será respeitada, nas contratações, a ordem de classificação dos licitantes ou dos fornecedores registrados na ata.</w:t>
      </w:r>
    </w:p>
    <w:p w:rsidR="00000000" w:rsidDel="00000000" w:rsidP="00000000" w:rsidRDefault="00000000" w:rsidRPr="00000000" w14:paraId="00000062">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registro a que se refere o item 5.4.2</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tem por objetivo a formação de cadastro de reserva para o caso de impossibilidade de atendimento pelo signatário da ata.</w:t>
      </w:r>
      <w:r w:rsidDel="00000000" w:rsidR="00000000" w:rsidRPr="00000000">
        <w:rPr>
          <w:rtl w:val="0"/>
        </w:rPr>
      </w:r>
    </w:p>
    <w:p w:rsidR="00000000" w:rsidDel="00000000" w:rsidP="00000000" w:rsidRDefault="00000000" w:rsidRPr="00000000" w14:paraId="00000063">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Para fins da ordem de classificação, os licitantes ou fornecedores que aceitarem reduzir suas propostas para o preço do adjudicatário antecederão aqueles que mantiverem sua proposta original.</w:t>
      </w:r>
      <w:r w:rsidDel="00000000" w:rsidR="00000000" w:rsidRPr="00000000">
        <w:rPr>
          <w:rtl w:val="0"/>
        </w:rPr>
      </w:r>
    </w:p>
    <w:p w:rsidR="00000000" w:rsidDel="00000000" w:rsidP="00000000" w:rsidRDefault="00000000" w:rsidRPr="00000000" w14:paraId="00000064">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habilitação dos licitantes que comporão o cadastro de reserva a que se refere o item 5.4.2.2 somente será efetuada quando houver necessidade de contratação dos licitantes remanescentes, nas seguintes hipóteses:</w:t>
      </w:r>
      <w:bookmarkStart w:colFirst="0" w:colLast="0" w:name="bookmark=id.30j0zll" w:id="1"/>
      <w:bookmarkEnd w:id="1"/>
      <w:r w:rsidDel="00000000" w:rsidR="00000000" w:rsidRPr="00000000">
        <w:rPr>
          <w:rtl w:val="0"/>
        </w:rPr>
      </w:r>
    </w:p>
    <w:p w:rsidR="00000000" w:rsidDel="00000000" w:rsidP="00000000" w:rsidRDefault="00000000" w:rsidRPr="00000000" w14:paraId="00000065">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Quando o licitante vencedor não assinar a ata de registro de preços, no prazo e nas condições estabelecidos no edital ou no aviso de contratação direta; e</w:t>
      </w:r>
    </w:p>
    <w:p w:rsidR="00000000" w:rsidDel="00000000" w:rsidP="00000000" w:rsidRDefault="00000000" w:rsidRPr="00000000" w14:paraId="00000066">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Quando houver o cancelamento do registro do licitante ou do registro de preços nas hipóteses previstas no item 9</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67">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preço registrado com indicação dos licitantes e fornecedores será divulgado no PNCP e ficará disponibilizado durante a vigência da ata de registro de preços.</w:t>
      </w:r>
      <w:r w:rsidDel="00000000" w:rsidR="00000000" w:rsidRPr="00000000">
        <w:rPr>
          <w:rtl w:val="0"/>
        </w:rPr>
      </w:r>
    </w:p>
    <w:p w:rsidR="00000000" w:rsidDel="00000000" w:rsidP="00000000" w:rsidRDefault="00000000" w:rsidRPr="00000000" w14:paraId="00000068">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r w:rsidDel="00000000" w:rsidR="00000000" w:rsidRPr="00000000">
        <w:rPr>
          <w:rtl w:val="0"/>
        </w:rPr>
      </w:r>
    </w:p>
    <w:p w:rsidR="00000000" w:rsidDel="00000000" w:rsidP="00000000" w:rsidRDefault="00000000" w:rsidRPr="00000000" w14:paraId="00000069">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prazo de convocação poderá ser prorrogado 1 (uma) vez, por igual período, mediante solicitação do licitante ou fornecedor convocado, desde que apresentada dentro do prazo, devidamente justificada, e que a justificativa seja aceita pela</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 Administração</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6A">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ata de registro de preços será assinada por meio de assinatura digital e disponibilizada no Sistema de Registro de Preços.</w:t>
      </w:r>
      <w:r w:rsidDel="00000000" w:rsidR="00000000" w:rsidRPr="00000000">
        <w:rPr>
          <w:rtl w:val="0"/>
        </w:rPr>
      </w:r>
    </w:p>
    <w:p w:rsidR="00000000" w:rsidDel="00000000" w:rsidP="00000000" w:rsidRDefault="00000000" w:rsidRPr="00000000" w14:paraId="0000006B">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colFirst="0" w:colLast="0" w:name="bookmark=id.1fob9te" w:id="2"/>
      <w:bookmarkEnd w:id="2"/>
      <w:r w:rsidDel="00000000" w:rsidR="00000000" w:rsidRPr="00000000">
        <w:rPr>
          <w:rtl w:val="0"/>
        </w:rPr>
      </w:r>
    </w:p>
    <w:p w:rsidR="00000000" w:rsidDel="00000000" w:rsidP="00000000" w:rsidRDefault="00000000" w:rsidRPr="00000000" w14:paraId="0000006C">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nenhum dos licitantes que trata o item 5.4.2.1, aceitar a contratação nos termos do item anterior, a Administração, observados o valor estimado e sua eventual atualização nos termos </w:t>
      </w:r>
      <w:r w:rsidDel="00000000" w:rsidR="00000000" w:rsidRPr="00000000">
        <w:rPr>
          <w:rFonts w:ascii="Calibri" w:cs="Calibri" w:eastAsia="Calibri" w:hAnsi="Calibri"/>
          <w:b w:val="0"/>
          <w:smallCaps w:val="0"/>
          <w:strike w:val="0"/>
          <w:sz w:val="22"/>
          <w:szCs w:val="22"/>
          <w:u w:val="none"/>
          <w:shd w:fill="auto" w:val="clear"/>
          <w:vertAlign w:val="baseline"/>
          <w:rtl w:val="0"/>
        </w:rPr>
        <w:t xml:space="preserve">do edital</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poderá:</w:t>
      </w:r>
      <w:r w:rsidDel="00000000" w:rsidR="00000000" w:rsidRPr="00000000">
        <w:rPr>
          <w:rtl w:val="0"/>
        </w:rPr>
      </w:r>
    </w:p>
    <w:p w:rsidR="00000000" w:rsidDel="00000000" w:rsidP="00000000" w:rsidRDefault="00000000" w:rsidRPr="00000000" w14:paraId="0000006D">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Convocar para negociação os demais licitantes ou fornecedores remanescentes cujos preços foram registrados sem redução, observada a ordem de classificação, com vistas à obtenção de preço melhor, mesmo que acima do preço do adjudicatário; ou</w:t>
      </w:r>
    </w:p>
    <w:p w:rsidR="00000000" w:rsidDel="00000000" w:rsidP="00000000" w:rsidRDefault="00000000" w:rsidRPr="00000000" w14:paraId="0000006E">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Adjudicar e firmar o contrato nas condições ofertadas pelos licitantes ou fornecedores remanescentes, atendida a ordem classificatória, quando frustrada a negociação de melhor condição.</w:t>
      </w:r>
    </w:p>
    <w:p w:rsidR="00000000" w:rsidDel="00000000" w:rsidP="00000000" w:rsidRDefault="00000000" w:rsidRPr="00000000" w14:paraId="0000006F">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existência de preços registrados implicará compromisso de fornecimento nas condições estabelecidas, mas não obrigará a Administração a contratar, facultada a realização de licitação específica para a aquisição pretendida, desde que devidamente justificada.</w:t>
      </w:r>
      <w:r w:rsidDel="00000000" w:rsidR="00000000" w:rsidRPr="00000000">
        <w:rPr>
          <w:rtl w:val="0"/>
        </w:rPr>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2">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0" w:line="240" w:lineRule="auto"/>
        <w:ind w:left="1461" w:right="0" w:hanging="71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ALTERAÇÃO OU ATUALIZAÇÃO DOS PREÇOS REGISTRADOS</w:t>
      </w:r>
    </w:p>
    <w:p w:rsidR="00000000" w:rsidDel="00000000" w:rsidP="00000000" w:rsidRDefault="00000000" w:rsidRPr="00000000" w14:paraId="00000073">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Os preços registrados poderão ser alterados ou atualizados em decorrência de eventual redução dos preços praticados no mercado ou de fato que eleve o custo dos bens, das obras ou dos serviços registrados, nas seguintes situações:</w:t>
      </w:r>
      <w:r w:rsidDel="00000000" w:rsidR="00000000" w:rsidRPr="00000000">
        <w:rPr>
          <w:rtl w:val="0"/>
        </w:rPr>
      </w:r>
    </w:p>
    <w:p w:rsidR="00000000" w:rsidDel="00000000" w:rsidP="00000000" w:rsidRDefault="00000000" w:rsidRPr="00000000" w14:paraId="00000074">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75">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Em caso de criação, alteração ou extinção de quaisquer tributos ou encargos legais ou a superveniência de disposições legais, com comprovada repercussão sobre os preços registrados; </w:t>
      </w:r>
    </w:p>
    <w:p w:rsidR="00000000" w:rsidDel="00000000" w:rsidP="00000000" w:rsidRDefault="00000000" w:rsidRPr="00000000" w14:paraId="00000076">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previsão no edital ou no aviso de contratação direta de cláusula de reajustamento ou repactuação sobre os preços registrados, nos termos da Lei nº 14.133, de 2021.</w:t>
      </w:r>
    </w:p>
    <w:p w:rsidR="00000000" w:rsidDel="00000000" w:rsidP="00000000" w:rsidRDefault="00000000" w:rsidRPr="00000000" w14:paraId="00000077">
      <w:pPr>
        <w:keepNext w:val="0"/>
        <w:keepLines w:val="0"/>
        <w:pageBreakBefore w:val="0"/>
        <w:widowControl w:val="1"/>
        <w:numPr>
          <w:ilvl w:val="3"/>
          <w:numId w:val="5"/>
        </w:numPr>
        <w:pBdr>
          <w:top w:space="0" w:sz="0" w:val="nil"/>
          <w:left w:space="0" w:sz="0" w:val="nil"/>
          <w:bottom w:space="0" w:sz="0" w:val="nil"/>
          <w:right w:space="0" w:sz="0" w:val="nil"/>
          <w:between w:space="0" w:sz="0" w:val="nil"/>
        </w:pBdr>
        <w:shd w:fill="auto" w:val="clear"/>
        <w:spacing w:after="120" w:before="120" w:line="240" w:lineRule="auto"/>
        <w:ind w:left="3510" w:right="700" w:hanging="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 caso do reajustamento, deverá ser respeitada a contagem da anualidade e o índice previstos para a contratação;  </w:t>
      </w:r>
    </w:p>
    <w:p w:rsidR="00000000" w:rsidDel="00000000" w:rsidP="00000000" w:rsidRDefault="00000000" w:rsidRPr="00000000" w14:paraId="00000078">
      <w:pPr>
        <w:keepNext w:val="0"/>
        <w:keepLines w:val="0"/>
        <w:pageBreakBefore w:val="0"/>
        <w:widowControl w:val="1"/>
        <w:numPr>
          <w:ilvl w:val="3"/>
          <w:numId w:val="5"/>
        </w:numPr>
        <w:pBdr>
          <w:top w:space="0" w:sz="0" w:val="nil"/>
          <w:left w:space="0" w:sz="0" w:val="nil"/>
          <w:bottom w:space="0" w:sz="0" w:val="nil"/>
          <w:right w:space="0" w:sz="0" w:val="nil"/>
          <w:between w:space="0" w:sz="0" w:val="nil"/>
        </w:pBdr>
        <w:shd w:fill="auto" w:val="clear"/>
        <w:spacing w:after="120" w:before="120" w:line="240" w:lineRule="auto"/>
        <w:ind w:left="3510" w:right="700" w:hanging="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 caso da repactuação, poderá ser a pedido do interessado, conforme critérios definidos para a contratação.</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0" w:line="240" w:lineRule="auto"/>
        <w:ind w:left="1461"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A">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NEGOCIAÇÃO DE PREÇOS REGISTRADOS</w:t>
      </w:r>
      <w:r w:rsidDel="00000000" w:rsidR="00000000" w:rsidRPr="00000000">
        <w:rPr>
          <w:rtl w:val="0"/>
        </w:rPr>
      </w:r>
    </w:p>
    <w:p w:rsidR="00000000" w:rsidDel="00000000" w:rsidP="00000000" w:rsidRDefault="00000000" w:rsidRPr="00000000" w14:paraId="0000007B">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o preço registrado tornar-se superior ao preço praticado no mercado por motivo superveniente, o órgão ou entidade gerenciadora convocará o fornecedor para negociar a redução do preço registrado.</w:t>
      </w:r>
      <w:r w:rsidDel="00000000" w:rsidR="00000000" w:rsidRPr="00000000">
        <w:rPr>
          <w:rtl w:val="0"/>
        </w:rPr>
      </w:r>
    </w:p>
    <w:p w:rsidR="00000000" w:rsidDel="00000000" w:rsidP="00000000" w:rsidRDefault="00000000" w:rsidRPr="00000000" w14:paraId="0000007C">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Caso não aceite reduzir seu preço aos valores praticados pelo mercado, o fornecedor será liberado do compromisso assumido quanto ao item registrado, sem aplicação de penalidades administrativas.</w:t>
      </w:r>
    </w:p>
    <w:p w:rsidR="00000000" w:rsidDel="00000000" w:rsidP="00000000" w:rsidRDefault="00000000" w:rsidRPr="00000000" w14:paraId="0000007D">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prevista no item anterior, o gerenciador convocará os fornecedores do cadastro de reserva, na ordem de classificação, para verificar se aceitam reduzir seus preços aos valores de mercado e não convocará o</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 licitantes ou fornecedores que tiveram seu registro cancelado.</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7E">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 não obtiver êxito nas negociações, o órgão ou entidade gerenciadora procederá ao cancelamento da ata de registro de preços, adotando as medidas cabíveis para obtenção de contratação mais vantajosa.</w:t>
      </w:r>
      <w:bookmarkStart w:colFirst="0" w:colLast="0" w:name="bookmark=id.3znysh7" w:id="3"/>
      <w:bookmarkEnd w:id="3"/>
      <w:r w:rsidDel="00000000" w:rsidR="00000000" w:rsidRPr="00000000">
        <w:rPr>
          <w:rtl w:val="0"/>
        </w:rPr>
      </w:r>
    </w:p>
    <w:p w:rsidR="00000000" w:rsidDel="00000000" w:rsidP="00000000" w:rsidRDefault="00000000" w:rsidRPr="00000000" w14:paraId="0000007F">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redução do preço registrado, o gerenciador comunicará aos órgãos e às entidades que tiverem firmado contratos decorrentes da ata de registro de preços para que avaliem a conveniência e a oportunidade de diligenciarem negociação com vistas à alteração contratual, observado o disposto no art. 124 da Lei nº 14.133, de 2021.</w:t>
      </w:r>
    </w:p>
    <w:p w:rsidR="00000000" w:rsidDel="00000000" w:rsidP="00000000" w:rsidRDefault="00000000" w:rsidRPr="00000000" w14:paraId="00000080">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colFirst="0" w:colLast="0" w:name="bookmark=id.2et92p0" w:id="4"/>
      <w:bookmarkEnd w:id="4"/>
      <w:r w:rsidDel="00000000" w:rsidR="00000000" w:rsidRPr="00000000">
        <w:rPr>
          <w:rtl w:val="0"/>
        </w:rPr>
      </w:r>
    </w:p>
    <w:p w:rsidR="00000000" w:rsidDel="00000000" w:rsidP="00000000" w:rsidRDefault="00000000" w:rsidRPr="00000000" w14:paraId="00000081">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Neste caso, o fornecedor encaminhará, juntamente com o pedido de alteração, a documentação comprobatória ou a planilha de custos que demonstre a inviabilidade do preço registrado em relação às condições inicialmente pactuadas.</w:t>
      </w:r>
      <w:bookmarkStart w:colFirst="0" w:colLast="0" w:name="bookmark=id.tyjcwt" w:id="5"/>
      <w:bookmarkEnd w:id="5"/>
      <w:r w:rsidDel="00000000" w:rsidR="00000000" w:rsidRPr="00000000">
        <w:rPr>
          <w:rtl w:val="0"/>
        </w:rPr>
      </w:r>
    </w:p>
    <w:p w:rsidR="00000000" w:rsidDel="00000000" w:rsidP="00000000" w:rsidRDefault="00000000" w:rsidRPr="00000000" w14:paraId="00000082">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Não hipótese de não comprovação da existência de fato superveniente que inviabilize o preço registrado, o pedido será indeferido pelo órgão ou entidade gerenciadora e o fornecedor deverá cumprir as obrigações estabelecidas na ata, sob pena de cancelamento do seu registro, nos termos do item 9.1, sem prejuízo das sanções previstas na Lei nº 14.133, de 2021, e na legislação aplicável.</w:t>
      </w:r>
      <w:bookmarkStart w:colFirst="0" w:colLast="0" w:name="bookmark=id.3dy6vkm" w:id="6"/>
      <w:bookmarkEnd w:id="6"/>
      <w:r w:rsidDel="00000000" w:rsidR="00000000" w:rsidRPr="00000000">
        <w:rPr>
          <w:rtl w:val="0"/>
        </w:rPr>
      </w:r>
    </w:p>
    <w:p w:rsidR="00000000" w:rsidDel="00000000" w:rsidP="00000000" w:rsidRDefault="00000000" w:rsidRPr="00000000" w14:paraId="00000083">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cancelamento do registro do fornecedor, nos termos do item anterior, o gerenciador convocará os fornecedores do cadastro de reserva, na ordem de classificação, para verificar se aceitam manter seus preços registrados, observado o disposto no item 5.7.</w:t>
      </w:r>
    </w:p>
    <w:p w:rsidR="00000000" w:rsidDel="00000000" w:rsidP="00000000" w:rsidRDefault="00000000" w:rsidRPr="00000000" w14:paraId="00000084">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 não obtiver êxito nas negociações, o órgão ou entidade gerenciadora procederá ao cancelamento da ata de registro de preços, nos termos do item 9.4, e adotará as medidas cabíveis para a obtenção da contratação mais vantajosa.</w:t>
      </w:r>
      <w:bookmarkStart w:colFirst="0" w:colLast="0" w:name="bookmark=id.1t3h5sf" w:id="7"/>
      <w:bookmarkEnd w:id="7"/>
      <w:r w:rsidDel="00000000" w:rsidR="00000000" w:rsidRPr="00000000">
        <w:rPr>
          <w:rtl w:val="0"/>
        </w:rPr>
      </w:r>
    </w:p>
    <w:p w:rsidR="00000000" w:rsidDel="00000000" w:rsidP="00000000" w:rsidRDefault="00000000" w:rsidRPr="00000000" w14:paraId="00000085">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rsidR="00000000" w:rsidDel="00000000" w:rsidP="00000000" w:rsidRDefault="00000000" w:rsidRPr="00000000" w14:paraId="00000086">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p>
    <w:p w:rsidR="00000000" w:rsidDel="00000000" w:rsidP="00000000" w:rsidRDefault="00000000" w:rsidRPr="00000000" w14:paraId="00000087">
      <w:pPr>
        <w:rPr/>
      </w:pPr>
      <w:r w:rsidDel="00000000" w:rsidR="00000000" w:rsidRPr="00000000">
        <w:rPr>
          <w:rtl w:val="0"/>
        </w:rPr>
      </w:r>
    </w:p>
    <w:p w:rsidR="00000000" w:rsidDel="00000000" w:rsidP="00000000" w:rsidRDefault="00000000" w:rsidRPr="00000000" w14:paraId="00000088">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REMANEJAMENTO DAS QUANTIDADES REGISTRADAS NA ATA DE REGISTRO DE PREÇOS</w:t>
      </w:r>
      <w:r w:rsidDel="00000000" w:rsidR="00000000" w:rsidRPr="00000000">
        <w:rPr>
          <w:rtl w:val="0"/>
        </w:rPr>
      </w:r>
    </w:p>
    <w:p w:rsidR="00000000" w:rsidDel="00000000" w:rsidP="00000000" w:rsidRDefault="00000000" w:rsidRPr="00000000" w14:paraId="00000089">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 quantidades previstas para os itens com preços registrados nas atas de registro de preços poderão ser remanejadas pelo órgão ou entidade gerenciadora entre os órgãos ou as entidades participantes e não participantes do registro de preços.</w:t>
      </w:r>
      <w:r w:rsidDel="00000000" w:rsidR="00000000" w:rsidRPr="00000000">
        <w:rPr>
          <w:rtl w:val="0"/>
        </w:rPr>
      </w:r>
    </w:p>
    <w:p w:rsidR="00000000" w:rsidDel="00000000" w:rsidP="00000000" w:rsidRDefault="00000000" w:rsidRPr="00000000" w14:paraId="0000008A">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 remanejamento somente poderá ser feito:</w:t>
      </w:r>
      <w:r w:rsidDel="00000000" w:rsidR="00000000" w:rsidRPr="00000000">
        <w:rPr>
          <w:rtl w:val="0"/>
        </w:rPr>
      </w:r>
    </w:p>
    <w:p w:rsidR="00000000" w:rsidDel="00000000" w:rsidP="00000000" w:rsidRDefault="00000000" w:rsidRPr="00000000" w14:paraId="0000008B">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 órgão ou entidade participante para órgão ou entidade participante; ou</w:t>
      </w:r>
    </w:p>
    <w:p w:rsidR="00000000" w:rsidDel="00000000" w:rsidP="00000000" w:rsidRDefault="00000000" w:rsidRPr="00000000" w14:paraId="0000008C">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 órgão ou entidade participante para órgão ou entidade não participante.</w:t>
      </w:r>
    </w:p>
    <w:p w:rsidR="00000000" w:rsidDel="00000000" w:rsidP="00000000" w:rsidRDefault="00000000" w:rsidRPr="00000000" w14:paraId="0000008D">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órgão ou entidade gerenciadora que tiver estimado as quantidades que pretende contratar será considerado participante para efeito do remanejamento.</w:t>
      </w:r>
      <w:bookmarkStart w:colFirst="0" w:colLast="0" w:name="bookmark=id.4d34og8" w:id="8"/>
      <w:bookmarkEnd w:id="8"/>
      <w:r w:rsidDel="00000000" w:rsidR="00000000" w:rsidRPr="00000000">
        <w:rPr>
          <w:rtl w:val="0"/>
        </w:rPr>
      </w:r>
    </w:p>
    <w:p w:rsidR="00000000" w:rsidDel="00000000" w:rsidP="00000000" w:rsidRDefault="00000000" w:rsidRPr="00000000" w14:paraId="0000008E">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remanejamento de órgão ou entidade participante para órgão ou entidade não participante, serão observados os limites previstos no </w:t>
      </w:r>
      <w:sdt>
        <w:sdtPr>
          <w:tag w:val="goog_rdk_1"/>
        </w:sdtPr>
        <w:sdtContent>
          <w:commentRangeStart w:id="1"/>
        </w:sdtContent>
      </w:sdt>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 32 do Decreto nº 11.462, de 2023</w:t>
      </w:r>
      <w:commentRangeEnd w:id="1"/>
      <w:r w:rsidDel="00000000" w:rsidR="00000000" w:rsidRPr="00000000">
        <w:commentReference w:id="1"/>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8F">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r w:rsidDel="00000000" w:rsidR="00000000" w:rsidRPr="00000000">
        <w:rPr>
          <w:rtl w:val="0"/>
        </w:rPr>
      </w:r>
    </w:p>
    <w:p w:rsidR="00000000" w:rsidDel="00000000" w:rsidP="00000000" w:rsidRDefault="00000000" w:rsidRPr="00000000" w14:paraId="00000090">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r w:rsidDel="00000000" w:rsidR="00000000" w:rsidRPr="00000000">
        <w:rPr>
          <w:rtl w:val="0"/>
        </w:rPr>
      </w:r>
    </w:p>
    <w:p w:rsidR="00000000" w:rsidDel="00000000" w:rsidP="00000000" w:rsidRDefault="00000000" w:rsidRPr="00000000" w14:paraId="00000091">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r w:rsidDel="00000000" w:rsidR="00000000" w:rsidRPr="00000000">
        <w:rPr>
          <w:rtl w:val="0"/>
        </w:rPr>
      </w:r>
    </w:p>
    <w:p w:rsidR="00000000" w:rsidDel="00000000" w:rsidP="00000000" w:rsidRDefault="00000000" w:rsidRPr="00000000" w14:paraId="00000092">
      <w:pPr>
        <w:rPr/>
      </w:pPr>
      <w:r w:rsidDel="00000000" w:rsidR="00000000" w:rsidRPr="00000000">
        <w:rPr>
          <w:rtl w:val="0"/>
        </w:rPr>
      </w:r>
    </w:p>
    <w:p w:rsidR="00000000" w:rsidDel="00000000" w:rsidP="00000000" w:rsidRDefault="00000000" w:rsidRPr="00000000" w14:paraId="00000093">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CANCELAMENTO DO REGISTRO DO LICITANTE VENCEDOR E DOS PREÇOS REGISTRADOS</w:t>
      </w:r>
      <w:bookmarkStart w:colFirst="0" w:colLast="0" w:name="bookmark=id.2s8eyo1" w:id="9"/>
      <w:bookmarkEnd w:id="9"/>
      <w:r w:rsidDel="00000000" w:rsidR="00000000" w:rsidRPr="00000000">
        <w:rPr>
          <w:rtl w:val="0"/>
        </w:rPr>
      </w:r>
    </w:p>
    <w:p w:rsidR="00000000" w:rsidDel="00000000" w:rsidP="00000000" w:rsidRDefault="00000000" w:rsidRPr="00000000" w14:paraId="00000094">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registro do fornecedor será cancelado pelo gerenciador, quando o fornecedor:</w:t>
      </w:r>
      <w:bookmarkStart w:colFirst="0" w:colLast="0" w:name="bookmark=id.17dp8vu" w:id="10"/>
      <w:bookmarkEnd w:id="10"/>
      <w:r w:rsidDel="00000000" w:rsidR="00000000" w:rsidRPr="00000000">
        <w:rPr>
          <w:rtl w:val="0"/>
        </w:rPr>
      </w:r>
    </w:p>
    <w:p w:rsidR="00000000" w:rsidDel="00000000" w:rsidP="00000000" w:rsidRDefault="00000000" w:rsidRPr="00000000" w14:paraId="00000095">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Descumprir as condições da ata de registro de preços, sem motivo justificado;</w:t>
      </w:r>
    </w:p>
    <w:p w:rsidR="00000000" w:rsidDel="00000000" w:rsidP="00000000" w:rsidRDefault="00000000" w:rsidRPr="00000000" w14:paraId="00000096">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Não retirar a nota de empenho, ou instrumento equivalente, no prazo estabelecido pela Administração sem justificativa razoável;</w:t>
      </w:r>
    </w:p>
    <w:p w:rsidR="00000000" w:rsidDel="00000000" w:rsidP="00000000" w:rsidRDefault="00000000" w:rsidRPr="00000000" w14:paraId="00000097">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Não aceitar manter seu preço registrado, na hipótese prevista no artigo 27, § 2º, do Decreto nº 11.462, de 2023; ou</w:t>
      </w:r>
    </w:p>
    <w:p w:rsidR="00000000" w:rsidDel="00000000" w:rsidP="00000000" w:rsidRDefault="00000000" w:rsidRPr="00000000" w14:paraId="00000098">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Sofrer sanção prevista nos incisos III ou IV do caput do art. 156 da Lei nº 14.133, de 2021.</w:t>
      </w:r>
    </w:p>
    <w:p w:rsidR="00000000" w:rsidDel="00000000" w:rsidP="00000000" w:rsidRDefault="00000000" w:rsidRPr="00000000" w14:paraId="00000099">
      <w:pPr>
        <w:keepNext w:val="0"/>
        <w:keepLines w:val="0"/>
        <w:pageBreakBefore w:val="0"/>
        <w:widowControl w:val="1"/>
        <w:numPr>
          <w:ilvl w:val="3"/>
          <w:numId w:val="4"/>
        </w:numPr>
        <w:pBdr>
          <w:top w:space="0" w:sz="0" w:val="nil"/>
          <w:left w:space="0" w:sz="0" w:val="nil"/>
          <w:bottom w:space="0" w:sz="0" w:val="nil"/>
          <w:right w:space="0" w:sz="0" w:val="nil"/>
          <w:between w:space="0" w:sz="0" w:val="nil"/>
        </w:pBdr>
        <w:shd w:fill="auto" w:val="clear"/>
        <w:spacing w:after="120" w:before="120" w:line="240" w:lineRule="auto"/>
        <w:ind w:left="2880" w:right="700" w:hanging="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rsidR="00000000" w:rsidDel="00000000" w:rsidP="00000000" w:rsidRDefault="00000000" w:rsidRPr="00000000" w14:paraId="0000009A">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 cancelamento de registros nas hipóteses previstas no item 9.1 será formalizado por despacho do órgão ou da entidade gerenciadora, garantidos os princípios do contraditório e da ampla defesa.</w:t>
      </w:r>
      <w:r w:rsidDel="00000000" w:rsidR="00000000" w:rsidRPr="00000000">
        <w:rPr>
          <w:rtl w:val="0"/>
        </w:rPr>
      </w:r>
    </w:p>
    <w:p w:rsidR="00000000" w:rsidDel="00000000" w:rsidP="00000000" w:rsidRDefault="00000000" w:rsidRPr="00000000" w14:paraId="0000009B">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cancelamento do registro do fornecedor, o órgão ou a entidade gerenciadora poderá convocar os licitantes que compõem o cadastro de reserva, observada a ordem de classificação.</w:t>
      </w:r>
      <w:r w:rsidDel="00000000" w:rsidR="00000000" w:rsidRPr="00000000">
        <w:rPr>
          <w:rtl w:val="0"/>
        </w:rPr>
      </w:r>
    </w:p>
    <w:p w:rsidR="00000000" w:rsidDel="00000000" w:rsidP="00000000" w:rsidRDefault="00000000" w:rsidRPr="00000000" w14:paraId="0000009C">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cancelamento dos preços registrados poderá ser realizado pelo gerenciador, em determinada ata de registro de preços, total ou parcialmente, nas seguintes hipóteses, desde que devidamente comprovadas e justificadas:</w:t>
      </w:r>
      <w:bookmarkStart w:colFirst="0" w:colLast="0" w:name="bookmark=id.3rdcrjn" w:id="11"/>
      <w:bookmarkEnd w:id="11"/>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9D">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Por razão de interesse público;</w:t>
      </w:r>
    </w:p>
    <w:p w:rsidR="00000000" w:rsidDel="00000000" w:rsidP="00000000" w:rsidRDefault="00000000" w:rsidRPr="00000000" w14:paraId="0000009E">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pedido do fornecedor, decorrente de caso fortuito ou força maior; ou</w:t>
      </w:r>
    </w:p>
    <w:p w:rsidR="00000000" w:rsidDel="00000000" w:rsidP="00000000" w:rsidRDefault="00000000" w:rsidRPr="00000000" w14:paraId="0000009F">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 não houver êxito nas negociações, nas hipóteses em que o preço de mercado tornar-se superior ou inferior ao preço registrado, nos termos do artigos 26, § 3º e  27, § 4º, ambos do Decreto nº 11.462, de 2023. </w:t>
      </w:r>
    </w:p>
    <w:p w:rsidR="00000000" w:rsidDel="00000000" w:rsidP="00000000" w:rsidRDefault="00000000" w:rsidRPr="00000000" w14:paraId="000000A0">
      <w:pPr>
        <w:rPr/>
      </w:pPr>
      <w:r w:rsidDel="00000000" w:rsidR="00000000" w:rsidRPr="00000000">
        <w:rPr>
          <w:rtl w:val="0"/>
        </w:rPr>
      </w:r>
    </w:p>
    <w:p w:rsidR="00000000" w:rsidDel="00000000" w:rsidP="00000000" w:rsidRDefault="00000000" w:rsidRPr="00000000" w14:paraId="000000A1">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DAS PENALIDADES</w:t>
      </w:r>
      <w:r w:rsidDel="00000000" w:rsidR="00000000" w:rsidRPr="00000000">
        <w:rPr>
          <w:rtl w:val="0"/>
        </w:rPr>
      </w:r>
    </w:p>
    <w:p w:rsidR="00000000" w:rsidDel="00000000" w:rsidP="00000000" w:rsidRDefault="00000000" w:rsidRPr="00000000" w14:paraId="000000A2">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descumprimento da Ata de Registro de Preços ensejará aplicação das penalidades estabelecidas</w:t>
      </w:r>
      <w:r w:rsidDel="00000000" w:rsidR="00000000" w:rsidRPr="00000000">
        <w:rPr>
          <w:rFonts w:ascii="Calibri" w:cs="Calibri" w:eastAsia="Calibri" w:hAnsi="Calibri"/>
          <w:b w:val="0"/>
          <w:smallCaps w:val="0"/>
          <w:strike w:val="0"/>
          <w:sz w:val="22"/>
          <w:szCs w:val="22"/>
          <w:u w:val="none"/>
          <w:shd w:fill="auto" w:val="clear"/>
          <w:vertAlign w:val="baseline"/>
          <w:rtl w:val="0"/>
        </w:rPr>
        <w:t xml:space="preserve"> no edital</w:t>
      </w:r>
      <w:r w:rsidDel="00000000" w:rsidR="00000000" w:rsidRPr="00000000">
        <w:rPr>
          <w:rtl w:val="0"/>
        </w:rPr>
        <w:t xml:space="preserve">.</w:t>
      </w:r>
    </w:p>
    <w:p w:rsidR="00000000" w:rsidDel="00000000" w:rsidP="00000000" w:rsidRDefault="00000000" w:rsidRPr="00000000" w14:paraId="000000A3">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 sanções também se aplicam aos integrantes do cadastro de reserva no registro de preços que, convocados, não honrarem o compromisso assumido </w:t>
      </w:r>
      <w:sdt>
        <w:sdtPr>
          <w:tag w:val="goog_rdk_2"/>
        </w:sdtPr>
        <w:sdtContent>
          <w:commentRangeStart w:id="2"/>
        </w:sdtContent>
      </w:sdt>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injustificadamente</w:t>
      </w:r>
      <w:commentRangeEnd w:id="2"/>
      <w:r w:rsidDel="00000000" w:rsidR="00000000" w:rsidRPr="00000000">
        <w:commentReference w:id="2"/>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após terem assinado a ata. </w:t>
      </w:r>
    </w:p>
    <w:p w:rsidR="00000000" w:rsidDel="00000000" w:rsidP="00000000" w:rsidRDefault="00000000" w:rsidRPr="00000000" w14:paraId="000000A4">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a aplicação da penalidade (art. 8º, inc. IX, do Decreto nº 11.462, de 2023).</w:t>
      </w:r>
      <w:r w:rsidDel="00000000" w:rsidR="00000000" w:rsidRPr="00000000">
        <w:rPr>
          <w:rtl w:val="0"/>
        </w:rPr>
      </w:r>
    </w:p>
    <w:p w:rsidR="00000000" w:rsidDel="00000000" w:rsidP="00000000" w:rsidRDefault="00000000" w:rsidRPr="00000000" w14:paraId="000000A5">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órgão ou entidade participante deverá comunicar ao órgão gerenciador qualquer das ocorrências previstas no item 9.1, dada a necessidade de instauração de procedimento para cancelamento do registro do fornecedor.</w:t>
      </w:r>
      <w:r w:rsidDel="00000000" w:rsidR="00000000" w:rsidRPr="00000000">
        <w:rPr>
          <w:rtl w:val="0"/>
        </w:rPr>
      </w:r>
    </w:p>
    <w:p w:rsidR="00000000" w:rsidDel="00000000" w:rsidP="00000000" w:rsidRDefault="00000000" w:rsidRPr="00000000" w14:paraId="000000A6">
      <w:pPr>
        <w:rPr/>
      </w:pPr>
      <w:r w:rsidDel="00000000" w:rsidR="00000000" w:rsidRPr="00000000">
        <w:rPr>
          <w:rtl w:val="0"/>
        </w:rPr>
      </w:r>
    </w:p>
    <w:p w:rsidR="00000000" w:rsidDel="00000000" w:rsidP="00000000" w:rsidRDefault="00000000" w:rsidRPr="00000000" w14:paraId="000000A7">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CONDIÇÕES GERAIS</w:t>
      </w:r>
      <w:r w:rsidDel="00000000" w:rsidR="00000000" w:rsidRPr="00000000">
        <w:rPr>
          <w:rtl w:val="0"/>
        </w:rPr>
      </w:r>
    </w:p>
    <w:p w:rsidR="00000000" w:rsidDel="00000000" w:rsidP="00000000" w:rsidRDefault="00000000" w:rsidRPr="00000000" w14:paraId="000000A8">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 condições gerais de execução do objeto, tais como os prazos para entrega e recebimento, as obrigações da Administração e do fornecedor registrado, penalidades e demais condições do ajuste, encontram-se definidos no Termo de Referência, ANEXO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AO EDITAL.</w:t>
      </w:r>
      <w:r w:rsidDel="00000000" w:rsidR="00000000" w:rsidRPr="00000000">
        <w:rPr>
          <w:rtl w:val="0"/>
        </w:rPr>
      </w:r>
    </w:p>
    <w:p w:rsidR="00000000" w:rsidDel="00000000" w:rsidP="00000000" w:rsidRDefault="00000000" w:rsidRPr="00000000" w14:paraId="000000A9">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i w:val="0"/>
          <w:smallCaps w:val="0"/>
          <w:strike w:val="0"/>
          <w:color w:val="000000"/>
          <w:sz w:val="22"/>
          <w:szCs w:val="22"/>
          <w:highlight w:val="white"/>
          <w:vertAlign w:val="baseline"/>
        </w:rPr>
      </w:pPr>
      <w:r w:rsidDel="00000000" w:rsidR="00000000" w:rsidRPr="00000000">
        <w:rPr>
          <w:rFonts w:ascii="Calibri" w:cs="Calibri" w:eastAsia="Calibri" w:hAnsi="Calibri"/>
          <w:b w:val="0"/>
          <w:i w:val="0"/>
          <w:smallCaps w:val="0"/>
          <w:strike w:val="0"/>
          <w:color w:val="000000"/>
          <w:sz w:val="22"/>
          <w:szCs w:val="22"/>
          <w:highlight w:val="white"/>
          <w:u w:val="none"/>
          <w:vertAlign w:val="baseline"/>
          <w:rtl w:val="0"/>
        </w:rPr>
        <w:t xml:space="preserve">No caso de adjudicação por preço global de grupo de itens, só será admitida a contratação de parte de itens do grupo se houver prévia pesquisa de mercado e demonstração de sua vantagem para o órgão ou a entidade.</w:t>
      </w:r>
      <w:r w:rsidDel="00000000" w:rsidR="00000000" w:rsidRPr="00000000">
        <w:rPr>
          <w:rtl w:val="0"/>
        </w:rPr>
      </w:r>
    </w:p>
    <w:p w:rsidR="00000000" w:rsidDel="00000000" w:rsidP="00000000" w:rsidRDefault="00000000" w:rsidRPr="00000000" w14:paraId="000000AA">
      <w:pPr>
        <w:numPr>
          <w:ilvl w:val="1"/>
          <w:numId w:val="1"/>
        </w:numPr>
        <w:tabs>
          <w:tab w:val="left" w:leader="none" w:pos="1462"/>
        </w:tabs>
        <w:spacing w:before="69" w:lineRule="auto"/>
        <w:ind w:left="1461" w:right="700" w:hanging="709"/>
        <w:jc w:val="both"/>
        <w:rPr/>
      </w:pPr>
      <w:r w:rsidDel="00000000" w:rsidR="00000000" w:rsidRPr="00000000">
        <w:rPr>
          <w:rtl w:val="0"/>
        </w:rPr>
        <w:t xml:space="preserve">O Termo de Responsabilidade sobre a ata de registro de preços compõe anexo a esta Ata de Registro de Preços.</w:t>
      </w:r>
      <w:r w:rsidDel="00000000" w:rsidR="00000000" w:rsidRPr="00000000">
        <w:rPr>
          <w:rtl w:val="0"/>
        </w:rPr>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firstLine="0"/>
        <w:jc w:val="both"/>
        <w:rPr>
          <w:rFonts w:ascii="Calibri" w:cs="Calibri" w:eastAsia="Calibri" w:hAnsi="Calibri"/>
          <w:b w:val="0"/>
          <w:i w:val="0"/>
          <w:smallCaps w:val="0"/>
          <w:strike w:val="0"/>
          <w:color w:val="000000"/>
          <w:sz w:val="22"/>
          <w:szCs w:val="22"/>
          <w:highlight w:val="yellow"/>
          <w:u w:val="none"/>
          <w:vertAlign w:val="baseline"/>
        </w:rPr>
      </w:pPr>
      <w:r w:rsidDel="00000000" w:rsidR="00000000" w:rsidRPr="00000000">
        <w:rPr>
          <w:rtl w:val="0"/>
        </w:rPr>
      </w:r>
    </w:p>
    <w:p w:rsidR="00000000" w:rsidDel="00000000" w:rsidP="00000000" w:rsidRDefault="00000000" w:rsidRPr="00000000" w14:paraId="000000AC">
      <w:pPr>
        <w:rPr/>
      </w:pPr>
      <w:r w:rsidDel="00000000" w:rsidR="00000000" w:rsidRPr="00000000">
        <w:rPr>
          <w:rtl w:val="0"/>
        </w:rPr>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0" w:line="240" w:lineRule="auto"/>
        <w:ind w:left="1461"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976"/>
          <w:tab w:val="left" w:leader="none" w:pos="4504"/>
        </w:tabs>
        <w:spacing w:after="0" w:before="0" w:line="240" w:lineRule="auto"/>
        <w:ind w:left="1473"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Niterói, RJ,</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 </w:t>
      </w:r>
      <w:r w:rsidDel="00000000" w:rsidR="00000000" w:rsidRPr="00000000">
        <w:rPr>
          <w:rtl w:val="0"/>
        </w:rPr>
        <w:t xml:space="preserve">2024</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64" w:right="3551"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bebebe"/>
          <w:sz w:val="22"/>
          <w:szCs w:val="22"/>
          <w:u w:val="none"/>
          <w:shd w:fill="auto" w:val="clear"/>
          <w:vertAlign w:val="baseline"/>
          <w:rtl w:val="0"/>
        </w:rPr>
        <w:t xml:space="preserve">DOCUMENTO ASSINADO ELETRONICAMENTE</w:t>
      </w:r>
      <w:r w:rsidDel="00000000" w:rsidR="00000000" w:rsidRPr="00000000">
        <w:rPr>
          <w:rtl w:val="0"/>
        </w:rPr>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3564" w:right="3553"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VERA LÚCIA LAVRADO CUPELLO CAJAZEIRAS</w:t>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64" w:right="3551"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Pró-Reitora de Administração</w:t>
      </w:r>
    </w:p>
    <w:p w:rsidR="00000000" w:rsidDel="00000000" w:rsidP="00000000" w:rsidRDefault="00000000" w:rsidRPr="00000000" w14:paraId="000000B6">
      <w:pPr>
        <w:rPr/>
      </w:pPr>
      <w:r w:rsidDel="00000000" w:rsidR="00000000" w:rsidRPr="00000000">
        <w:br w:type="page"/>
      </w:r>
      <w:r w:rsidDel="00000000" w:rsidR="00000000" w:rsidRPr="00000000">
        <w:rPr>
          <w:rtl w:val="0"/>
        </w:rPr>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64" w:right="3551"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8">
      <w:pPr>
        <w:spacing w:line="360" w:lineRule="auto"/>
        <w:ind w:right="-30"/>
        <w:jc w:val="center"/>
        <w:rPr>
          <w:rFonts w:ascii="Arial" w:cs="Arial" w:eastAsia="Arial" w:hAnsi="Arial"/>
          <w:b w:val="1"/>
          <w:i w:val="1"/>
          <w:sz w:val="18"/>
          <w:szCs w:val="18"/>
          <w:u w:val="single"/>
        </w:rPr>
      </w:pPr>
      <w:r w:rsidDel="00000000" w:rsidR="00000000" w:rsidRPr="00000000">
        <w:rPr>
          <w:rFonts w:ascii="Arial" w:cs="Arial" w:eastAsia="Arial" w:hAnsi="Arial"/>
          <w:b w:val="1"/>
          <w:i w:val="1"/>
          <w:sz w:val="18"/>
          <w:szCs w:val="18"/>
          <w:u w:val="single"/>
          <w:rtl w:val="0"/>
        </w:rPr>
        <w:t xml:space="preserve">ANEX</w:t>
      </w:r>
      <w:sdt>
        <w:sdtPr>
          <w:tag w:val="goog_rdk_3"/>
        </w:sdtPr>
        <w:sdtContent>
          <w:commentRangeStart w:id="3"/>
        </w:sdtContent>
      </w:sdt>
      <w:r w:rsidDel="00000000" w:rsidR="00000000" w:rsidRPr="00000000">
        <w:rPr>
          <w:rFonts w:ascii="Arial" w:cs="Arial" w:eastAsia="Arial" w:hAnsi="Arial"/>
          <w:b w:val="1"/>
          <w:i w:val="1"/>
          <w:sz w:val="18"/>
          <w:szCs w:val="18"/>
          <w:u w:val="single"/>
          <w:rtl w:val="0"/>
        </w:rPr>
        <w:t xml:space="preserve">O</w:t>
      </w:r>
      <w:commentRangeEnd w:id="3"/>
      <w:r w:rsidDel="00000000" w:rsidR="00000000" w:rsidRPr="00000000">
        <w:commentReference w:id="3"/>
      </w:r>
      <w:r w:rsidDel="00000000" w:rsidR="00000000" w:rsidRPr="00000000">
        <w:rPr>
          <w:rtl w:val="0"/>
        </w:rPr>
      </w:r>
    </w:p>
    <w:p w:rsidR="00000000" w:rsidDel="00000000" w:rsidP="00000000" w:rsidRDefault="00000000" w:rsidRPr="00000000" w14:paraId="000000B9">
      <w:pPr>
        <w:spacing w:line="360" w:lineRule="auto"/>
        <w:ind w:right="-30"/>
        <w:jc w:val="center"/>
        <w:rPr>
          <w:rFonts w:ascii="Arial" w:cs="Arial" w:eastAsia="Arial" w:hAnsi="Arial"/>
          <w:b w:val="1"/>
          <w:i w:val="1"/>
          <w:sz w:val="18"/>
          <w:szCs w:val="18"/>
          <w:u w:val="single"/>
        </w:rPr>
      </w:pPr>
      <w:r w:rsidDel="00000000" w:rsidR="00000000" w:rsidRPr="00000000">
        <w:rPr>
          <w:rFonts w:ascii="Arial" w:cs="Arial" w:eastAsia="Arial" w:hAnsi="Arial"/>
          <w:b w:val="1"/>
          <w:i w:val="1"/>
          <w:sz w:val="18"/>
          <w:szCs w:val="18"/>
          <w:u w:val="single"/>
          <w:rtl w:val="0"/>
        </w:rPr>
        <w:t xml:space="preserve">CADASTRO RESERVA</w:t>
      </w:r>
    </w:p>
    <w:p w:rsidR="00000000" w:rsidDel="00000000" w:rsidP="00000000" w:rsidRDefault="00000000" w:rsidRPr="00000000" w14:paraId="000000BA">
      <w:pPr>
        <w:spacing w:line="360" w:lineRule="auto"/>
        <w:ind w:right="-30"/>
        <w:jc w:val="cente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BB">
      <w:pPr>
        <w:spacing w:line="360" w:lineRule="auto"/>
        <w:ind w:right="-30"/>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Seguindo a ordem de classificação, segue relação de fornecedores que aceitaram cotar os itens com preços iguais ao adjudicatário:</w:t>
      </w:r>
    </w:p>
    <w:p w:rsidR="00000000" w:rsidDel="00000000" w:rsidP="00000000" w:rsidRDefault="00000000" w:rsidRPr="00000000" w14:paraId="000000BC">
      <w:pPr>
        <w:spacing w:line="360" w:lineRule="auto"/>
        <w:ind w:right="-30"/>
        <w:jc w:val="center"/>
        <w:rPr>
          <w:rFonts w:ascii="Arial" w:cs="Arial" w:eastAsia="Arial" w:hAnsi="Arial"/>
          <w:color w:val="000000"/>
          <w:sz w:val="20"/>
          <w:szCs w:val="20"/>
        </w:rPr>
      </w:pPr>
      <w:r w:rsidDel="00000000" w:rsidR="00000000" w:rsidRPr="00000000">
        <w:rPr>
          <w:rtl w:val="0"/>
        </w:rPr>
      </w:r>
    </w:p>
    <w:tbl>
      <w:tblPr>
        <w:tblStyle w:val="Table2"/>
        <w:tblW w:w="9392.0" w:type="dxa"/>
        <w:jc w:val="left"/>
        <w:tblInd w:w="877.0" w:type="dxa"/>
        <w:tblLayout w:type="fixed"/>
        <w:tblLook w:val="0000"/>
      </w:tblPr>
      <w:tblGrid>
        <w:gridCol w:w="497"/>
        <w:gridCol w:w="1333"/>
        <w:gridCol w:w="1253"/>
        <w:gridCol w:w="1541"/>
        <w:gridCol w:w="1121"/>
        <w:gridCol w:w="1121"/>
        <w:gridCol w:w="841"/>
        <w:gridCol w:w="841"/>
        <w:gridCol w:w="844"/>
        <w:tblGridChange w:id="0">
          <w:tblGrid>
            <w:gridCol w:w="497"/>
            <w:gridCol w:w="1333"/>
            <w:gridCol w:w="1253"/>
            <w:gridCol w:w="1541"/>
            <w:gridCol w:w="1121"/>
            <w:gridCol w:w="1121"/>
            <w:gridCol w:w="841"/>
            <w:gridCol w:w="841"/>
            <w:gridCol w:w="844"/>
          </w:tblGrid>
        </w:tblGridChange>
      </w:tblGrid>
      <w:tr>
        <w:trPr>
          <w:cantSplit w:val="0"/>
          <w:trHeight w:val="511"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BD">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Item</w:t>
            </w:r>
          </w:p>
          <w:p w:rsidR="00000000" w:rsidDel="00000000" w:rsidP="00000000" w:rsidRDefault="00000000" w:rsidRPr="00000000" w14:paraId="000000BE">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do</w:t>
            </w:r>
          </w:p>
          <w:p w:rsidR="00000000" w:rsidDel="00000000" w:rsidP="00000000" w:rsidRDefault="00000000" w:rsidRPr="00000000" w14:paraId="000000BF">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TR</w:t>
            </w:r>
          </w:p>
        </w:tc>
        <w:tc>
          <w:tcPr>
            <w:gridSpan w:val="8"/>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0">
            <w:pPr>
              <w:spacing w:line="360" w:lineRule="auto"/>
              <w:ind w:right="-30"/>
              <w:jc w:val="center"/>
              <w:rPr>
                <w:rFonts w:ascii="Arial" w:cs="Arial" w:eastAsia="Arial" w:hAnsi="Arial"/>
                <w:i w:val="1"/>
                <w:color w:val="ff0000"/>
                <w:sz w:val="20"/>
                <w:szCs w:val="20"/>
              </w:rPr>
            </w:pPr>
            <w:r w:rsidDel="00000000" w:rsidR="00000000" w:rsidRPr="00000000">
              <w:rPr>
                <w:rFonts w:ascii="Arial" w:cs="Arial" w:eastAsia="Arial" w:hAnsi="Arial"/>
                <w:sz w:val="20"/>
                <w:szCs w:val="20"/>
                <w:rtl w:val="0"/>
              </w:rPr>
              <w:t xml:space="preserve">Fornecedor </w:t>
            </w:r>
            <w:r w:rsidDel="00000000" w:rsidR="00000000" w:rsidRPr="00000000">
              <w:rPr>
                <w:rFonts w:ascii="Arial" w:cs="Arial" w:eastAsia="Arial" w:hAnsi="Arial"/>
                <w:i w:val="1"/>
                <w:color w:val="ff0000"/>
                <w:sz w:val="20"/>
                <w:szCs w:val="20"/>
                <w:rtl w:val="0"/>
              </w:rPr>
              <w:t xml:space="preserve">(razão social, CNPJ/MF, endereço, contatos, representante)</w:t>
            </w:r>
          </w:p>
          <w:p w:rsidR="00000000" w:rsidDel="00000000" w:rsidP="00000000" w:rsidRDefault="00000000" w:rsidRPr="00000000" w14:paraId="000000C1">
            <w:pPr>
              <w:spacing w:line="360" w:lineRule="auto"/>
              <w:ind w:right="-30"/>
              <w:jc w:val="center"/>
              <w:rPr>
                <w:rFonts w:ascii="Arial" w:cs="Arial" w:eastAsia="Arial" w:hAnsi="Arial"/>
                <w:sz w:val="20"/>
                <w:szCs w:val="20"/>
              </w:rPr>
            </w:pPr>
            <w:r w:rsidDel="00000000" w:rsidR="00000000" w:rsidRPr="00000000">
              <w:rPr>
                <w:rtl w:val="0"/>
              </w:rPr>
            </w:r>
          </w:p>
        </w:tc>
      </w:tr>
      <w:tr>
        <w:trPr>
          <w:cantSplit w:val="0"/>
          <w:trHeight w:val="674" w:hRule="atLeast"/>
          <w:tblHeader w:val="0"/>
        </w:trPr>
        <w:tc>
          <w:tcPr>
            <w:tcBorders>
              <w:top w:color="000000" w:space="0" w:sz="0" w:val="nil"/>
              <w:left w:color="000000" w:space="0" w:sz="4" w:val="single"/>
              <w:bottom w:color="000000" w:space="0" w:sz="4" w:val="single"/>
              <w:right w:color="000000" w:space="0" w:sz="0" w:val="nil"/>
            </w:tcBorders>
            <w:vAlign w:val="center"/>
          </w:tcPr>
          <w:p w:rsidR="00000000" w:rsidDel="00000000" w:rsidP="00000000" w:rsidRDefault="00000000" w:rsidRPr="00000000" w14:paraId="000000C9">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X</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CA">
            <w:pPr>
              <w:spacing w:line="360" w:lineRule="auto"/>
              <w:ind w:right="-3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Especificação</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CB">
            <w:pPr>
              <w:spacing w:line="360" w:lineRule="auto"/>
              <w:ind w:right="-30"/>
              <w:jc w:val="center"/>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Marca </w:t>
            </w:r>
          </w:p>
          <w:p w:rsidR="00000000" w:rsidDel="00000000" w:rsidP="00000000" w:rsidRDefault="00000000" w:rsidRPr="00000000" w14:paraId="000000CC">
            <w:pPr>
              <w:spacing w:line="360" w:lineRule="auto"/>
              <w:ind w:right="-30"/>
              <w:jc w:val="center"/>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(se exigida no edital)</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CD">
            <w:pPr>
              <w:spacing w:line="360" w:lineRule="auto"/>
              <w:ind w:right="-30"/>
              <w:jc w:val="center"/>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Modelo</w:t>
            </w:r>
          </w:p>
          <w:p w:rsidR="00000000" w:rsidDel="00000000" w:rsidP="00000000" w:rsidRDefault="00000000" w:rsidRPr="00000000" w14:paraId="000000CE">
            <w:pPr>
              <w:spacing w:line="360" w:lineRule="auto"/>
              <w:ind w:right="-30"/>
              <w:jc w:val="center"/>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(se exigido no edital)</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CF">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Unidade</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D0">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QuantidadeMáxima</w:t>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0D1">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Quantidade Mínima</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D2">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Valor Un</w:t>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0D3">
            <w:pPr>
              <w:spacing w:line="360" w:lineRule="auto"/>
              <w:ind w:right="-30"/>
              <w:jc w:val="center"/>
              <w:rPr>
                <w:rFonts w:ascii="Arial" w:cs="Arial" w:eastAsia="Arial" w:hAnsi="Arial"/>
                <w:sz w:val="20"/>
                <w:szCs w:val="20"/>
              </w:rPr>
            </w:pPr>
            <w:r w:rsidDel="00000000" w:rsidR="00000000" w:rsidRPr="00000000">
              <w:rPr>
                <w:rFonts w:ascii="Arial" w:cs="Arial" w:eastAsia="Arial" w:hAnsi="Arial"/>
                <w:i w:val="1"/>
                <w:sz w:val="20"/>
                <w:szCs w:val="20"/>
                <w:rtl w:val="0"/>
              </w:rPr>
              <w:t xml:space="preserve">Prazo garantia ou validade</w:t>
            </w:r>
            <w:r w:rsidDel="00000000" w:rsidR="00000000" w:rsidRPr="00000000">
              <w:rPr>
                <w:rtl w:val="0"/>
              </w:rPr>
            </w:r>
          </w:p>
        </w:tc>
      </w:tr>
      <w:tr>
        <w:trPr>
          <w:cantSplit w:val="0"/>
          <w:trHeight w:val="174" w:hRule="atLeast"/>
          <w:tblHeader w:val="0"/>
        </w:trPr>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D4">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D5">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D6">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D7">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D8">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D9">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0DA">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DB">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0DC">
            <w:pPr>
              <w:spacing w:line="360" w:lineRule="auto"/>
              <w:ind w:right="-30"/>
              <w:jc w:val="both"/>
              <w:rPr>
                <w:rFonts w:ascii="Arial" w:cs="Arial" w:eastAsia="Arial" w:hAnsi="Arial"/>
                <w:sz w:val="20"/>
                <w:szCs w:val="20"/>
              </w:rPr>
            </w:pPr>
            <w:r w:rsidDel="00000000" w:rsidR="00000000" w:rsidRPr="00000000">
              <w:rPr>
                <w:rtl w:val="0"/>
              </w:rPr>
            </w:r>
          </w:p>
        </w:tc>
      </w:tr>
    </w:tbl>
    <w:p w:rsidR="00000000" w:rsidDel="00000000" w:rsidP="00000000" w:rsidRDefault="00000000" w:rsidRPr="00000000" w14:paraId="000000DD">
      <w:pPr>
        <w:spacing w:line="360" w:lineRule="auto"/>
        <w:ind w:right="-30"/>
        <w:jc w:val="cente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DE">
      <w:pPr>
        <w:spacing w:line="360" w:lineRule="auto"/>
        <w:ind w:right="-30"/>
        <w:jc w:val="cente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DF">
      <w:pPr>
        <w:spacing w:line="360" w:lineRule="auto"/>
        <w:ind w:right="-30"/>
        <w:jc w:val="cente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E0">
      <w:pPr>
        <w:spacing w:line="360" w:lineRule="auto"/>
        <w:ind w:right="-30"/>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Seguindo a ordem de classificação, segue relação de fornecedores que mantiveram sua proposta original:</w:t>
      </w:r>
    </w:p>
    <w:p w:rsidR="00000000" w:rsidDel="00000000" w:rsidP="00000000" w:rsidRDefault="00000000" w:rsidRPr="00000000" w14:paraId="000000E1">
      <w:pPr>
        <w:spacing w:line="360" w:lineRule="auto"/>
        <w:ind w:right="-30"/>
        <w:jc w:val="center"/>
        <w:rPr>
          <w:rFonts w:ascii="Arial" w:cs="Arial" w:eastAsia="Arial" w:hAnsi="Arial"/>
          <w:color w:val="000000"/>
          <w:sz w:val="20"/>
          <w:szCs w:val="20"/>
        </w:rPr>
      </w:pPr>
      <w:r w:rsidDel="00000000" w:rsidR="00000000" w:rsidRPr="00000000">
        <w:rPr>
          <w:rtl w:val="0"/>
        </w:rPr>
      </w:r>
    </w:p>
    <w:tbl>
      <w:tblPr>
        <w:tblStyle w:val="Table3"/>
        <w:tblW w:w="9392.0" w:type="dxa"/>
        <w:jc w:val="left"/>
        <w:tblInd w:w="877.0" w:type="dxa"/>
        <w:tblLayout w:type="fixed"/>
        <w:tblLook w:val="0000"/>
      </w:tblPr>
      <w:tblGrid>
        <w:gridCol w:w="696"/>
        <w:gridCol w:w="1134"/>
        <w:gridCol w:w="1253"/>
        <w:gridCol w:w="1541"/>
        <w:gridCol w:w="1121"/>
        <w:gridCol w:w="1121"/>
        <w:gridCol w:w="841"/>
        <w:gridCol w:w="841"/>
        <w:gridCol w:w="844"/>
        <w:tblGridChange w:id="0">
          <w:tblGrid>
            <w:gridCol w:w="696"/>
            <w:gridCol w:w="1134"/>
            <w:gridCol w:w="1253"/>
            <w:gridCol w:w="1541"/>
            <w:gridCol w:w="1121"/>
            <w:gridCol w:w="1121"/>
            <w:gridCol w:w="841"/>
            <w:gridCol w:w="841"/>
            <w:gridCol w:w="844"/>
          </w:tblGrid>
        </w:tblGridChange>
      </w:tblGrid>
      <w:tr>
        <w:trPr>
          <w:cantSplit w:val="0"/>
          <w:trHeight w:val="511"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E2">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Item</w:t>
            </w:r>
          </w:p>
          <w:p w:rsidR="00000000" w:rsidDel="00000000" w:rsidP="00000000" w:rsidRDefault="00000000" w:rsidRPr="00000000" w14:paraId="000000E3">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do</w:t>
            </w:r>
          </w:p>
          <w:p w:rsidR="00000000" w:rsidDel="00000000" w:rsidP="00000000" w:rsidRDefault="00000000" w:rsidRPr="00000000" w14:paraId="000000E4">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TR</w:t>
            </w:r>
          </w:p>
        </w:tc>
        <w:tc>
          <w:tcPr>
            <w:gridSpan w:val="8"/>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5">
            <w:pPr>
              <w:spacing w:line="360" w:lineRule="auto"/>
              <w:ind w:right="-30"/>
              <w:jc w:val="center"/>
              <w:rPr>
                <w:rFonts w:ascii="Arial" w:cs="Arial" w:eastAsia="Arial" w:hAnsi="Arial"/>
                <w:i w:val="1"/>
                <w:color w:val="ff0000"/>
                <w:sz w:val="20"/>
                <w:szCs w:val="20"/>
              </w:rPr>
            </w:pPr>
            <w:r w:rsidDel="00000000" w:rsidR="00000000" w:rsidRPr="00000000">
              <w:rPr>
                <w:rFonts w:ascii="Arial" w:cs="Arial" w:eastAsia="Arial" w:hAnsi="Arial"/>
                <w:sz w:val="20"/>
                <w:szCs w:val="20"/>
                <w:rtl w:val="0"/>
              </w:rPr>
              <w:t xml:space="preserve">Fornecedor </w:t>
            </w:r>
            <w:r w:rsidDel="00000000" w:rsidR="00000000" w:rsidRPr="00000000">
              <w:rPr>
                <w:rFonts w:ascii="Arial" w:cs="Arial" w:eastAsia="Arial" w:hAnsi="Arial"/>
                <w:i w:val="1"/>
                <w:color w:val="ff0000"/>
                <w:sz w:val="20"/>
                <w:szCs w:val="20"/>
                <w:rtl w:val="0"/>
              </w:rPr>
              <w:t xml:space="preserve">(razão social, CNPJ/MF, endereço, contatos, representante)</w:t>
            </w:r>
          </w:p>
          <w:p w:rsidR="00000000" w:rsidDel="00000000" w:rsidP="00000000" w:rsidRDefault="00000000" w:rsidRPr="00000000" w14:paraId="000000E6">
            <w:pPr>
              <w:spacing w:line="360" w:lineRule="auto"/>
              <w:ind w:right="-30"/>
              <w:jc w:val="center"/>
              <w:rPr>
                <w:rFonts w:ascii="Arial" w:cs="Arial" w:eastAsia="Arial" w:hAnsi="Arial"/>
                <w:sz w:val="20"/>
                <w:szCs w:val="20"/>
              </w:rPr>
            </w:pPr>
            <w:r w:rsidDel="00000000" w:rsidR="00000000" w:rsidRPr="00000000">
              <w:rPr>
                <w:rtl w:val="0"/>
              </w:rPr>
            </w:r>
          </w:p>
        </w:tc>
      </w:tr>
      <w:tr>
        <w:trPr>
          <w:cantSplit w:val="0"/>
          <w:trHeight w:val="674" w:hRule="atLeast"/>
          <w:tblHeader w:val="0"/>
        </w:trPr>
        <w:tc>
          <w:tcPr>
            <w:tcBorders>
              <w:top w:color="000000" w:space="0" w:sz="0" w:val="nil"/>
              <w:left w:color="000000" w:space="0" w:sz="4" w:val="single"/>
              <w:bottom w:color="000000" w:space="0" w:sz="4" w:val="single"/>
              <w:right w:color="000000" w:space="0" w:sz="0" w:val="nil"/>
            </w:tcBorders>
            <w:vAlign w:val="center"/>
          </w:tcPr>
          <w:p w:rsidR="00000000" w:rsidDel="00000000" w:rsidP="00000000" w:rsidRDefault="00000000" w:rsidRPr="00000000" w14:paraId="000000EE">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X</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EF">
            <w:pPr>
              <w:spacing w:line="360" w:lineRule="auto"/>
              <w:ind w:right="-3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Especificação</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F0">
            <w:pPr>
              <w:spacing w:line="360" w:lineRule="auto"/>
              <w:ind w:right="-30"/>
              <w:jc w:val="center"/>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Marca </w:t>
            </w:r>
          </w:p>
          <w:p w:rsidR="00000000" w:rsidDel="00000000" w:rsidP="00000000" w:rsidRDefault="00000000" w:rsidRPr="00000000" w14:paraId="000000F1">
            <w:pPr>
              <w:spacing w:line="360" w:lineRule="auto"/>
              <w:ind w:right="-30"/>
              <w:jc w:val="center"/>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(se exigida no edital)</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F2">
            <w:pPr>
              <w:spacing w:line="360" w:lineRule="auto"/>
              <w:ind w:right="-30"/>
              <w:jc w:val="center"/>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Modelo</w:t>
            </w:r>
          </w:p>
          <w:p w:rsidR="00000000" w:rsidDel="00000000" w:rsidP="00000000" w:rsidRDefault="00000000" w:rsidRPr="00000000" w14:paraId="000000F3">
            <w:pPr>
              <w:spacing w:line="360" w:lineRule="auto"/>
              <w:ind w:right="-30"/>
              <w:jc w:val="center"/>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(se exigido no edital)</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F4">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Unidade</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F5">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QuantidadeMáxima</w:t>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0F6">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Quantidade Mínima</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F7">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Valor Un</w:t>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0F8">
            <w:pPr>
              <w:spacing w:line="360" w:lineRule="auto"/>
              <w:ind w:right="-30"/>
              <w:jc w:val="center"/>
              <w:rPr>
                <w:rFonts w:ascii="Arial" w:cs="Arial" w:eastAsia="Arial" w:hAnsi="Arial"/>
                <w:sz w:val="20"/>
                <w:szCs w:val="20"/>
              </w:rPr>
            </w:pPr>
            <w:r w:rsidDel="00000000" w:rsidR="00000000" w:rsidRPr="00000000">
              <w:rPr>
                <w:rFonts w:ascii="Arial" w:cs="Arial" w:eastAsia="Arial" w:hAnsi="Arial"/>
                <w:i w:val="1"/>
                <w:sz w:val="20"/>
                <w:szCs w:val="20"/>
                <w:rtl w:val="0"/>
              </w:rPr>
              <w:t xml:space="preserve">Prazo garantia ou validade</w:t>
            </w:r>
            <w:r w:rsidDel="00000000" w:rsidR="00000000" w:rsidRPr="00000000">
              <w:rPr>
                <w:rtl w:val="0"/>
              </w:rPr>
            </w:r>
          </w:p>
        </w:tc>
      </w:tr>
      <w:tr>
        <w:trPr>
          <w:cantSplit w:val="0"/>
          <w:trHeight w:val="174" w:hRule="atLeast"/>
          <w:tblHeader w:val="0"/>
        </w:trPr>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F9">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FA">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FB">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FC">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FD">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FE">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0FF">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100">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101">
            <w:pPr>
              <w:spacing w:line="360" w:lineRule="auto"/>
              <w:ind w:right="-30"/>
              <w:jc w:val="both"/>
              <w:rPr>
                <w:rFonts w:ascii="Arial" w:cs="Arial" w:eastAsia="Arial" w:hAnsi="Arial"/>
                <w:sz w:val="20"/>
                <w:szCs w:val="20"/>
              </w:rPr>
            </w:pPr>
            <w:r w:rsidDel="00000000" w:rsidR="00000000" w:rsidRPr="00000000">
              <w:rPr>
                <w:rtl w:val="0"/>
              </w:rPr>
            </w:r>
          </w:p>
        </w:tc>
      </w:tr>
    </w:tbl>
    <w:p w:rsidR="00000000" w:rsidDel="00000000" w:rsidP="00000000" w:rsidRDefault="00000000" w:rsidRPr="00000000" w14:paraId="00000102">
      <w:pPr>
        <w:spacing w:line="360" w:lineRule="auto"/>
        <w:ind w:right="-30"/>
        <w:jc w:val="cente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64" w:right="3551"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sectPr>
      <w:pgSz w:h="16840" w:w="11910" w:orient="portrait"/>
      <w:pgMar w:bottom="280" w:top="460" w:left="380" w:right="3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Autor" w:id="3" w:date="2023-07-10T18:44:43Z">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Nota Explicativa: Caso haja previsão de preços diferentes conforme artigo 82, III, da Lei nº 14.133, de 2021, e artigo 15, III, da Lei nº 11.462, de 2023, deverá ser incluída tabela com os fornecedores e seus respectivos preços.</w:t>
      </w:r>
    </w:p>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Nesta hipóteses, é provável que outras disposições deste modelo e dos demais modelos (edital, TR e contratos) também sofram alterações, cabendo ao órgão fazer as adequações devidas.</w:t>
      </w:r>
    </w:p>
  </w:comment>
  <w:comment w:author="Autor" w:id="0" w:date="2023-07-10T18:44:43Z">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Nota Explicativa: O artigo 84 da Lei 14.133 fixa o prazo de 1 (um) ano para a ata de registro de preços, admitindo a prorrogação por igual período.</w:t>
      </w:r>
    </w:p>
  </w:comment>
  <w:comment w:author="Autor" w:id="2" w:date="2023-07-10T18:44:43Z">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Nota Explicativa: A sanção só cabe se o remanescente já assinou a ata e depois não atende convocação para firmar contrato ou instrumento equivalente: "Art. 45.  Após a homologação, o licitante vencedor será convocado para assinar o termo de contrato ou a ata de registro de preços, ou aceitar ou retirar o instrumento equivalente, no prazo estabelecido no edital de licitação, sob pena de decair o direito à contratação, sem prejuízo das sanções previstas na Lei nº 14.133, de 2021, e em outras legislações aplicáveis. [...] § 4º A recusa injustificada do adjudicatário em assinar o contrato ou a ata de registro de preço, ou em aceitar ou retirar o instrumento equivalente no prazo estabelecido pela Administração caracterizará o descumprimento total da obrigação assumida e o sujeitará às penalidades legalmente estabelecidas e à imediata perda da garantia de proposta em favor do órgão ou entidade promotora da licitação.</w:t>
      </w:r>
    </w:p>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5º A regra do § 4º não se aplicará aos licitantes remanescentes convocados na forma do inciso I do § 3º."</w:t>
      </w:r>
    </w:p>
  </w:comment>
  <w:comment w:author="Autor" w:id="1" w:date="2023-07-10T18:44:43Z">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Nota Explicativa: Art. 32.  Serão observadas as seguintes regras de controle para a adesão à ata de registro de preços de que trata o art. 31:</w:t>
      </w:r>
    </w:p>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 - as aquisições ou as contratações adicionais não poderão exceder, por órgão ou entidade, a cinquenta por cento dos quantitativos dos itens do instrumento convocatório registrados na ata de registro de preços para o órgão ou a entidade gerenciadora e para os órgãos ou as entidades participantes; e</w:t>
      </w:r>
    </w:p>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II - o quantitativo decorrente das adesões não poderá exceder, na totalidade, ao dobro do quantitativo de cada item registrado na ata de registro de preços para o órgão ou a entidade gerenciadora e os órgãos ou as entidades participantes, independentemente do número de órgãos ou entidades não participantes que aderirem à ata de registro de preços.</w:t>
      </w:r>
    </w:p>
  </w:comment>
</w:comments>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15:commentEx w15:paraId="00000105" w15:done="0"/>
  <w15:commentEx w15:paraId="00000106" w15:done="0"/>
  <w15:commentEx w15:paraId="00000108" w15:done="0"/>
  <w15:commentEx w15:paraId="0000010B" w15:done="0"/>
</w15:commentsEx>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Times New Roman"/>
  <w:font w:name="Verdana"/>
  <w:font w:name="Arial M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3"/>
      <w:numFmt w:val="decimal"/>
      <w:lvlText w:val="%1."/>
      <w:lvlJc w:val="left"/>
      <w:pPr>
        <w:ind w:left="1461" w:hanging="709.0000000000001"/>
      </w:pPr>
      <w:rPr>
        <w:rFonts w:ascii="Calibri" w:cs="Calibri" w:eastAsia="Calibri" w:hAnsi="Calibri"/>
        <w:b w:val="1"/>
        <w:sz w:val="22"/>
        <w:szCs w:val="22"/>
      </w:rPr>
    </w:lvl>
    <w:lvl w:ilvl="1">
      <w:start w:val="1"/>
      <w:numFmt w:val="decimal"/>
      <w:lvlText w:val="%1.%2."/>
      <w:lvlJc w:val="left"/>
      <w:pPr>
        <w:ind w:left="1461" w:hanging="709.0000000000001"/>
      </w:pPr>
      <w:rPr>
        <w:rFonts w:ascii="Calibri" w:cs="Calibri" w:eastAsia="Calibri" w:hAnsi="Calibri"/>
        <w:sz w:val="22"/>
        <w:szCs w:val="22"/>
      </w:rPr>
    </w:lvl>
    <w:lvl w:ilvl="2">
      <w:start w:val="1"/>
      <w:numFmt w:val="decimal"/>
      <w:lvlText w:val="%1.%2.%3."/>
      <w:lvlJc w:val="left"/>
      <w:pPr>
        <w:ind w:left="752" w:hanging="709"/>
      </w:pPr>
      <w:rPr/>
    </w:lvl>
    <w:lvl w:ilvl="3">
      <w:start w:val="0"/>
      <w:numFmt w:val="bullet"/>
      <w:lvlText w:val="•"/>
      <w:lvlJc w:val="left"/>
      <w:pPr>
        <w:ind w:left="3621" w:hanging="708.9999999999995"/>
      </w:pPr>
      <w:rPr/>
    </w:lvl>
    <w:lvl w:ilvl="4">
      <w:start w:val="0"/>
      <w:numFmt w:val="bullet"/>
      <w:lvlText w:val="•"/>
      <w:lvlJc w:val="left"/>
      <w:pPr>
        <w:ind w:left="4702" w:hanging="709.0000000000005"/>
      </w:pPr>
      <w:rPr/>
    </w:lvl>
    <w:lvl w:ilvl="5">
      <w:start w:val="0"/>
      <w:numFmt w:val="bullet"/>
      <w:lvlText w:val="•"/>
      <w:lvlJc w:val="left"/>
      <w:pPr>
        <w:ind w:left="5782" w:hanging="708.9999999999991"/>
      </w:pPr>
      <w:rPr/>
    </w:lvl>
    <w:lvl w:ilvl="6">
      <w:start w:val="0"/>
      <w:numFmt w:val="bullet"/>
      <w:lvlText w:val="•"/>
      <w:lvlJc w:val="left"/>
      <w:pPr>
        <w:ind w:left="6863" w:hanging="709"/>
      </w:pPr>
      <w:rPr/>
    </w:lvl>
    <w:lvl w:ilvl="7">
      <w:start w:val="0"/>
      <w:numFmt w:val="bullet"/>
      <w:lvlText w:val="•"/>
      <w:lvlJc w:val="left"/>
      <w:pPr>
        <w:ind w:left="7944" w:hanging="709"/>
      </w:pPr>
      <w:rPr/>
    </w:lvl>
    <w:lvl w:ilvl="8">
      <w:start w:val="0"/>
      <w:numFmt w:val="bullet"/>
      <w:lvlText w:val="•"/>
      <w:lvlJc w:val="left"/>
      <w:pPr>
        <w:ind w:left="9024" w:hanging="709"/>
      </w:pPr>
      <w:rPr/>
    </w:lvl>
  </w:abstractNum>
  <w:abstractNum w:abstractNumId="2">
    <w:lvl w:ilvl="0">
      <w:start w:val="1"/>
      <w:numFmt w:val="decimal"/>
      <w:lvlText w:val="%1"/>
      <w:lvlJc w:val="left"/>
      <w:pPr>
        <w:ind w:left="1313" w:hanging="845.9999999999997"/>
      </w:pPr>
      <w:rPr/>
    </w:lvl>
    <w:lvl w:ilvl="1">
      <w:start w:val="1"/>
      <w:numFmt w:val="decimal"/>
      <w:lvlText w:val="%1.%2."/>
      <w:lvlJc w:val="left"/>
      <w:pPr>
        <w:ind w:left="1313" w:hanging="845.9999999999997"/>
      </w:pPr>
      <w:rPr>
        <w:rFonts w:ascii="Calibri" w:cs="Calibri" w:eastAsia="Calibri" w:hAnsi="Calibri"/>
        <w:sz w:val="22"/>
        <w:szCs w:val="22"/>
      </w:rPr>
    </w:lvl>
    <w:lvl w:ilvl="2">
      <w:start w:val="2"/>
      <w:numFmt w:val="decimal"/>
      <w:lvlText w:val="%3."/>
      <w:lvlJc w:val="left"/>
      <w:pPr>
        <w:ind w:left="1462" w:hanging="846"/>
      </w:pPr>
      <w:rPr>
        <w:rFonts w:ascii="Calibri" w:cs="Calibri" w:eastAsia="Calibri" w:hAnsi="Calibri"/>
        <w:b w:val="1"/>
        <w:sz w:val="22"/>
        <w:szCs w:val="22"/>
      </w:rPr>
    </w:lvl>
    <w:lvl w:ilvl="3">
      <w:start w:val="1"/>
      <w:numFmt w:val="decimal"/>
      <w:lvlText w:val="%3.%4."/>
      <w:lvlJc w:val="left"/>
      <w:pPr>
        <w:ind w:left="1462" w:hanging="846"/>
      </w:pPr>
      <w:rPr>
        <w:rFonts w:ascii="Calibri" w:cs="Calibri" w:eastAsia="Calibri" w:hAnsi="Calibri"/>
        <w:sz w:val="22"/>
        <w:szCs w:val="22"/>
      </w:rPr>
    </w:lvl>
    <w:lvl w:ilvl="4">
      <w:start w:val="0"/>
      <w:numFmt w:val="bullet"/>
      <w:lvlText w:val="•"/>
      <w:lvlJc w:val="left"/>
      <w:pPr>
        <w:ind w:left="4573" w:hanging="845.9999999999995"/>
      </w:pPr>
      <w:rPr/>
    </w:lvl>
    <w:lvl w:ilvl="5">
      <w:start w:val="0"/>
      <w:numFmt w:val="bullet"/>
      <w:lvlText w:val="•"/>
      <w:lvlJc w:val="left"/>
      <w:pPr>
        <w:ind w:left="5611" w:hanging="846"/>
      </w:pPr>
      <w:rPr/>
    </w:lvl>
    <w:lvl w:ilvl="6">
      <w:start w:val="0"/>
      <w:numFmt w:val="bullet"/>
      <w:lvlText w:val="•"/>
      <w:lvlJc w:val="left"/>
      <w:pPr>
        <w:ind w:left="6648" w:hanging="846.0000000000018"/>
      </w:pPr>
      <w:rPr/>
    </w:lvl>
    <w:lvl w:ilvl="7">
      <w:start w:val="0"/>
      <w:numFmt w:val="bullet"/>
      <w:lvlText w:val="•"/>
      <w:lvlJc w:val="left"/>
      <w:pPr>
        <w:ind w:left="7686" w:hanging="846"/>
      </w:pPr>
      <w:rPr/>
    </w:lvl>
    <w:lvl w:ilvl="8">
      <w:start w:val="0"/>
      <w:numFmt w:val="bullet"/>
      <w:lvlText w:val="•"/>
      <w:lvlJc w:val="left"/>
      <w:pPr>
        <w:ind w:left="8724" w:hanging="846"/>
      </w:pPr>
      <w:rPr/>
    </w:lvl>
  </w:abstractNum>
  <w:abstractNum w:abstractNumId="3">
    <w:lvl w:ilvl="0">
      <w:start w:val="5"/>
      <w:numFmt w:val="decimal"/>
      <w:lvlText w:val="%1"/>
      <w:lvlJc w:val="left"/>
      <w:pPr>
        <w:ind w:left="612" w:hanging="612"/>
      </w:pPr>
      <w:rPr/>
    </w:lvl>
    <w:lvl w:ilvl="1">
      <w:start w:val="4"/>
      <w:numFmt w:val="decimal"/>
      <w:lvlText w:val="%1.%2"/>
      <w:lvlJc w:val="left"/>
      <w:pPr>
        <w:ind w:left="1561" w:hanging="612.0000000000002"/>
      </w:pPr>
      <w:rPr/>
    </w:lvl>
    <w:lvl w:ilvl="2">
      <w:start w:val="2"/>
      <w:numFmt w:val="decimal"/>
      <w:lvlText w:val="%1.%2.%3"/>
      <w:lvlJc w:val="left"/>
      <w:pPr>
        <w:ind w:left="2618" w:hanging="720"/>
      </w:pPr>
      <w:rPr/>
    </w:lvl>
    <w:lvl w:ilvl="3">
      <w:start w:val="2"/>
      <w:numFmt w:val="decimal"/>
      <w:lvlText w:val="%1.%2.%3.%4"/>
      <w:lvlJc w:val="left"/>
      <w:pPr>
        <w:ind w:left="3567" w:hanging="720"/>
      </w:pPr>
      <w:rPr/>
    </w:lvl>
    <w:lvl w:ilvl="4">
      <w:start w:val="1"/>
      <w:numFmt w:val="decimal"/>
      <w:lvlText w:val="%1.%2.%3.%4.%5"/>
      <w:lvlJc w:val="left"/>
      <w:pPr>
        <w:ind w:left="4876" w:hanging="1080"/>
      </w:pPr>
      <w:rPr/>
    </w:lvl>
    <w:lvl w:ilvl="5">
      <w:start w:val="1"/>
      <w:numFmt w:val="decimal"/>
      <w:lvlText w:val="%1.%2.%3.%4.%5.%6"/>
      <w:lvlJc w:val="left"/>
      <w:pPr>
        <w:ind w:left="5825" w:hanging="1080"/>
      </w:pPr>
      <w:rPr/>
    </w:lvl>
    <w:lvl w:ilvl="6">
      <w:start w:val="1"/>
      <w:numFmt w:val="decimal"/>
      <w:lvlText w:val="%1.%2.%3.%4.%5.%6.%7"/>
      <w:lvlJc w:val="left"/>
      <w:pPr>
        <w:ind w:left="7134" w:hanging="1440"/>
      </w:pPr>
      <w:rPr/>
    </w:lvl>
    <w:lvl w:ilvl="7">
      <w:start w:val="1"/>
      <w:numFmt w:val="decimal"/>
      <w:lvlText w:val="%1.%2.%3.%4.%5.%6.%7.%8"/>
      <w:lvlJc w:val="left"/>
      <w:pPr>
        <w:ind w:left="8083" w:hanging="1440"/>
      </w:pPr>
      <w:rPr/>
    </w:lvl>
    <w:lvl w:ilvl="8">
      <w:start w:val="1"/>
      <w:numFmt w:val="decimal"/>
      <w:lvlText w:val="%1.%2.%3.%4.%5.%6.%7.%8.%9"/>
      <w:lvlJc w:val="left"/>
      <w:pPr>
        <w:ind w:left="9392" w:hanging="1800"/>
      </w:pPr>
      <w:rPr/>
    </w:lvl>
  </w:abstractNum>
  <w:abstractNum w:abstractNumId="4">
    <w:lvl w:ilvl="0">
      <w:start w:val="9"/>
      <w:numFmt w:val="decimal"/>
      <w:lvlText w:val="%1"/>
      <w:lvlJc w:val="left"/>
      <w:pPr>
        <w:ind w:left="612" w:hanging="612"/>
      </w:pPr>
      <w:rPr/>
    </w:lvl>
    <w:lvl w:ilvl="1">
      <w:start w:val="1"/>
      <w:numFmt w:val="decimal"/>
      <w:lvlText w:val="%1.%2"/>
      <w:lvlJc w:val="left"/>
      <w:pPr>
        <w:ind w:left="1332" w:hanging="612.0000000000002"/>
      </w:pPr>
      <w:rPr/>
    </w:lvl>
    <w:lvl w:ilvl="2">
      <w:start w:val="4"/>
      <w:numFmt w:val="decimal"/>
      <w:lvlText w:val="%1.%2.%3"/>
      <w:lvlJc w:val="left"/>
      <w:pPr>
        <w:ind w:left="2160" w:hanging="720"/>
      </w:pPr>
      <w:rPr/>
    </w:lvl>
    <w:lvl w:ilvl="3">
      <w:start w:val="1"/>
      <w:numFmt w:val="decimal"/>
      <w:lvlText w:val="%1.%2.%3.%4"/>
      <w:lvlJc w:val="left"/>
      <w:pPr>
        <w:ind w:left="2880" w:hanging="720"/>
      </w:pPr>
      <w:rPr/>
    </w:lvl>
    <w:lvl w:ilvl="4">
      <w:start w:val="1"/>
      <w:numFmt w:val="decimal"/>
      <w:lvlText w:val="%1.%2.%3.%4.%5"/>
      <w:lvlJc w:val="left"/>
      <w:pPr>
        <w:ind w:left="3960" w:hanging="1080"/>
      </w:pPr>
      <w:rPr/>
    </w:lvl>
    <w:lvl w:ilvl="5">
      <w:start w:val="1"/>
      <w:numFmt w:val="decimal"/>
      <w:lvlText w:val="%1.%2.%3.%4.%5.%6"/>
      <w:lvlJc w:val="left"/>
      <w:pPr>
        <w:ind w:left="4680" w:hanging="1080"/>
      </w:pPr>
      <w:rPr/>
    </w:lvl>
    <w:lvl w:ilvl="6">
      <w:start w:val="1"/>
      <w:numFmt w:val="decimal"/>
      <w:lvlText w:val="%1.%2.%3.%4.%5.%6.%7"/>
      <w:lvlJc w:val="left"/>
      <w:pPr>
        <w:ind w:left="5760" w:hanging="1440"/>
      </w:pPr>
      <w:rPr/>
    </w:lvl>
    <w:lvl w:ilvl="7">
      <w:start w:val="1"/>
      <w:numFmt w:val="decimal"/>
      <w:lvlText w:val="%1.%2.%3.%4.%5.%6.%7.%8"/>
      <w:lvlJc w:val="left"/>
      <w:pPr>
        <w:ind w:left="6480" w:hanging="1440"/>
      </w:pPr>
      <w:rPr/>
    </w:lvl>
    <w:lvl w:ilvl="8">
      <w:start w:val="1"/>
      <w:numFmt w:val="decimal"/>
      <w:lvlText w:val="%1.%2.%3.%4.%5.%6.%7.%8.%9"/>
      <w:lvlJc w:val="left"/>
      <w:pPr>
        <w:ind w:left="7200" w:hanging="1440"/>
      </w:pPr>
      <w:rPr/>
    </w:lvl>
  </w:abstractNum>
  <w:abstractNum w:abstractNumId="5">
    <w:lvl w:ilvl="0">
      <w:start w:val="6"/>
      <w:numFmt w:val="decimal"/>
      <w:lvlText w:val="%1"/>
      <w:lvlJc w:val="left"/>
      <w:pPr>
        <w:ind w:left="612" w:hanging="612"/>
      </w:pPr>
      <w:rPr/>
    </w:lvl>
    <w:lvl w:ilvl="1">
      <w:start w:val="1"/>
      <w:numFmt w:val="decimal"/>
      <w:lvlText w:val="%1.%2"/>
      <w:lvlJc w:val="left"/>
      <w:pPr>
        <w:ind w:left="1542" w:hanging="612.0000000000002"/>
      </w:pPr>
      <w:rPr/>
    </w:lvl>
    <w:lvl w:ilvl="2">
      <w:start w:val="3"/>
      <w:numFmt w:val="decimal"/>
      <w:lvlText w:val="%1.%2.%3"/>
      <w:lvlJc w:val="left"/>
      <w:pPr>
        <w:ind w:left="2580" w:hanging="720"/>
      </w:pPr>
      <w:rPr/>
    </w:lvl>
    <w:lvl w:ilvl="3">
      <w:start w:val="1"/>
      <w:numFmt w:val="decimal"/>
      <w:lvlText w:val="%1.%2.%3.%4"/>
      <w:lvlJc w:val="left"/>
      <w:pPr>
        <w:ind w:left="3510" w:hanging="720"/>
      </w:pPr>
      <w:rPr/>
    </w:lvl>
    <w:lvl w:ilvl="4">
      <w:start w:val="1"/>
      <w:numFmt w:val="decimal"/>
      <w:lvlText w:val="%1.%2.%3.%4.%5"/>
      <w:lvlJc w:val="left"/>
      <w:pPr>
        <w:ind w:left="4800" w:hanging="1080"/>
      </w:pPr>
      <w:rPr/>
    </w:lvl>
    <w:lvl w:ilvl="5">
      <w:start w:val="1"/>
      <w:numFmt w:val="decimal"/>
      <w:lvlText w:val="%1.%2.%3.%4.%5.%6"/>
      <w:lvlJc w:val="left"/>
      <w:pPr>
        <w:ind w:left="5730" w:hanging="1080"/>
      </w:pPr>
      <w:rPr/>
    </w:lvl>
    <w:lvl w:ilvl="6">
      <w:start w:val="1"/>
      <w:numFmt w:val="decimal"/>
      <w:lvlText w:val="%1.%2.%3.%4.%5.%6.%7"/>
      <w:lvlJc w:val="left"/>
      <w:pPr>
        <w:ind w:left="7020" w:hanging="1440"/>
      </w:pPr>
      <w:rPr/>
    </w:lvl>
    <w:lvl w:ilvl="7">
      <w:start w:val="1"/>
      <w:numFmt w:val="decimal"/>
      <w:lvlText w:val="%1.%2.%3.%4.%5.%6.%7.%8"/>
      <w:lvlJc w:val="left"/>
      <w:pPr>
        <w:ind w:left="7950" w:hanging="1440"/>
      </w:pPr>
      <w:rPr/>
    </w:lvl>
    <w:lvl w:ilvl="8">
      <w:start w:val="1"/>
      <w:numFmt w:val="decimal"/>
      <w:lvlText w:val="%1.%2.%3.%4.%5.%6.%7.%8.%9"/>
      <w:lvlJc w:val="left"/>
      <w:pPr>
        <w:ind w:left="8880" w:hanging="144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pt-PT"/>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left="1461" w:hanging="710"/>
    </w:pPr>
    <w:rPr>
      <w:b w:val="1"/>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ind w:left="1461" w:hanging="710"/>
    </w:pPr>
    <w:rPr>
      <w:b w:val="1"/>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Pr>
      <w:rFonts w:ascii="Calibri" w:cs="Calibri" w:eastAsia="Calibri" w:hAnsi="Calibri"/>
      <w:lang w:val="pt-PT"/>
    </w:rPr>
  </w:style>
  <w:style w:type="paragraph" w:styleId="Ttulo1">
    <w:name w:val="heading 1"/>
    <w:basedOn w:val="Normal"/>
    <w:uiPriority w:val="9"/>
    <w:qFormat w:val="1"/>
    <w:pPr>
      <w:ind w:left="1461" w:hanging="710"/>
      <w:outlineLvl w:val="0"/>
    </w:pPr>
    <w:rPr>
      <w:b w:val="1"/>
      <w:bCs w:val="1"/>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uiPriority w:val="2"/>
    <w:semiHidden w:val="1"/>
    <w:unhideWhenUsed w:val="1"/>
    <w:qFormat w:val="1"/>
    <w:tblPr>
      <w:tblInd w:w="0.0" w:type="dxa"/>
      <w:tblCellMar>
        <w:top w:w="0.0" w:type="dxa"/>
        <w:left w:w="0.0" w:type="dxa"/>
        <w:bottom w:w="0.0" w:type="dxa"/>
        <w:right w:w="0.0" w:type="dxa"/>
      </w:tblCellMar>
    </w:tblPr>
  </w:style>
  <w:style w:type="paragraph" w:styleId="Corpodetexto">
    <w:name w:val="Body Text"/>
    <w:basedOn w:val="Normal"/>
    <w:uiPriority w:val="1"/>
    <w:qFormat w:val="1"/>
    <w:pPr>
      <w:ind w:left="752"/>
      <w:jc w:val="both"/>
    </w:pPr>
  </w:style>
  <w:style w:type="paragraph" w:styleId="PargrafodaLista">
    <w:name w:val="List Paragraph"/>
    <w:basedOn w:val="Normal"/>
    <w:uiPriority w:val="1"/>
    <w:qFormat w:val="1"/>
    <w:pPr>
      <w:spacing w:before="70"/>
      <w:ind w:left="752"/>
      <w:jc w:val="both"/>
    </w:pPr>
  </w:style>
  <w:style w:type="paragraph" w:styleId="TableParagraph" w:customStyle="1">
    <w:name w:val="Table Paragraph"/>
    <w:basedOn w:val="Normal"/>
    <w:uiPriority w:val="1"/>
    <w:qFormat w:val="1"/>
  </w:style>
  <w:style w:type="paragraph" w:styleId="Nivel01" w:customStyle="1">
    <w:name w:val="Nivel 01"/>
    <w:basedOn w:val="Ttulo1"/>
    <w:next w:val="Normal"/>
    <w:link w:val="Nivel01Char"/>
    <w:qFormat w:val="1"/>
    <w:rsid w:val="00D967C5"/>
    <w:pPr>
      <w:keepNext w:val="1"/>
      <w:keepLines w:val="1"/>
      <w:widowControl w:val="1"/>
      <w:numPr>
        <w:numId w:val="3"/>
      </w:numPr>
      <w:tabs>
        <w:tab w:val="left" w:pos="567"/>
      </w:tabs>
      <w:autoSpaceDE w:val="1"/>
      <w:autoSpaceDN w:val="1"/>
      <w:spacing w:after="120" w:before="120" w:line="276" w:lineRule="auto"/>
      <w:ind w:left="0" w:firstLine="0"/>
      <w:jc w:val="both"/>
    </w:pPr>
    <w:rPr>
      <w:rFonts w:ascii="Arial" w:cs="Arial" w:hAnsi="Arial" w:eastAsiaTheme="majorEastAsia"/>
      <w:sz w:val="20"/>
      <w:szCs w:val="20"/>
      <w:lang w:val="pt-BR"/>
    </w:rPr>
  </w:style>
  <w:style w:type="character" w:styleId="Refdecomentrio">
    <w:name w:val="annotation reference"/>
    <w:basedOn w:val="Fontepargpadro"/>
    <w:semiHidden w:val="1"/>
    <w:unhideWhenUsed w:val="1"/>
    <w:rsid w:val="00D967C5"/>
    <w:rPr>
      <w:sz w:val="16"/>
      <w:szCs w:val="16"/>
    </w:rPr>
  </w:style>
  <w:style w:type="paragraph" w:styleId="Textodecomentrio">
    <w:name w:val="annotation text"/>
    <w:basedOn w:val="Normal"/>
    <w:link w:val="TextodecomentrioChar"/>
    <w:unhideWhenUsed w:val="1"/>
    <w:rsid w:val="00D967C5"/>
    <w:pPr>
      <w:widowControl w:val="1"/>
      <w:autoSpaceDE w:val="1"/>
      <w:autoSpaceDN w:val="1"/>
    </w:pPr>
    <w:rPr>
      <w:rFonts w:ascii="Ecofont_Spranq_eco_Sans" w:cs="Tahoma" w:eastAsia="Times New Roman" w:hAnsi="Ecofont_Spranq_eco_Sans"/>
      <w:sz w:val="20"/>
      <w:szCs w:val="20"/>
      <w:lang w:eastAsia="pt-BR" w:val="pt-BR"/>
    </w:rPr>
  </w:style>
  <w:style w:type="character" w:styleId="TextodecomentrioChar" w:customStyle="1">
    <w:name w:val="Texto de comentário Char"/>
    <w:basedOn w:val="Fontepargpadro"/>
    <w:link w:val="Textodecomentrio"/>
    <w:rsid w:val="00D967C5"/>
    <w:rPr>
      <w:rFonts w:ascii="Ecofont_Spranq_eco_Sans" w:cs="Tahoma" w:eastAsia="Times New Roman" w:hAnsi="Ecofont_Spranq_eco_Sans"/>
      <w:sz w:val="20"/>
      <w:szCs w:val="20"/>
      <w:lang w:eastAsia="pt-BR" w:val="pt-BR"/>
    </w:rPr>
  </w:style>
  <w:style w:type="paragraph" w:styleId="Nivel2" w:customStyle="1">
    <w:name w:val="Nivel 2"/>
    <w:basedOn w:val="Normal"/>
    <w:link w:val="Nivel2Char"/>
    <w:qFormat w:val="1"/>
    <w:rsid w:val="00D967C5"/>
    <w:pPr>
      <w:widowControl w:val="1"/>
      <w:numPr>
        <w:ilvl w:val="1"/>
        <w:numId w:val="3"/>
      </w:numPr>
      <w:adjustRightInd w:val="0"/>
      <w:spacing w:after="120" w:before="120" w:line="276" w:lineRule="auto"/>
      <w:ind w:left="0" w:firstLine="0"/>
      <w:jc w:val="both"/>
    </w:pPr>
    <w:rPr>
      <w:rFonts w:ascii="Arial" w:cs="Arial" w:eastAsia="Times New Roman" w:hAnsi="Arial"/>
      <w:sz w:val="20"/>
      <w:szCs w:val="20"/>
      <w:lang w:eastAsia="pt-BR" w:val="pt-BR"/>
    </w:rPr>
  </w:style>
  <w:style w:type="paragraph" w:styleId="Nvel2-Red" w:customStyle="1">
    <w:name w:val="Nível 2 -Red"/>
    <w:basedOn w:val="Nivel2"/>
    <w:link w:val="Nvel2-RedChar"/>
    <w:qFormat w:val="1"/>
    <w:rsid w:val="00D967C5"/>
    <w:rPr>
      <w:i w:val="1"/>
      <w:iCs w:val="1"/>
      <w:color w:val="ff0000"/>
    </w:rPr>
  </w:style>
  <w:style w:type="character" w:styleId="Nvel2-RedChar" w:customStyle="1">
    <w:name w:val="Nível 2 -Red Char"/>
    <w:basedOn w:val="Fontepargpadro"/>
    <w:link w:val="Nvel2-Red"/>
    <w:rsid w:val="00D967C5"/>
    <w:rPr>
      <w:rFonts w:ascii="Arial" w:cs="Arial" w:eastAsia="Times New Roman" w:hAnsi="Arial"/>
      <w:i w:val="1"/>
      <w:iCs w:val="1"/>
      <w:color w:val="ff0000"/>
      <w:sz w:val="20"/>
      <w:szCs w:val="20"/>
      <w:lang w:eastAsia="pt-BR" w:val="pt-BR"/>
    </w:rPr>
  </w:style>
  <w:style w:type="paragraph" w:styleId="Nvel3-R" w:customStyle="1">
    <w:name w:val="Nível 3-R"/>
    <w:basedOn w:val="Normal"/>
    <w:link w:val="Nvel3-RChar"/>
    <w:qFormat w:val="1"/>
    <w:rsid w:val="00D967C5"/>
    <w:pPr>
      <w:widowControl w:val="1"/>
      <w:numPr>
        <w:ilvl w:val="2"/>
        <w:numId w:val="3"/>
      </w:numPr>
      <w:autoSpaceDE w:val="1"/>
      <w:autoSpaceDN w:val="1"/>
      <w:spacing w:after="120" w:before="120" w:line="276" w:lineRule="auto"/>
      <w:jc w:val="both"/>
    </w:pPr>
    <w:rPr>
      <w:rFonts w:ascii="Arial" w:cs="Arial" w:hAnsi="Arial" w:eastAsiaTheme="minorEastAsia"/>
      <w:i w:val="1"/>
      <w:iCs w:val="1"/>
      <w:color w:val="ff0000"/>
      <w:sz w:val="20"/>
      <w:szCs w:val="20"/>
      <w:lang w:eastAsia="pt-BR" w:val="pt-BR"/>
    </w:rPr>
  </w:style>
  <w:style w:type="paragraph" w:styleId="Nvel4" w:customStyle="1">
    <w:name w:val="Nível 4"/>
    <w:basedOn w:val="Normal"/>
    <w:link w:val="Nvel4Char"/>
    <w:qFormat w:val="1"/>
    <w:rsid w:val="00D967C5"/>
    <w:pPr>
      <w:widowControl w:val="1"/>
      <w:numPr>
        <w:ilvl w:val="3"/>
        <w:numId w:val="3"/>
      </w:numPr>
      <w:autoSpaceDE w:val="1"/>
      <w:autoSpaceDN w:val="1"/>
      <w:spacing w:after="120" w:before="120" w:line="276" w:lineRule="auto"/>
      <w:ind w:left="567" w:firstLine="0"/>
      <w:jc w:val="both"/>
    </w:pPr>
    <w:rPr>
      <w:rFonts w:ascii="Arial" w:cs="Arial" w:eastAsia="Times New Roman" w:hAnsi="Arial"/>
      <w:sz w:val="20"/>
      <w:szCs w:val="20"/>
      <w:lang w:eastAsia="pt-BR" w:val="pt-BR"/>
    </w:rPr>
  </w:style>
  <w:style w:type="character" w:styleId="Nvel3-RChar" w:customStyle="1">
    <w:name w:val="Nível 3-R Char"/>
    <w:basedOn w:val="Fontepargpadro"/>
    <w:link w:val="Nvel3-R"/>
    <w:rsid w:val="00D967C5"/>
    <w:rPr>
      <w:rFonts w:ascii="Arial" w:cs="Arial" w:hAnsi="Arial" w:eastAsiaTheme="minorEastAsia"/>
      <w:i w:val="1"/>
      <w:iCs w:val="1"/>
      <w:color w:val="ff0000"/>
      <w:sz w:val="20"/>
      <w:szCs w:val="20"/>
      <w:lang w:eastAsia="pt-BR" w:val="pt-BR"/>
    </w:rPr>
  </w:style>
  <w:style w:type="paragraph" w:styleId="SubTitNN" w:customStyle="1">
    <w:name w:val="SubTitNN"/>
    <w:basedOn w:val="Normal"/>
    <w:link w:val="SubTitNNChar"/>
    <w:qFormat w:val="1"/>
    <w:rsid w:val="009112FC"/>
    <w:pPr>
      <w:widowControl w:val="1"/>
      <w:autoSpaceDE w:val="1"/>
      <w:autoSpaceDN w:val="1"/>
      <w:spacing w:after="120" w:before="240" w:line="276" w:lineRule="auto"/>
      <w:jc w:val="both"/>
    </w:pPr>
    <w:rPr>
      <w:rFonts w:ascii="Arial" w:cs="Arial" w:eastAsia="Times New Roman" w:hAnsi="Arial"/>
      <w:b w:val="1"/>
      <w:bCs w:val="1"/>
      <w:iCs w:val="1"/>
      <w:sz w:val="20"/>
      <w:szCs w:val="20"/>
      <w:lang w:eastAsia="pt-BR" w:val="pt-BR"/>
    </w:rPr>
  </w:style>
  <w:style w:type="character" w:styleId="SubTitNNChar" w:customStyle="1">
    <w:name w:val="SubTitNN Char"/>
    <w:basedOn w:val="Fontepargpadro"/>
    <w:link w:val="SubTitNN"/>
    <w:rsid w:val="009112FC"/>
    <w:rPr>
      <w:rFonts w:ascii="Arial" w:cs="Arial" w:eastAsia="Times New Roman" w:hAnsi="Arial"/>
      <w:b w:val="1"/>
      <w:bCs w:val="1"/>
      <w:iCs w:val="1"/>
      <w:sz w:val="20"/>
      <w:szCs w:val="20"/>
      <w:lang w:eastAsia="pt-BR" w:val="pt-BR"/>
    </w:rPr>
  </w:style>
  <w:style w:type="character" w:styleId="Nivel01Char" w:customStyle="1">
    <w:name w:val="Nivel 01 Char"/>
    <w:basedOn w:val="Fontepargpadro"/>
    <w:link w:val="Nivel01"/>
    <w:rsid w:val="0048288D"/>
    <w:rPr>
      <w:rFonts w:ascii="Arial" w:cs="Arial" w:hAnsi="Arial" w:eastAsiaTheme="majorEastAsia"/>
      <w:b w:val="1"/>
      <w:bCs w:val="1"/>
      <w:sz w:val="20"/>
      <w:szCs w:val="20"/>
      <w:lang w:val="pt-BR"/>
    </w:rPr>
  </w:style>
  <w:style w:type="character" w:styleId="Nivel2Char" w:customStyle="1">
    <w:name w:val="Nivel 2 Char"/>
    <w:basedOn w:val="Fontepargpadro"/>
    <w:link w:val="Nivel2"/>
    <w:locked w:val="1"/>
    <w:rsid w:val="0048288D"/>
    <w:rPr>
      <w:rFonts w:ascii="Arial" w:cs="Arial" w:eastAsia="Times New Roman" w:hAnsi="Arial"/>
      <w:sz w:val="20"/>
      <w:szCs w:val="20"/>
      <w:lang w:eastAsia="pt-BR" w:val="pt-BR"/>
    </w:rPr>
  </w:style>
  <w:style w:type="paragraph" w:styleId="Nvel3" w:customStyle="1">
    <w:name w:val="Nível 3"/>
    <w:basedOn w:val="Nvel3-R"/>
    <w:link w:val="Nvel3Char"/>
    <w:qFormat w:val="1"/>
    <w:rsid w:val="0048288D"/>
    <w:pPr>
      <w:numPr>
        <w:numId w:val="1"/>
      </w:numPr>
      <w:ind w:left="284" w:firstLine="0"/>
    </w:pPr>
    <w:rPr>
      <w:rFonts w:eastAsia="Times New Roman"/>
      <w:i w:val="0"/>
      <w:iCs w:val="0"/>
    </w:rPr>
  </w:style>
  <w:style w:type="character" w:styleId="Nvel3Char" w:customStyle="1">
    <w:name w:val="Nível 3 Char"/>
    <w:basedOn w:val="Nvel3-RChar"/>
    <w:link w:val="Nvel3"/>
    <w:rsid w:val="0048288D"/>
    <w:rPr>
      <w:rFonts w:ascii="Arial" w:cs="Arial" w:eastAsia="Times New Roman" w:hAnsi="Arial"/>
      <w:i w:val="0"/>
      <w:iCs w:val="0"/>
      <w:color w:val="ff0000"/>
      <w:sz w:val="20"/>
      <w:szCs w:val="20"/>
      <w:lang w:eastAsia="pt-BR" w:val="pt-BR"/>
    </w:rPr>
  </w:style>
  <w:style w:type="character" w:styleId="Nvel4Char" w:customStyle="1">
    <w:name w:val="Nível 4 Char"/>
    <w:basedOn w:val="Nvel3Char"/>
    <w:link w:val="Nvel4"/>
    <w:rsid w:val="00CF6112"/>
    <w:rPr>
      <w:rFonts w:ascii="Arial" w:cs="Arial" w:eastAsia="Times New Roman" w:hAnsi="Arial"/>
      <w:i w:val="0"/>
      <w:iCs w:val="0"/>
      <w:color w:val="ff0000"/>
      <w:sz w:val="20"/>
      <w:szCs w:val="20"/>
      <w:lang w:eastAsia="pt-BR" w:val="pt-BR"/>
    </w:rPr>
  </w:style>
  <w:style w:type="paragraph" w:styleId="Cabealho">
    <w:name w:val="header"/>
    <w:basedOn w:val="Normal"/>
    <w:link w:val="CabealhoChar"/>
    <w:uiPriority w:val="99"/>
    <w:unhideWhenUsed w:val="1"/>
    <w:rsid w:val="00DC364E"/>
    <w:pPr>
      <w:tabs>
        <w:tab w:val="center" w:pos="4252"/>
        <w:tab w:val="right" w:pos="8504"/>
      </w:tabs>
    </w:pPr>
  </w:style>
  <w:style w:type="character" w:styleId="CabealhoChar" w:customStyle="1">
    <w:name w:val="Cabeçalho Char"/>
    <w:basedOn w:val="Fontepargpadro"/>
    <w:link w:val="Cabealho"/>
    <w:uiPriority w:val="99"/>
    <w:rsid w:val="00DC364E"/>
    <w:rPr>
      <w:rFonts w:ascii="Calibri" w:cs="Calibri" w:eastAsia="Calibri" w:hAnsi="Calibri"/>
      <w:lang w:val="pt-PT"/>
    </w:rPr>
  </w:style>
  <w:style w:type="paragraph" w:styleId="Rodap">
    <w:name w:val="footer"/>
    <w:basedOn w:val="Normal"/>
    <w:link w:val="RodapChar"/>
    <w:uiPriority w:val="99"/>
    <w:unhideWhenUsed w:val="1"/>
    <w:rsid w:val="00DC364E"/>
    <w:pPr>
      <w:tabs>
        <w:tab w:val="center" w:pos="4252"/>
        <w:tab w:val="right" w:pos="8504"/>
      </w:tabs>
    </w:pPr>
  </w:style>
  <w:style w:type="character" w:styleId="RodapChar" w:customStyle="1">
    <w:name w:val="Rodapé Char"/>
    <w:basedOn w:val="Fontepargpadro"/>
    <w:link w:val="Rodap"/>
    <w:uiPriority w:val="99"/>
    <w:qFormat w:val="1"/>
    <w:rsid w:val="00DC364E"/>
    <w:rPr>
      <w:rFonts w:ascii="Calibri" w:cs="Calibri" w:eastAsia="Calibri" w:hAnsi="Calibri"/>
      <w:lang w:val="pt-PT"/>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0.0" w:type="dxa"/>
        <w:bottom w:w="0.0" w:type="dxa"/>
        <w:right w:w="10.0" w:type="dxa"/>
      </w:tblCellMar>
    </w:tblPr>
  </w:style>
  <w:style w:type="table" w:styleId="Table4">
    <w:basedOn w:val="TableNormal"/>
    <w:tblPr>
      <w:tblStyleRowBandSize w:val="1"/>
      <w:tblStyleColBandSize w:val="1"/>
      <w:tblCellMar>
        <w:top w:w="0.0" w:type="dxa"/>
        <w:left w:w="10.0" w:type="dxa"/>
        <w:bottom w:w="0.0" w:type="dxa"/>
        <w:right w:w="1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0" w:type="dxa"/>
        <w:bottom w:w="0.0" w:type="dxa"/>
        <w:right w:w="10.0" w:type="dxa"/>
      </w:tblCellMar>
    </w:tblPr>
  </w:style>
  <w:style w:type="table" w:styleId="Table2">
    <w:basedOn w:val="TableNormal"/>
    <w:tblPr>
      <w:tblStyleRowBandSize w:val="1"/>
      <w:tblStyleColBandSize w:val="1"/>
      <w:tblCellMar>
        <w:top w:w="0.0" w:type="dxa"/>
        <w:left w:w="10.0" w:type="dxa"/>
        <w:bottom w:w="0.0" w:type="dxa"/>
        <w:right w:w="10.0" w:type="dxa"/>
      </w:tblCellMar>
    </w:tblPr>
  </w:style>
  <w:style w:type="table" w:styleId="Table3">
    <w:basedOn w:val="TableNormal"/>
    <w:tblPr>
      <w:tblStyleRowBandSize w:val="1"/>
      <w:tblStyleColBandSize w:val="1"/>
      <w:tblCellMar>
        <w:top w:w="0.0" w:type="dxa"/>
        <w:left w:w="10.0" w:type="dxa"/>
        <w:bottom w:w="0.0" w:type="dxa"/>
        <w:right w:w="1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1.png"/><Relationship Id="rId10" Type="http://schemas.openxmlformats.org/officeDocument/2006/relationships/image" Target="media/image2.png"/><Relationship Id="rId13" Type="http://schemas.openxmlformats.org/officeDocument/2006/relationships/image" Target="media/image4.png"/><Relationship Id="rId12" Type="http://schemas.openxmlformats.org/officeDocument/2006/relationships/image" Target="media/image5.png"/><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image" Target="media/image3.jpg"/><Relationship Id="rId15" Type="http://schemas.openxmlformats.org/officeDocument/2006/relationships/image" Target="media/image7.png"/><Relationship Id="rId14" Type="http://schemas.openxmlformats.org/officeDocument/2006/relationships/image" Target="media/image6.png"/><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WSwDZzVDmVhR5UGR8oY/wo0XyzQ==">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2023-07-10T16:33:00Z</dcterms:created>
  <dc:creator>Adriano</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lpwstr>2023-04-17T00:00:00Z</vt:lpwstr>
  </property>
  <property fmtid="{D5CDD505-2E9C-101B-9397-08002B2CF9AE}" pid="3" name="Creator">
    <vt:lpwstr>Microsoft® Word 2016</vt:lpwstr>
  </property>
  <property fmtid="{D5CDD505-2E9C-101B-9397-08002B2CF9AE}" pid="4" name="LastSaved">
    <vt:lpwstr>2023-04-24T00:00:00Z</vt:lpwstr>
  </property>
</Properties>
</file>