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134" w:rsidRDefault="00C041E4">
      <w:pPr>
        <w:pStyle w:val="Ttulo1"/>
        <w:spacing w:line="360" w:lineRule="auto"/>
        <w:ind w:left="1416" w:hanging="1416"/>
        <w:rPr>
          <w:rFonts w:ascii="Calibri" w:eastAsia="Calibri" w:hAnsi="Calibri" w:cs="Calibri"/>
          <w:sz w:val="22"/>
          <w:szCs w:val="22"/>
        </w:rPr>
      </w:pPr>
      <w:r>
        <w:rPr>
          <w:noProof/>
        </w:rPr>
        <w:drawing>
          <wp:anchor distT="0" distB="0" distL="114300" distR="114300" simplePos="0" relativeHeight="251658240" behindDoc="0" locked="0" layoutInCell="1" allowOverlap="1">
            <wp:simplePos x="0" y="0"/>
            <wp:positionH relativeFrom="column">
              <wp:posOffset>2774315</wp:posOffset>
            </wp:positionH>
            <wp:positionV relativeFrom="paragraph">
              <wp:posOffset>-244474</wp:posOffset>
            </wp:positionV>
            <wp:extent cx="640080" cy="619125"/>
            <wp:effectExtent l="0" t="0" r="0" b="0"/>
            <wp:wrapNone/>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40080" cy="619125"/>
                    </a:xfrm>
                    <a:prstGeom prst="rect">
                      <a:avLst/>
                    </a:prstGeom>
                    <a:ln/>
                  </pic:spPr>
                </pic:pic>
              </a:graphicData>
            </a:graphic>
          </wp:anchor>
        </w:drawing>
      </w:r>
    </w:p>
    <w:p w:rsidR="00862134" w:rsidRDefault="00C041E4">
      <w:pPr>
        <w:keepNext/>
        <w:keepLines/>
        <w:tabs>
          <w:tab w:val="left" w:pos="6284"/>
        </w:tabs>
        <w:jc w:val="center"/>
        <w:rPr>
          <w:rFonts w:ascii="Calibri" w:eastAsia="Calibri" w:hAnsi="Calibri" w:cs="Calibri"/>
          <w:b/>
          <w:sz w:val="24"/>
        </w:rPr>
      </w:pPr>
      <w:r>
        <w:rPr>
          <w:rFonts w:ascii="Calibri" w:eastAsia="Calibri" w:hAnsi="Calibri" w:cs="Calibri"/>
          <w:b/>
          <w:sz w:val="24"/>
        </w:rPr>
        <w:t>MINISTÉRIO DA EDUCAÇÃO</w:t>
      </w:r>
    </w:p>
    <w:p w:rsidR="00862134" w:rsidRDefault="00C041E4">
      <w:pPr>
        <w:pStyle w:val="Ttulo1"/>
        <w:spacing w:before="0"/>
        <w:jc w:val="center"/>
        <w:rPr>
          <w:rFonts w:ascii="Calibri" w:eastAsia="Calibri" w:hAnsi="Calibri" w:cs="Calibri"/>
          <w:b/>
          <w:color w:val="000000"/>
          <w:sz w:val="24"/>
          <w:szCs w:val="24"/>
        </w:rPr>
      </w:pPr>
      <w:r>
        <w:rPr>
          <w:rFonts w:ascii="Calibri" w:eastAsia="Calibri" w:hAnsi="Calibri" w:cs="Calibri"/>
          <w:b/>
          <w:color w:val="000000"/>
          <w:sz w:val="24"/>
          <w:szCs w:val="24"/>
        </w:rPr>
        <w:t>UNIVERSIDADE FEDERAL FLUMINENSE</w:t>
      </w:r>
    </w:p>
    <w:p w:rsidR="00862134" w:rsidRDefault="00C041E4">
      <w:pPr>
        <w:keepNext/>
        <w:keepLines/>
        <w:spacing w:after="120"/>
        <w:ind w:right="-15"/>
        <w:jc w:val="center"/>
        <w:rPr>
          <w:rFonts w:ascii="Calibri" w:eastAsia="Calibri" w:hAnsi="Calibri" w:cs="Calibri"/>
          <w:b/>
          <w:sz w:val="24"/>
        </w:rPr>
      </w:pPr>
      <w:r>
        <w:rPr>
          <w:rFonts w:ascii="Calibri" w:eastAsia="Calibri" w:hAnsi="Calibri" w:cs="Calibri"/>
          <w:b/>
          <w:sz w:val="24"/>
        </w:rPr>
        <w:t>SUPERINTENDÊNCIA DE OPERAÇÕES E MANUTENÇÃO</w:t>
      </w:r>
    </w:p>
    <w:p w:rsidR="00862134" w:rsidRDefault="00862134">
      <w:pPr>
        <w:keepNext/>
        <w:keepLines/>
        <w:spacing w:after="120" w:line="360" w:lineRule="auto"/>
        <w:ind w:right="-15"/>
        <w:jc w:val="center"/>
        <w:rPr>
          <w:rFonts w:ascii="Calibri" w:eastAsia="Calibri" w:hAnsi="Calibri" w:cs="Calibri"/>
          <w:b/>
          <w:sz w:val="22"/>
          <w:szCs w:val="22"/>
        </w:rPr>
      </w:pPr>
    </w:p>
    <w:p w:rsidR="00862134" w:rsidRDefault="00C041E4">
      <w:pPr>
        <w:keepNext/>
        <w:keepLines/>
        <w:pBdr>
          <w:top w:val="nil"/>
          <w:left w:val="nil"/>
          <w:bottom w:val="nil"/>
          <w:right w:val="nil"/>
          <w:between w:val="nil"/>
        </w:pBdr>
        <w:spacing w:line="360" w:lineRule="auto"/>
        <w:ind w:left="360" w:hanging="360"/>
        <w:jc w:val="both"/>
        <w:rPr>
          <w:rFonts w:ascii="Calibri" w:eastAsia="Calibri" w:hAnsi="Calibri" w:cs="Calibri"/>
          <w:b/>
          <w:color w:val="000000"/>
          <w:sz w:val="22"/>
          <w:szCs w:val="22"/>
        </w:rPr>
      </w:pPr>
      <w:r>
        <w:rPr>
          <w:rFonts w:ascii="Calibri" w:eastAsia="Calibri" w:hAnsi="Calibri" w:cs="Calibri"/>
          <w:b/>
          <w:color w:val="000000"/>
          <w:sz w:val="22"/>
          <w:szCs w:val="22"/>
        </w:rPr>
        <w:t>ESCLARECIMENTOS INICIAIS</w:t>
      </w:r>
    </w:p>
    <w:p w:rsidR="00862134" w:rsidRDefault="00862134">
      <w:pPr>
        <w:keepNext/>
        <w:keepLines/>
        <w:pBdr>
          <w:top w:val="nil"/>
          <w:left w:val="nil"/>
          <w:bottom w:val="nil"/>
          <w:right w:val="nil"/>
          <w:between w:val="nil"/>
        </w:pBdr>
        <w:spacing w:line="360" w:lineRule="auto"/>
        <w:ind w:left="360" w:hanging="360"/>
        <w:jc w:val="both"/>
        <w:rPr>
          <w:rFonts w:ascii="Calibri" w:eastAsia="Calibri" w:hAnsi="Calibri" w:cs="Calibri"/>
          <w:b/>
          <w:color w:val="000000"/>
          <w:sz w:val="22"/>
          <w:szCs w:val="22"/>
        </w:rPr>
      </w:pPr>
    </w:p>
    <w:p w:rsidR="00862134" w:rsidRDefault="00C041E4">
      <w:pPr>
        <w:keepNext/>
        <w:keepLines/>
        <w:pBdr>
          <w:top w:val="nil"/>
          <w:left w:val="nil"/>
          <w:bottom w:val="nil"/>
          <w:right w:val="nil"/>
          <w:between w:val="nil"/>
        </w:pBdr>
        <w:ind w:left="360" w:hanging="360"/>
        <w:jc w:val="both"/>
        <w:rPr>
          <w:rFonts w:ascii="Calibri" w:eastAsia="Calibri" w:hAnsi="Calibri" w:cs="Calibri"/>
          <w:b/>
          <w:color w:val="000000"/>
          <w:sz w:val="22"/>
          <w:szCs w:val="22"/>
        </w:rPr>
      </w:pPr>
      <w:r>
        <w:rPr>
          <w:rFonts w:ascii="Calibri" w:eastAsia="Calibri" w:hAnsi="Calibri" w:cs="Calibri"/>
          <w:color w:val="000000"/>
          <w:sz w:val="22"/>
          <w:szCs w:val="22"/>
        </w:rPr>
        <w:t>Tendo em vista a publicação da Instrução Normativa nº 05, de 26 de maio de 2017, com vigência a partir de 25 de setembro de 2017, foram efetuados os ajustes no modelo de Termo de Referência em relação aos artigos da Instrução Normativa nº 05, de 26 de maio de 2017.</w:t>
      </w:r>
    </w:p>
    <w:p w:rsidR="00862134" w:rsidRDefault="00862134">
      <w:pPr>
        <w:keepNext/>
        <w:keepLines/>
        <w:pBdr>
          <w:top w:val="nil"/>
          <w:left w:val="nil"/>
          <w:bottom w:val="nil"/>
          <w:right w:val="nil"/>
          <w:between w:val="nil"/>
        </w:pBdr>
        <w:ind w:left="567" w:hanging="360"/>
        <w:jc w:val="both"/>
        <w:rPr>
          <w:rFonts w:ascii="Calibri" w:eastAsia="Calibri" w:hAnsi="Calibri" w:cs="Calibri"/>
          <w:b/>
          <w:color w:val="000000"/>
          <w:sz w:val="22"/>
          <w:szCs w:val="22"/>
        </w:rPr>
      </w:pPr>
    </w:p>
    <w:p w:rsidR="00862134" w:rsidRDefault="00C041E4">
      <w:pPr>
        <w:keepNext/>
        <w:keepLines/>
        <w:pBdr>
          <w:top w:val="nil"/>
          <w:left w:val="nil"/>
          <w:bottom w:val="nil"/>
          <w:right w:val="nil"/>
          <w:between w:val="nil"/>
        </w:pBdr>
        <w:ind w:left="360" w:hanging="360"/>
        <w:jc w:val="both"/>
        <w:rPr>
          <w:rFonts w:ascii="Calibri" w:eastAsia="Calibri" w:hAnsi="Calibri" w:cs="Calibri"/>
          <w:color w:val="000000"/>
          <w:sz w:val="22"/>
          <w:szCs w:val="22"/>
        </w:rPr>
      </w:pPr>
      <w:r>
        <w:rPr>
          <w:rFonts w:ascii="Calibri" w:eastAsia="Calibri" w:hAnsi="Calibri" w:cs="Calibri"/>
          <w:color w:val="000000"/>
          <w:sz w:val="22"/>
          <w:szCs w:val="22"/>
        </w:rPr>
        <w:t>O art. 20 da Instrução Normativa nº 05, de 26 de maio de 2017 prevê a fase de planejamento da contratação que possui as seguintes etapas: Estudos preliminares, Gerenciamento de Riscos e Termo de Referência, podendo ser elaborados Estudos Preliminares e Gerenciamento de Riscos comuns para serviços de mesma natureza, semelhança ou afinidade (art. 20, §5). Assim, na elaboração deste Termo de Referência foi observado o disposto no art. 28 e anexo V da IN nº 05, de 2017. Por fim, de acordo com o art. 30, §2º da IN nº 5, de 2017, os documentos que compõem a fase de Planejamento da Contratação serão parte integrante do processo administrativo da licitação.</w:t>
      </w:r>
    </w:p>
    <w:p w:rsidR="00862134" w:rsidRDefault="00862134">
      <w:pPr>
        <w:keepNext/>
        <w:keepLines/>
        <w:pBdr>
          <w:top w:val="nil"/>
          <w:left w:val="nil"/>
          <w:bottom w:val="nil"/>
          <w:right w:val="nil"/>
          <w:between w:val="nil"/>
        </w:pBdr>
        <w:spacing w:line="360" w:lineRule="auto"/>
        <w:ind w:left="360" w:hanging="360"/>
        <w:jc w:val="both"/>
        <w:rPr>
          <w:rFonts w:ascii="Calibri" w:eastAsia="Calibri" w:hAnsi="Calibri" w:cs="Calibri"/>
          <w:b/>
          <w:color w:val="000000"/>
          <w:sz w:val="22"/>
          <w:szCs w:val="22"/>
        </w:rPr>
      </w:pPr>
    </w:p>
    <w:p w:rsidR="00862134" w:rsidRDefault="00862134">
      <w:pPr>
        <w:keepNext/>
        <w:keepLines/>
        <w:pBdr>
          <w:top w:val="nil"/>
          <w:left w:val="nil"/>
          <w:bottom w:val="nil"/>
          <w:right w:val="nil"/>
          <w:between w:val="nil"/>
        </w:pBdr>
        <w:spacing w:line="360" w:lineRule="auto"/>
        <w:ind w:left="360" w:hanging="360"/>
        <w:jc w:val="both"/>
        <w:rPr>
          <w:rFonts w:ascii="Calibri" w:eastAsia="Calibri" w:hAnsi="Calibri" w:cs="Calibri"/>
          <w:b/>
          <w:color w:val="000000"/>
          <w:sz w:val="22"/>
          <w:szCs w:val="22"/>
        </w:rPr>
      </w:pPr>
    </w:p>
    <w:p w:rsidR="00862134" w:rsidRDefault="00862134">
      <w:pPr>
        <w:keepNext/>
        <w:keepLines/>
        <w:pBdr>
          <w:top w:val="nil"/>
          <w:left w:val="nil"/>
          <w:bottom w:val="nil"/>
          <w:right w:val="nil"/>
          <w:between w:val="nil"/>
        </w:pBdr>
        <w:spacing w:line="360" w:lineRule="auto"/>
        <w:ind w:left="360" w:hanging="360"/>
        <w:jc w:val="both"/>
        <w:rPr>
          <w:rFonts w:ascii="Calibri" w:eastAsia="Calibri" w:hAnsi="Calibri" w:cs="Calibri"/>
          <w:b/>
          <w:color w:val="000000"/>
          <w:sz w:val="22"/>
          <w:szCs w:val="22"/>
        </w:rPr>
      </w:pPr>
    </w:p>
    <w:p w:rsidR="00862134" w:rsidRPr="001826A7" w:rsidRDefault="00C041E4">
      <w:pPr>
        <w:keepNext/>
        <w:keepLines/>
        <w:spacing w:after="120" w:line="360" w:lineRule="auto"/>
        <w:ind w:right="-15"/>
        <w:jc w:val="center"/>
        <w:rPr>
          <w:rFonts w:ascii="Calibri" w:eastAsia="Calibri" w:hAnsi="Calibri" w:cs="Calibri"/>
          <w:b/>
          <w:color w:val="000000"/>
          <w:sz w:val="22"/>
          <w:szCs w:val="22"/>
          <w:u w:val="single"/>
        </w:rPr>
      </w:pPr>
      <w:r w:rsidRPr="001826A7">
        <w:rPr>
          <w:rFonts w:ascii="Calibri" w:eastAsia="Calibri" w:hAnsi="Calibri" w:cs="Calibri"/>
          <w:b/>
          <w:color w:val="000000"/>
          <w:sz w:val="22"/>
          <w:szCs w:val="22"/>
          <w:u w:val="single"/>
        </w:rPr>
        <w:t>ANEXO I - TERMO DE REFERÊNCIA – SISTEMA DE REGISTRO DE PREÇOS</w:t>
      </w:r>
    </w:p>
    <w:p w:rsidR="00862134" w:rsidRDefault="00C041E4">
      <w:pPr>
        <w:keepNext/>
        <w:keepLines/>
        <w:spacing w:after="120" w:line="360" w:lineRule="auto"/>
        <w:ind w:right="-15"/>
        <w:jc w:val="center"/>
        <w:rPr>
          <w:rFonts w:ascii="Calibri" w:eastAsia="Calibri" w:hAnsi="Calibri" w:cs="Calibri"/>
          <w:b/>
          <w:sz w:val="22"/>
          <w:szCs w:val="22"/>
        </w:rPr>
      </w:pPr>
      <w:r>
        <w:rPr>
          <w:rFonts w:ascii="Calibri" w:eastAsia="Calibri" w:hAnsi="Calibri" w:cs="Calibri"/>
          <w:b/>
          <w:color w:val="000000"/>
          <w:sz w:val="22"/>
          <w:szCs w:val="22"/>
        </w:rPr>
        <w:t xml:space="preserve"> (</w:t>
      </w:r>
      <w:r>
        <w:rPr>
          <w:rFonts w:ascii="Calibri" w:eastAsia="Calibri" w:hAnsi="Calibri" w:cs="Calibri"/>
          <w:b/>
          <w:sz w:val="22"/>
          <w:szCs w:val="22"/>
        </w:rPr>
        <w:t>PRESTAÇÃO DE SERVIÇO CONTÍNUO SEM DEDICAÇÃO EXCLUSIVA DE MÃO DE OBRA)</w:t>
      </w:r>
    </w:p>
    <w:p w:rsidR="00862134" w:rsidRDefault="00C041E4">
      <w:pPr>
        <w:keepNext/>
        <w:keepLines/>
        <w:spacing w:after="120"/>
        <w:ind w:right="-15"/>
        <w:jc w:val="center"/>
        <w:rPr>
          <w:rFonts w:ascii="Calibri" w:eastAsia="Calibri" w:hAnsi="Calibri" w:cs="Calibri"/>
          <w:b/>
          <w:sz w:val="24"/>
        </w:rPr>
      </w:pPr>
      <w:r>
        <w:rPr>
          <w:rFonts w:ascii="Calibri" w:eastAsia="Calibri" w:hAnsi="Calibri" w:cs="Calibri"/>
          <w:b/>
          <w:sz w:val="24"/>
        </w:rPr>
        <w:t xml:space="preserve">UNIVERSIDADE FEDERAL FLUMINENSE /PRÓ-REITORIA DE ADMINISTRAÇÃO </w:t>
      </w:r>
    </w:p>
    <w:p w:rsidR="00862134" w:rsidRDefault="00862134">
      <w:pPr>
        <w:keepNext/>
        <w:keepLines/>
        <w:spacing w:line="360" w:lineRule="auto"/>
        <w:jc w:val="center"/>
        <w:rPr>
          <w:rFonts w:ascii="Calibri" w:eastAsia="Calibri" w:hAnsi="Calibri" w:cs="Calibri"/>
          <w:color w:val="000000"/>
          <w:sz w:val="22"/>
          <w:szCs w:val="22"/>
        </w:rPr>
      </w:pPr>
    </w:p>
    <w:p w:rsidR="00862134" w:rsidRDefault="00C041E4">
      <w:pPr>
        <w:keepNext/>
        <w:keepLines/>
        <w:spacing w:line="360" w:lineRule="auto"/>
        <w:jc w:val="center"/>
        <w:rPr>
          <w:rFonts w:ascii="Calibri" w:eastAsia="Calibri" w:hAnsi="Calibri" w:cs="Calibri"/>
          <w:b/>
          <w:color w:val="FF0000"/>
          <w:sz w:val="22"/>
          <w:szCs w:val="22"/>
        </w:rPr>
      </w:pPr>
      <w:r>
        <w:rPr>
          <w:rFonts w:ascii="Calibri" w:eastAsia="Calibri" w:hAnsi="Calibri" w:cs="Calibri"/>
          <w:b/>
          <w:color w:val="FF0000"/>
          <w:sz w:val="22"/>
          <w:szCs w:val="22"/>
        </w:rPr>
        <w:t>PREGÃO ELETRÔNICO Nº 15/2020 SRP</w:t>
      </w:r>
      <w:r w:rsidR="009A7D5A">
        <w:rPr>
          <w:rFonts w:ascii="Calibri" w:eastAsia="Calibri" w:hAnsi="Calibri" w:cs="Calibri"/>
          <w:b/>
          <w:color w:val="FF0000"/>
          <w:sz w:val="22"/>
          <w:szCs w:val="22"/>
        </w:rPr>
        <w:t xml:space="preserve"> – RETIFICAÇÃO Nº 01</w:t>
      </w:r>
    </w:p>
    <w:p w:rsidR="00862134" w:rsidRDefault="00C041E4">
      <w:pPr>
        <w:keepNext/>
        <w:keepLines/>
        <w:spacing w:line="360" w:lineRule="auto"/>
        <w:jc w:val="center"/>
        <w:rPr>
          <w:rFonts w:ascii="Calibri" w:eastAsia="Calibri" w:hAnsi="Calibri" w:cs="Calibri"/>
          <w:sz w:val="22"/>
          <w:szCs w:val="22"/>
        </w:rPr>
      </w:pPr>
      <w:r>
        <w:rPr>
          <w:rFonts w:ascii="Calibri" w:eastAsia="Calibri" w:hAnsi="Calibri" w:cs="Calibri"/>
          <w:sz w:val="22"/>
          <w:szCs w:val="22"/>
        </w:rPr>
        <w:t>Processo Administrativo 23069.000475/2020-68</w:t>
      </w:r>
    </w:p>
    <w:p w:rsidR="00862134" w:rsidRDefault="00862134">
      <w:pPr>
        <w:keepNext/>
        <w:keepLines/>
        <w:spacing w:line="360" w:lineRule="auto"/>
        <w:rPr>
          <w:rFonts w:ascii="Calibri" w:eastAsia="Calibri" w:hAnsi="Calibri" w:cs="Calibri"/>
          <w:sz w:val="22"/>
          <w:szCs w:val="22"/>
        </w:rPr>
      </w:pPr>
    </w:p>
    <w:p w:rsidR="00862134" w:rsidRDefault="00C041E4">
      <w:pPr>
        <w:keepNext/>
        <w:keepLines/>
        <w:numPr>
          <w:ilvl w:val="0"/>
          <w:numId w:val="5"/>
        </w:numPr>
        <w:pBdr>
          <w:top w:val="nil"/>
          <w:left w:val="nil"/>
          <w:bottom w:val="nil"/>
          <w:right w:val="nil"/>
          <w:between w:val="nil"/>
        </w:pBdr>
        <w:spacing w:line="360"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Do objeto</w:t>
      </w:r>
    </w:p>
    <w:p w:rsidR="00862134" w:rsidRDefault="00C041E4">
      <w:pPr>
        <w:keepNext/>
        <w:keepLines/>
        <w:numPr>
          <w:ilvl w:val="1"/>
          <w:numId w:val="5"/>
        </w:numPr>
        <w:pBdr>
          <w:top w:val="nil"/>
          <w:left w:val="nil"/>
          <w:bottom w:val="nil"/>
          <w:right w:val="nil"/>
          <w:between w:val="nil"/>
        </w:pBdr>
        <w:tabs>
          <w:tab w:val="left" w:pos="396"/>
        </w:tabs>
        <w:spacing w:after="120" w:line="360" w:lineRule="auto"/>
        <w:jc w:val="both"/>
        <w:rPr>
          <w:rFonts w:ascii="Calibri" w:eastAsia="Calibri" w:hAnsi="Calibri" w:cs="Calibri"/>
          <w:color w:val="000000"/>
          <w:sz w:val="22"/>
          <w:szCs w:val="22"/>
        </w:rPr>
      </w:pPr>
      <w:bookmarkStart w:id="0" w:name="_heading=h.gjdgxs" w:colFirst="0" w:colLast="0"/>
      <w:bookmarkEnd w:id="0"/>
      <w:r>
        <w:rPr>
          <w:rFonts w:ascii="Calibri" w:eastAsia="Calibri" w:hAnsi="Calibri" w:cs="Calibri"/>
          <w:color w:val="000000"/>
          <w:sz w:val="22"/>
          <w:szCs w:val="22"/>
        </w:rPr>
        <w:t xml:space="preserve">A presente licitação, na modalidade PREGÃO, na forma ELETRÔNICA, do tipo menor preço para REGISTRO DE PREÇOS com validade de 12 (doze) meses, conforme condições, quantidades e exigências estabelecidas neste instrumento, tem por objeto a contratação de empresa especializada para serviços de capina, roçada mecânica/manual, limpeza e remoção de entulho e vegetação provenientes dos serviços a serem executados nas áreas indicadas, em regime de empreitada por preço unitário, conforme especificações constantes neste Termo de Referência. </w:t>
      </w:r>
      <w:r>
        <w:rPr>
          <w:rFonts w:ascii="Calibri" w:eastAsia="Calibri" w:hAnsi="Calibri" w:cs="Calibri"/>
          <w:b/>
          <w:color w:val="000000"/>
          <w:sz w:val="22"/>
          <w:szCs w:val="22"/>
        </w:rPr>
        <w:t>(Código CATSER 14044 – Natureza de Despesa 339039-16)</w:t>
      </w:r>
      <w:r>
        <w:rPr>
          <w:rFonts w:ascii="Calibri" w:eastAsia="Calibri" w:hAnsi="Calibri" w:cs="Calibri"/>
          <w:color w:val="000000"/>
          <w:sz w:val="22"/>
          <w:szCs w:val="22"/>
        </w:rPr>
        <w:t>.</w:t>
      </w:r>
    </w:p>
    <w:p w:rsidR="00862134" w:rsidRDefault="00862134">
      <w:pPr>
        <w:keepNext/>
        <w:keepLines/>
        <w:spacing w:line="360" w:lineRule="auto"/>
        <w:rPr>
          <w:rFonts w:ascii="Calibri" w:eastAsia="Calibri" w:hAnsi="Calibri" w:cs="Calibri"/>
          <w:sz w:val="22"/>
          <w:szCs w:val="22"/>
        </w:rPr>
      </w:pPr>
    </w:p>
    <w:tbl>
      <w:tblPr>
        <w:tblStyle w:val="a"/>
        <w:tblW w:w="8681" w:type="dxa"/>
        <w:tblInd w:w="6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608"/>
        <w:gridCol w:w="3186"/>
        <w:gridCol w:w="1966"/>
        <w:gridCol w:w="1236"/>
        <w:gridCol w:w="1685"/>
      </w:tblGrid>
      <w:tr w:rsidR="00862134">
        <w:trPr>
          <w:trHeight w:val="864"/>
        </w:trPr>
        <w:tc>
          <w:tcPr>
            <w:tcW w:w="608" w:type="dxa"/>
            <w:shd w:val="clear" w:color="auto" w:fill="B8CCE4"/>
            <w:vAlign w:val="center"/>
          </w:tcPr>
          <w:p w:rsidR="00862134" w:rsidRDefault="00C041E4">
            <w:pPr>
              <w:keepNext/>
              <w:keepLines/>
              <w:spacing w:line="360" w:lineRule="auto"/>
              <w:jc w:val="both"/>
              <w:rPr>
                <w:rFonts w:ascii="Calibri" w:eastAsia="Calibri" w:hAnsi="Calibri" w:cs="Calibri"/>
                <w:b/>
                <w:color w:val="000000"/>
                <w:sz w:val="22"/>
                <w:szCs w:val="22"/>
              </w:rPr>
            </w:pPr>
            <w:r>
              <w:rPr>
                <w:rFonts w:ascii="Calibri" w:eastAsia="Calibri" w:hAnsi="Calibri" w:cs="Calibri"/>
                <w:b/>
                <w:sz w:val="22"/>
                <w:szCs w:val="22"/>
              </w:rPr>
              <w:lastRenderedPageBreak/>
              <w:t>ITEM</w:t>
            </w:r>
          </w:p>
        </w:tc>
        <w:tc>
          <w:tcPr>
            <w:tcW w:w="3186" w:type="dxa"/>
            <w:shd w:val="clear" w:color="auto" w:fill="B8CCE4"/>
            <w:vAlign w:val="center"/>
          </w:tcPr>
          <w:p w:rsidR="00862134" w:rsidRDefault="00C041E4">
            <w:pPr>
              <w:keepNext/>
              <w:keepLines/>
              <w:spacing w:line="360" w:lineRule="auto"/>
              <w:jc w:val="center"/>
              <w:rPr>
                <w:rFonts w:ascii="Calibri" w:eastAsia="Calibri" w:hAnsi="Calibri" w:cs="Calibri"/>
                <w:b/>
                <w:color w:val="000000"/>
                <w:sz w:val="22"/>
                <w:szCs w:val="22"/>
              </w:rPr>
            </w:pPr>
            <w:r>
              <w:rPr>
                <w:rFonts w:ascii="Calibri" w:eastAsia="Calibri" w:hAnsi="Calibri" w:cs="Calibri"/>
                <w:b/>
                <w:sz w:val="22"/>
                <w:szCs w:val="22"/>
              </w:rPr>
              <w:t>DISCRIMINAÇÃO DO SERVIÇO</w:t>
            </w:r>
          </w:p>
        </w:tc>
        <w:tc>
          <w:tcPr>
            <w:tcW w:w="1966" w:type="dxa"/>
            <w:shd w:val="clear" w:color="auto" w:fill="B8CCE4"/>
            <w:vAlign w:val="center"/>
          </w:tcPr>
          <w:p w:rsidR="00862134" w:rsidRDefault="00C041E4">
            <w:pPr>
              <w:keepNext/>
              <w:keepLines/>
              <w:spacing w:line="360" w:lineRule="auto"/>
              <w:jc w:val="center"/>
              <w:rPr>
                <w:rFonts w:ascii="Calibri" w:eastAsia="Calibri" w:hAnsi="Calibri" w:cs="Calibri"/>
                <w:b/>
                <w:color w:val="000000"/>
                <w:sz w:val="22"/>
                <w:szCs w:val="22"/>
              </w:rPr>
            </w:pPr>
            <w:r>
              <w:rPr>
                <w:rFonts w:ascii="Calibri" w:eastAsia="Calibri" w:hAnsi="Calibri" w:cs="Calibri"/>
                <w:b/>
                <w:sz w:val="22"/>
                <w:szCs w:val="22"/>
              </w:rPr>
              <w:t>QUANTITADE m2</w:t>
            </w:r>
          </w:p>
        </w:tc>
        <w:tc>
          <w:tcPr>
            <w:tcW w:w="1236" w:type="dxa"/>
            <w:shd w:val="clear" w:color="auto" w:fill="B8CCE4"/>
            <w:vAlign w:val="center"/>
          </w:tcPr>
          <w:p w:rsidR="00862134" w:rsidRDefault="00C041E4">
            <w:pPr>
              <w:keepNext/>
              <w:keepLines/>
              <w:spacing w:line="360" w:lineRule="auto"/>
              <w:jc w:val="center"/>
              <w:rPr>
                <w:rFonts w:ascii="Calibri" w:eastAsia="Calibri" w:hAnsi="Calibri" w:cs="Calibri"/>
                <w:b/>
                <w:color w:val="000000"/>
                <w:sz w:val="22"/>
                <w:szCs w:val="22"/>
              </w:rPr>
            </w:pPr>
            <w:r>
              <w:rPr>
                <w:rFonts w:ascii="Calibri" w:eastAsia="Calibri" w:hAnsi="Calibri" w:cs="Calibri"/>
                <w:b/>
                <w:sz w:val="22"/>
                <w:szCs w:val="22"/>
              </w:rPr>
              <w:t>VALOR UNITÁRIO m2</w:t>
            </w:r>
          </w:p>
        </w:tc>
        <w:tc>
          <w:tcPr>
            <w:tcW w:w="1685" w:type="dxa"/>
            <w:shd w:val="clear" w:color="auto" w:fill="B8CCE4"/>
            <w:vAlign w:val="center"/>
          </w:tcPr>
          <w:p w:rsidR="00862134" w:rsidRDefault="00C041E4">
            <w:pPr>
              <w:keepNext/>
              <w:keepLines/>
              <w:spacing w:line="360" w:lineRule="auto"/>
              <w:jc w:val="center"/>
              <w:rPr>
                <w:rFonts w:ascii="Calibri" w:eastAsia="Calibri" w:hAnsi="Calibri" w:cs="Calibri"/>
                <w:b/>
                <w:color w:val="000000"/>
                <w:sz w:val="22"/>
                <w:szCs w:val="22"/>
              </w:rPr>
            </w:pPr>
            <w:r>
              <w:rPr>
                <w:rFonts w:ascii="Calibri" w:eastAsia="Calibri" w:hAnsi="Calibri" w:cs="Calibri"/>
                <w:b/>
                <w:sz w:val="22"/>
                <w:szCs w:val="22"/>
              </w:rPr>
              <w:t>VALOR TOTAL m2</w:t>
            </w:r>
          </w:p>
        </w:tc>
      </w:tr>
      <w:tr w:rsidR="00862134">
        <w:trPr>
          <w:trHeight w:val="1595"/>
        </w:trPr>
        <w:tc>
          <w:tcPr>
            <w:tcW w:w="608" w:type="dxa"/>
            <w:shd w:val="clear" w:color="auto" w:fill="auto"/>
            <w:vAlign w:val="center"/>
          </w:tcPr>
          <w:p w:rsidR="00862134" w:rsidRDefault="00C041E4">
            <w:pPr>
              <w:keepNext/>
              <w:keepLines/>
              <w:spacing w:line="360" w:lineRule="auto"/>
              <w:jc w:val="right"/>
              <w:rPr>
                <w:rFonts w:ascii="Calibri" w:eastAsia="Calibri" w:hAnsi="Calibri" w:cs="Calibri"/>
                <w:color w:val="000000"/>
                <w:sz w:val="22"/>
                <w:szCs w:val="22"/>
              </w:rPr>
            </w:pPr>
            <w:r>
              <w:rPr>
                <w:rFonts w:ascii="Calibri" w:eastAsia="Calibri" w:hAnsi="Calibri" w:cs="Calibri"/>
                <w:color w:val="000000"/>
                <w:sz w:val="22"/>
                <w:szCs w:val="22"/>
              </w:rPr>
              <w:t>1</w:t>
            </w:r>
          </w:p>
        </w:tc>
        <w:tc>
          <w:tcPr>
            <w:tcW w:w="3186" w:type="dxa"/>
            <w:shd w:val="clear" w:color="auto" w:fill="auto"/>
            <w:vAlign w:val="center"/>
          </w:tcPr>
          <w:p w:rsidR="00862134" w:rsidRDefault="00C041E4">
            <w:pPr>
              <w:keepNext/>
              <w:keepLines/>
              <w:spacing w:line="360" w:lineRule="auto"/>
              <w:rPr>
                <w:rFonts w:ascii="Calibri" w:eastAsia="Calibri" w:hAnsi="Calibri" w:cs="Calibri"/>
                <w:color w:val="000000"/>
                <w:sz w:val="22"/>
                <w:szCs w:val="22"/>
              </w:rPr>
            </w:pPr>
            <w:r>
              <w:rPr>
                <w:rFonts w:ascii="Calibri" w:eastAsia="Calibri" w:hAnsi="Calibri" w:cs="Calibri"/>
                <w:color w:val="000000"/>
                <w:sz w:val="22"/>
                <w:szCs w:val="22"/>
              </w:rPr>
              <w:t>Serviços de capina, roçada mecânica/manual, limpeza e remoção de entulho e vegetação nas dependências da UFF</w:t>
            </w:r>
          </w:p>
        </w:tc>
        <w:tc>
          <w:tcPr>
            <w:tcW w:w="1966" w:type="dxa"/>
            <w:shd w:val="clear" w:color="auto" w:fill="auto"/>
            <w:vAlign w:val="center"/>
          </w:tcPr>
          <w:p w:rsidR="00862134" w:rsidRDefault="00C041E4">
            <w:pPr>
              <w:keepNext/>
              <w:keepLines/>
              <w:spacing w:line="360" w:lineRule="auto"/>
              <w:ind w:firstLine="660"/>
              <w:rPr>
                <w:rFonts w:ascii="Calibri" w:eastAsia="Calibri" w:hAnsi="Calibri" w:cs="Calibri"/>
                <w:color w:val="000000"/>
                <w:sz w:val="22"/>
                <w:szCs w:val="22"/>
              </w:rPr>
            </w:pPr>
            <w:r>
              <w:rPr>
                <w:rFonts w:ascii="Calibri" w:eastAsia="Calibri" w:hAnsi="Calibri" w:cs="Calibri"/>
                <w:sz w:val="22"/>
                <w:szCs w:val="22"/>
              </w:rPr>
              <w:t>648.025</w:t>
            </w:r>
          </w:p>
        </w:tc>
        <w:tc>
          <w:tcPr>
            <w:tcW w:w="1236" w:type="dxa"/>
            <w:shd w:val="clear" w:color="auto" w:fill="auto"/>
            <w:vAlign w:val="center"/>
          </w:tcPr>
          <w:p w:rsidR="00862134" w:rsidRDefault="00C041E4">
            <w:pPr>
              <w:keepNext/>
              <w:keepLines/>
              <w:spacing w:line="360" w:lineRule="auto"/>
              <w:jc w:val="center"/>
              <w:rPr>
                <w:rFonts w:ascii="Calibri" w:eastAsia="Calibri" w:hAnsi="Calibri" w:cs="Calibri"/>
                <w:color w:val="000000"/>
                <w:sz w:val="22"/>
                <w:szCs w:val="22"/>
              </w:rPr>
            </w:pPr>
            <w:r>
              <w:rPr>
                <w:rFonts w:ascii="Calibri" w:eastAsia="Calibri" w:hAnsi="Calibri" w:cs="Calibri"/>
                <w:color w:val="000000"/>
                <w:sz w:val="22"/>
                <w:szCs w:val="22"/>
              </w:rPr>
              <w:t>R$ 0,45</w:t>
            </w:r>
          </w:p>
        </w:tc>
        <w:tc>
          <w:tcPr>
            <w:tcW w:w="1685" w:type="dxa"/>
            <w:shd w:val="clear" w:color="auto" w:fill="auto"/>
            <w:vAlign w:val="center"/>
          </w:tcPr>
          <w:p w:rsidR="00862134" w:rsidRDefault="00C041E4">
            <w:pPr>
              <w:keepNext/>
              <w:keepLines/>
              <w:spacing w:line="360" w:lineRule="auto"/>
              <w:rPr>
                <w:rFonts w:ascii="Calibri" w:eastAsia="Calibri" w:hAnsi="Calibri" w:cs="Calibri"/>
                <w:color w:val="000000"/>
                <w:sz w:val="22"/>
                <w:szCs w:val="22"/>
              </w:rPr>
            </w:pPr>
            <w:r>
              <w:rPr>
                <w:rFonts w:ascii="Calibri" w:eastAsia="Calibri" w:hAnsi="Calibri" w:cs="Calibri"/>
                <w:color w:val="000000"/>
                <w:sz w:val="22"/>
                <w:szCs w:val="22"/>
              </w:rPr>
              <w:t>R$ 291.611,</w:t>
            </w:r>
            <w:r>
              <w:rPr>
                <w:rFonts w:ascii="Calibri" w:eastAsia="Calibri" w:hAnsi="Calibri" w:cs="Calibri"/>
                <w:sz w:val="22"/>
                <w:szCs w:val="22"/>
              </w:rPr>
              <w:t>25</w:t>
            </w:r>
          </w:p>
        </w:tc>
      </w:tr>
    </w:tbl>
    <w:p w:rsidR="00862134" w:rsidRDefault="00862134">
      <w:pPr>
        <w:keepNext/>
        <w:keepLines/>
        <w:spacing w:line="360" w:lineRule="auto"/>
        <w:ind w:left="284"/>
        <w:rPr>
          <w:rFonts w:ascii="Calibri" w:eastAsia="Calibri" w:hAnsi="Calibri" w:cs="Calibri"/>
          <w:sz w:val="22"/>
          <w:szCs w:val="22"/>
        </w:rPr>
      </w:pPr>
    </w:p>
    <w:p w:rsidR="00862134" w:rsidRDefault="00C041E4">
      <w:pPr>
        <w:keepNext/>
        <w:keepLines/>
        <w:numPr>
          <w:ilvl w:val="1"/>
          <w:numId w:val="4"/>
        </w:numPr>
        <w:pBdr>
          <w:top w:val="nil"/>
          <w:left w:val="nil"/>
          <w:bottom w:val="nil"/>
          <w:right w:val="nil"/>
          <w:between w:val="nil"/>
        </w:pBdr>
        <w:spacing w:line="360" w:lineRule="auto"/>
        <w:jc w:val="both"/>
        <w:rPr>
          <w:rFonts w:ascii="Calibri" w:eastAsia="Calibri" w:hAnsi="Calibri" w:cs="Calibri"/>
          <w:b/>
          <w:color w:val="000000"/>
          <w:sz w:val="22"/>
          <w:szCs w:val="22"/>
        </w:rPr>
      </w:pPr>
      <w:r>
        <w:rPr>
          <w:rFonts w:ascii="Calibri" w:eastAsia="Calibri" w:hAnsi="Calibri" w:cs="Calibri"/>
          <w:color w:val="000000"/>
          <w:sz w:val="22"/>
          <w:szCs w:val="22"/>
        </w:rPr>
        <w:t xml:space="preserve">Estima-se que poderão ocorrer, ao longo do período de 12 (doze) meses, em 4 (quatro) possíveis </w:t>
      </w:r>
      <w:r>
        <w:rPr>
          <w:rFonts w:ascii="Calibri" w:eastAsia="Calibri" w:hAnsi="Calibri" w:cs="Calibri"/>
          <w:sz w:val="22"/>
          <w:szCs w:val="22"/>
        </w:rPr>
        <w:t>execuções</w:t>
      </w:r>
      <w:r>
        <w:rPr>
          <w:rFonts w:ascii="Calibri" w:eastAsia="Calibri" w:hAnsi="Calibri" w:cs="Calibri"/>
          <w:color w:val="000000"/>
          <w:sz w:val="22"/>
          <w:szCs w:val="22"/>
        </w:rPr>
        <w:t xml:space="preserve"> dos serviços, totalizando, assim, 648.025 m² (resultado de 162.006,</w:t>
      </w:r>
      <w:r>
        <w:rPr>
          <w:rFonts w:ascii="Calibri" w:eastAsia="Calibri" w:hAnsi="Calibri" w:cs="Calibri"/>
          <w:sz w:val="22"/>
          <w:szCs w:val="22"/>
        </w:rPr>
        <w:t>25</w:t>
      </w:r>
      <w:r>
        <w:rPr>
          <w:rFonts w:ascii="Calibri" w:eastAsia="Calibri" w:hAnsi="Calibri" w:cs="Calibri"/>
          <w:color w:val="000000"/>
          <w:sz w:val="22"/>
          <w:szCs w:val="22"/>
        </w:rPr>
        <w:t xml:space="preserve"> m² x 4), sendo que a necessidade e a periodicidade da </w:t>
      </w:r>
      <w:r>
        <w:rPr>
          <w:rFonts w:ascii="Calibri" w:eastAsia="Calibri" w:hAnsi="Calibri" w:cs="Calibri"/>
          <w:sz w:val="22"/>
          <w:szCs w:val="22"/>
        </w:rPr>
        <w:t>execução</w:t>
      </w:r>
      <w:r>
        <w:rPr>
          <w:rFonts w:ascii="Calibri" w:eastAsia="Calibri" w:hAnsi="Calibri" w:cs="Calibri"/>
          <w:color w:val="000000"/>
          <w:sz w:val="22"/>
          <w:szCs w:val="22"/>
        </w:rPr>
        <w:t xml:space="preserve"> ser</w:t>
      </w:r>
      <w:r>
        <w:rPr>
          <w:rFonts w:ascii="Calibri" w:eastAsia="Calibri" w:hAnsi="Calibri" w:cs="Calibri"/>
          <w:sz w:val="22"/>
          <w:szCs w:val="22"/>
        </w:rPr>
        <w:t>á</w:t>
      </w:r>
      <w:r>
        <w:rPr>
          <w:rFonts w:ascii="Calibri" w:eastAsia="Calibri" w:hAnsi="Calibri" w:cs="Calibri"/>
          <w:color w:val="000000"/>
          <w:sz w:val="22"/>
          <w:szCs w:val="22"/>
        </w:rPr>
        <w:t xml:space="preserve"> avaliada pela UFF.</w:t>
      </w:r>
    </w:p>
    <w:p w:rsidR="00862134" w:rsidRDefault="00C041E4">
      <w:pPr>
        <w:keepNext/>
        <w:keepLines/>
        <w:numPr>
          <w:ilvl w:val="1"/>
          <w:numId w:val="4"/>
        </w:numPr>
        <w:pBdr>
          <w:top w:val="nil"/>
          <w:left w:val="nil"/>
          <w:bottom w:val="nil"/>
          <w:right w:val="nil"/>
          <w:between w:val="nil"/>
        </w:pBdr>
        <w:tabs>
          <w:tab w:val="left" w:pos="426"/>
        </w:tabs>
        <w:spacing w:line="360" w:lineRule="auto"/>
        <w:jc w:val="both"/>
        <w:rPr>
          <w:rFonts w:ascii="Calibri" w:eastAsia="Calibri" w:hAnsi="Calibri" w:cs="Calibri"/>
          <w:b/>
          <w:color w:val="000000"/>
          <w:sz w:val="22"/>
          <w:szCs w:val="22"/>
        </w:rPr>
      </w:pPr>
      <w:r>
        <w:rPr>
          <w:rFonts w:ascii="Calibri" w:eastAsia="Calibri" w:hAnsi="Calibri" w:cs="Calibri"/>
          <w:color w:val="000000"/>
          <w:sz w:val="22"/>
          <w:szCs w:val="22"/>
        </w:rPr>
        <w:t>O objeto da licitação tem a natureza de serviço comum e enquadram-se nos pressupostos do Decreto n° 9.507, de 2018, constituindo-se em atividades materiais acessórias, instrumentais ou complementares à área de competência legal do órgão licitante, não inerentes às categorias funcionais abrangidas por seu respectivo plano de cargos.</w:t>
      </w:r>
    </w:p>
    <w:p w:rsidR="00862134" w:rsidRDefault="00C041E4">
      <w:pPr>
        <w:keepNext/>
        <w:keepLines/>
        <w:numPr>
          <w:ilvl w:val="1"/>
          <w:numId w:val="4"/>
        </w:numPr>
        <w:pBdr>
          <w:top w:val="nil"/>
          <w:left w:val="nil"/>
          <w:bottom w:val="nil"/>
          <w:right w:val="nil"/>
          <w:between w:val="nil"/>
        </w:pBdr>
        <w:tabs>
          <w:tab w:val="left" w:pos="426"/>
        </w:tabs>
        <w:spacing w:line="360" w:lineRule="auto"/>
        <w:jc w:val="both"/>
        <w:rPr>
          <w:rFonts w:ascii="Calibri" w:eastAsia="Calibri" w:hAnsi="Calibri" w:cs="Calibri"/>
          <w:b/>
          <w:color w:val="000000"/>
          <w:sz w:val="22"/>
          <w:szCs w:val="22"/>
        </w:rPr>
      </w:pPr>
      <w:r>
        <w:rPr>
          <w:rFonts w:ascii="Calibri" w:eastAsia="Calibri" w:hAnsi="Calibri" w:cs="Calibri"/>
          <w:color w:val="000000"/>
          <w:sz w:val="22"/>
          <w:szCs w:val="22"/>
        </w:rPr>
        <w:t>A presente contratação adotará como regime de execução a Empreitada por Preço Unitário por Item.</w:t>
      </w:r>
    </w:p>
    <w:p w:rsidR="00862134" w:rsidRDefault="00C041E4">
      <w:pPr>
        <w:keepNext/>
        <w:keepLines/>
        <w:numPr>
          <w:ilvl w:val="1"/>
          <w:numId w:val="4"/>
        </w:numPr>
        <w:pBdr>
          <w:top w:val="nil"/>
          <w:left w:val="nil"/>
          <w:bottom w:val="nil"/>
          <w:right w:val="nil"/>
          <w:between w:val="nil"/>
        </w:pBdr>
        <w:tabs>
          <w:tab w:val="left" w:pos="426"/>
        </w:tabs>
        <w:spacing w:after="120" w:line="360" w:lineRule="auto"/>
        <w:jc w:val="both"/>
        <w:rPr>
          <w:rFonts w:ascii="Calibri" w:eastAsia="Calibri" w:hAnsi="Calibri" w:cs="Calibri"/>
          <w:b/>
          <w:color w:val="000000"/>
          <w:sz w:val="22"/>
          <w:szCs w:val="22"/>
        </w:rPr>
      </w:pPr>
      <w:r>
        <w:rPr>
          <w:rFonts w:ascii="Calibri" w:eastAsia="Calibri" w:hAnsi="Calibri" w:cs="Calibri"/>
          <w:color w:val="000000"/>
          <w:sz w:val="22"/>
          <w:szCs w:val="22"/>
        </w:rPr>
        <w:t>O prazo de vigência da Ata de Registro de Preços é de 12 (doze meses).</w:t>
      </w:r>
    </w:p>
    <w:p w:rsidR="00862134" w:rsidRDefault="00862134">
      <w:pPr>
        <w:keepNext/>
        <w:keepLines/>
        <w:spacing w:line="360" w:lineRule="auto"/>
        <w:ind w:left="567"/>
        <w:jc w:val="both"/>
        <w:rPr>
          <w:rFonts w:ascii="Calibri" w:eastAsia="Calibri" w:hAnsi="Calibri" w:cs="Calibri"/>
          <w:sz w:val="22"/>
          <w:szCs w:val="22"/>
        </w:rPr>
      </w:pPr>
    </w:p>
    <w:p w:rsidR="00862134" w:rsidRDefault="00C041E4">
      <w:pPr>
        <w:keepNext/>
        <w:keepLines/>
        <w:numPr>
          <w:ilvl w:val="0"/>
          <w:numId w:val="5"/>
        </w:numPr>
        <w:pBdr>
          <w:top w:val="nil"/>
          <w:left w:val="nil"/>
          <w:bottom w:val="nil"/>
          <w:right w:val="nil"/>
          <w:between w:val="nil"/>
        </w:pBdr>
        <w:spacing w:line="360"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JUSTIFICATIVAS E OBJETIVOS DA CONTRATAÇÃO</w:t>
      </w:r>
    </w:p>
    <w:p w:rsidR="00862134" w:rsidRDefault="00C041E4">
      <w:pPr>
        <w:keepNext/>
        <w:keepLines/>
        <w:numPr>
          <w:ilvl w:val="1"/>
          <w:numId w:val="5"/>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UNIVERSIDADE FEDERAL FLUMINENSE possui o compromisso de prestação de um serviço de ensino com qualidade e nos padrões exigidos pela comunidade; portanto, o Termo de Referência destinado à contratação em tela, foi elaborado considerando todas as necessidades referentes à limpeza técnica, asseios e conservação do patrimônio sob sua guarda, visando observância às normas legais pertinentes, assim como quesitos de segurança e higiene para a Comunidade Universitária.</w:t>
      </w:r>
    </w:p>
    <w:p w:rsidR="00862134" w:rsidRDefault="00C041E4">
      <w:pPr>
        <w:keepNext/>
        <w:keepLines/>
        <w:numPr>
          <w:ilvl w:val="1"/>
          <w:numId w:val="5"/>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UFF possui na Cidade de Niterói  5 (cinco)</w:t>
      </w:r>
      <w:r>
        <w:rPr>
          <w:rFonts w:ascii="Calibri" w:eastAsia="Calibri" w:hAnsi="Calibri" w:cs="Calibri"/>
          <w:i/>
          <w:color w:val="000000"/>
          <w:sz w:val="22"/>
          <w:szCs w:val="22"/>
        </w:rPr>
        <w:t xml:space="preserve"> Campi</w:t>
      </w:r>
      <w:r>
        <w:rPr>
          <w:rFonts w:ascii="Calibri" w:eastAsia="Calibri" w:hAnsi="Calibri" w:cs="Calibri"/>
          <w:color w:val="000000"/>
          <w:sz w:val="22"/>
          <w:szCs w:val="22"/>
        </w:rPr>
        <w:t>, sendo eles o Campus Universitário do Valonguinho, o Campus Universitário do Gragoatá, o Campus Universitário da Praia Vermelha, o Campus Mequinho e o Campus da Reitoria (Administrativa).</w:t>
      </w:r>
    </w:p>
    <w:p w:rsidR="00862134" w:rsidRDefault="00C041E4">
      <w:pPr>
        <w:keepNext/>
        <w:keepLines/>
        <w:numPr>
          <w:ilvl w:val="1"/>
          <w:numId w:val="5"/>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contratação de tais serviços decorre da ausência de servidor público investido em cargo com tais atribuições, em face à lacuna deixada pela Lei nº 9.632, de 07/06/1998, que dispõe sobre a extinção de cargos no âmbito da Administração Pública Federal Direta, Autárquica e Fundacional.</w:t>
      </w:r>
    </w:p>
    <w:p w:rsidR="00862134" w:rsidRDefault="00C041E4">
      <w:pPr>
        <w:keepNext/>
        <w:keepLines/>
        <w:numPr>
          <w:ilvl w:val="1"/>
          <w:numId w:val="5"/>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Considerando que os serviços a serem contratados são de natureza comum poderá ser adotada a licitação na modalidade de pregão, regida pela Lei 10.520, de 2002. </w:t>
      </w:r>
    </w:p>
    <w:p w:rsidR="00862134" w:rsidRDefault="00C041E4">
      <w:pPr>
        <w:keepNext/>
        <w:keepLines/>
        <w:numPr>
          <w:ilvl w:val="1"/>
          <w:numId w:val="5"/>
        </w:numPr>
        <w:pBdr>
          <w:top w:val="nil"/>
          <w:left w:val="nil"/>
          <w:bottom w:val="nil"/>
          <w:right w:val="nil"/>
          <w:between w:val="nil"/>
        </w:pBdr>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A prestação dos serviços não gera vínculo empregatício entre os empregados da Contratada e a Administração Contratante, vedando-se qualquer relação entre estes que caracterize pessoalidade e subordinação direta.</w:t>
      </w:r>
    </w:p>
    <w:p w:rsidR="00862134" w:rsidRDefault="00C041E4">
      <w:pPr>
        <w:keepNext/>
        <w:keepLines/>
        <w:numPr>
          <w:ilvl w:val="1"/>
          <w:numId w:val="5"/>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As especificações técnicas do Termo de Referência foram delimitadas de forma a atender às necessidades da UFF, levando em consideração a realidade do mercado. Tais especificações não ofertam possibilidade de diminuição da participação de interessados na licitação, visto que, se conformam àquelas que constam usualmente no mercado. Por fim, os critérios ora adotados dentro da razoabilidade, buscam garantir a qualidade técnica do objeto a ser executado, bem como, a economicidade para a Administração. </w:t>
      </w:r>
    </w:p>
    <w:p w:rsidR="00862134" w:rsidRDefault="00C041E4">
      <w:pPr>
        <w:keepNext/>
        <w:keepLines/>
        <w:numPr>
          <w:ilvl w:val="1"/>
          <w:numId w:val="5"/>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adoção da Licitação por SISTEMA DE REGISTRO DE PREÇOS encontra-se fundamentada na hipótese do inciso I e II do artigo 3º do Decreto nº 7.892/2013, que reza: “quando, pelas características do bem ou serviço, houver necessidade de contratações frequentes” e “quando for conveniente a aquisição de bens com previsão de entregas parceladas ou contratação de serviços renumerados por unidade de medida ou em regime de tarefa”.</w:t>
      </w:r>
    </w:p>
    <w:p w:rsidR="00862134" w:rsidRDefault="00862134">
      <w:pPr>
        <w:keepNext/>
        <w:keepLines/>
        <w:spacing w:line="360" w:lineRule="auto"/>
        <w:ind w:left="567"/>
        <w:jc w:val="both"/>
        <w:rPr>
          <w:rFonts w:ascii="Calibri" w:eastAsia="Calibri" w:hAnsi="Calibri" w:cs="Calibri"/>
          <w:sz w:val="22"/>
          <w:szCs w:val="22"/>
        </w:rPr>
      </w:pPr>
    </w:p>
    <w:p w:rsidR="00862134" w:rsidRDefault="00C041E4">
      <w:pPr>
        <w:keepNext/>
        <w:keepLines/>
        <w:numPr>
          <w:ilvl w:val="0"/>
          <w:numId w:val="5"/>
        </w:numPr>
        <w:pBdr>
          <w:top w:val="nil"/>
          <w:left w:val="nil"/>
          <w:bottom w:val="nil"/>
          <w:right w:val="nil"/>
          <w:between w:val="nil"/>
        </w:pBdr>
        <w:spacing w:line="360"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DESCRIÇÃO DA SOLUÇÃO</w:t>
      </w:r>
    </w:p>
    <w:p w:rsidR="00862134" w:rsidRDefault="00C041E4">
      <w:pPr>
        <w:keepNext/>
        <w:keepLines/>
        <w:numPr>
          <w:ilvl w:val="1"/>
          <w:numId w:val="5"/>
        </w:numPr>
        <w:pBdr>
          <w:top w:val="nil"/>
          <w:left w:val="nil"/>
          <w:bottom w:val="nil"/>
          <w:right w:val="nil"/>
          <w:between w:val="nil"/>
        </w:pBdr>
        <w:spacing w:before="120"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 contratação pretendida abrange a prestação de serviços de capina, roçada mecânica/manual, limpeza e remoção de entulho e vegetação nas dependências da UFF. O faturamento será de acordo com a prestação de serviços executados.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 contratação proposta resultará benéfica e vantajosa, uma vez que:</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Será exercida dentro dos limites das Unidades Acadêmicas e Administrativas da UFF, por empresa especializada devidamente habilitada pelos órgãos de controle e fiscalização da atividade e com utilização de mão de obra qualificada e equipamentos auxiliares à execução dos serviços;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Não implicará em custos com contratação, treinamento e administração de mão de obra;</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Os padrões definidos contam com especificações usuais no mercado, permitindo mensuração qualitativa e quantitativa dos resultados, maximizando o aproveitamento dos serviços prestados;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Os parâmetros definidos para o objeto da licitação e para prestação dos serviços possibilitam obter preço compatível com a finalidade estabelecida;</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Ao ser adotada a modalidade licitatória Pregão na forma Eletrônica, por ser realizada à distância, confere ao procedimento maior transparência e impessoalidade, aumentando a possibilidade de se obter o menor preço;</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O objeto será licitado em um único item, visando à obtenção de ganho de escala e economia processual;</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lastRenderedPageBreak/>
        <w:t>A contratação dos serviços com o fornecimento de todos os equipamentos e materiais necessários e específicos à sua execução será vantajoso à Administração, pois a UFF não possui equipamentos próprios para executá-los e, assim sendo, evitará a necessidade de formalização de outro processo visando a locação dos mesmos, o que demandaria mais recursos financeiros, humanos e logísticos. Ademais, eventual insucesso da locação de tais equipamentos e máquinas poderia gerar, consequentemente, impossibilidade da execução dos serviços.</w:t>
      </w:r>
    </w:p>
    <w:p w:rsidR="00862134" w:rsidRDefault="00862134">
      <w:pPr>
        <w:keepNext/>
        <w:keepLines/>
        <w:pBdr>
          <w:top w:val="nil"/>
          <w:left w:val="nil"/>
          <w:bottom w:val="nil"/>
          <w:right w:val="nil"/>
          <w:between w:val="nil"/>
        </w:pBdr>
        <w:spacing w:line="360" w:lineRule="auto"/>
        <w:ind w:left="426" w:hanging="720"/>
        <w:jc w:val="both"/>
        <w:rPr>
          <w:rFonts w:ascii="Calibri" w:eastAsia="Calibri" w:hAnsi="Calibri" w:cs="Calibri"/>
          <w:color w:val="000000"/>
          <w:sz w:val="22"/>
          <w:szCs w:val="22"/>
        </w:rPr>
      </w:pPr>
    </w:p>
    <w:p w:rsidR="00862134" w:rsidRDefault="00C041E4">
      <w:pPr>
        <w:keepNext/>
        <w:keepLines/>
        <w:numPr>
          <w:ilvl w:val="0"/>
          <w:numId w:val="5"/>
        </w:numPr>
        <w:pBdr>
          <w:top w:val="nil"/>
          <w:left w:val="nil"/>
          <w:bottom w:val="nil"/>
          <w:right w:val="nil"/>
          <w:between w:val="nil"/>
        </w:pBdr>
        <w:spacing w:line="360"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DA CLASSIFICAÇÃO DOS SERVIÇOS E FORMA DE SELEÇÃO DO FORNECEDOR</w:t>
      </w:r>
    </w:p>
    <w:p w:rsidR="00862134" w:rsidRDefault="00C041E4">
      <w:pPr>
        <w:keepNext/>
        <w:keepLines/>
        <w:numPr>
          <w:ilvl w:val="1"/>
          <w:numId w:val="5"/>
        </w:numPr>
        <w:pBdr>
          <w:top w:val="nil"/>
          <w:left w:val="nil"/>
          <w:bottom w:val="nil"/>
          <w:right w:val="nil"/>
          <w:between w:val="nil"/>
        </w:pBdr>
        <w:spacing w:before="120" w:after="120"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xml:space="preserve">Trata-se de serviço comum, sem fornecimento de mão de obra em regime de dedicação exclusiva, a ser contratado mediante licitação, na modalidade pregão, em sua forma eletrônica. </w:t>
      </w:r>
    </w:p>
    <w:p w:rsidR="00862134" w:rsidRDefault="00C041E4">
      <w:pPr>
        <w:keepNext/>
        <w:keepLines/>
        <w:numPr>
          <w:ilvl w:val="1"/>
          <w:numId w:val="5"/>
        </w:numPr>
        <w:spacing w:line="360" w:lineRule="auto"/>
        <w:ind w:left="426" w:hanging="426"/>
        <w:jc w:val="both"/>
        <w:rPr>
          <w:rFonts w:ascii="Calibri" w:eastAsia="Calibri" w:hAnsi="Calibri" w:cs="Calibri"/>
          <w:sz w:val="22"/>
          <w:szCs w:val="22"/>
        </w:rPr>
      </w:pPr>
      <w:r>
        <w:rPr>
          <w:rFonts w:ascii="Calibri" w:eastAsia="Calibri" w:hAnsi="Calibri" w:cs="Calibri"/>
          <w:sz w:val="22"/>
          <w:szCs w:val="22"/>
        </w:rPr>
        <w:t>Os serviços a serem contratados enquadram-se nos pressupostos do Decreto n° 9.507, de 21 de setembro de 2018, não se constituindo em quaisquer das atividades, previstas no art. 3º do aludido decreto, cuja execução indireta é vedada.</w:t>
      </w:r>
    </w:p>
    <w:p w:rsidR="00862134" w:rsidRDefault="00C041E4">
      <w:pPr>
        <w:keepNext/>
        <w:keepLines/>
        <w:numPr>
          <w:ilvl w:val="1"/>
          <w:numId w:val="5"/>
        </w:numPr>
        <w:spacing w:line="360" w:lineRule="auto"/>
        <w:ind w:left="426" w:hanging="426"/>
        <w:jc w:val="both"/>
        <w:rPr>
          <w:rFonts w:ascii="Calibri" w:eastAsia="Calibri" w:hAnsi="Calibri" w:cs="Calibri"/>
          <w:sz w:val="22"/>
          <w:szCs w:val="22"/>
        </w:rPr>
      </w:pPr>
      <w:r>
        <w:rPr>
          <w:rFonts w:ascii="Calibri" w:eastAsia="Calibri" w:hAnsi="Calibri" w:cs="Calibri"/>
          <w:sz w:val="22"/>
          <w:szCs w:val="22"/>
        </w:rPr>
        <w:t>A prestação dos serviços não gera vínculo empregatício entre os empregados da Contratada e a Administração Contratante, vedando-se qualquer relação entre estes que caracterize pessoalidade e subordinação direta.</w:t>
      </w:r>
    </w:p>
    <w:p w:rsidR="00862134" w:rsidRDefault="00862134">
      <w:pPr>
        <w:keepNext/>
        <w:keepLines/>
        <w:spacing w:before="120" w:after="120" w:line="360" w:lineRule="auto"/>
        <w:ind w:left="425"/>
        <w:jc w:val="both"/>
        <w:rPr>
          <w:rFonts w:ascii="Calibri" w:eastAsia="Calibri" w:hAnsi="Calibri" w:cs="Calibri"/>
          <w:color w:val="000000"/>
          <w:sz w:val="22"/>
          <w:szCs w:val="22"/>
        </w:rPr>
      </w:pPr>
    </w:p>
    <w:p w:rsidR="00862134" w:rsidRDefault="00C041E4">
      <w:pPr>
        <w:keepNext/>
        <w:keepLines/>
        <w:numPr>
          <w:ilvl w:val="0"/>
          <w:numId w:val="5"/>
        </w:numPr>
        <w:pBdr>
          <w:top w:val="nil"/>
          <w:left w:val="nil"/>
          <w:bottom w:val="nil"/>
          <w:right w:val="nil"/>
          <w:between w:val="nil"/>
        </w:pBdr>
        <w:spacing w:line="360"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REQUISITOS DA CONTRATAÇÃO</w:t>
      </w:r>
    </w:p>
    <w:p w:rsidR="00862134" w:rsidRDefault="00C041E4">
      <w:pPr>
        <w:keepNext/>
        <w:keepLines/>
        <w:numPr>
          <w:ilvl w:val="1"/>
          <w:numId w:val="5"/>
        </w:numPr>
        <w:pBdr>
          <w:top w:val="nil"/>
          <w:left w:val="nil"/>
          <w:bottom w:val="nil"/>
          <w:right w:val="nil"/>
          <w:between w:val="nil"/>
        </w:pBdr>
        <w:shd w:val="clear" w:color="auto" w:fill="FFFFFF"/>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Será celebrado contrato com a adjudicatária, com vigência de 12 (doze) meses, de acordo com o que estabelece a Lei nº 8.666/93, conforme modelo a ser elaborado pelo setor competente.</w:t>
      </w:r>
    </w:p>
    <w:p w:rsidR="00862134" w:rsidRDefault="00C041E4">
      <w:pPr>
        <w:keepNext/>
        <w:keepLines/>
        <w:numPr>
          <w:ilvl w:val="1"/>
          <w:numId w:val="5"/>
        </w:numPr>
        <w:pBdr>
          <w:top w:val="nil"/>
          <w:left w:val="nil"/>
          <w:bottom w:val="nil"/>
          <w:right w:val="nil"/>
          <w:between w:val="nil"/>
        </w:pBdr>
        <w:shd w:val="clear" w:color="auto" w:fill="FFFFFF"/>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As empresas licitantes, adjudicatárias e contratadas estarão sujeitos às penalidades previstas nos artigos no Art. 7º da Lei nº 10.520/2002, no Art. 49 do Decreto nº 10.024/2019, e nos Artigos 86 e 87 da Lei nº 8.666/93, assegurado o Direito Constitucional do Contraditório e da Ampla Defesa.</w:t>
      </w:r>
    </w:p>
    <w:p w:rsidR="00862134" w:rsidRDefault="00C041E4">
      <w:pPr>
        <w:keepNext/>
        <w:keepLines/>
        <w:numPr>
          <w:ilvl w:val="1"/>
          <w:numId w:val="5"/>
        </w:numPr>
        <w:pBdr>
          <w:top w:val="nil"/>
          <w:left w:val="nil"/>
          <w:bottom w:val="nil"/>
          <w:right w:val="nil"/>
          <w:between w:val="nil"/>
        </w:pBdr>
        <w:shd w:val="clear" w:color="auto" w:fill="FFFFFF"/>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O critério de julgamento adotado será o de menor preço por ITEM.</w:t>
      </w:r>
    </w:p>
    <w:p w:rsidR="00862134" w:rsidRDefault="00C041E4">
      <w:pPr>
        <w:keepNext/>
        <w:keepLines/>
        <w:numPr>
          <w:ilvl w:val="1"/>
          <w:numId w:val="5"/>
        </w:numPr>
        <w:pBdr>
          <w:top w:val="nil"/>
          <w:left w:val="nil"/>
          <w:bottom w:val="nil"/>
          <w:right w:val="nil"/>
          <w:between w:val="nil"/>
        </w:pBdr>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As empresas licitantes poderão realizar vistoria nas instalações do local de execução dos serviços, acompanhado por servidor designado para esse fim, mediante prévio agendamento.</w:t>
      </w:r>
    </w:p>
    <w:p w:rsidR="00862134" w:rsidRDefault="00C041E4">
      <w:pPr>
        <w:keepNext/>
        <w:keepLines/>
        <w:numPr>
          <w:ilvl w:val="1"/>
          <w:numId w:val="5"/>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contratação deverá prever, no que couber, práticas de sustentabilidade nos termos da Instrução Normativa SLTI/MP nº 01, de 19 de janeiro de 2010.</w:t>
      </w:r>
    </w:p>
    <w:p w:rsidR="00471230" w:rsidRDefault="00471230" w:rsidP="00471230">
      <w:pPr>
        <w:keepNext/>
        <w:keepLines/>
        <w:pBdr>
          <w:top w:val="nil"/>
          <w:left w:val="nil"/>
          <w:bottom w:val="nil"/>
          <w:right w:val="nil"/>
          <w:between w:val="nil"/>
        </w:pBdr>
        <w:spacing w:line="360" w:lineRule="auto"/>
        <w:ind w:left="432"/>
        <w:jc w:val="both"/>
        <w:rPr>
          <w:rFonts w:ascii="Calibri" w:eastAsia="Calibri" w:hAnsi="Calibri" w:cs="Calibri"/>
          <w:color w:val="000000"/>
          <w:sz w:val="22"/>
          <w:szCs w:val="22"/>
        </w:rPr>
      </w:pPr>
    </w:p>
    <w:p w:rsidR="00471230" w:rsidRDefault="00471230" w:rsidP="00471230">
      <w:pPr>
        <w:keepNext/>
        <w:keepLines/>
        <w:numPr>
          <w:ilvl w:val="0"/>
          <w:numId w:val="5"/>
        </w:numPr>
        <w:pBdr>
          <w:top w:val="nil"/>
          <w:left w:val="nil"/>
          <w:bottom w:val="nil"/>
          <w:right w:val="nil"/>
          <w:between w:val="nil"/>
        </w:pBdr>
        <w:spacing w:line="360" w:lineRule="auto"/>
        <w:ind w:left="0" w:firstLine="0"/>
        <w:jc w:val="both"/>
        <w:rPr>
          <w:rFonts w:ascii="Calibri" w:eastAsia="Calibri" w:hAnsi="Calibri" w:cs="Calibri"/>
          <w:b/>
          <w:color w:val="000000"/>
          <w:sz w:val="22"/>
          <w:szCs w:val="22"/>
        </w:rPr>
      </w:pPr>
      <w:r w:rsidRPr="00471230">
        <w:rPr>
          <w:rFonts w:ascii="Calibri" w:eastAsia="Calibri" w:hAnsi="Calibri" w:cs="Calibri"/>
          <w:b/>
          <w:color w:val="000000"/>
          <w:sz w:val="22"/>
          <w:szCs w:val="22"/>
        </w:rPr>
        <w:t>COMPROVAÇÃO DE QUALIFICAÇÃO TÉCNICA E SELEÇÃO DO FORNECEDOR</w:t>
      </w:r>
    </w:p>
    <w:p w:rsidR="00471230" w:rsidRPr="00471230" w:rsidRDefault="00471230" w:rsidP="00471230">
      <w:pPr>
        <w:keepNext/>
        <w:keepLines/>
        <w:numPr>
          <w:ilvl w:val="1"/>
          <w:numId w:val="5"/>
        </w:numPr>
        <w:pBdr>
          <w:top w:val="nil"/>
          <w:left w:val="nil"/>
          <w:bottom w:val="nil"/>
          <w:right w:val="nil"/>
          <w:between w:val="nil"/>
        </w:pBdr>
        <w:spacing w:before="120" w:line="360" w:lineRule="auto"/>
        <w:ind w:left="426"/>
        <w:jc w:val="both"/>
        <w:rPr>
          <w:rFonts w:ascii="Calibri" w:eastAsia="Calibri" w:hAnsi="Calibri" w:cs="Calibri"/>
          <w:b/>
          <w:color w:val="000000"/>
          <w:sz w:val="22"/>
          <w:szCs w:val="22"/>
        </w:rPr>
      </w:pPr>
      <w:r>
        <w:rPr>
          <w:rFonts w:ascii="Cambria" w:hAnsi="Cambria" w:cs="Cambria"/>
        </w:rPr>
        <w:t>Comprovante de registro no Conselho Regional de Administração (CREA) de qualquer Estado da federação, da empresa e de seu responsável técnico, sendo inválido o documento que não apresentar rigorosamente a situação atualizada da empresa.</w:t>
      </w:r>
    </w:p>
    <w:p w:rsidR="00471230" w:rsidRDefault="00471230" w:rsidP="00471230">
      <w:pPr>
        <w:keepNext/>
        <w:keepLines/>
        <w:numPr>
          <w:ilvl w:val="1"/>
          <w:numId w:val="5"/>
        </w:numPr>
        <w:pBdr>
          <w:top w:val="nil"/>
          <w:left w:val="nil"/>
          <w:bottom w:val="nil"/>
          <w:right w:val="nil"/>
          <w:between w:val="nil"/>
        </w:pBdr>
        <w:spacing w:before="120" w:line="360" w:lineRule="auto"/>
        <w:ind w:left="426"/>
        <w:jc w:val="both"/>
      </w:pPr>
      <w:r w:rsidRPr="00471230">
        <w:rPr>
          <w:rFonts w:ascii="Cambria" w:hAnsi="Cambria" w:cs="Cambria"/>
          <w:b/>
          <w:bCs/>
        </w:rPr>
        <w:lastRenderedPageBreak/>
        <w:t xml:space="preserve">Atestado(s) de Capacidade Técnica </w:t>
      </w:r>
      <w:r w:rsidRPr="00471230">
        <w:rPr>
          <w:rFonts w:ascii="Cambria" w:hAnsi="Cambria" w:cs="Cambria"/>
        </w:rPr>
        <w:t xml:space="preserve">devidamente registrado(s) no CREA da região onde os serviços foram executados, acompanhado(s) da(s) Certidão(ões) de Acervo Técnico, expedida(s) e registrada(s) por esse Conselho, que </w:t>
      </w:r>
      <w:r w:rsidRPr="00471230">
        <w:rPr>
          <w:rFonts w:ascii="Cambria" w:hAnsi="Cambria" w:cs="Cambria"/>
          <w:b/>
          <w:bCs/>
        </w:rPr>
        <w:t>comprove(m) que a LICITANTE</w:t>
      </w:r>
      <w:r w:rsidRPr="00471230">
        <w:rPr>
          <w:rFonts w:ascii="Cambria" w:hAnsi="Cambria" w:cs="Cambria"/>
        </w:rPr>
        <w:t xml:space="preserve"> tenha executado para órgão ou entidade de administração pública direta ou indireta, federal, estadual, municipal ou Distrito Federal, ou ainda, para empresas privadas, atividades semelhantes, pertinentes e compatíveis em características, em quantidades e prazos com o objeto desta Licitação, que permitam o ajuizamento da capacidade de atendimento e aptidão para desempenho dos serviços a serem contratados.</w:t>
      </w:r>
    </w:p>
    <w:p w:rsidR="00471230" w:rsidRPr="00471230" w:rsidRDefault="00471230" w:rsidP="00471230">
      <w:pPr>
        <w:keepNext/>
        <w:keepLines/>
        <w:numPr>
          <w:ilvl w:val="1"/>
          <w:numId w:val="5"/>
        </w:numPr>
        <w:pBdr>
          <w:top w:val="nil"/>
          <w:left w:val="nil"/>
          <w:bottom w:val="nil"/>
          <w:right w:val="nil"/>
          <w:between w:val="nil"/>
        </w:pBdr>
        <w:spacing w:before="120" w:line="360" w:lineRule="auto"/>
        <w:ind w:left="426"/>
        <w:jc w:val="both"/>
        <w:rPr>
          <w:rFonts w:ascii="Calibri" w:eastAsia="Calibri" w:hAnsi="Calibri" w:cs="Calibri"/>
          <w:b/>
          <w:color w:val="000000"/>
          <w:sz w:val="22"/>
          <w:szCs w:val="22"/>
        </w:rPr>
      </w:pPr>
      <w:r>
        <w:rPr>
          <w:rFonts w:ascii="Cambria" w:hAnsi="Cambria" w:cs="Cambria"/>
        </w:rPr>
        <w:t>Serão considerados serviços compatíveis a demonstração de que a Licitante executou no mínimo um quantitativo de 50% (cinquenta por cento) dos serviços elencados no presente Termo de Referência/Projeto Básico.</w:t>
      </w:r>
    </w:p>
    <w:p w:rsidR="00471230" w:rsidRDefault="00471230" w:rsidP="00471230">
      <w:pPr>
        <w:keepNext/>
        <w:keepLines/>
        <w:numPr>
          <w:ilvl w:val="1"/>
          <w:numId w:val="5"/>
        </w:numPr>
        <w:pBdr>
          <w:top w:val="nil"/>
          <w:left w:val="nil"/>
          <w:bottom w:val="nil"/>
          <w:right w:val="nil"/>
          <w:between w:val="nil"/>
        </w:pBdr>
        <w:spacing w:before="120" w:line="360" w:lineRule="auto"/>
        <w:ind w:left="426"/>
        <w:jc w:val="both"/>
      </w:pPr>
      <w:r w:rsidRPr="00471230">
        <w:rPr>
          <w:rFonts w:ascii="Cambria" w:hAnsi="Cambria" w:cs="Cambria"/>
        </w:rPr>
        <w:t>A Licitante deverá disponibilizar todas as informações necessárias à comprovação da legitimidade dos atestados solicitados, apresentando, dentre outros documentos, cópia do contrato que deu suporte à contratação, endereço atual da contratante e local em que foram prestados os serviços.</w:t>
      </w:r>
    </w:p>
    <w:p w:rsidR="00471230" w:rsidRPr="00471230" w:rsidRDefault="00471230" w:rsidP="00471230">
      <w:pPr>
        <w:keepNext/>
        <w:keepLines/>
        <w:numPr>
          <w:ilvl w:val="1"/>
          <w:numId w:val="5"/>
        </w:numPr>
        <w:pBdr>
          <w:top w:val="nil"/>
          <w:left w:val="nil"/>
          <w:bottom w:val="nil"/>
          <w:right w:val="nil"/>
          <w:between w:val="nil"/>
        </w:pBdr>
        <w:spacing w:before="120" w:line="360" w:lineRule="auto"/>
        <w:ind w:left="426"/>
        <w:jc w:val="both"/>
        <w:rPr>
          <w:rFonts w:ascii="Calibri" w:eastAsia="Calibri" w:hAnsi="Calibri" w:cs="Calibri"/>
          <w:b/>
          <w:color w:val="000000"/>
          <w:sz w:val="22"/>
          <w:szCs w:val="22"/>
        </w:rPr>
      </w:pPr>
      <w:r>
        <w:rPr>
          <w:rFonts w:ascii="Cambria" w:hAnsi="Cambria" w:cs="Cambria"/>
        </w:rPr>
        <w:t>Somente serão aceitos Atestados expedidos após a conclusão do contrato ou decorrido no mínimo 01 (um) ano do início de sua execução, exceto se houver sido firmado para ser executado em prazo inferior, o que deverá ser também comprovado no mesmo momento da apresentação dos Atestados.</w:t>
      </w:r>
    </w:p>
    <w:p w:rsidR="00471230" w:rsidRDefault="00471230" w:rsidP="00471230">
      <w:pPr>
        <w:keepNext/>
        <w:keepLines/>
        <w:numPr>
          <w:ilvl w:val="1"/>
          <w:numId w:val="5"/>
        </w:numPr>
        <w:pBdr>
          <w:top w:val="nil"/>
          <w:left w:val="nil"/>
          <w:bottom w:val="nil"/>
          <w:right w:val="nil"/>
          <w:between w:val="nil"/>
        </w:pBdr>
        <w:spacing w:before="120" w:line="360" w:lineRule="auto"/>
        <w:ind w:left="426"/>
        <w:jc w:val="both"/>
      </w:pPr>
      <w:r w:rsidRPr="00471230">
        <w:rPr>
          <w:rFonts w:ascii="Cambria" w:hAnsi="Cambria" w:cs="Cambria"/>
        </w:rPr>
        <w:t xml:space="preserve">Para fins da comprovação de que tratam os subitens anteriores, não será possível o somatório de atestados, exceto se os serviços foram prestados em </w:t>
      </w:r>
      <w:r w:rsidRPr="00471230">
        <w:rPr>
          <w:rFonts w:ascii="Cambria" w:hAnsi="Cambria" w:cs="Cambria"/>
          <w:u w:val="single"/>
        </w:rPr>
        <w:t>idêntico e concomitante prazo</w:t>
      </w:r>
      <w:r w:rsidRPr="00471230">
        <w:rPr>
          <w:rFonts w:ascii="Cambria" w:hAnsi="Cambria" w:cs="Cambria"/>
        </w:rPr>
        <w:t>.</w:t>
      </w:r>
    </w:p>
    <w:p w:rsidR="00471230" w:rsidRDefault="00471230" w:rsidP="00471230">
      <w:pPr>
        <w:keepNext/>
        <w:keepLines/>
        <w:numPr>
          <w:ilvl w:val="1"/>
          <w:numId w:val="5"/>
        </w:numPr>
        <w:pBdr>
          <w:top w:val="nil"/>
          <w:left w:val="nil"/>
          <w:bottom w:val="nil"/>
          <w:right w:val="nil"/>
          <w:between w:val="nil"/>
        </w:pBdr>
        <w:spacing w:before="120" w:line="360" w:lineRule="auto"/>
        <w:ind w:left="426"/>
        <w:jc w:val="both"/>
      </w:pPr>
      <w:r w:rsidRPr="00471230">
        <w:rPr>
          <w:rFonts w:ascii="Cambria" w:hAnsi="Cambria" w:cs="Cambria"/>
        </w:rPr>
        <w:t>Tal exigência é imprescindível à demonstração de que a Licitante detém capacidade para executar o Contrato, além de figurar como proteção à Administração, já que demonstra a capacidade de ininterruptabilidade do serviço, bem como a idoneidade da Licitante em serviços de natureza similar</w:t>
      </w:r>
      <w:r w:rsidRPr="00471230">
        <w:rPr>
          <w:rFonts w:ascii="Cambria" w:hAnsi="Cambria" w:cs="Cambria"/>
          <w:color w:val="000000"/>
        </w:rPr>
        <w:t>.</w:t>
      </w:r>
    </w:p>
    <w:p w:rsidR="00471230" w:rsidRPr="00471230" w:rsidRDefault="00471230" w:rsidP="00471230">
      <w:pPr>
        <w:keepNext/>
        <w:keepLines/>
        <w:numPr>
          <w:ilvl w:val="1"/>
          <w:numId w:val="5"/>
        </w:numPr>
        <w:pBdr>
          <w:top w:val="nil"/>
          <w:left w:val="nil"/>
          <w:bottom w:val="nil"/>
          <w:right w:val="nil"/>
          <w:between w:val="nil"/>
        </w:pBdr>
        <w:spacing w:before="120" w:line="360" w:lineRule="auto"/>
        <w:ind w:left="426"/>
        <w:jc w:val="both"/>
        <w:rPr>
          <w:rFonts w:ascii="Cambria" w:hAnsi="Cambria" w:cs="Cambria"/>
        </w:rPr>
      </w:pPr>
      <w:r w:rsidRPr="00471230">
        <w:rPr>
          <w:rFonts w:ascii="Cambria" w:hAnsi="Cambria" w:cs="Cambria"/>
        </w:rPr>
        <w:t>Comprovação técnico profissional que a licitante possui em seu corpo técnico, na data da abertura das propostas, profissional(is) de nível superior com formação em Engenharia Agrônomica/Agrícola ou Agrônomo, detentor(es) de atestado(s) de responsabilidade técnica, devidamente registrado(s) no CREA da região onde os serviços foram executados, acompanhado(s) da(s) respectiva(s) Certidão(ões) de Acervo Técnico, expedidas e registradas por esse Conselho, que comprove(m) ter o(s) profissional(is), executado para órgão ou entidade da administração pública direta ou indireta, federal, estadual, municipal ou do Distrito Federal, ou ainda, para empresa privada, serviços compatíveis com o objeto desta Licitação, em atividades semelhantes, características, quantidades do efetivo e prazos, que permitam o ajuizamento da capacidade de supervisão, coordenação e orientação técnicas do(s) profissional(is).</w:t>
      </w:r>
    </w:p>
    <w:p w:rsidR="00471230" w:rsidRPr="00471230" w:rsidRDefault="00471230" w:rsidP="00471230">
      <w:pPr>
        <w:keepNext/>
        <w:keepLines/>
        <w:numPr>
          <w:ilvl w:val="1"/>
          <w:numId w:val="5"/>
        </w:numPr>
        <w:pBdr>
          <w:top w:val="nil"/>
          <w:left w:val="nil"/>
          <w:bottom w:val="nil"/>
          <w:right w:val="nil"/>
          <w:between w:val="nil"/>
        </w:pBdr>
        <w:spacing w:before="120" w:line="360" w:lineRule="auto"/>
        <w:ind w:left="426"/>
        <w:jc w:val="both"/>
        <w:rPr>
          <w:rFonts w:ascii="Calibri" w:eastAsia="Calibri" w:hAnsi="Calibri" w:cs="Calibri"/>
          <w:b/>
          <w:color w:val="000000"/>
          <w:sz w:val="22"/>
          <w:szCs w:val="22"/>
        </w:rPr>
      </w:pPr>
      <w:r>
        <w:rPr>
          <w:rFonts w:ascii="Cambria" w:hAnsi="Cambria" w:cs="Cambria"/>
        </w:rPr>
        <w:t>A comprovação de vínculo profissional se fará com a apresentação de cópia:</w:t>
      </w:r>
    </w:p>
    <w:p w:rsidR="00471230" w:rsidRPr="00471230" w:rsidRDefault="00471230" w:rsidP="00471230">
      <w:pPr>
        <w:keepNext/>
        <w:keepLines/>
        <w:numPr>
          <w:ilvl w:val="2"/>
          <w:numId w:val="5"/>
        </w:numPr>
        <w:pBdr>
          <w:top w:val="nil"/>
          <w:left w:val="nil"/>
          <w:bottom w:val="nil"/>
          <w:right w:val="nil"/>
          <w:between w:val="nil"/>
        </w:pBdr>
        <w:spacing w:before="120" w:line="360" w:lineRule="auto"/>
        <w:ind w:left="567" w:hanging="425"/>
        <w:jc w:val="both"/>
        <w:rPr>
          <w:rFonts w:ascii="Calibri" w:eastAsia="Calibri" w:hAnsi="Calibri" w:cs="Calibri"/>
          <w:b/>
          <w:color w:val="000000"/>
          <w:sz w:val="22"/>
          <w:szCs w:val="22"/>
        </w:rPr>
      </w:pPr>
      <w:r>
        <w:rPr>
          <w:rFonts w:ascii="Cambria" w:hAnsi="Cambria" w:cs="Cambria"/>
        </w:rPr>
        <w:t>da Carteira de Trabalho (CTPS) em que conste a licitante como contratante,</w:t>
      </w:r>
    </w:p>
    <w:p w:rsidR="00471230" w:rsidRPr="00471230" w:rsidRDefault="00471230" w:rsidP="00471230">
      <w:pPr>
        <w:keepNext/>
        <w:keepLines/>
        <w:numPr>
          <w:ilvl w:val="2"/>
          <w:numId w:val="5"/>
        </w:numPr>
        <w:pBdr>
          <w:top w:val="nil"/>
          <w:left w:val="nil"/>
          <w:bottom w:val="nil"/>
          <w:right w:val="nil"/>
          <w:between w:val="nil"/>
        </w:pBdr>
        <w:spacing w:before="120" w:line="360" w:lineRule="auto"/>
        <w:ind w:left="567" w:hanging="425"/>
        <w:jc w:val="both"/>
        <w:rPr>
          <w:rFonts w:ascii="Calibri" w:eastAsia="Calibri" w:hAnsi="Calibri" w:cs="Calibri"/>
          <w:b/>
          <w:color w:val="000000"/>
          <w:sz w:val="22"/>
          <w:szCs w:val="22"/>
        </w:rPr>
      </w:pPr>
      <w:r>
        <w:rPr>
          <w:rFonts w:ascii="Cambria" w:hAnsi="Cambria" w:cs="Cambria"/>
        </w:rPr>
        <w:t>do contrato social da licitante em que conste o profissional como sócio</w:t>
      </w:r>
    </w:p>
    <w:p w:rsidR="00471230" w:rsidRDefault="00471230" w:rsidP="00471230">
      <w:pPr>
        <w:keepNext/>
        <w:keepLines/>
        <w:numPr>
          <w:ilvl w:val="2"/>
          <w:numId w:val="5"/>
        </w:numPr>
        <w:pBdr>
          <w:top w:val="nil"/>
          <w:left w:val="nil"/>
          <w:bottom w:val="nil"/>
          <w:right w:val="nil"/>
          <w:between w:val="nil"/>
        </w:pBdr>
        <w:spacing w:before="120" w:line="360" w:lineRule="auto"/>
        <w:ind w:left="567" w:hanging="425"/>
        <w:jc w:val="both"/>
      </w:pPr>
      <w:r w:rsidRPr="00471230">
        <w:rPr>
          <w:rFonts w:ascii="Cambria" w:hAnsi="Cambria" w:cs="Cambria"/>
        </w:rPr>
        <w:t xml:space="preserve">do contrato de trabalho devidamente registrado no CREA da região competente, em que conste o profissional como responsável técnico ou, ainda, </w:t>
      </w:r>
    </w:p>
    <w:p w:rsidR="00471230" w:rsidRDefault="00471230" w:rsidP="00471230">
      <w:pPr>
        <w:keepNext/>
        <w:keepLines/>
        <w:numPr>
          <w:ilvl w:val="2"/>
          <w:numId w:val="5"/>
        </w:numPr>
        <w:pBdr>
          <w:top w:val="nil"/>
          <w:left w:val="nil"/>
          <w:bottom w:val="nil"/>
          <w:right w:val="nil"/>
          <w:between w:val="nil"/>
        </w:pBdr>
        <w:spacing w:before="120" w:line="360" w:lineRule="auto"/>
        <w:ind w:left="567" w:hanging="425"/>
        <w:jc w:val="both"/>
      </w:pPr>
      <w:r w:rsidRPr="00471230">
        <w:rPr>
          <w:rFonts w:ascii="Cambria" w:hAnsi="Cambria" w:cs="Cambria"/>
        </w:rPr>
        <w:lastRenderedPageBreak/>
        <w:t>de declaração de contratação futura do profissional, desde que acompanhada de declaração de anuência do profissional.</w:t>
      </w:r>
    </w:p>
    <w:p w:rsidR="00471230" w:rsidRDefault="00471230" w:rsidP="00471230">
      <w:pPr>
        <w:keepNext/>
        <w:keepLines/>
        <w:numPr>
          <w:ilvl w:val="1"/>
          <w:numId w:val="5"/>
        </w:numPr>
        <w:pBdr>
          <w:top w:val="nil"/>
          <w:left w:val="nil"/>
          <w:bottom w:val="nil"/>
          <w:right w:val="nil"/>
          <w:between w:val="nil"/>
        </w:pBdr>
        <w:spacing w:before="120" w:line="360" w:lineRule="auto"/>
        <w:ind w:left="426"/>
        <w:jc w:val="both"/>
        <w:rPr>
          <w:rFonts w:ascii="Cambria" w:hAnsi="Cambria" w:cs="Cambria"/>
        </w:rPr>
      </w:pPr>
      <w:r w:rsidRPr="00471230">
        <w:rPr>
          <w:rFonts w:ascii="Cambria" w:hAnsi="Cambria" w:cs="Cambria"/>
        </w:rPr>
        <w:t>No caso de duas ou mais Licitantes apresentarem os mesmos atestados de um mesmo profissional, como comprovação de qualificação técnica, elas serão inabilitadas.</w:t>
      </w:r>
    </w:p>
    <w:p w:rsidR="00471230" w:rsidRPr="00471230" w:rsidRDefault="00471230" w:rsidP="00471230">
      <w:pPr>
        <w:keepNext/>
        <w:keepLines/>
        <w:pBdr>
          <w:top w:val="nil"/>
          <w:left w:val="nil"/>
          <w:bottom w:val="nil"/>
          <w:right w:val="nil"/>
          <w:between w:val="nil"/>
        </w:pBdr>
        <w:spacing w:before="120" w:line="360" w:lineRule="auto"/>
        <w:ind w:left="426"/>
        <w:jc w:val="both"/>
        <w:rPr>
          <w:rFonts w:ascii="Cambria" w:hAnsi="Cambria" w:cs="Cambria"/>
        </w:rPr>
      </w:pPr>
    </w:p>
    <w:p w:rsidR="00862134" w:rsidRDefault="00C041E4">
      <w:pPr>
        <w:keepNext/>
        <w:keepLines/>
        <w:numPr>
          <w:ilvl w:val="0"/>
          <w:numId w:val="5"/>
        </w:numPr>
        <w:pBdr>
          <w:top w:val="nil"/>
          <w:left w:val="nil"/>
          <w:bottom w:val="nil"/>
          <w:right w:val="nil"/>
          <w:between w:val="nil"/>
        </w:pBdr>
        <w:spacing w:line="360"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VISTORIA PARA LICITAÇÃO</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b/>
          <w:color w:val="000000"/>
          <w:sz w:val="22"/>
          <w:szCs w:val="22"/>
        </w:rPr>
      </w:pPr>
      <w:r>
        <w:rPr>
          <w:rFonts w:ascii="Calibri" w:eastAsia="Calibri" w:hAnsi="Calibri" w:cs="Calibri"/>
          <w:color w:val="000000"/>
          <w:sz w:val="22"/>
          <w:szCs w:val="22"/>
        </w:rPr>
        <w:t xml:space="preserve">Para o correto dimensionamento e elaboração de sua proposta, o licitante </w:t>
      </w:r>
      <w:r>
        <w:rPr>
          <w:rFonts w:ascii="Calibri" w:eastAsia="Calibri" w:hAnsi="Calibri" w:cs="Calibri"/>
          <w:b/>
          <w:color w:val="000000"/>
          <w:sz w:val="22"/>
          <w:szCs w:val="22"/>
          <w:u w:val="single"/>
        </w:rPr>
        <w:t>poderá realizar vistoria</w:t>
      </w:r>
      <w:r>
        <w:rPr>
          <w:rFonts w:ascii="Calibri" w:eastAsia="Calibri" w:hAnsi="Calibri" w:cs="Calibri"/>
          <w:color w:val="000000"/>
          <w:sz w:val="22"/>
          <w:szCs w:val="22"/>
        </w:rPr>
        <w:t xml:space="preserve"> nas instalações do local de execução dos serviços, acompanhado por servidor designado para esse fim, de segunda à sexta-feira, das 10 horas às 16 horas.</w:t>
      </w:r>
    </w:p>
    <w:p w:rsidR="00862134" w:rsidRDefault="00C041E4">
      <w:pPr>
        <w:keepNext/>
        <w:keepLines/>
        <w:numPr>
          <w:ilvl w:val="1"/>
          <w:numId w:val="5"/>
        </w:numPr>
        <w:spacing w:before="120" w:after="120" w:line="360" w:lineRule="auto"/>
        <w:ind w:left="426" w:right="-15"/>
        <w:jc w:val="both"/>
        <w:rPr>
          <w:rFonts w:ascii="Calibri" w:eastAsia="Calibri" w:hAnsi="Calibri" w:cs="Calibri"/>
          <w:sz w:val="22"/>
          <w:szCs w:val="22"/>
        </w:rPr>
      </w:pPr>
      <w:r>
        <w:rPr>
          <w:rFonts w:ascii="Calibri" w:eastAsia="Calibri" w:hAnsi="Calibri" w:cs="Calibri"/>
          <w:sz w:val="22"/>
          <w:szCs w:val="22"/>
        </w:rPr>
        <w:t>O prazo para vistoria iniciar-se-á no dia útil seguinte ao da publicação do Edital, estendendo-se até o dia útil anterior à data prevista para a abertura da sessão pública.</w:t>
      </w:r>
    </w:p>
    <w:p w:rsidR="00862134" w:rsidRDefault="00C041E4">
      <w:pPr>
        <w:keepNext/>
        <w:keepLines/>
        <w:numPr>
          <w:ilvl w:val="2"/>
          <w:numId w:val="5"/>
        </w:numPr>
        <w:pBdr>
          <w:top w:val="nil"/>
          <w:left w:val="nil"/>
          <w:bottom w:val="nil"/>
          <w:right w:val="nil"/>
          <w:between w:val="nil"/>
        </w:pBdr>
        <w:spacing w:before="120"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Para a vistoria, o licitante, ou o seu representante legal, deverá estar devidamente identificado, apresentando documento de identidade civil e documento expedido pela empresa comprovando sua habilitação para a realização da vistoria.</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FF0000"/>
          <w:sz w:val="22"/>
          <w:szCs w:val="22"/>
        </w:rPr>
      </w:pPr>
      <w:r>
        <w:rPr>
          <w:rFonts w:ascii="Calibri" w:eastAsia="Calibri" w:hAnsi="Calibri" w:cs="Calibri"/>
          <w:color w:val="000000"/>
          <w:sz w:val="22"/>
          <w:szCs w:val="22"/>
        </w:rPr>
        <w:t>A licitante deverá declarar que tomou conhecimento de todas as informações e das condições locais para o cumprimento das obrigações objeto da licitação.</w:t>
      </w:r>
    </w:p>
    <w:p w:rsidR="00862134" w:rsidRDefault="00C041E4">
      <w:pPr>
        <w:keepNext/>
        <w:keepLines/>
        <w:numPr>
          <w:ilvl w:val="1"/>
          <w:numId w:val="5"/>
        </w:numPr>
        <w:pBdr>
          <w:top w:val="nil"/>
          <w:left w:val="nil"/>
          <w:bottom w:val="nil"/>
          <w:right w:val="nil"/>
          <w:between w:val="nil"/>
        </w:pBdr>
        <w:spacing w:after="120" w:line="360" w:lineRule="auto"/>
        <w:ind w:left="426"/>
        <w:jc w:val="both"/>
        <w:rPr>
          <w:rFonts w:ascii="Calibri" w:eastAsia="Calibri" w:hAnsi="Calibri" w:cs="Calibri"/>
          <w:color w:val="FF0000"/>
          <w:sz w:val="22"/>
          <w:szCs w:val="22"/>
        </w:rPr>
      </w:pPr>
      <w:r>
        <w:rPr>
          <w:rFonts w:ascii="Calibri" w:eastAsia="Calibri" w:hAnsi="Calibri" w:cs="Calibri"/>
          <w:color w:val="000000"/>
          <w:sz w:val="22"/>
          <w:szCs w:val="22"/>
        </w:rPr>
        <w:t xml:space="preserve">A solicitação de vistoria deverá ser encaminhada para o endereço </w:t>
      </w:r>
      <w:hyperlink r:id="rId9">
        <w:r>
          <w:rPr>
            <w:rFonts w:ascii="Calibri" w:eastAsia="Calibri" w:hAnsi="Calibri" w:cs="Calibri"/>
            <w:b/>
            <w:color w:val="000000"/>
            <w:sz w:val="22"/>
            <w:szCs w:val="22"/>
            <w:u w:val="single"/>
          </w:rPr>
          <w:t>dmbi.cma.soma@id.uff.br</w:t>
        </w:r>
      </w:hyperlink>
      <w:r>
        <w:rPr>
          <w:rFonts w:ascii="Calibri" w:eastAsia="Calibri" w:hAnsi="Calibri" w:cs="Calibri"/>
          <w:color w:val="000000"/>
          <w:sz w:val="22"/>
          <w:szCs w:val="22"/>
        </w:rPr>
        <w:t xml:space="preserve"> indicando telefone para contato e agendamento.</w:t>
      </w:r>
    </w:p>
    <w:p w:rsidR="00862134" w:rsidRDefault="00862134">
      <w:pPr>
        <w:keepNext/>
        <w:keepLines/>
        <w:pBdr>
          <w:top w:val="nil"/>
          <w:left w:val="nil"/>
          <w:bottom w:val="nil"/>
          <w:right w:val="nil"/>
          <w:between w:val="nil"/>
        </w:pBdr>
        <w:spacing w:line="360" w:lineRule="auto"/>
        <w:ind w:left="360" w:hanging="360"/>
        <w:jc w:val="both"/>
        <w:rPr>
          <w:rFonts w:ascii="Calibri" w:eastAsia="Calibri" w:hAnsi="Calibri" w:cs="Calibri"/>
          <w:b/>
          <w:color w:val="000000"/>
          <w:sz w:val="22"/>
          <w:szCs w:val="22"/>
        </w:rPr>
      </w:pPr>
    </w:p>
    <w:p w:rsidR="00862134" w:rsidRDefault="00C041E4">
      <w:pPr>
        <w:keepNext/>
        <w:keepLines/>
        <w:numPr>
          <w:ilvl w:val="0"/>
          <w:numId w:val="5"/>
        </w:numPr>
        <w:pBdr>
          <w:top w:val="nil"/>
          <w:left w:val="nil"/>
          <w:bottom w:val="nil"/>
          <w:right w:val="nil"/>
          <w:between w:val="nil"/>
        </w:pBdr>
        <w:spacing w:line="360"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MODELO DE EXECUÇÃO DO OBJETO</w:t>
      </w:r>
    </w:p>
    <w:p w:rsidR="00862134" w:rsidRDefault="00C041E4">
      <w:pPr>
        <w:keepNext/>
        <w:keepLines/>
        <w:numPr>
          <w:ilvl w:val="1"/>
          <w:numId w:val="5"/>
        </w:numPr>
        <w:pBdr>
          <w:top w:val="nil"/>
          <w:left w:val="nil"/>
          <w:bottom w:val="nil"/>
          <w:right w:val="nil"/>
          <w:between w:val="nil"/>
        </w:pBdr>
        <w:spacing w:before="120" w:line="360" w:lineRule="auto"/>
        <w:ind w:left="426"/>
        <w:jc w:val="both"/>
        <w:rPr>
          <w:rFonts w:ascii="Calibri" w:eastAsia="Calibri" w:hAnsi="Calibri" w:cs="Calibri"/>
          <w:color w:val="FF0000"/>
          <w:sz w:val="22"/>
          <w:szCs w:val="22"/>
        </w:rPr>
      </w:pPr>
      <w:r>
        <w:rPr>
          <w:rFonts w:ascii="Calibri" w:eastAsia="Calibri" w:hAnsi="Calibri" w:cs="Calibri"/>
          <w:color w:val="000000"/>
          <w:sz w:val="22"/>
          <w:szCs w:val="22"/>
        </w:rPr>
        <w:t>Antes do corte deverá ser eliminada toda erva daninha ou invasora. A grama deverá ser cortada quando apresentar altura superior a 10 cm (dez centímetros).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FF0000"/>
          <w:sz w:val="22"/>
          <w:szCs w:val="22"/>
        </w:rPr>
      </w:pPr>
      <w:r>
        <w:rPr>
          <w:rFonts w:ascii="Calibri" w:eastAsia="Calibri" w:hAnsi="Calibri" w:cs="Calibri"/>
          <w:color w:val="000000"/>
          <w:sz w:val="22"/>
          <w:szCs w:val="22"/>
        </w:rPr>
        <w:t>Áreas de campos de futebol deverão receber tratamento diferenciado usando-se técnicas de manejo indicadas para gramados esportivos e equipamentos adequados. Entre os procedimentos, deverá ocorrer a correção de irregularidades do terreno visando eliminar buracos, valetas, ondulações e o corte da grama, onde esta apresentará altura superior a 3 cm (três centímetros), com equipamento que tenha regulagem de corte para não danificar o gramado.</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Deverá ser feito e mantido o refilo (corte da grama rente às bordas), ao longo de passeios, guias, caixas de inspeção e outras delimitações.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As áreas indicadas como de cobertura vegetal com tratamento primário serão objeto de roçada mecânica/ou manual, visando manter a vegetação natural com altura menor que 30 cm (trinta centímetros).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lastRenderedPageBreak/>
        <w:t>Onde não for possível a operação de equipamentos mecânicos, a roçada deverá ser feita com ferramentas manuais.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As áreas gramadas deverão ser mantidas livres de resíduos inorgânicos, plantas mortas, ervas daninhas e parasitas que possam comprometer sua estética, higiene ou o desenvolvimento e a sua sanidade.</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Às áreas de jardins deverá incluir a rega, retirada de resíduos que venham a comprometer a estética ou sanidade e outros tratos culturais.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O terreno relativo aos canteiros e outras áreas ajardinadas deverá ser regularizado sempre que necessário, visando eliminar buracos, valetas, ondulações e outras irregularidades.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As áreas como quadras esportivas de saibro ou areia e pistas de atletismo, entre outras, deverão ser capinadas.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 remoção de todos os resíduos e detritos provenientes dos serviços executados deverão ocorrer imediatamente após sua conclusão, não podendo restar materiais a serem removidos posteriormente.</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Em caso de extrema necessidade e desde que devidamente justificado pela Contratada, o material proveniente dos serviços, poderá ser removido até, no máximo, 24 (vinte e quatro) horas após o seu término.</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Também deverá ser feita a remoção de galhos e folhagens provenientes de queda natural.</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O descarte dos resíduos e detritos mencionados, em local adequado, será de responsabilidade da Contratada.</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Todo material deverá ser selecionado e acumulado imediatamente após a respectiva limpeza da área, devendo posteriormente ser removido e depositado pela Contratada para fora da área da UNIVERSIDADE, e depositados em local destinado pela Municipalidade ou outra destinação ambientalmente adequada e legal.</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Deverão ser descartados materiais fibrosos de difícil decomposição coletados ao longo das atividades.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Todas as ferramentas e equipamentos deverão ser fornecidos pela Contratada, em perfeito estado de uso e devem ser acompanhados de todos os acessórios para a correta execução dos serviços, bem como os devidos registros.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Todos os materiais de sinalização deverão ser fornecidos pela Contratada, em perfeito estado de uso e devem ser acompanhados de todos os acessórios para a correta execução das tarefas.</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Todos os EPI’s (Equipamento de Proteção Individual) e EPC’s (Equipamento de Proteção Coletiva) necessários e exigidos para a execução dos serviços são de responsabilidade da Contratada.</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 Contratada deverá disponibilizar caminhões e veículos para transporte de seus funcionários, materiais, máquinas, equipamentos, resíduos e detritos, seguindo as normas da ANTT, observando as restrições das regiões de execução dos serviços e fazendo as devidas substituições em caso de quebra e/ou defeito.</w:t>
      </w:r>
    </w:p>
    <w:p w:rsidR="00862134" w:rsidRDefault="00C041E4">
      <w:pPr>
        <w:keepNext/>
        <w:keepLines/>
        <w:numPr>
          <w:ilvl w:val="1"/>
          <w:numId w:val="5"/>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lastRenderedPageBreak/>
        <w:t>Além dos acessórios, também os materiais tais como limas, sabres, combustíveis, etc., deverão ser fornecidos em quantidades suficientes de modo a garantir a execução dos serviços nos prazos estabelecidos.</w:t>
      </w:r>
    </w:p>
    <w:p w:rsidR="00862134" w:rsidRDefault="00C041E4">
      <w:pPr>
        <w:keepNext/>
        <w:keepLines/>
        <w:numPr>
          <w:ilvl w:val="1"/>
          <w:numId w:val="5"/>
        </w:numPr>
        <w:pBdr>
          <w:top w:val="nil"/>
          <w:left w:val="nil"/>
          <w:bottom w:val="nil"/>
          <w:right w:val="nil"/>
          <w:between w:val="nil"/>
        </w:pBdr>
        <w:spacing w:after="60" w:line="360" w:lineRule="auto"/>
        <w:ind w:left="431" w:hanging="431"/>
        <w:jc w:val="both"/>
        <w:rPr>
          <w:rFonts w:ascii="Calibri" w:eastAsia="Calibri" w:hAnsi="Calibri" w:cs="Calibri"/>
          <w:color w:val="000000"/>
          <w:sz w:val="22"/>
          <w:szCs w:val="22"/>
        </w:rPr>
      </w:pPr>
      <w:r>
        <w:rPr>
          <w:rFonts w:ascii="Calibri" w:eastAsia="Calibri" w:hAnsi="Calibri" w:cs="Calibri"/>
          <w:color w:val="000000"/>
          <w:sz w:val="22"/>
          <w:szCs w:val="22"/>
        </w:rPr>
        <w:t>Critérios Ambientais:</w:t>
      </w:r>
    </w:p>
    <w:p w:rsidR="00862134" w:rsidRDefault="00C041E4">
      <w:pPr>
        <w:pStyle w:val="Ttulo3"/>
        <w:keepLines/>
        <w:numPr>
          <w:ilvl w:val="2"/>
          <w:numId w:val="5"/>
        </w:numPr>
        <w:spacing w:before="0" w:line="360" w:lineRule="auto"/>
        <w:ind w:left="851" w:hanging="709"/>
        <w:rPr>
          <w:rFonts w:ascii="Calibri" w:eastAsia="Calibri" w:hAnsi="Calibri" w:cs="Calibri"/>
          <w:b w:val="0"/>
          <w:sz w:val="22"/>
          <w:szCs w:val="22"/>
        </w:rPr>
      </w:pPr>
      <w:r>
        <w:rPr>
          <w:rFonts w:ascii="Calibri" w:eastAsia="Calibri" w:hAnsi="Calibri" w:cs="Calibri"/>
          <w:b w:val="0"/>
          <w:sz w:val="22"/>
          <w:szCs w:val="22"/>
        </w:rPr>
        <w:t>Serão observados o que dispõe os critérios de sustentabilidade ambiental na Instrução Normativa n.º 01 de 19/Jan/2010 da SLTI/MPOG e demais legislação vigente, visando obter uma maior economia no consumo de energia e de água.</w:t>
      </w:r>
    </w:p>
    <w:p w:rsidR="00862134" w:rsidRDefault="00C041E4">
      <w:pPr>
        <w:pStyle w:val="Ttulo3"/>
        <w:keepLines/>
        <w:numPr>
          <w:ilvl w:val="2"/>
          <w:numId w:val="5"/>
        </w:numPr>
        <w:spacing w:before="0" w:line="360" w:lineRule="auto"/>
        <w:ind w:left="851" w:hanging="709"/>
        <w:jc w:val="both"/>
        <w:rPr>
          <w:rFonts w:ascii="Calibri" w:eastAsia="Calibri" w:hAnsi="Calibri" w:cs="Calibri"/>
          <w:b w:val="0"/>
          <w:sz w:val="22"/>
          <w:szCs w:val="22"/>
        </w:rPr>
      </w:pPr>
      <w:r>
        <w:rPr>
          <w:rFonts w:ascii="Calibri" w:eastAsia="Calibri" w:hAnsi="Calibri" w:cs="Calibri"/>
          <w:b w:val="0"/>
          <w:sz w:val="22"/>
          <w:szCs w:val="22"/>
        </w:rPr>
        <w:t>Os serviços deverão ser planejados e executados visando à economia da manutenção e operacionalização das edificações, na redução do consumo de energia e de água, bem como na utilização de equipamentos e materiais, que reduzam o impacto ambiental, tais como: utilização de materiais que sejam reciclados, reutilizáveis e biodegradáveis;</w:t>
      </w:r>
    </w:p>
    <w:p w:rsidR="00862134" w:rsidRDefault="00C041E4">
      <w:pPr>
        <w:pStyle w:val="Ttulo3"/>
        <w:keepLines/>
        <w:numPr>
          <w:ilvl w:val="2"/>
          <w:numId w:val="5"/>
        </w:numPr>
        <w:spacing w:before="0" w:line="360" w:lineRule="auto"/>
        <w:ind w:left="851" w:hanging="709"/>
        <w:jc w:val="both"/>
        <w:rPr>
          <w:rFonts w:ascii="Calibri" w:eastAsia="Calibri" w:hAnsi="Calibri" w:cs="Calibri"/>
          <w:b w:val="0"/>
          <w:sz w:val="22"/>
          <w:szCs w:val="22"/>
        </w:rPr>
      </w:pPr>
      <w:r>
        <w:rPr>
          <w:rFonts w:ascii="Calibri" w:eastAsia="Calibri" w:hAnsi="Calibri" w:cs="Calibri"/>
          <w:b w:val="0"/>
          <w:sz w:val="22"/>
          <w:szCs w:val="22"/>
        </w:rPr>
        <w:t>Deve ser priorizado o emprego de mão de obra, materiais, equipamentos de origem local, para a execução e manutenção.</w:t>
      </w:r>
    </w:p>
    <w:p w:rsidR="00862134" w:rsidRDefault="00C041E4">
      <w:pPr>
        <w:pStyle w:val="Ttulo3"/>
        <w:keepLines/>
        <w:numPr>
          <w:ilvl w:val="2"/>
          <w:numId w:val="5"/>
        </w:numPr>
        <w:spacing w:before="0" w:line="360" w:lineRule="auto"/>
        <w:ind w:left="851" w:hanging="709"/>
        <w:jc w:val="both"/>
        <w:rPr>
          <w:rFonts w:ascii="Calibri" w:eastAsia="Calibri" w:hAnsi="Calibri" w:cs="Calibri"/>
          <w:b w:val="0"/>
          <w:sz w:val="22"/>
          <w:szCs w:val="22"/>
        </w:rPr>
      </w:pPr>
      <w:r>
        <w:rPr>
          <w:rFonts w:ascii="Calibri" w:eastAsia="Calibri" w:hAnsi="Calibri" w:cs="Calibri"/>
          <w:b w:val="0"/>
          <w:sz w:val="22"/>
          <w:szCs w:val="22"/>
        </w:rPr>
        <w:t>A licitante vencedora deve adotar na retirada de resíduos, prática de desfazimento sustentável ou reciclagem dos bens que forem inservíveis para o processo de reutilização.</w:t>
      </w:r>
    </w:p>
    <w:p w:rsidR="00862134" w:rsidRDefault="00C041E4">
      <w:pPr>
        <w:pStyle w:val="Ttulo3"/>
        <w:keepLines/>
        <w:numPr>
          <w:ilvl w:val="2"/>
          <w:numId w:val="5"/>
        </w:numPr>
        <w:spacing w:before="0" w:line="360" w:lineRule="auto"/>
        <w:ind w:left="851" w:hanging="709"/>
        <w:jc w:val="both"/>
        <w:rPr>
          <w:rFonts w:ascii="Calibri" w:eastAsia="Calibri" w:hAnsi="Calibri" w:cs="Calibri"/>
          <w:b w:val="0"/>
          <w:sz w:val="22"/>
          <w:szCs w:val="22"/>
        </w:rPr>
      </w:pPr>
      <w:r>
        <w:rPr>
          <w:rFonts w:ascii="Calibri" w:eastAsia="Calibri" w:hAnsi="Calibri" w:cs="Calibri"/>
          <w:b w:val="0"/>
          <w:sz w:val="22"/>
          <w:szCs w:val="22"/>
        </w:rPr>
        <w:t>Os materiais utilizados na limpeza e higienização deverão ser os de menor impacto ambiental em relação aos seus similares.</w:t>
      </w:r>
    </w:p>
    <w:p w:rsidR="00862134" w:rsidRDefault="00C041E4">
      <w:pPr>
        <w:pStyle w:val="Ttulo3"/>
        <w:keepLines/>
        <w:numPr>
          <w:ilvl w:val="2"/>
          <w:numId w:val="5"/>
        </w:numPr>
        <w:spacing w:before="0" w:line="360" w:lineRule="auto"/>
        <w:ind w:left="851" w:hanging="709"/>
        <w:jc w:val="both"/>
        <w:rPr>
          <w:rFonts w:ascii="Calibri" w:eastAsia="Calibri" w:hAnsi="Calibri" w:cs="Calibri"/>
          <w:b w:val="0"/>
          <w:sz w:val="22"/>
          <w:szCs w:val="22"/>
        </w:rPr>
      </w:pPr>
      <w:r>
        <w:rPr>
          <w:rFonts w:ascii="Calibri" w:eastAsia="Calibri" w:hAnsi="Calibri" w:cs="Calibri"/>
          <w:b w:val="0"/>
          <w:sz w:val="22"/>
          <w:szCs w:val="22"/>
        </w:rPr>
        <w:t>Os resíduos devem ser, preferencialmente, acondicionados em embalagem adequada, com o menor volume possível, que utilize material reciclável, de forma a garantir a máxima proteção durante o transporte e o armazenamento.</w:t>
      </w:r>
    </w:p>
    <w:p w:rsidR="00862134" w:rsidRDefault="00C041E4">
      <w:pPr>
        <w:pStyle w:val="Ttulo3"/>
        <w:keepLines/>
        <w:numPr>
          <w:ilvl w:val="2"/>
          <w:numId w:val="5"/>
        </w:numPr>
        <w:spacing w:before="0" w:line="360" w:lineRule="auto"/>
        <w:ind w:left="851" w:hanging="709"/>
        <w:jc w:val="both"/>
        <w:rPr>
          <w:rFonts w:ascii="Calibri" w:eastAsia="Calibri" w:hAnsi="Calibri" w:cs="Calibri"/>
          <w:b w:val="0"/>
          <w:sz w:val="22"/>
          <w:szCs w:val="22"/>
        </w:rPr>
      </w:pPr>
      <w:r>
        <w:rPr>
          <w:rFonts w:ascii="Calibri" w:eastAsia="Calibri" w:hAnsi="Calibri" w:cs="Calibri"/>
          <w:b w:val="0"/>
          <w:sz w:val="22"/>
          <w:szCs w:val="22"/>
        </w:rPr>
        <w:t>A empresa contratada deverá adotar as seguintes práticas de sustentabilidade na execução dos serviços, quando couber:</w:t>
      </w:r>
    </w:p>
    <w:p w:rsidR="00862134" w:rsidRDefault="00C041E4">
      <w:pPr>
        <w:pStyle w:val="Ttulo4"/>
        <w:keepLines/>
        <w:numPr>
          <w:ilvl w:val="3"/>
          <w:numId w:val="5"/>
        </w:numPr>
        <w:spacing w:before="0" w:line="360" w:lineRule="auto"/>
        <w:ind w:left="1276"/>
        <w:jc w:val="both"/>
        <w:rPr>
          <w:rFonts w:ascii="Calibri" w:eastAsia="Calibri" w:hAnsi="Calibri" w:cs="Calibri"/>
          <w:b w:val="0"/>
          <w:i w:val="0"/>
          <w:sz w:val="22"/>
          <w:szCs w:val="22"/>
        </w:rPr>
      </w:pPr>
      <w:r>
        <w:rPr>
          <w:rFonts w:ascii="Calibri" w:eastAsia="Calibri" w:hAnsi="Calibri" w:cs="Calibri"/>
          <w:b w:val="0"/>
          <w:i w:val="0"/>
          <w:sz w:val="22"/>
          <w:szCs w:val="22"/>
        </w:rPr>
        <w:t>usar produtos de limpeza e conservação de superfícies e objetos inanimados que obedeçam as classificações e especificações determinadas pela ANVISA;</w:t>
      </w:r>
    </w:p>
    <w:p w:rsidR="00862134" w:rsidRDefault="00C041E4">
      <w:pPr>
        <w:pStyle w:val="Ttulo4"/>
        <w:keepLines/>
        <w:numPr>
          <w:ilvl w:val="3"/>
          <w:numId w:val="5"/>
        </w:numPr>
        <w:spacing w:before="0" w:line="360" w:lineRule="auto"/>
        <w:ind w:left="1276"/>
        <w:jc w:val="both"/>
        <w:rPr>
          <w:rFonts w:ascii="Calibri" w:eastAsia="Calibri" w:hAnsi="Calibri" w:cs="Calibri"/>
          <w:b w:val="0"/>
          <w:i w:val="0"/>
          <w:sz w:val="22"/>
          <w:szCs w:val="22"/>
        </w:rPr>
      </w:pPr>
      <w:r>
        <w:rPr>
          <w:rFonts w:ascii="Calibri" w:eastAsia="Calibri" w:hAnsi="Calibri" w:cs="Calibri"/>
          <w:b w:val="0"/>
          <w:i w:val="0"/>
          <w:sz w:val="22"/>
          <w:szCs w:val="22"/>
        </w:rPr>
        <w:t>adotar medidas para evitar o desperdício de água tratada, conforme instituído no Decreto nº 48.138, de 8 de outubro de 2003;</w:t>
      </w:r>
    </w:p>
    <w:p w:rsidR="00862134" w:rsidRDefault="00C041E4">
      <w:pPr>
        <w:pStyle w:val="Ttulo4"/>
        <w:keepLines/>
        <w:numPr>
          <w:ilvl w:val="3"/>
          <w:numId w:val="5"/>
        </w:numPr>
        <w:spacing w:before="0" w:line="360" w:lineRule="auto"/>
        <w:ind w:left="1276"/>
        <w:jc w:val="both"/>
        <w:rPr>
          <w:rFonts w:ascii="Calibri" w:eastAsia="Calibri" w:hAnsi="Calibri" w:cs="Calibri"/>
          <w:b w:val="0"/>
          <w:i w:val="0"/>
          <w:sz w:val="22"/>
          <w:szCs w:val="22"/>
        </w:rPr>
      </w:pPr>
      <w:r>
        <w:rPr>
          <w:rFonts w:ascii="Calibri" w:eastAsia="Calibri" w:hAnsi="Calibri" w:cs="Calibri"/>
          <w:b w:val="0"/>
          <w:i w:val="0"/>
          <w:sz w:val="22"/>
          <w:szCs w:val="22"/>
        </w:rPr>
        <w:t>observar a Resolução CONAMA nº 20, de 7 de dezembro de 1994, quanto aos equipamentos de limpeza que gerem ruído no seu funcionamento;</w:t>
      </w:r>
    </w:p>
    <w:p w:rsidR="00862134" w:rsidRDefault="00C041E4">
      <w:pPr>
        <w:pStyle w:val="Ttulo4"/>
        <w:keepLines/>
        <w:numPr>
          <w:ilvl w:val="3"/>
          <w:numId w:val="5"/>
        </w:numPr>
        <w:spacing w:before="0" w:line="360" w:lineRule="auto"/>
        <w:ind w:left="1276"/>
        <w:jc w:val="both"/>
        <w:rPr>
          <w:rFonts w:ascii="Calibri" w:eastAsia="Calibri" w:hAnsi="Calibri" w:cs="Calibri"/>
          <w:b w:val="0"/>
          <w:i w:val="0"/>
          <w:sz w:val="22"/>
          <w:szCs w:val="22"/>
        </w:rPr>
      </w:pPr>
      <w:r>
        <w:rPr>
          <w:rFonts w:ascii="Calibri" w:eastAsia="Calibri" w:hAnsi="Calibri" w:cs="Calibri"/>
          <w:b w:val="0"/>
          <w:i w:val="0"/>
          <w:sz w:val="22"/>
          <w:szCs w:val="22"/>
        </w:rPr>
        <w:t>fornecer aos empregados os equipamentos de segurança que se fizerem necessários, para a execução de serviços;</w:t>
      </w:r>
    </w:p>
    <w:p w:rsidR="00862134" w:rsidRDefault="00C041E4">
      <w:pPr>
        <w:pStyle w:val="Ttulo4"/>
        <w:keepLines/>
        <w:numPr>
          <w:ilvl w:val="3"/>
          <w:numId w:val="5"/>
        </w:numPr>
        <w:spacing w:before="0" w:line="360" w:lineRule="auto"/>
        <w:ind w:left="1276"/>
        <w:jc w:val="both"/>
        <w:rPr>
          <w:rFonts w:ascii="Calibri" w:eastAsia="Calibri" w:hAnsi="Calibri" w:cs="Calibri"/>
          <w:b w:val="0"/>
          <w:i w:val="0"/>
          <w:sz w:val="22"/>
          <w:szCs w:val="22"/>
        </w:rPr>
      </w:pPr>
      <w:r>
        <w:rPr>
          <w:rFonts w:ascii="Calibri" w:eastAsia="Calibri" w:hAnsi="Calibri" w:cs="Calibri"/>
          <w:b w:val="0"/>
          <w:i w:val="0"/>
          <w:sz w:val="22"/>
          <w:szCs w:val="22"/>
        </w:rPr>
        <w:lastRenderedPageBreak/>
        <w:t>realizar a separação dos resíduos recicláveis descartados, na fonte geradora, e a sua destinação às associações e cooperativas dos catadores de materiais recicláveis, que será procedida pela coleta seletiva do papel para reciclagem, quando couber, nos termos da IN/MARE nº 6, de 3 de novembro de 1995 e do Decreto nº 5.940, de 25 de outubro de 2006;</w:t>
      </w:r>
    </w:p>
    <w:p w:rsidR="00862134" w:rsidRDefault="00C041E4">
      <w:pPr>
        <w:pStyle w:val="Ttulo4"/>
        <w:keepLines/>
        <w:numPr>
          <w:ilvl w:val="3"/>
          <w:numId w:val="5"/>
        </w:numPr>
        <w:spacing w:before="0" w:line="360" w:lineRule="auto"/>
        <w:ind w:left="1276"/>
        <w:jc w:val="both"/>
        <w:rPr>
          <w:rFonts w:ascii="Calibri" w:eastAsia="Calibri" w:hAnsi="Calibri" w:cs="Calibri"/>
          <w:b w:val="0"/>
          <w:i w:val="0"/>
          <w:sz w:val="22"/>
          <w:szCs w:val="22"/>
        </w:rPr>
      </w:pPr>
      <w:r>
        <w:rPr>
          <w:rFonts w:ascii="Calibri" w:eastAsia="Calibri" w:hAnsi="Calibri" w:cs="Calibri"/>
          <w:b w:val="0"/>
          <w:i w:val="0"/>
          <w:sz w:val="22"/>
          <w:szCs w:val="22"/>
        </w:rPr>
        <w:t>respeitar as Normas Brasileiras - NBR publicadas pela Associação Brasileira de Normas Técnicas sobre resíduos sólidos; e</w:t>
      </w:r>
    </w:p>
    <w:p w:rsidR="00862134" w:rsidRDefault="00C041E4">
      <w:pPr>
        <w:pStyle w:val="Ttulo4"/>
        <w:keepLines/>
        <w:numPr>
          <w:ilvl w:val="3"/>
          <w:numId w:val="5"/>
        </w:numPr>
        <w:spacing w:before="0" w:line="360" w:lineRule="auto"/>
        <w:ind w:left="1276"/>
        <w:jc w:val="both"/>
        <w:rPr>
          <w:rFonts w:ascii="Calibri" w:eastAsia="Calibri" w:hAnsi="Calibri" w:cs="Calibri"/>
          <w:b w:val="0"/>
          <w:i w:val="0"/>
          <w:sz w:val="22"/>
          <w:szCs w:val="22"/>
        </w:rPr>
      </w:pPr>
      <w:r>
        <w:rPr>
          <w:rFonts w:ascii="Calibri" w:eastAsia="Calibri" w:hAnsi="Calibri" w:cs="Calibri"/>
          <w:b w:val="0"/>
          <w:i w:val="0"/>
          <w:color w:val="000000"/>
          <w:sz w:val="22"/>
          <w:szCs w:val="22"/>
        </w:rPr>
        <w:t xml:space="preserve">Efetuar em conformidade com as normas ambientais do município de Niterói e legislações do Estado do Rio de Janeiro, os serviços de capina, roçada, limpeza, retirada de colonião e remoção de entulho e vegetação proveniente dos serviços, a serem realizados nas áreas elencadas no </w:t>
      </w:r>
      <w:r>
        <w:rPr>
          <w:rFonts w:ascii="Calibri" w:eastAsia="Calibri" w:hAnsi="Calibri" w:cs="Calibri"/>
          <w:b w:val="0"/>
          <w:i w:val="0"/>
          <w:sz w:val="22"/>
          <w:szCs w:val="22"/>
        </w:rPr>
        <w:t>item 10.2</w:t>
      </w:r>
      <w:r>
        <w:rPr>
          <w:rFonts w:ascii="Calibri" w:eastAsia="Calibri" w:hAnsi="Calibri" w:cs="Calibri"/>
          <w:b w:val="0"/>
          <w:i w:val="0"/>
          <w:color w:val="000000"/>
          <w:sz w:val="22"/>
          <w:szCs w:val="22"/>
        </w:rPr>
        <w:t>.</w:t>
      </w:r>
    </w:p>
    <w:p w:rsidR="00862134" w:rsidRDefault="00C041E4">
      <w:pPr>
        <w:keepNext/>
        <w:keepLines/>
        <w:numPr>
          <w:ilvl w:val="1"/>
          <w:numId w:val="5"/>
        </w:numPr>
        <w:pBdr>
          <w:top w:val="nil"/>
          <w:left w:val="nil"/>
          <w:bottom w:val="nil"/>
          <w:right w:val="nil"/>
          <w:between w:val="nil"/>
        </w:pBdr>
        <w:spacing w:after="60"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Importante destacar que todos os serviços serão executados após definição do cronograma e autorização pela Fiscalização e ainda de acordo com a disponibilidade orçamentária.</w:t>
      </w:r>
    </w:p>
    <w:p w:rsidR="00862134" w:rsidRDefault="00862134">
      <w:pPr>
        <w:keepNext/>
        <w:keepLines/>
        <w:pBdr>
          <w:top w:val="nil"/>
          <w:left w:val="nil"/>
          <w:bottom w:val="nil"/>
          <w:right w:val="nil"/>
          <w:between w:val="nil"/>
        </w:pBdr>
        <w:spacing w:after="120" w:line="360" w:lineRule="auto"/>
        <w:ind w:left="-6"/>
        <w:jc w:val="both"/>
        <w:rPr>
          <w:rFonts w:ascii="Calibri" w:eastAsia="Calibri" w:hAnsi="Calibri" w:cs="Calibri"/>
          <w:color w:val="000000"/>
          <w:sz w:val="22"/>
          <w:szCs w:val="22"/>
        </w:rPr>
      </w:pPr>
    </w:p>
    <w:p w:rsidR="00862134" w:rsidRDefault="00C041E4">
      <w:pPr>
        <w:keepNext/>
        <w:keepLines/>
        <w:numPr>
          <w:ilvl w:val="0"/>
          <w:numId w:val="1"/>
        </w:numPr>
        <w:pBdr>
          <w:top w:val="nil"/>
          <w:left w:val="nil"/>
          <w:bottom w:val="nil"/>
          <w:right w:val="nil"/>
          <w:between w:val="nil"/>
        </w:pBdr>
        <w:spacing w:before="120" w:after="12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MODELO DE GESTÃO DO CONTRATO E CRITÉRIOS DE MEDIÇÃO</w:t>
      </w:r>
    </w:p>
    <w:p w:rsidR="00862134" w:rsidRDefault="00C041E4">
      <w:pPr>
        <w:keepNext/>
        <w:keepLines/>
        <w:pBdr>
          <w:top w:val="nil"/>
          <w:left w:val="nil"/>
          <w:bottom w:val="nil"/>
          <w:right w:val="nil"/>
          <w:between w:val="nil"/>
        </w:pBdr>
        <w:spacing w:before="120" w:after="120" w:line="360" w:lineRule="auto"/>
        <w:ind w:left="360" w:hanging="360"/>
        <w:jc w:val="both"/>
        <w:rPr>
          <w:rFonts w:ascii="Calibri" w:eastAsia="Calibri" w:hAnsi="Calibri" w:cs="Calibri"/>
          <w:color w:val="000000"/>
          <w:sz w:val="22"/>
          <w:szCs w:val="22"/>
        </w:rPr>
      </w:pPr>
      <w:r>
        <w:rPr>
          <w:rFonts w:ascii="Calibri" w:eastAsia="Calibri" w:hAnsi="Calibri" w:cs="Calibri"/>
          <w:color w:val="000000"/>
          <w:sz w:val="22"/>
          <w:szCs w:val="22"/>
        </w:rPr>
        <w:t>8.1. Os atores que participarão da gestão do contrato se configuram em Gestor, Fiscalização técnica, Fiscalização administrativa, Fiscalização Setorial e Fiscalização pelo Público usuário.</w:t>
      </w:r>
    </w:p>
    <w:p w:rsidR="00862134" w:rsidRDefault="00C041E4">
      <w:pPr>
        <w:keepNext/>
        <w:keepLines/>
        <w:pBdr>
          <w:top w:val="nil"/>
          <w:left w:val="nil"/>
          <w:bottom w:val="nil"/>
          <w:right w:val="nil"/>
          <w:between w:val="nil"/>
        </w:pBdr>
        <w:spacing w:before="120" w:after="120" w:line="360" w:lineRule="auto"/>
        <w:ind w:left="360" w:hanging="360"/>
        <w:jc w:val="both"/>
        <w:rPr>
          <w:rFonts w:ascii="Calibri" w:eastAsia="Calibri" w:hAnsi="Calibri" w:cs="Calibri"/>
          <w:color w:val="000000"/>
          <w:sz w:val="22"/>
          <w:szCs w:val="22"/>
        </w:rPr>
      </w:pPr>
      <w:r>
        <w:rPr>
          <w:rFonts w:ascii="Calibri" w:eastAsia="Calibri" w:hAnsi="Calibri" w:cs="Calibri"/>
          <w:color w:val="000000"/>
          <w:sz w:val="22"/>
          <w:szCs w:val="22"/>
        </w:rPr>
        <w:t>8.2. A comunicação a ser estabelecida com o prestador de serviço só deverá ser feita pelos fiscais e Gestor, através de notificações oficiais ou e-mails. Nenhum outro servidor da Universidade poderá designar, responsabilizar ou notificar a contratante.</w:t>
      </w:r>
    </w:p>
    <w:p w:rsidR="00862134" w:rsidRDefault="00C041E4">
      <w:pPr>
        <w:keepNext/>
        <w:keepLines/>
        <w:pBdr>
          <w:top w:val="nil"/>
          <w:left w:val="nil"/>
          <w:bottom w:val="nil"/>
          <w:right w:val="nil"/>
          <w:between w:val="nil"/>
        </w:pBdr>
        <w:spacing w:before="120" w:after="120" w:line="360" w:lineRule="auto"/>
        <w:ind w:left="360" w:hanging="360"/>
        <w:jc w:val="both"/>
        <w:rPr>
          <w:rFonts w:ascii="Calibri" w:eastAsia="Calibri" w:hAnsi="Calibri" w:cs="Calibri"/>
          <w:color w:val="000000"/>
          <w:sz w:val="22"/>
          <w:szCs w:val="22"/>
        </w:rPr>
      </w:pPr>
      <w:r>
        <w:rPr>
          <w:rFonts w:ascii="Calibri" w:eastAsia="Calibri" w:hAnsi="Calibri" w:cs="Calibri"/>
          <w:color w:val="000000"/>
          <w:sz w:val="22"/>
          <w:szCs w:val="22"/>
        </w:rPr>
        <w:t>8.3. O serviço a ser contratado poderá ser implantado por etapas e de maneira gradativa, considerando que o pagamento será apenas daquilo que já foi autorizado expressamente por autoridade competente e executado.</w:t>
      </w:r>
    </w:p>
    <w:p w:rsidR="00862134" w:rsidRDefault="00C041E4">
      <w:pPr>
        <w:keepNext/>
        <w:keepLines/>
        <w:pBdr>
          <w:top w:val="nil"/>
          <w:left w:val="nil"/>
          <w:bottom w:val="nil"/>
          <w:right w:val="nil"/>
          <w:between w:val="nil"/>
        </w:pBdr>
        <w:spacing w:before="120" w:after="120" w:line="360" w:lineRule="auto"/>
        <w:ind w:left="360" w:hanging="360"/>
        <w:jc w:val="both"/>
        <w:rPr>
          <w:rFonts w:ascii="Calibri" w:eastAsia="Calibri" w:hAnsi="Calibri" w:cs="Calibri"/>
          <w:color w:val="000000"/>
          <w:sz w:val="22"/>
          <w:szCs w:val="22"/>
        </w:rPr>
      </w:pPr>
      <w:r>
        <w:rPr>
          <w:rFonts w:ascii="Calibri" w:eastAsia="Calibri" w:hAnsi="Calibri" w:cs="Calibri"/>
          <w:color w:val="000000"/>
          <w:sz w:val="22"/>
          <w:szCs w:val="22"/>
        </w:rPr>
        <w:t>8.4. A medição será realizada pelo formulário de IMR (Instrumento de Medição de Resultado) e sua produtividade estabelecida neste Termo de Referência.</w:t>
      </w:r>
    </w:p>
    <w:p w:rsidR="00862134" w:rsidRDefault="00862134">
      <w:pPr>
        <w:keepNext/>
        <w:keepLines/>
        <w:pBdr>
          <w:top w:val="nil"/>
          <w:left w:val="nil"/>
          <w:bottom w:val="nil"/>
          <w:right w:val="nil"/>
          <w:between w:val="nil"/>
        </w:pBdr>
        <w:spacing w:before="120" w:after="120" w:line="360" w:lineRule="auto"/>
        <w:ind w:left="360" w:hanging="360"/>
        <w:jc w:val="both"/>
        <w:rPr>
          <w:rFonts w:ascii="Calibri" w:eastAsia="Calibri" w:hAnsi="Calibri" w:cs="Calibri"/>
          <w:color w:val="000000"/>
          <w:sz w:val="22"/>
          <w:szCs w:val="22"/>
        </w:rPr>
      </w:pPr>
    </w:p>
    <w:p w:rsidR="00862134" w:rsidRDefault="00C041E4">
      <w:pPr>
        <w:keepNext/>
        <w:keepLines/>
        <w:numPr>
          <w:ilvl w:val="0"/>
          <w:numId w:val="1"/>
        </w:numPr>
        <w:pBdr>
          <w:top w:val="nil"/>
          <w:left w:val="nil"/>
          <w:bottom w:val="nil"/>
          <w:right w:val="nil"/>
          <w:between w:val="nil"/>
        </w:pBdr>
        <w:spacing w:before="120" w:after="12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MATERIAIS A SEREM DISPONIBILIZADOS</w:t>
      </w:r>
    </w:p>
    <w:p w:rsidR="00862134" w:rsidRDefault="00C041E4">
      <w:pPr>
        <w:keepNext/>
        <w:keepLines/>
        <w:numPr>
          <w:ilvl w:val="1"/>
          <w:numId w:val="2"/>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Para a perfeita execução dos serviços, a Contratada deverá disponibilizar a mão de obra, materiais, equipamentos, ferramentas, utensílios e insumos necessários à execução das atividades deste Termo de Referência, promovendo sua substituição quando necessário.</w:t>
      </w:r>
    </w:p>
    <w:p w:rsidR="00862134" w:rsidRDefault="00C041E4">
      <w:pPr>
        <w:keepNext/>
        <w:keepLines/>
        <w:numPr>
          <w:ilvl w:val="2"/>
          <w:numId w:val="2"/>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Fornecer todos os produtos necessários e suficientes para a execução dos serviços.</w:t>
      </w:r>
    </w:p>
    <w:p w:rsidR="00862134" w:rsidRDefault="00C041E4">
      <w:pPr>
        <w:keepNext/>
        <w:keepLines/>
        <w:numPr>
          <w:ilvl w:val="2"/>
          <w:numId w:val="2"/>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Os uniformes e EPIS deverão estar de acordo com as Normas de Segurança no Trabalho.</w:t>
      </w:r>
    </w:p>
    <w:p w:rsidR="00862134" w:rsidRDefault="00862134">
      <w:pPr>
        <w:keepNext/>
        <w:keepLines/>
        <w:spacing w:after="120" w:line="360" w:lineRule="auto"/>
        <w:ind w:hanging="720"/>
        <w:jc w:val="both"/>
        <w:rPr>
          <w:rFonts w:ascii="Calibri" w:eastAsia="Calibri" w:hAnsi="Calibri" w:cs="Calibri"/>
          <w:sz w:val="22"/>
          <w:szCs w:val="22"/>
        </w:rPr>
      </w:pPr>
    </w:p>
    <w:p w:rsidR="00862134" w:rsidRDefault="00C041E4">
      <w:pPr>
        <w:keepNext/>
        <w:keepLines/>
        <w:numPr>
          <w:ilvl w:val="0"/>
          <w:numId w:val="1"/>
        </w:numPr>
        <w:pBdr>
          <w:top w:val="nil"/>
          <w:left w:val="nil"/>
          <w:bottom w:val="nil"/>
          <w:right w:val="nil"/>
          <w:between w:val="nil"/>
        </w:pBdr>
        <w:spacing w:before="120" w:after="12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INFORMAÇÕES RELEVANTES PARA O DIMENSIONAMENTO DA PROPOSTA</w:t>
      </w:r>
    </w:p>
    <w:p w:rsidR="00862134" w:rsidRDefault="00C041E4">
      <w:pPr>
        <w:keepNext/>
        <w:keepLines/>
        <w:numPr>
          <w:ilvl w:val="1"/>
          <w:numId w:val="3"/>
        </w:numPr>
        <w:pBdr>
          <w:top w:val="nil"/>
          <w:left w:val="nil"/>
          <w:bottom w:val="nil"/>
          <w:right w:val="nil"/>
          <w:between w:val="nil"/>
        </w:pBdr>
        <w:spacing w:before="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Para dimensionamento da Proposta o Licitante deverá incluir os custos para fornecimento de materiais de consumo, equipamentos, uniformes, EPIs além das obrigações estabelecidas no momento da apresentação da proposta, conforme Anexos.</w:t>
      </w:r>
    </w:p>
    <w:p w:rsidR="00862134" w:rsidRDefault="00C041E4">
      <w:pPr>
        <w:keepNext/>
        <w:keepLines/>
        <w:numPr>
          <w:ilvl w:val="1"/>
          <w:numId w:val="3"/>
        </w:numPr>
        <w:pBdr>
          <w:top w:val="nil"/>
          <w:left w:val="nil"/>
          <w:bottom w:val="nil"/>
          <w:right w:val="nil"/>
          <w:between w:val="nil"/>
        </w:pBdr>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Os serviços objeto da presente licitação serão prestados nos seguintes locais e áreas, com frequência de acordo com a necessidade, a ser avaliada pela Fiscalização da UFF.</w:t>
      </w:r>
    </w:p>
    <w:p w:rsidR="00862134" w:rsidRDefault="00862134">
      <w:pPr>
        <w:keepNext/>
        <w:keepLines/>
        <w:spacing w:line="360" w:lineRule="auto"/>
        <w:jc w:val="center"/>
        <w:rPr>
          <w:rFonts w:ascii="Calibri" w:eastAsia="Calibri" w:hAnsi="Calibri" w:cs="Calibri"/>
          <w:b/>
          <w:color w:val="000000"/>
          <w:sz w:val="22"/>
          <w:szCs w:val="22"/>
        </w:rPr>
      </w:pPr>
    </w:p>
    <w:p w:rsidR="00862134" w:rsidRDefault="00C041E4">
      <w:pPr>
        <w:keepNext/>
        <w:keepLines/>
        <w:spacing w:line="360" w:lineRule="auto"/>
        <w:jc w:val="center"/>
        <w:rPr>
          <w:rFonts w:ascii="Calibri" w:eastAsia="Calibri" w:hAnsi="Calibri" w:cs="Calibri"/>
          <w:b/>
          <w:color w:val="000000"/>
          <w:sz w:val="22"/>
          <w:szCs w:val="22"/>
        </w:rPr>
      </w:pPr>
      <w:r>
        <w:rPr>
          <w:rFonts w:ascii="Calibri" w:eastAsia="Calibri" w:hAnsi="Calibri" w:cs="Calibri"/>
          <w:b/>
          <w:color w:val="000000"/>
          <w:sz w:val="22"/>
          <w:szCs w:val="22"/>
        </w:rPr>
        <w:t>Quadro 01</w:t>
      </w:r>
    </w:p>
    <w:p w:rsidR="00862134" w:rsidRDefault="00862134">
      <w:pPr>
        <w:keepNext/>
        <w:keepLines/>
        <w:pBdr>
          <w:top w:val="nil"/>
          <w:left w:val="nil"/>
          <w:bottom w:val="nil"/>
          <w:right w:val="nil"/>
          <w:between w:val="nil"/>
        </w:pBdr>
        <w:spacing w:line="360" w:lineRule="auto"/>
        <w:ind w:left="444" w:hanging="720"/>
        <w:rPr>
          <w:rFonts w:ascii="Calibri" w:eastAsia="Calibri" w:hAnsi="Calibri" w:cs="Calibri"/>
          <w:b/>
          <w:color w:val="000000"/>
          <w:sz w:val="22"/>
          <w:szCs w:val="22"/>
        </w:rPr>
      </w:pPr>
    </w:p>
    <w:p w:rsidR="00862134" w:rsidRDefault="000D6656">
      <w:pPr>
        <w:keepNext/>
        <w:keepLines/>
        <w:pBdr>
          <w:top w:val="nil"/>
          <w:left w:val="nil"/>
          <w:bottom w:val="nil"/>
          <w:right w:val="nil"/>
          <w:between w:val="nil"/>
        </w:pBdr>
        <w:spacing w:line="360" w:lineRule="auto"/>
        <w:ind w:left="586" w:hanging="720"/>
        <w:jc w:val="both"/>
        <w:rPr>
          <w:rFonts w:ascii="Calibri" w:eastAsia="Calibri" w:hAnsi="Calibri" w:cs="Calibri"/>
          <w:b/>
          <w:color w:val="000000"/>
          <w:sz w:val="22"/>
          <w:szCs w:val="22"/>
        </w:rPr>
      </w:pPr>
      <w:r w:rsidRPr="000D6656">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0;width:301.1pt;height:150.25pt;z-index:251659264;mso-wrap-distance-left:0;mso-wrap-distance-right:0;mso-position-horizontal-relative:margin" filled="t">
            <v:fill color2="black" angle="180"/>
            <v:imagedata r:id="rId10" o:title=""/>
            <w10:wrap type="square" side="largest" anchorx="margin"/>
          </v:shape>
          <o:OLEObject Type="Embed" ProgID="Excel.Sheet.8" ShapeID="_x0000_s1026" DrawAspect="Content" ObjectID="_1649652781" r:id="rId11"/>
        </w:pict>
      </w:r>
    </w:p>
    <w:p w:rsidR="00862134" w:rsidRDefault="0086213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mbria" w:eastAsia="Cambria" w:hAnsi="Cambria" w:cs="Cambria"/>
          <w:color w:val="000000"/>
          <w:sz w:val="22"/>
          <w:szCs w:val="22"/>
        </w:rPr>
      </w:pPr>
    </w:p>
    <w:p w:rsidR="00862134" w:rsidRDefault="0086213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mbria" w:eastAsia="Cambria" w:hAnsi="Cambria" w:cs="Cambria"/>
          <w:color w:val="000000"/>
          <w:sz w:val="22"/>
          <w:szCs w:val="22"/>
        </w:rPr>
      </w:pPr>
    </w:p>
    <w:p w:rsidR="00862134" w:rsidRDefault="0086213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mbria" w:eastAsia="Cambria" w:hAnsi="Cambria" w:cs="Cambria"/>
          <w:color w:val="000000"/>
          <w:sz w:val="22"/>
          <w:szCs w:val="22"/>
        </w:rPr>
      </w:pPr>
    </w:p>
    <w:p w:rsidR="00862134" w:rsidRDefault="0086213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mbria" w:eastAsia="Cambria" w:hAnsi="Cambria" w:cs="Cambria"/>
          <w:color w:val="000000"/>
          <w:sz w:val="22"/>
          <w:szCs w:val="22"/>
        </w:rPr>
      </w:pPr>
    </w:p>
    <w:p w:rsidR="00862134" w:rsidRDefault="0086213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mbria" w:eastAsia="Cambria" w:hAnsi="Cambria" w:cs="Cambria"/>
          <w:color w:val="000000"/>
          <w:sz w:val="22"/>
          <w:szCs w:val="22"/>
        </w:rPr>
      </w:pPr>
    </w:p>
    <w:p w:rsidR="00862134" w:rsidRDefault="0086213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mbria" w:eastAsia="Cambria" w:hAnsi="Cambria" w:cs="Cambria"/>
          <w:color w:val="000000"/>
          <w:sz w:val="22"/>
          <w:szCs w:val="22"/>
        </w:rPr>
      </w:pPr>
    </w:p>
    <w:p w:rsidR="00862134" w:rsidRDefault="0086213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mbria" w:eastAsia="Cambria" w:hAnsi="Cambria" w:cs="Cambria"/>
          <w:color w:val="000000"/>
          <w:sz w:val="22"/>
          <w:szCs w:val="22"/>
        </w:rPr>
      </w:pPr>
    </w:p>
    <w:p w:rsidR="00862134" w:rsidRDefault="0086213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mbria" w:eastAsia="Cambria" w:hAnsi="Cambria" w:cs="Cambria"/>
          <w:color w:val="000000"/>
          <w:sz w:val="22"/>
          <w:szCs w:val="22"/>
        </w:rPr>
      </w:pPr>
    </w:p>
    <w:p w:rsidR="00862134" w:rsidRDefault="00C041E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libri" w:eastAsia="Calibri" w:hAnsi="Calibri" w:cs="Calibri"/>
          <w:color w:val="000000"/>
          <w:sz w:val="22"/>
          <w:szCs w:val="22"/>
        </w:rPr>
      </w:pPr>
      <w:r>
        <w:rPr>
          <w:rFonts w:ascii="Cambria" w:eastAsia="Cambria" w:hAnsi="Cambria" w:cs="Cambria"/>
          <w:color w:val="000000"/>
          <w:sz w:val="22"/>
          <w:szCs w:val="22"/>
        </w:rPr>
        <w:t xml:space="preserve">a) </w:t>
      </w:r>
      <w:r>
        <w:rPr>
          <w:rFonts w:ascii="Calibri" w:eastAsia="Calibri" w:hAnsi="Calibri" w:cs="Calibri"/>
          <w:color w:val="000000"/>
          <w:sz w:val="22"/>
          <w:szCs w:val="22"/>
        </w:rPr>
        <w:t>Campus Universitário do Gragoatá – São Domingos, Niterói, RJ.</w:t>
      </w:r>
    </w:p>
    <w:p w:rsidR="00862134" w:rsidRDefault="00C041E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libri" w:eastAsia="Calibri" w:hAnsi="Calibri" w:cs="Calibri"/>
          <w:color w:val="000000"/>
          <w:sz w:val="22"/>
          <w:szCs w:val="22"/>
        </w:rPr>
      </w:pPr>
      <w:r>
        <w:rPr>
          <w:rFonts w:ascii="Calibri" w:eastAsia="Calibri" w:hAnsi="Calibri" w:cs="Calibri"/>
          <w:color w:val="000000"/>
          <w:sz w:val="22"/>
          <w:szCs w:val="22"/>
        </w:rPr>
        <w:t>b) Campus Universitário da Praia Vermelha – Praia Vermelha, Niterói, RJ.</w:t>
      </w:r>
    </w:p>
    <w:p w:rsidR="00862134" w:rsidRDefault="00C041E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libri" w:eastAsia="Calibri" w:hAnsi="Calibri" w:cs="Calibri"/>
          <w:color w:val="000000"/>
          <w:sz w:val="22"/>
          <w:szCs w:val="22"/>
        </w:rPr>
      </w:pPr>
      <w:r>
        <w:rPr>
          <w:rFonts w:ascii="Calibri" w:eastAsia="Calibri" w:hAnsi="Calibri" w:cs="Calibri"/>
          <w:color w:val="000000"/>
          <w:sz w:val="22"/>
          <w:szCs w:val="22"/>
        </w:rPr>
        <w:t>c) Campus Universitário do Valonguinho - Centro, Niterói, RJ.</w:t>
      </w:r>
    </w:p>
    <w:p w:rsidR="00862134" w:rsidRDefault="00C041E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libri" w:eastAsia="Calibri" w:hAnsi="Calibri" w:cs="Calibri"/>
          <w:color w:val="000000"/>
          <w:sz w:val="22"/>
          <w:szCs w:val="22"/>
        </w:rPr>
      </w:pPr>
      <w:r>
        <w:rPr>
          <w:rFonts w:ascii="Calibri" w:eastAsia="Calibri" w:hAnsi="Calibri" w:cs="Calibri"/>
          <w:color w:val="000000"/>
          <w:sz w:val="22"/>
          <w:szCs w:val="22"/>
        </w:rPr>
        <w:t>d) Campus Reitoria - Rua Miguel de Frias nº 9, Icaraí, Niterói, RJ.</w:t>
      </w:r>
    </w:p>
    <w:p w:rsidR="00862134" w:rsidRDefault="00C041E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libri" w:eastAsia="Calibri" w:hAnsi="Calibri" w:cs="Calibri"/>
          <w:color w:val="000000"/>
          <w:sz w:val="22"/>
          <w:szCs w:val="22"/>
        </w:rPr>
      </w:pPr>
      <w:r>
        <w:rPr>
          <w:rFonts w:ascii="Calibri" w:eastAsia="Calibri" w:hAnsi="Calibri" w:cs="Calibri"/>
          <w:color w:val="000000"/>
          <w:sz w:val="22"/>
          <w:szCs w:val="22"/>
        </w:rPr>
        <w:t>e) Campus Mequinho - Avenida Jansen de Mello nº 174, Centro, Niterói, RJ.</w:t>
      </w:r>
    </w:p>
    <w:p w:rsidR="00862134" w:rsidRDefault="00862134">
      <w:pPr>
        <w:keepNext/>
        <w:keepLines/>
        <w:pBdr>
          <w:top w:val="nil"/>
          <w:left w:val="nil"/>
          <w:bottom w:val="nil"/>
          <w:right w:val="nil"/>
          <w:between w:val="nil"/>
        </w:pBdr>
        <w:tabs>
          <w:tab w:val="left" w:pos="142"/>
          <w:tab w:val="left" w:pos="406"/>
          <w:tab w:val="left" w:pos="567"/>
          <w:tab w:val="left" w:pos="1217"/>
          <w:tab w:val="left" w:pos="1340"/>
          <w:tab w:val="left" w:pos="1425"/>
        </w:tabs>
        <w:spacing w:line="360" w:lineRule="auto"/>
        <w:ind w:left="586" w:hanging="720"/>
        <w:jc w:val="both"/>
        <w:rPr>
          <w:rFonts w:ascii="Calibri" w:eastAsia="Calibri" w:hAnsi="Calibri" w:cs="Calibri"/>
          <w:color w:val="000000"/>
          <w:sz w:val="22"/>
          <w:szCs w:val="22"/>
        </w:rPr>
      </w:pPr>
    </w:p>
    <w:p w:rsidR="00862134" w:rsidRDefault="00C041E4">
      <w:pPr>
        <w:keepNext/>
        <w:keepLines/>
        <w:numPr>
          <w:ilvl w:val="1"/>
          <w:numId w:val="3"/>
        </w:numPr>
        <w:pBdr>
          <w:top w:val="nil"/>
          <w:left w:val="nil"/>
          <w:bottom w:val="nil"/>
          <w:right w:val="nil"/>
          <w:between w:val="nil"/>
        </w:pBdr>
        <w:tabs>
          <w:tab w:val="left" w:pos="426"/>
        </w:tabs>
        <w:spacing w:line="360" w:lineRule="auto"/>
        <w:jc w:val="both"/>
        <w:rPr>
          <w:rFonts w:ascii="Calibri" w:eastAsia="Calibri" w:hAnsi="Calibri" w:cs="Calibri"/>
          <w:b/>
          <w:color w:val="000000"/>
          <w:sz w:val="22"/>
          <w:szCs w:val="22"/>
        </w:rPr>
      </w:pPr>
      <w:r>
        <w:rPr>
          <w:rFonts w:ascii="Calibri" w:eastAsia="Calibri" w:hAnsi="Calibri" w:cs="Calibri"/>
          <w:color w:val="000000"/>
          <w:sz w:val="22"/>
          <w:szCs w:val="22"/>
        </w:rPr>
        <w:t>O prazo de vigência da Ata de Registro de Preços será de 12 (doze) meses, contados da data da sua assinatura</w:t>
      </w:r>
    </w:p>
    <w:p w:rsidR="00862134" w:rsidRDefault="00C041E4">
      <w:pPr>
        <w:keepNext/>
        <w:keepLines/>
        <w:numPr>
          <w:ilvl w:val="1"/>
          <w:numId w:val="3"/>
        </w:numPr>
        <w:pBdr>
          <w:top w:val="nil"/>
          <w:left w:val="nil"/>
          <w:bottom w:val="nil"/>
          <w:right w:val="nil"/>
          <w:between w:val="nil"/>
        </w:pBdr>
        <w:tabs>
          <w:tab w:val="left" w:pos="426"/>
        </w:tabs>
        <w:spacing w:line="360" w:lineRule="auto"/>
        <w:jc w:val="both"/>
        <w:rPr>
          <w:rFonts w:ascii="Calibri" w:eastAsia="Calibri" w:hAnsi="Calibri" w:cs="Calibri"/>
          <w:b/>
          <w:color w:val="000000"/>
          <w:sz w:val="22"/>
          <w:szCs w:val="22"/>
        </w:rPr>
      </w:pPr>
      <w:r>
        <w:rPr>
          <w:rFonts w:ascii="Calibri" w:eastAsia="Calibri" w:hAnsi="Calibri" w:cs="Calibri"/>
          <w:color w:val="000000"/>
          <w:sz w:val="22"/>
          <w:szCs w:val="22"/>
        </w:rPr>
        <w:t>A cada demanda após a autorização da despesa e a emissão da respectiva Nota de Empenho, serão solicitados novos serviços.</w:t>
      </w:r>
    </w:p>
    <w:p w:rsidR="00862134" w:rsidRDefault="00C041E4">
      <w:pPr>
        <w:keepNext/>
        <w:keepLines/>
        <w:numPr>
          <w:ilvl w:val="1"/>
          <w:numId w:val="3"/>
        </w:numPr>
        <w:pBdr>
          <w:top w:val="nil"/>
          <w:left w:val="nil"/>
          <w:bottom w:val="nil"/>
          <w:right w:val="nil"/>
          <w:between w:val="nil"/>
        </w:pBdr>
        <w:tabs>
          <w:tab w:val="left" w:pos="426"/>
        </w:tabs>
        <w:spacing w:line="360" w:lineRule="auto"/>
        <w:jc w:val="both"/>
        <w:rPr>
          <w:rFonts w:ascii="Calibri" w:eastAsia="Calibri" w:hAnsi="Calibri" w:cs="Calibri"/>
          <w:b/>
          <w:color w:val="000000"/>
          <w:sz w:val="22"/>
          <w:szCs w:val="22"/>
        </w:rPr>
      </w:pPr>
      <w:r>
        <w:rPr>
          <w:rFonts w:ascii="Calibri" w:eastAsia="Calibri" w:hAnsi="Calibri" w:cs="Calibri"/>
          <w:color w:val="000000"/>
          <w:sz w:val="22"/>
          <w:szCs w:val="22"/>
        </w:rPr>
        <w:t>O início da prestação dos serviços ocorrerá em até 05 (cinco) dias úteis após mediante a emissão da Ordem de Início dos Serviços, devidamente emitida pela Fiscalização de Contrato.</w:t>
      </w:r>
    </w:p>
    <w:p w:rsidR="00862134" w:rsidRDefault="00C041E4">
      <w:pPr>
        <w:keepNext/>
        <w:keepLines/>
        <w:numPr>
          <w:ilvl w:val="1"/>
          <w:numId w:val="3"/>
        </w:numPr>
        <w:pBdr>
          <w:top w:val="nil"/>
          <w:left w:val="nil"/>
          <w:bottom w:val="nil"/>
          <w:right w:val="nil"/>
          <w:between w:val="nil"/>
        </w:pBdr>
        <w:tabs>
          <w:tab w:val="left" w:pos="426"/>
        </w:tabs>
        <w:spacing w:line="360" w:lineRule="auto"/>
        <w:jc w:val="both"/>
        <w:rPr>
          <w:rFonts w:ascii="Calibri" w:eastAsia="Calibri" w:hAnsi="Calibri" w:cs="Calibri"/>
          <w:b/>
          <w:color w:val="000000"/>
          <w:sz w:val="22"/>
          <w:szCs w:val="22"/>
        </w:rPr>
      </w:pPr>
      <w:r>
        <w:rPr>
          <w:rFonts w:ascii="Calibri" w:eastAsia="Calibri" w:hAnsi="Calibri" w:cs="Calibri"/>
          <w:color w:val="000000"/>
          <w:sz w:val="22"/>
          <w:szCs w:val="22"/>
        </w:rPr>
        <w:t>Estima-se que poderão ocorrer, ao longo do período de 12 (doze) meses, 4 (quatro) possíveis contratações dos serviços, totalizando, assim, 648.025,32 m² (resultado de 162.006,33 m² x 4), sendo que a necessidade e a periodicidade da contratação serão avaliadas pela UFF.</w:t>
      </w:r>
    </w:p>
    <w:p w:rsidR="00862134" w:rsidRDefault="00862134">
      <w:pPr>
        <w:keepNext/>
        <w:keepLines/>
        <w:pBdr>
          <w:top w:val="nil"/>
          <w:left w:val="nil"/>
          <w:bottom w:val="nil"/>
          <w:right w:val="nil"/>
          <w:between w:val="nil"/>
        </w:pBdr>
        <w:spacing w:after="120" w:line="360" w:lineRule="auto"/>
        <w:ind w:left="444" w:hanging="720"/>
        <w:jc w:val="both"/>
        <w:rPr>
          <w:rFonts w:ascii="Calibri" w:eastAsia="Calibri" w:hAnsi="Calibri" w:cs="Calibri"/>
          <w:color w:val="000000"/>
          <w:sz w:val="22"/>
          <w:szCs w:val="22"/>
        </w:rPr>
      </w:pPr>
    </w:p>
    <w:p w:rsidR="00862134" w:rsidRDefault="00C041E4">
      <w:pPr>
        <w:keepNext/>
        <w:keepLines/>
        <w:numPr>
          <w:ilvl w:val="0"/>
          <w:numId w:val="3"/>
        </w:numPr>
        <w:pBdr>
          <w:top w:val="nil"/>
          <w:left w:val="nil"/>
          <w:bottom w:val="nil"/>
          <w:right w:val="nil"/>
          <w:between w:val="nil"/>
        </w:pBdr>
        <w:spacing w:before="120" w:after="12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OBRIGAÇÕES DA CONTRATANTE</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Exigir o cumprimento de todas as obrigações assumidas pela Contratada, de acordo com as cláusulas contratuais e os termos de sua proposta;</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Notificar a Contratada por escrito da ocorrência de eventuais imperfeições, falhas ou irregularidades constatadas no curso da execução dos serviços, fixando prazo para a sua correção, certificando-se que as soluções por ela propostas sejam as mais adequadas;</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Pagar à Contratada o valor resultante da prestação do serviço, no prazo e condições estabelecidas neste Termo de Referência;</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Efetuar as retenções tributárias devidas sobre o valor da Nota Fiscal/Fatura da contratada, no que couber, em conformidade com o item 6 do Anexo XI da IN SEGES/MP n. 5/2017.</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Não praticar atos de ingerência na administração da Contratada, tais como:</w:t>
      </w:r>
    </w:p>
    <w:p w:rsidR="00862134" w:rsidRDefault="00C041E4">
      <w:pPr>
        <w:keepNext/>
        <w:keepLines/>
        <w:numPr>
          <w:ilvl w:val="2"/>
          <w:numId w:val="3"/>
        </w:numPr>
        <w:pBdr>
          <w:top w:val="nil"/>
          <w:left w:val="nil"/>
          <w:bottom w:val="nil"/>
          <w:right w:val="nil"/>
          <w:between w:val="nil"/>
        </w:pBdr>
        <w:spacing w:before="120"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exercer o poder de mando sobre os empregados da Contratada, devendo reportar-se somente aos prepostos ou responsáveis por ela indicados, exceto quando o objeto da contratação previr o atendimento direto, tais como nos serviços de recepção e apoio ao usuário;</w:t>
      </w:r>
    </w:p>
    <w:p w:rsidR="00862134" w:rsidRDefault="00C041E4">
      <w:pPr>
        <w:keepNext/>
        <w:keepLines/>
        <w:numPr>
          <w:ilvl w:val="2"/>
          <w:numId w:val="3"/>
        </w:numPr>
        <w:pBdr>
          <w:top w:val="nil"/>
          <w:left w:val="nil"/>
          <w:bottom w:val="nil"/>
          <w:right w:val="nil"/>
          <w:between w:val="nil"/>
        </w:pBdr>
        <w:spacing w:before="120"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direcionar a contratação de pessoas para trabalhar nas empresas Contratadas;</w:t>
      </w:r>
    </w:p>
    <w:p w:rsidR="00862134" w:rsidRDefault="00C041E4">
      <w:pPr>
        <w:keepNext/>
        <w:keepLines/>
        <w:numPr>
          <w:ilvl w:val="2"/>
          <w:numId w:val="3"/>
        </w:numPr>
        <w:pBdr>
          <w:top w:val="nil"/>
          <w:left w:val="nil"/>
          <w:bottom w:val="nil"/>
          <w:right w:val="nil"/>
          <w:between w:val="nil"/>
        </w:pBdr>
        <w:spacing w:before="120"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considerar os trabalhadores da Contratada como colaboradores eventuais do próprio órgão ou entidade responsável pela contratação, especialmente para efeito de concessão de diárias e passagens.</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Fornecer por escrito as informações necessárias para o desenvolvimento dos serviços objeto do contrato;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Realizar avaliações periódicas da qualidade dos serviços, após seu recebimento;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 xml:space="preserve">Cientificar o órgão de representação judicial da UFF para adoção das medidas cabíveis quando do descumprimento das obrigações pela Contratada; </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Fiscalizar o cumprimento dos requisitos legais, quando a contratada houver se beneficiado da preferência estabelecida pelo art. 3º, § 5º, da Lei nº 8.666, de 1993.</w:t>
      </w:r>
    </w:p>
    <w:p w:rsidR="00862134" w:rsidRDefault="00862134">
      <w:pPr>
        <w:keepNext/>
        <w:keepLines/>
        <w:spacing w:before="120" w:after="120" w:line="360" w:lineRule="auto"/>
        <w:jc w:val="both"/>
        <w:rPr>
          <w:rFonts w:ascii="Calibri" w:eastAsia="Calibri" w:hAnsi="Calibri" w:cs="Calibri"/>
          <w:color w:val="000000"/>
          <w:sz w:val="22"/>
          <w:szCs w:val="22"/>
        </w:rPr>
      </w:pPr>
    </w:p>
    <w:p w:rsidR="00862134" w:rsidRDefault="00C041E4">
      <w:pPr>
        <w:keepNext/>
        <w:keepLines/>
        <w:numPr>
          <w:ilvl w:val="0"/>
          <w:numId w:val="3"/>
        </w:numPr>
        <w:pBdr>
          <w:top w:val="nil"/>
          <w:left w:val="nil"/>
          <w:bottom w:val="nil"/>
          <w:right w:val="nil"/>
          <w:between w:val="nil"/>
        </w:pBdr>
        <w:spacing w:before="120" w:after="120" w:line="360" w:lineRule="auto"/>
        <w:jc w:val="both"/>
        <w:rPr>
          <w:rFonts w:ascii="Calibri" w:eastAsia="Calibri" w:hAnsi="Calibri" w:cs="Calibri"/>
          <w:color w:val="000000"/>
          <w:sz w:val="22"/>
          <w:szCs w:val="22"/>
        </w:rPr>
      </w:pPr>
      <w:r>
        <w:rPr>
          <w:rFonts w:ascii="Calibri" w:eastAsia="Calibri" w:hAnsi="Calibri" w:cs="Calibri"/>
          <w:b/>
          <w:color w:val="000000"/>
          <w:sz w:val="22"/>
          <w:szCs w:val="22"/>
        </w:rPr>
        <w:t>OBRIGAÇÕES E RESPONSABILIDADES DA CONTRATADA</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Executar os serviços conforme especificações deste Termo de Referência e de sua proposta, com a alocação dos empregados necessários ao perfeito cumprimento das cláusulas contratuais, além de fornecer e utilizar os materiais e equipamentos, ferramentas e utensílios necessários.</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Reparar, corrigir, remover ou substituir, às suas expensas, no total ou em parte, no prazo fixado pelo fiscal do contrato, os serviços efetuados em que se verificarem vícios, defeitos ou incorreções resultantes da execução ou dos materiais empregados;</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Responsabilizar-se pelos vícios e danos decorrentes da execução do objeto, bem como por todo e qualquer dano causado à União ou à entidade federal, devendo ressarcir imediatamente a Administração em sua integralidade, ficando a Contratante autorizada a descontar da garantia, caso exigida no edital, ou dos pagamentos devidos à Contratada, o valor correspondente aos danos sofridos, como por exemplo danos à patrimônio de terceiros ou públicos de predriscos em latarias de veículos, ou imóveis;</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Utilizar empregados habilitados e com conhecimentos básicos dos serviços a serem executados, em conformidade com as normas e determinações em vigor;</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Vedar a utilização, na execução dos serviços, de empregado que seja familiar de agente público ocupante de cargo em comissão ou função de confiança no órgão Contratante, nos termos do artigo 7° do Decreto n° 7.203, de 2010;</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 xml:space="preserve">Quando não for possível a verificação da regularidade no Sistema de Cadastro de Fornecedores – SICAF, a empresa contratada deverá entregar ao setor responsável pela fiscalização do contrato,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conforme alínea "c" do item 10.2 do Anexo VIII-B da IN SEGES/MP n. 5/2017; </w:t>
      </w:r>
      <w:r>
        <w:rPr>
          <w:rFonts w:ascii="Calibri" w:eastAsia="Calibri" w:hAnsi="Calibri" w:cs="Calibri"/>
          <w:sz w:val="22"/>
          <w:szCs w:val="22"/>
        </w:rPr>
        <w:tab/>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Comunicar ao Fiscal do contrato, imediatamente ou no prazo máximo de 24 (vinte e quatro) horas, qualquer ocorrência anormal ou acidente que se verifique no local dos serviços.</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Prestar todo esclarecimento ou informação solicitada pela Contratante ou por seus prepostos, garantindo-lhes o acesso, a qualquer tempo, ao local dos trabalhos, bem como aos documentos relativos à execução do serviço.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lastRenderedPageBreak/>
        <w:t>Paralisar, por determinação da Contratante, qualquer atividade que não esteja sendo executada de acordo com a boa técnica ou que ponha em risco a segurança de pessoas ou bens de terceiros.</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Promover a guarda, manutenção e vigilância de materiais, ferramentas, e tudo o que for necessário à execução dos serviços, durante a vigência do contrato.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Promover a organização técnica e administrativa dos serviços, de modo a conduzi-los eficaz e eficientemente, de acordo com os documentos e especificações que integram este Termo de Referência, no prazo determinado.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Submeter previamente, por escrito, à Contratante, para análise e aprovação, quaisquer mudanças nos métodos executivos que fujam às especificações do memorial descritivo.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 xml:space="preserve"> Manter durante toda a vigência do contrato, em compatibilidade com as obrigações assumidas, todas as condições de habilitação e qualificação exigidas na licitação;</w:t>
      </w:r>
    </w:p>
    <w:p w:rsidR="00862134" w:rsidRDefault="00C041E4">
      <w:pPr>
        <w:keepNext/>
        <w:keepLines/>
        <w:numPr>
          <w:ilvl w:val="1"/>
          <w:numId w:val="3"/>
        </w:numPr>
        <w:pBdr>
          <w:top w:val="nil"/>
          <w:left w:val="nil"/>
          <w:bottom w:val="nil"/>
          <w:right w:val="nil"/>
          <w:between w:val="nil"/>
        </w:pBdr>
        <w:spacing w:before="120"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Guardar sigilo sobre todas as informações obtidas em decorrência do cumprimento do contrato;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Cumprir, além dos postulados legais vigentes de âmbito federal, estadual ou municipal, as normas de segurança da Contratante;</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lastRenderedPageBreak/>
        <w:t>Prestar os serviços dentro dos parâmetros e rotinas estabelecidos, fornecendo todos os materiais, equipamentos e utensílios em quantidade, qualidade e tecnologia adequadas, com a observância às recomendações aceitas pela boa técnica, normas e legislação;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Assegurar à CONTRATANTE, em conformidade com o previsto no subitem 6.1, “a”e “b”, do Anexo VII – F da Instrução Normativa SEGES/MP nº 5, de 25/05/2017:</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color w:val="000000"/>
          <w:sz w:val="22"/>
          <w:szCs w:val="22"/>
        </w:rPr>
        <w:t>Assumir a responsabilidade integral e ilimitada pela vinculação trabalhista, exclusiva dos seus empregados, no desempenho dos serviços objeto do Contrato, nas dependências da Contratante.</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color w:val="000000"/>
          <w:sz w:val="22"/>
          <w:szCs w:val="22"/>
        </w:rPr>
        <w:t xml:space="preserve"> A Contratante poderá exigir da Contratada o imediato afastamento de qualquer empregado ou preposto da mesma, que não mereça a sua confiança ou embarace a Fiscalização ou, ainda, que se conduza de modo inconveniente ou incompatível com o exercício das funções que lhe foram atribuídas, bem como o que apresente qualificação inadequada ou inabilitada para a prestação dos serviços.</w:t>
      </w:r>
    </w:p>
    <w:p w:rsidR="00862134" w:rsidRDefault="00C041E4">
      <w:pPr>
        <w:keepNext/>
        <w:keepLines/>
        <w:tabs>
          <w:tab w:val="left" w:pos="0"/>
        </w:tabs>
        <w:spacing w:after="120" w:line="360" w:lineRule="auto"/>
        <w:jc w:val="both"/>
        <w:rPr>
          <w:rFonts w:ascii="Calibri" w:eastAsia="Calibri" w:hAnsi="Calibri" w:cs="Calibri"/>
          <w:b/>
          <w:color w:val="000000"/>
          <w:sz w:val="22"/>
          <w:szCs w:val="22"/>
        </w:rPr>
      </w:pPr>
      <w:r>
        <w:rPr>
          <w:rFonts w:ascii="Calibri" w:eastAsia="Calibri" w:hAnsi="Calibri" w:cs="Calibri"/>
          <w:color w:val="000000"/>
          <w:sz w:val="22"/>
          <w:szCs w:val="22"/>
        </w:rPr>
        <w:t>12.24. Oferecer cobertura de seguro de vida a seus funcionários;</w:t>
      </w:r>
    </w:p>
    <w:p w:rsidR="00862134" w:rsidRDefault="00C041E4">
      <w:pPr>
        <w:keepNext/>
        <w:keepLines/>
        <w:tabs>
          <w:tab w:val="left" w:pos="0"/>
        </w:tabs>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12.25. Fornecer aos funcionários, materiais e equipamentos de segurança do trabalho, conforme legislação vigente;</w:t>
      </w:r>
    </w:p>
    <w:p w:rsidR="00862134" w:rsidRDefault="00C041E4">
      <w:pPr>
        <w:keepNext/>
        <w:keepLines/>
        <w:tabs>
          <w:tab w:val="left" w:pos="0"/>
        </w:tabs>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12.26. Responsabilizar-se por quaisquer acidentes com os seus empregados em serviço, por tudo quanto às leis trabalhistas e previdenciárias lhes assegurem e demais exigências legais para o exercício da atividade;</w:t>
      </w:r>
    </w:p>
    <w:p w:rsidR="00862134" w:rsidRDefault="00C041E4">
      <w:pPr>
        <w:keepNext/>
        <w:keepLines/>
        <w:tabs>
          <w:tab w:val="left" w:pos="0"/>
        </w:tabs>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12.27. Responder por danos e desaparecimento de bens materiais, e avarias que venham a ser causados por seus empregados ou preposto, a terceiros ou ao próprio local de serviço, desde que fique comprovada sua responsabilidade, de acordo com o art. 70, da Lei n.º 8.666/1993 atualizada;</w:t>
      </w:r>
    </w:p>
    <w:p w:rsidR="00862134" w:rsidRDefault="00C041E4">
      <w:pPr>
        <w:keepNext/>
        <w:keepLines/>
        <w:tabs>
          <w:tab w:val="left" w:pos="0"/>
        </w:tabs>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12.28. Preservar e manter a Universidade Federal Fluminense à margem de todas as reivindicações, queixas e representações de quaisquer naturezas, referente aos serviços a serem contratados, responsabilizando -se expressamente pelos encargos trabalhistas e previdenciários;</w:t>
      </w:r>
    </w:p>
    <w:p w:rsidR="00862134" w:rsidRDefault="00C041E4">
      <w:pPr>
        <w:keepNext/>
        <w:keepLines/>
        <w:tabs>
          <w:tab w:val="left" w:pos="0"/>
        </w:tabs>
        <w:spacing w:after="120" w:line="360" w:lineRule="auto"/>
        <w:jc w:val="both"/>
        <w:rPr>
          <w:rFonts w:ascii="Calibri" w:eastAsia="Calibri" w:hAnsi="Calibri" w:cs="Calibri"/>
          <w:b/>
          <w:color w:val="000000"/>
          <w:sz w:val="22"/>
          <w:szCs w:val="22"/>
        </w:rPr>
      </w:pPr>
      <w:r>
        <w:rPr>
          <w:rFonts w:ascii="Calibri" w:eastAsia="Calibri" w:hAnsi="Calibri" w:cs="Calibri"/>
          <w:color w:val="000000"/>
          <w:sz w:val="22"/>
          <w:szCs w:val="22"/>
        </w:rPr>
        <w:t>12.29. Identificar todos os equipamentos, ferramentas e utensílios de sua propriedade, de forma a não serem confundidos com similares de propriedade da Contratante;</w:t>
      </w:r>
    </w:p>
    <w:p w:rsidR="00862134" w:rsidRDefault="00862134">
      <w:pPr>
        <w:keepNext/>
        <w:keepLines/>
        <w:spacing w:before="120" w:after="120" w:line="360" w:lineRule="auto"/>
        <w:jc w:val="both"/>
        <w:rPr>
          <w:rFonts w:ascii="Calibri" w:eastAsia="Calibri" w:hAnsi="Calibri" w:cs="Calibri"/>
          <w:b/>
          <w:color w:val="000000"/>
          <w:sz w:val="22"/>
          <w:szCs w:val="22"/>
        </w:rPr>
      </w:pPr>
    </w:p>
    <w:p w:rsidR="00862134" w:rsidRDefault="00C041E4">
      <w:pPr>
        <w:keepNext/>
        <w:keepLines/>
        <w:numPr>
          <w:ilvl w:val="0"/>
          <w:numId w:val="3"/>
        </w:numPr>
        <w:pBdr>
          <w:top w:val="nil"/>
          <w:left w:val="nil"/>
          <w:bottom w:val="nil"/>
          <w:right w:val="nil"/>
          <w:between w:val="nil"/>
        </w:pBdr>
        <w:spacing w:before="12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DA SUBCONTRATAÇÃO</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Não será admitida a subcontratação do objeto licitatório.</w:t>
      </w:r>
    </w:p>
    <w:p w:rsidR="00862134" w:rsidRDefault="00862134">
      <w:pPr>
        <w:keepNext/>
        <w:keepLines/>
        <w:pBdr>
          <w:top w:val="nil"/>
          <w:left w:val="nil"/>
          <w:bottom w:val="nil"/>
          <w:right w:val="nil"/>
          <w:between w:val="nil"/>
        </w:pBdr>
        <w:spacing w:line="360" w:lineRule="auto"/>
        <w:ind w:left="444" w:hanging="720"/>
        <w:jc w:val="both"/>
        <w:rPr>
          <w:rFonts w:ascii="Calibri" w:eastAsia="Calibri" w:hAnsi="Calibri" w:cs="Calibri"/>
          <w:color w:val="000000"/>
          <w:sz w:val="22"/>
          <w:szCs w:val="22"/>
        </w:rPr>
      </w:pPr>
    </w:p>
    <w:p w:rsidR="00862134" w:rsidRDefault="00C041E4">
      <w:pPr>
        <w:keepNext/>
        <w:keepLines/>
        <w:numPr>
          <w:ilvl w:val="0"/>
          <w:numId w:val="3"/>
        </w:numPr>
        <w:pBdr>
          <w:top w:val="nil"/>
          <w:left w:val="nil"/>
          <w:bottom w:val="nil"/>
          <w:right w:val="nil"/>
          <w:between w:val="nil"/>
        </w:pBdr>
        <w:spacing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ALTERAÇÃO SUBJETIVA</w:t>
      </w:r>
    </w:p>
    <w:p w:rsidR="00862134" w:rsidRDefault="00C041E4">
      <w:pPr>
        <w:keepNext/>
        <w:keepLines/>
        <w:numPr>
          <w:ilvl w:val="1"/>
          <w:numId w:val="3"/>
        </w:numPr>
        <w:pBdr>
          <w:top w:val="nil"/>
          <w:left w:val="nil"/>
          <w:bottom w:val="nil"/>
          <w:right w:val="nil"/>
          <w:between w:val="nil"/>
        </w:pBdr>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862134" w:rsidRDefault="00C041E4">
      <w:pPr>
        <w:keepNext/>
        <w:keepLines/>
        <w:numPr>
          <w:ilvl w:val="0"/>
          <w:numId w:val="3"/>
        </w:numPr>
        <w:pBdr>
          <w:top w:val="nil"/>
          <w:left w:val="nil"/>
          <w:bottom w:val="nil"/>
          <w:right w:val="nil"/>
          <w:between w:val="nil"/>
        </w:pBdr>
        <w:spacing w:before="48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 xml:space="preserve">CONTROLE E FISCALIZAÇÃO DA EXECUÇÃO </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O representante da Contratante deverá ter a qualificação necessária para o acompanhamento e controle da execução dos serviços e do contrato.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A verificação da adequação da prestação do serviço deverá ser realizada com base nos critérios previstos neste Termo de Referência.</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A conformidade do material/técnica/equipamento a ser utilizado na execução dos serviços deverá ser verificada juntamente com o documento da Contratada que contenha a relação detalhada dos mesmos, informando as respectivas quantidades e especificações técnicas, tais como: marca e forma de uso.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O representante da Contratante deverá promover o registro das ocorrências verificadas, adotando as providências necessárias ao fiel cumprimento das cláusulas contratuais, conforme o disposto nos §§ 1º e 2º do art. 67 da Lei nº 8.666, de 1993.</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O descumprimento total ou parcial das obrigações e responsabilidades assumidas pela Contratada, sobretudo quanto às obrigações e encargos sociais e trabalhistas, ensejará a aplicação de sanções administrativas, previstas neste Termo de Referência e na legislação vigente, podendo culminar em rescisão contratual, conforme disposto nos artigos 77 e 87 da Lei nº 8.666, de 1993.</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lastRenderedPageBreak/>
        <w:t xml:space="preserve">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 </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A fiscalização técnica dos contratos avaliará constantemente a execução do objeto e utilizará o Instrumento de Medição de Resultado (IMR), conforme modelo previsto no Anexo II, ou outro instrumento substituto para aferição da qualidade da prestação dos serviços, devendo haver o redimensionamento no pagamento com base nos indicadores estabelecidos, sempre que a CONTRATADA:</w:t>
      </w:r>
    </w:p>
    <w:p w:rsidR="00862134" w:rsidRDefault="00C041E4">
      <w:pPr>
        <w:keepNext/>
        <w:keepLines/>
        <w:spacing w:before="120" w:after="120" w:line="360" w:lineRule="auto"/>
        <w:ind w:left="1416"/>
        <w:jc w:val="both"/>
        <w:rPr>
          <w:rFonts w:ascii="Calibri" w:eastAsia="Calibri" w:hAnsi="Calibri" w:cs="Calibri"/>
          <w:sz w:val="22"/>
          <w:szCs w:val="22"/>
        </w:rPr>
      </w:pPr>
      <w:r>
        <w:rPr>
          <w:rFonts w:ascii="Calibri" w:eastAsia="Calibri" w:hAnsi="Calibri" w:cs="Calibri"/>
          <w:sz w:val="22"/>
          <w:szCs w:val="22"/>
        </w:rPr>
        <w:t>a) não produzir os resultados, deixar de executar, ou não executar com a qualidade mínima exigida as atividades contratadas; ou</w:t>
      </w:r>
    </w:p>
    <w:p w:rsidR="00862134" w:rsidRDefault="00C041E4">
      <w:pPr>
        <w:keepNext/>
        <w:keepLines/>
        <w:spacing w:before="120" w:after="120" w:line="360" w:lineRule="auto"/>
        <w:ind w:left="1416"/>
        <w:jc w:val="both"/>
        <w:rPr>
          <w:rFonts w:ascii="Calibri" w:eastAsia="Calibri" w:hAnsi="Calibri" w:cs="Calibri"/>
          <w:sz w:val="22"/>
          <w:szCs w:val="22"/>
        </w:rPr>
      </w:pPr>
      <w:r>
        <w:rPr>
          <w:rFonts w:ascii="Calibri" w:eastAsia="Calibri" w:hAnsi="Calibri" w:cs="Calibri"/>
          <w:sz w:val="22"/>
          <w:szCs w:val="22"/>
        </w:rPr>
        <w:t>b) deixar de utilizar materiais e recursos humanos exigidos para a execução do serviço, ou utilizá-los com qualidade ou quantidade inferior à demandada.</w:t>
      </w:r>
    </w:p>
    <w:p w:rsidR="00862134" w:rsidRDefault="00C041E4">
      <w:pPr>
        <w:keepNext/>
        <w:keepLines/>
        <w:numPr>
          <w:ilvl w:val="2"/>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A utilização do IMR não impede a aplicação concomitante de outros mecanismos para a avaliação da prestação dos serviços.</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 xml:space="preserve">O fiscal técnico deverá apresentar ao preposto da CONTRATADA a avaliação da execução do objeto ou, se for o caso, a avaliação de desempenho e qualidade da prestação dos serviços realizada. </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 xml:space="preserve">Em hipótese alguma, será admitido que a própria CONTRATADA materialize a avaliação de desempenho e qualidade da prestação dos serviços realizada. </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 xml:space="preserve">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 </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 xml:space="preserve">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 </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lastRenderedPageBreak/>
        <w:t xml:space="preserve">O fiscal técnico poderá realizar avaliação diária, semanal ou mensal, desde que o período escolhido seja suficiente para avaliar ou, se for o caso, aferir o desempenho e qualidade da prestação dos serviços. </w:t>
      </w:r>
    </w:p>
    <w:p w:rsidR="00862134" w:rsidRDefault="00C041E4">
      <w:pPr>
        <w:keepNext/>
        <w:keepLines/>
        <w:numPr>
          <w:ilvl w:val="1"/>
          <w:numId w:val="3"/>
        </w:numPr>
        <w:pBdr>
          <w:top w:val="nil"/>
          <w:left w:val="nil"/>
          <w:bottom w:val="nil"/>
          <w:right w:val="nil"/>
          <w:between w:val="nil"/>
        </w:pBdr>
        <w:spacing w:before="120"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As disposições previstas nesta cláusula não excluem o disposto no Anexo VIII da Instrução Normativa SLTI/MP nº 05, de 2017, aplicável no que for pertinente à contratação.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 xml:space="preserve">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 </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color w:val="000000"/>
          <w:sz w:val="22"/>
          <w:szCs w:val="22"/>
        </w:rPr>
        <w:t>As atividades de gestão e fiscalização da execução contratual são o conjunto de ações que tem por objetivo aferir o cumprimento dos resultados previstos pela Administração para o serviço contratado, verificar a regularidade das obrigações previdenciárias, fiscais e trabalhistas, bem como prestar apoio à instrução processual e o encaminhamento da documentação pertinente ao setor de contratos para a formalização dos procedimentos relativos a repactuação, alteração, reequilíbrio, prorrogação, pagamento, eventual aplicação de sanções, extinção do contrato, dentre outras, com vista a assegurar o cumprimento das cláusulas avençadas e a solução de problemas relativos ao objeto.</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color w:val="000000"/>
          <w:sz w:val="22"/>
          <w:szCs w:val="22"/>
        </w:rPr>
        <w:t>O descumprimento total ou parcial das obrigações e responsabilidades assumidas pela Contratada, incluindo o descumprimento das obrigações trabalhistas, não recolhimento das contribuições sociais, previdenciárias ou para com o FGTS ou a não manutenção das condições de habilitação, ensejará a aplicação de sanções administrativas, previstas no instrumento convocatório e na legislação vigente, podendo culminar em rescisão contratual, por ato unilateral e escrito da CONTRATANTE, conforme disposto nos arts. 77 e 80 da Lei nº 8.666, de 1993</w:t>
      </w:r>
    </w:p>
    <w:p w:rsidR="00862134" w:rsidRDefault="00C041E4">
      <w:pPr>
        <w:keepNext/>
        <w:keepLines/>
        <w:numPr>
          <w:ilvl w:val="0"/>
          <w:numId w:val="3"/>
        </w:numPr>
        <w:pBdr>
          <w:top w:val="nil"/>
          <w:left w:val="nil"/>
          <w:bottom w:val="nil"/>
          <w:right w:val="nil"/>
          <w:between w:val="nil"/>
        </w:pBdr>
        <w:spacing w:before="48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 xml:space="preserve">DO RECEBIMENTO E ACEITAÇÃO DO OBJETO </w:t>
      </w:r>
    </w:p>
    <w:p w:rsidR="00862134" w:rsidRDefault="00C041E4">
      <w:pPr>
        <w:keepNext/>
        <w:keepLines/>
        <w:numPr>
          <w:ilvl w:val="1"/>
          <w:numId w:val="3"/>
        </w:numPr>
        <w:pBdr>
          <w:top w:val="nil"/>
          <w:left w:val="nil"/>
          <w:bottom w:val="nil"/>
          <w:right w:val="nil"/>
          <w:between w:val="nil"/>
        </w:pBdr>
        <w:spacing w:before="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 emissão da Nota Fiscal/Fatura deve ser precedida do recebimento definitivo dos serviços, nos termos abaixo. </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No prazo de até 5 dias corridos do adimplemento da parcela, a CONTRATADA deverá entregar toda a documentação comprobatória do cumprimento da obrigação contratual;  </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O recebimento provisório será realizado pelo fiscal técnico, administrativo e setorial ou pela equipe de fiscalização após a entrega da documentação acima, da seguinte forma:</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lastRenderedPageBreak/>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strike/>
          <w:color w:val="000000"/>
          <w:sz w:val="22"/>
          <w:szCs w:val="22"/>
        </w:rPr>
      </w:pPr>
      <w:r>
        <w:rPr>
          <w:rFonts w:ascii="Calibri" w:eastAsia="Calibri" w:hAnsi="Calibri" w:cs="Calibri"/>
          <w:color w:val="000000"/>
          <w:sz w:val="22"/>
          <w:szCs w:val="22"/>
        </w:rPr>
        <w:t>Para</w:t>
      </w:r>
      <w:r>
        <w:rPr>
          <w:rFonts w:ascii="Calibri" w:eastAsia="Calibri" w:hAnsi="Calibri" w:cs="Calibri"/>
          <w:color w:val="000000"/>
          <w:sz w:val="22"/>
          <w:szCs w:val="22"/>
          <w:highlight w:val="white"/>
        </w:rPr>
        <w:t xml:space="preserve"> efeito de recebimento provisório, ao final de cada execução de serviços, o fiscal técnico do contrato deverá apurar o resultado das avaliações da execução do objeto e, se for o caso, a análise do desempenho e qualidade da prestação dos serviços realizados em consonância com os indicadores previstos no ato convocatório, que poderá resultar no redimensionamento de valores a serem pagos à contratada, registrando em relatório a ser encaminhado ao gestor do contrato.</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No prazo de até 10 dias corridos a partir do recebimento dos documentos da CONTRATADA, cada fiscal ou a equipe de fiscalização deverá elaborar Relatório Circunstanciado em consonância com suas atribuições, e encaminhá-lo ao gestor do contrato.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Quando a fiscalização for exercida por um único servidor, o relatório circunstanciado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Será considerado como ocorrido o recebimento provisório com a entrega do relatório circunstanciado ou, em havendo mais de um a ser feito, com a entrega do último. </w:t>
      </w:r>
    </w:p>
    <w:p w:rsidR="00862134" w:rsidRDefault="00C041E4">
      <w:pPr>
        <w:keepNext/>
        <w:keepLines/>
        <w:numPr>
          <w:ilvl w:val="2"/>
          <w:numId w:val="3"/>
        </w:numPr>
        <w:pBdr>
          <w:top w:val="nil"/>
          <w:left w:val="nil"/>
          <w:bottom w:val="nil"/>
          <w:right w:val="nil"/>
          <w:between w:val="nil"/>
        </w:pBdr>
        <w:spacing w:after="120"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Na hipótese de a verificação a que se refere o parágrafo anterior não ser procedida tempestivamente, reputar-se-á como realizada, consumando-se o recebimento provisório no dia do esgotamento do prazo.</w:t>
      </w:r>
    </w:p>
    <w:p w:rsidR="00862134" w:rsidRDefault="00C041E4">
      <w:pPr>
        <w:keepNext/>
        <w:keepLines/>
        <w:numPr>
          <w:ilvl w:val="1"/>
          <w:numId w:val="3"/>
        </w:numPr>
        <w:spacing w:before="120"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 prazo de até 10 (dez) dias corridos a partir do recebimento provisório dos serviços, o Gestor do Contrato deverá providenciar o recebimento definitivo, ato que concretiza o ateste da execução dos serviços, obedecendo as seguintes diretrizes: </w:t>
      </w:r>
    </w:p>
    <w:p w:rsidR="00862134" w:rsidRDefault="00C041E4">
      <w:pPr>
        <w:keepNext/>
        <w:keepLines/>
        <w:numPr>
          <w:ilvl w:val="2"/>
          <w:numId w:val="3"/>
        </w:numPr>
        <w:pBdr>
          <w:top w:val="nil"/>
          <w:left w:val="nil"/>
          <w:bottom w:val="nil"/>
          <w:right w:val="nil"/>
          <w:between w:val="nil"/>
        </w:pBdr>
        <w:spacing w:before="120"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Emitir Termo Circunstanciado para efeito de recebimento definitivo dos serviços prestados, com base nos relatórios e documentações apresentadas; e </w:t>
      </w:r>
    </w:p>
    <w:p w:rsidR="00862134" w:rsidRDefault="00C041E4">
      <w:pPr>
        <w:keepNext/>
        <w:keepLines/>
        <w:numPr>
          <w:ilvl w:val="2"/>
          <w:numId w:val="3"/>
        </w:numPr>
        <w:pBdr>
          <w:top w:val="nil"/>
          <w:left w:val="nil"/>
          <w:bottom w:val="nil"/>
          <w:right w:val="nil"/>
          <w:between w:val="nil"/>
        </w:pBdr>
        <w:spacing w:after="120"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lastRenderedPageBreak/>
        <w:t>Comunicar a empresa para que emita a Nota Fiscal ou Fatura, com o valor exato dimensionado pela fiscalização, com base no Instrumento de Medição de Resultado (IMR), ou instrumento substituto.</w:t>
      </w:r>
    </w:p>
    <w:p w:rsidR="00862134" w:rsidRDefault="00C041E4">
      <w:pPr>
        <w:keepNext/>
        <w:keepLines/>
        <w:numPr>
          <w:ilvl w:val="1"/>
          <w:numId w:val="3"/>
        </w:numPr>
        <w:spacing w:before="120"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 (Lei n° 10.406, de 2002).</w:t>
      </w:r>
    </w:p>
    <w:p w:rsidR="00862134" w:rsidRDefault="00C041E4">
      <w:pPr>
        <w:keepNext/>
        <w:keepLines/>
        <w:numPr>
          <w:ilvl w:val="1"/>
          <w:numId w:val="3"/>
        </w:numPr>
        <w:spacing w:before="120" w:after="120" w:line="360" w:lineRule="auto"/>
        <w:jc w:val="both"/>
        <w:rPr>
          <w:rFonts w:ascii="Calibri" w:eastAsia="Calibri" w:hAnsi="Calibri" w:cs="Calibri"/>
          <w:sz w:val="22"/>
          <w:szCs w:val="22"/>
        </w:rPr>
      </w:pPr>
      <w:r>
        <w:rPr>
          <w:rFonts w:ascii="Calibri" w:eastAsia="Calibri" w:hAnsi="Calibri" w:cs="Calibri"/>
          <w:sz w:val="22"/>
          <w:szCs w:val="22"/>
        </w:rP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rsidR="00862134" w:rsidRDefault="00862134">
      <w:pPr>
        <w:keepNext/>
        <w:keepLines/>
        <w:spacing w:before="120" w:after="120" w:line="360" w:lineRule="auto"/>
        <w:ind w:left="444"/>
        <w:jc w:val="both"/>
        <w:rPr>
          <w:rFonts w:ascii="Calibri" w:eastAsia="Calibri" w:hAnsi="Calibri" w:cs="Calibri"/>
          <w:sz w:val="22"/>
          <w:szCs w:val="22"/>
        </w:rPr>
      </w:pPr>
    </w:p>
    <w:p w:rsidR="00862134" w:rsidRDefault="00C041E4">
      <w:pPr>
        <w:keepNext/>
        <w:keepLines/>
        <w:numPr>
          <w:ilvl w:val="0"/>
          <w:numId w:val="3"/>
        </w:numPr>
        <w:pBdr>
          <w:top w:val="nil"/>
          <w:left w:val="nil"/>
          <w:bottom w:val="nil"/>
          <w:right w:val="nil"/>
          <w:between w:val="nil"/>
        </w:pBdr>
        <w:spacing w:before="12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DO PAGAMENTO</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pagamento será efetuado pela Contratante no prazo de 30 (trinta) dias, contados do recebimento da Nota Fiscal/Fatura.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emissão da Nota Fiscal/Fatura será precedida do recebimento definitivo do serviço, conforme este Termo de Referência.</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Constatando-se, junto ao SICAF, a situação de irregularidade do fornecedor contratado, deverão ser tomadas as providências previstas no do art. 31 da Instrução Normativa nº 3, de 26 de abril de 2018.</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setor competente para proceder o pagamento deve verificar se a Nota Fiscal ou Fatura apresentada expressa os elementos necessários e essenciais do documento, tais como: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o prazo de validade;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a data da emissão;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os dados do contrato e do órgão contratante;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o período de prestação dos serviços;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o valor a pagar; e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eventual destaque do valor de retenções tributárias cabíveis.</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Nos termos do item 1, do Anexo VIII-A da Instrução Normativa SEGES/MP nº 05, de 2017, será efetuada a retenção ou glosa no pagamento, proporcional à irregularidade verificada, sem prejuízo das sanções cabíveis, caso se constate que a Contratada:</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não produziu os resultados acordados;</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deixou de executar as atividades contratadas, ou não as executou com a qualidade mínima exigida;</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deixou de utilizar os materiais e recursos humanos exigidos para a execução do serviço, ou utilizou-os com qualidade ou quantidade inferior à demandada.</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Será considerada data do pagamento o dia em que constar como emitida a ordem bancária para pagamento.</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xml:space="preserve">Antes de cada pagamento à contratada, será realizada consulta ao SICAF para verificar a manutenção das condições de habilitação exigidas no edital. </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Constatando-se, junto ao SICAF,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xml:space="preserve"> 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Persistindo a irregularidade, a contratante deverá adotar as medidas necessárias à rescisão contratual nos autos do processo administrativo correspondente, assegurada à contratada a ampla defesa. </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xml:space="preserve">Havendo a efetiva execução do objeto, os pagamentos serão realizados normalmente, até que se decida pela rescisão do contrato, caso a contratada não regularize sua situação junto ao SICAF.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Quando do pagamento, será efetuada a retenção tributária prevista na legislação aplicável, em especial a prevista no artigo 31 da Lei 8.212, de 1993, nos termos do item 6 do Anexo XI da IN SEGES/MP n. 5/2017, quando couber.</w:t>
      </w:r>
    </w:p>
    <w:p w:rsidR="00862134" w:rsidRDefault="00C041E4">
      <w:pPr>
        <w:keepNext/>
        <w:keepLines/>
        <w:numPr>
          <w:ilvl w:val="1"/>
          <w:numId w:val="3"/>
        </w:numPr>
        <w:pBdr>
          <w:top w:val="nil"/>
          <w:left w:val="nil"/>
          <w:bottom w:val="nil"/>
          <w:right w:val="nil"/>
          <w:between w:val="nil"/>
        </w:pBdr>
        <w:spacing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É vedado o pagamento, a qualquer título, por serviços prestados, à empresa privada que tenha em seu quadro societário servidor público da ativa do órgão contratante, com fundamento na Lei de Diretrizes Orçamentárias vigente.</w:t>
      </w:r>
    </w:p>
    <w:p w:rsidR="00862134" w:rsidRDefault="00C041E4">
      <w:pPr>
        <w:keepNext/>
        <w:keepLines/>
        <w:numPr>
          <w:ilvl w:val="1"/>
          <w:numId w:val="3"/>
        </w:numPr>
        <w:pBdr>
          <w:top w:val="nil"/>
          <w:left w:val="nil"/>
          <w:bottom w:val="nil"/>
          <w:right w:val="nil"/>
          <w:between w:val="nil"/>
        </w:pBdr>
        <w:spacing w:after="120" w:line="360"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862134" w:rsidRDefault="00C041E4">
      <w:pPr>
        <w:keepNext/>
        <w:keepLines/>
        <w:spacing w:line="360" w:lineRule="auto"/>
        <w:ind w:left="426" w:firstLine="708"/>
        <w:jc w:val="both"/>
        <w:rPr>
          <w:rFonts w:ascii="Calibri" w:eastAsia="Calibri" w:hAnsi="Calibri" w:cs="Calibri"/>
          <w:sz w:val="22"/>
          <w:szCs w:val="22"/>
        </w:rPr>
      </w:pPr>
      <w:r>
        <w:rPr>
          <w:rFonts w:ascii="Calibri" w:eastAsia="Calibri" w:hAnsi="Calibri" w:cs="Calibri"/>
          <w:sz w:val="22"/>
          <w:szCs w:val="22"/>
        </w:rPr>
        <w:t>EM = I x N x VP, sendo:</w:t>
      </w:r>
    </w:p>
    <w:p w:rsidR="00862134" w:rsidRDefault="00C041E4">
      <w:pPr>
        <w:keepNext/>
        <w:keepLines/>
        <w:tabs>
          <w:tab w:val="left" w:pos="1701"/>
        </w:tabs>
        <w:spacing w:line="360"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EM = Encargos moratórios;</w:t>
      </w:r>
    </w:p>
    <w:p w:rsidR="00862134" w:rsidRDefault="00C041E4">
      <w:pPr>
        <w:keepNext/>
        <w:keepLines/>
        <w:tabs>
          <w:tab w:val="left" w:pos="1701"/>
        </w:tabs>
        <w:spacing w:line="360"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N = Número de dias entre a data prevista para o pagamento e a do efetivo pagamento;</w:t>
      </w:r>
    </w:p>
    <w:p w:rsidR="00862134" w:rsidRDefault="00C041E4">
      <w:pPr>
        <w:keepNext/>
        <w:keepLines/>
        <w:tabs>
          <w:tab w:val="left" w:pos="1701"/>
        </w:tabs>
        <w:spacing w:line="360"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VP = Valor da parcela a ser paga.</w:t>
      </w:r>
    </w:p>
    <w:p w:rsidR="00862134" w:rsidRDefault="00C041E4">
      <w:pPr>
        <w:keepNext/>
        <w:keepLines/>
        <w:tabs>
          <w:tab w:val="left" w:pos="1701"/>
        </w:tabs>
        <w:spacing w:line="360"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I = Índice de compensação financeira = 0,00016438, assim apurado:</w:t>
      </w:r>
    </w:p>
    <w:tbl>
      <w:tblPr>
        <w:tblStyle w:val="a0"/>
        <w:tblW w:w="8862" w:type="dxa"/>
        <w:tblInd w:w="425" w:type="dxa"/>
        <w:tblBorders>
          <w:top w:val="nil"/>
          <w:left w:val="nil"/>
          <w:bottom w:val="nil"/>
          <w:right w:val="nil"/>
          <w:insideH w:val="nil"/>
          <w:insideV w:val="nil"/>
        </w:tblBorders>
        <w:tblLayout w:type="fixed"/>
        <w:tblLook w:val="0400"/>
      </w:tblPr>
      <w:tblGrid>
        <w:gridCol w:w="2214"/>
        <w:gridCol w:w="446"/>
        <w:gridCol w:w="1276"/>
        <w:gridCol w:w="4926"/>
      </w:tblGrid>
      <w:tr w:rsidR="00862134">
        <w:tc>
          <w:tcPr>
            <w:tcW w:w="2214" w:type="dxa"/>
            <w:vMerge w:val="restart"/>
            <w:vAlign w:val="center"/>
          </w:tcPr>
          <w:p w:rsidR="00862134" w:rsidRDefault="00C041E4">
            <w:pPr>
              <w:keepNext/>
              <w:keepLines/>
              <w:tabs>
                <w:tab w:val="left" w:pos="1701"/>
              </w:tabs>
              <w:spacing w:line="360" w:lineRule="auto"/>
              <w:jc w:val="both"/>
              <w:rPr>
                <w:rFonts w:cs="Calibri"/>
                <w:color w:val="000000"/>
              </w:rPr>
            </w:pPr>
            <w:r>
              <w:rPr>
                <w:rFonts w:cs="Calibri"/>
                <w:color w:val="000000"/>
              </w:rPr>
              <w:t>I = (TX)</w:t>
            </w:r>
          </w:p>
        </w:tc>
        <w:tc>
          <w:tcPr>
            <w:tcW w:w="446" w:type="dxa"/>
            <w:vMerge w:val="restart"/>
            <w:vAlign w:val="center"/>
          </w:tcPr>
          <w:p w:rsidR="00862134" w:rsidRDefault="00C041E4">
            <w:pPr>
              <w:keepNext/>
              <w:keepLines/>
              <w:tabs>
                <w:tab w:val="left" w:pos="1701"/>
              </w:tabs>
              <w:spacing w:line="360" w:lineRule="auto"/>
              <w:jc w:val="both"/>
              <w:rPr>
                <w:rFonts w:cs="Calibri"/>
                <w:color w:val="000000"/>
              </w:rPr>
            </w:pPr>
            <w:r>
              <w:rPr>
                <w:rFonts w:cs="Calibri"/>
                <w:color w:val="000000"/>
              </w:rPr>
              <w:t xml:space="preserve">I = </w:t>
            </w:r>
          </w:p>
        </w:tc>
        <w:tc>
          <w:tcPr>
            <w:tcW w:w="1276" w:type="dxa"/>
            <w:tcBorders>
              <w:top w:val="nil"/>
              <w:left w:val="nil"/>
              <w:bottom w:val="single" w:sz="4" w:space="0" w:color="000000"/>
              <w:right w:val="nil"/>
            </w:tcBorders>
          </w:tcPr>
          <w:p w:rsidR="00862134" w:rsidRDefault="00C041E4">
            <w:pPr>
              <w:keepNext/>
              <w:keepLines/>
              <w:tabs>
                <w:tab w:val="left" w:pos="1701"/>
              </w:tabs>
              <w:spacing w:line="360" w:lineRule="auto"/>
              <w:jc w:val="both"/>
              <w:rPr>
                <w:rFonts w:cs="Calibri"/>
                <w:color w:val="000000"/>
              </w:rPr>
            </w:pPr>
            <w:r>
              <w:rPr>
                <w:rFonts w:cs="Calibri"/>
                <w:color w:val="000000"/>
              </w:rPr>
              <w:t>( 6 / 100 )</w:t>
            </w:r>
          </w:p>
        </w:tc>
        <w:tc>
          <w:tcPr>
            <w:tcW w:w="4926" w:type="dxa"/>
            <w:vMerge w:val="restart"/>
            <w:vAlign w:val="center"/>
          </w:tcPr>
          <w:p w:rsidR="00862134" w:rsidRDefault="00C041E4">
            <w:pPr>
              <w:keepNext/>
              <w:keepLines/>
              <w:tabs>
                <w:tab w:val="left" w:pos="1701"/>
              </w:tabs>
              <w:spacing w:line="360" w:lineRule="auto"/>
              <w:ind w:left="742"/>
              <w:jc w:val="both"/>
              <w:rPr>
                <w:rFonts w:cs="Calibri"/>
                <w:color w:val="000000"/>
              </w:rPr>
            </w:pPr>
            <w:r>
              <w:rPr>
                <w:rFonts w:cs="Calibri"/>
                <w:color w:val="000000"/>
              </w:rPr>
              <w:t>I = 0,00016438</w:t>
            </w:r>
          </w:p>
          <w:p w:rsidR="00862134" w:rsidRDefault="00C041E4">
            <w:pPr>
              <w:keepNext/>
              <w:keepLines/>
              <w:tabs>
                <w:tab w:val="left" w:pos="1701"/>
              </w:tabs>
              <w:spacing w:line="360" w:lineRule="auto"/>
              <w:ind w:left="742"/>
              <w:jc w:val="both"/>
              <w:rPr>
                <w:rFonts w:cs="Calibri"/>
                <w:color w:val="000000"/>
              </w:rPr>
            </w:pPr>
            <w:r>
              <w:rPr>
                <w:rFonts w:cs="Calibri"/>
                <w:color w:val="000000"/>
              </w:rPr>
              <w:t>TX = Percentual da taxa anual = 6%</w:t>
            </w:r>
          </w:p>
          <w:p w:rsidR="00862134" w:rsidRDefault="00862134">
            <w:pPr>
              <w:keepNext/>
              <w:keepLines/>
              <w:tabs>
                <w:tab w:val="left" w:pos="1701"/>
              </w:tabs>
              <w:spacing w:line="360" w:lineRule="auto"/>
              <w:jc w:val="both"/>
              <w:rPr>
                <w:rFonts w:cs="Calibri"/>
                <w:color w:val="000000"/>
              </w:rPr>
            </w:pPr>
          </w:p>
        </w:tc>
      </w:tr>
      <w:tr w:rsidR="00862134">
        <w:tc>
          <w:tcPr>
            <w:tcW w:w="2214" w:type="dxa"/>
            <w:vMerge/>
            <w:vAlign w:val="center"/>
          </w:tcPr>
          <w:p w:rsidR="00862134" w:rsidRDefault="00862134">
            <w:pPr>
              <w:widowControl w:val="0"/>
              <w:pBdr>
                <w:top w:val="nil"/>
                <w:left w:val="nil"/>
                <w:bottom w:val="nil"/>
                <w:right w:val="nil"/>
                <w:between w:val="nil"/>
              </w:pBdr>
              <w:spacing w:line="276" w:lineRule="auto"/>
              <w:rPr>
                <w:rFonts w:cs="Calibri"/>
                <w:color w:val="000000"/>
              </w:rPr>
            </w:pPr>
          </w:p>
        </w:tc>
        <w:tc>
          <w:tcPr>
            <w:tcW w:w="446" w:type="dxa"/>
            <w:vMerge/>
            <w:vAlign w:val="center"/>
          </w:tcPr>
          <w:p w:rsidR="00862134" w:rsidRDefault="00862134">
            <w:pPr>
              <w:widowControl w:val="0"/>
              <w:pBdr>
                <w:top w:val="nil"/>
                <w:left w:val="nil"/>
                <w:bottom w:val="nil"/>
                <w:right w:val="nil"/>
                <w:between w:val="nil"/>
              </w:pBdr>
              <w:spacing w:line="276" w:lineRule="auto"/>
              <w:rPr>
                <w:rFonts w:cs="Calibri"/>
                <w:color w:val="000000"/>
              </w:rPr>
            </w:pPr>
          </w:p>
        </w:tc>
        <w:tc>
          <w:tcPr>
            <w:tcW w:w="1276" w:type="dxa"/>
            <w:tcBorders>
              <w:top w:val="single" w:sz="4" w:space="0" w:color="000000"/>
              <w:left w:val="nil"/>
              <w:bottom w:val="nil"/>
              <w:right w:val="nil"/>
            </w:tcBorders>
          </w:tcPr>
          <w:p w:rsidR="00862134" w:rsidRDefault="00C041E4">
            <w:pPr>
              <w:keepNext/>
              <w:keepLines/>
              <w:tabs>
                <w:tab w:val="left" w:pos="1701"/>
              </w:tabs>
              <w:spacing w:line="360" w:lineRule="auto"/>
              <w:jc w:val="both"/>
              <w:rPr>
                <w:rFonts w:cs="Calibri"/>
                <w:color w:val="000000"/>
              </w:rPr>
            </w:pPr>
            <w:r>
              <w:rPr>
                <w:rFonts w:cs="Calibri"/>
                <w:color w:val="000000"/>
              </w:rPr>
              <w:t>365</w:t>
            </w:r>
          </w:p>
        </w:tc>
        <w:tc>
          <w:tcPr>
            <w:tcW w:w="4926" w:type="dxa"/>
            <w:vMerge/>
            <w:vAlign w:val="center"/>
          </w:tcPr>
          <w:p w:rsidR="00862134" w:rsidRDefault="00862134">
            <w:pPr>
              <w:widowControl w:val="0"/>
              <w:pBdr>
                <w:top w:val="nil"/>
                <w:left w:val="nil"/>
                <w:bottom w:val="nil"/>
                <w:right w:val="nil"/>
                <w:between w:val="nil"/>
              </w:pBdr>
              <w:spacing w:line="276" w:lineRule="auto"/>
              <w:rPr>
                <w:rFonts w:cs="Calibri"/>
                <w:color w:val="000000"/>
              </w:rPr>
            </w:pPr>
          </w:p>
        </w:tc>
      </w:tr>
    </w:tbl>
    <w:p w:rsidR="00862134" w:rsidRDefault="00C041E4">
      <w:pPr>
        <w:keepNext/>
        <w:keepLines/>
        <w:numPr>
          <w:ilvl w:val="0"/>
          <w:numId w:val="3"/>
        </w:numPr>
        <w:pBdr>
          <w:top w:val="nil"/>
          <w:left w:val="nil"/>
          <w:bottom w:val="nil"/>
          <w:right w:val="nil"/>
          <w:between w:val="nil"/>
        </w:pBdr>
        <w:spacing w:before="120" w:line="360" w:lineRule="auto"/>
        <w:ind w:right="-15"/>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REAJUSTE</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Os preços são fixos e irreajustáveis no prazo de um ano contado da data limite para a apresentação das propostas.</w:t>
      </w:r>
    </w:p>
    <w:p w:rsidR="00862134" w:rsidRDefault="00C041E4">
      <w:pPr>
        <w:keepNext/>
        <w:keepLines/>
        <w:numPr>
          <w:ilvl w:val="2"/>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Dentro do prazo de vigência do contrato e mediante solicitação da contratada, os preços contratados poderão sofrer reajuste após o interregno de um ano, aplicando-se o índice IPCA exclusivamente para as obrigações iniciadas e concluídas após a ocorrência da anualidade.</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Nos reajustes subsequentes ao primeiro, o interregno mínimo de um ano será contado a partir dos efeitos financeiros do último reajuste.</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Nas aferições finais, o índice utilizado para reajuste será, obrigatoriamente, o definitivo.</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Caso o índice estabelecido para reajustamento venha a ser extinto ou de qualquer forma não possa mais ser utilizado, será adotado, em substituição, o que vier a ser determinado pela legislação então em vigor.</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Na ausência de previsão legal quanto ao índice substituto, as partes elegerão novo índice oficial, para reajustamento do preço do valor remanescente, por meio de termo aditivo. </w:t>
      </w:r>
    </w:p>
    <w:p w:rsidR="00862134" w:rsidRDefault="00C041E4">
      <w:pPr>
        <w:keepNext/>
        <w:keepLines/>
        <w:numPr>
          <w:ilvl w:val="1"/>
          <w:numId w:val="3"/>
        </w:numPr>
        <w:pBdr>
          <w:top w:val="nil"/>
          <w:left w:val="nil"/>
          <w:bottom w:val="nil"/>
          <w:right w:val="nil"/>
          <w:between w:val="nil"/>
        </w:pBdr>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O reajuste será realizado por apostilamento.</w:t>
      </w:r>
    </w:p>
    <w:p w:rsidR="00862134" w:rsidRDefault="00862134">
      <w:pPr>
        <w:keepNext/>
        <w:keepLines/>
        <w:spacing w:before="120" w:after="120" w:line="360" w:lineRule="auto"/>
        <w:jc w:val="both"/>
        <w:rPr>
          <w:rFonts w:ascii="Calibri" w:eastAsia="Calibri" w:hAnsi="Calibri" w:cs="Calibri"/>
          <w:color w:val="000000"/>
          <w:sz w:val="22"/>
          <w:szCs w:val="22"/>
        </w:rPr>
      </w:pPr>
    </w:p>
    <w:p w:rsidR="00862134" w:rsidRDefault="00C041E4">
      <w:pPr>
        <w:keepNext/>
        <w:keepLines/>
        <w:numPr>
          <w:ilvl w:val="0"/>
          <w:numId w:val="3"/>
        </w:numPr>
        <w:pBdr>
          <w:top w:val="nil"/>
          <w:left w:val="nil"/>
          <w:bottom w:val="nil"/>
          <w:right w:val="nil"/>
          <w:between w:val="nil"/>
        </w:pBdr>
        <w:spacing w:before="12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GARANTIA DA EXECUÇÃO</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adjudicatário prestará garantia de execução do contrato, nos moldes do art. 56 da Lei nº 8.666, de 1993, com validade durante a execução do contrato e por 90 (noventa) dias após o término da vigência contratual, em valor correspondente a </w:t>
      </w:r>
      <w:r>
        <w:rPr>
          <w:rFonts w:ascii="Calibri" w:eastAsia="Calibri" w:hAnsi="Calibri" w:cs="Calibri"/>
          <w:sz w:val="22"/>
          <w:szCs w:val="22"/>
        </w:rPr>
        <w:t>2</w:t>
      </w:r>
      <w:r>
        <w:rPr>
          <w:rFonts w:ascii="Calibri" w:eastAsia="Calibri" w:hAnsi="Calibri" w:cs="Calibri"/>
          <w:color w:val="000000"/>
          <w:sz w:val="22"/>
          <w:szCs w:val="22"/>
        </w:rPr>
        <w:t>% (</w:t>
      </w:r>
      <w:r>
        <w:rPr>
          <w:rFonts w:ascii="Calibri" w:eastAsia="Calibri" w:hAnsi="Calibri" w:cs="Calibri"/>
          <w:sz w:val="22"/>
          <w:szCs w:val="22"/>
        </w:rPr>
        <w:t>dois</w:t>
      </w:r>
      <w:r>
        <w:rPr>
          <w:rFonts w:ascii="Calibri" w:eastAsia="Calibri" w:hAnsi="Calibri" w:cs="Calibri"/>
          <w:color w:val="000000"/>
          <w:sz w:val="22"/>
          <w:szCs w:val="22"/>
        </w:rPr>
        <w:t xml:space="preserve"> por cento) do valor total do contrato.</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 prazo máximo de 10 (dez) dias úteis, prorrogáveis por igual período, a critério do contratante, contados da assinatura do contrato, a contratada deverá apresentar comprovante de prestação de garantia, podendo optar por caução em dinheiro ou títulos da dívida pública, seguro-garantia ou fiança bancária. </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inobservância do prazo fixado para apresentação da garantia acarretará a aplicação de multa de 0,07% (sete centésimos por cento) do valor total do contrato por dia de atraso, até o máximo de 2% (dois por cento). </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O atraso superior a 25 (vinte e cinco) dias autoriza a Administração a promover a rescisão do contrato por descumprimento ou cumprimento irregular de suas cláusulas, conforme dispõem os incisos I e II do art. 78 da Lei n. 8.666 de 1993. </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validade da garantia, qualquer que seja a modalidade escolhida, deverá abranger um período de 90 dias após o término da vigência contratual, conforme item 3.1 do Anexo VII-F da IN SEGES/MP nº 5/2017.</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garantia assegurará, qualquer que seja a modalidade escolhida, o pagamento de: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prejuízos advindos do não cumprimento do objeto do contrato e do não adimplemento das demais obrigações nele previstas;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prejuízos diretos causados à Administração decorrentes de culpa ou dolo durante a execução do contrato;</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multas moratórias e punitivas aplicadas pela Administração à contratada; e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obrigações trabalhistas e previdenciárias de qualquer natureza e para com o FGTS, não adimplidas pela contratada, quando couber.</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modalidade seguro-garantia somente será aceita se contemplar todos os eventos indicados no item anterior, observada a legislação que rege a matéria.</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garantia em dinheiro deverá ser efetuada em favor da Contratante, em conta específica na Caixa Econômica Federal, com correção monetária.</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No caso de garantia na modalidade de fiança bancária, deverá constar expressa renúncia do fiador aos benefícios do artigo 827 do Código Civil.</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 caso de alteração do valor do contrato, ou prorrogação de sua vigência, a garantia deverá ser ajustada à nova situação ou renovada, seguindo os mesmos parâmetros utilizados quando da contratação. </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Se o valor da garantia for utilizado total ou parcialmente em pagamento de qualquer obrigação, a Contratada obriga-se a fazer a respectiva reposição no prazo máximo de 10 (dez) dias úteis, contados da data em que for notificada.</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Contratante executará a garantia na forma prevista na legislação que rege a matéria.</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Será considerada extinta a garantia: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 com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 no prazo de 90 (noventa) dias após o término da vigência do contrato, caso a Administração não comunique a ocorrência de sinistros, quando o prazo será ampliado, nos termos da comunicação, conforme estabelecido na alínea "h2"do item 3.1 do Anexo  VII-F da IN SEGES/MP n. 05/2017. </w:t>
      </w:r>
    </w:p>
    <w:p w:rsidR="00862134" w:rsidRDefault="00C041E4">
      <w:pPr>
        <w:keepNext/>
        <w:keepLines/>
        <w:numPr>
          <w:ilvl w:val="1"/>
          <w:numId w:val="3"/>
        </w:num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garantidor não é parte para figurar em processo administrativo instaurado pela contratante com o objetivo de apurar prejuízos e/ou aplicar sanções à contratada. </w:t>
      </w:r>
    </w:p>
    <w:p w:rsidR="00862134" w:rsidRDefault="00C041E4">
      <w:pPr>
        <w:keepNext/>
        <w:keepLines/>
        <w:numPr>
          <w:ilvl w:val="1"/>
          <w:numId w:val="3"/>
        </w:numPr>
        <w:pBdr>
          <w:top w:val="nil"/>
          <w:left w:val="nil"/>
          <w:bottom w:val="nil"/>
          <w:right w:val="nil"/>
          <w:between w:val="nil"/>
        </w:pBdr>
        <w:spacing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contratada autoriza a contratante a reter, a qualquer tempo, a garantia, na forma prevista no neste Edital e no Contrato.</w:t>
      </w:r>
    </w:p>
    <w:p w:rsidR="00862134" w:rsidRDefault="00862134">
      <w:pPr>
        <w:keepNext/>
        <w:keepLines/>
        <w:spacing w:before="120" w:after="120" w:line="276" w:lineRule="auto"/>
        <w:ind w:left="785"/>
        <w:jc w:val="both"/>
        <w:rPr>
          <w:i/>
          <w:color w:val="FF0000"/>
          <w:sz w:val="22"/>
          <w:szCs w:val="22"/>
        </w:rPr>
      </w:pPr>
    </w:p>
    <w:p w:rsidR="00862134" w:rsidRDefault="00C041E4">
      <w:pPr>
        <w:keepNext/>
        <w:keepLines/>
        <w:numPr>
          <w:ilvl w:val="0"/>
          <w:numId w:val="3"/>
        </w:numPr>
        <w:pBdr>
          <w:top w:val="nil"/>
          <w:left w:val="nil"/>
          <w:bottom w:val="nil"/>
          <w:right w:val="nil"/>
          <w:between w:val="nil"/>
        </w:pBdr>
        <w:spacing w:before="120" w:after="12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DAS SANÇÕES ADMINISTRATIVAS</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Comete infração administrativa nos termos da Lei nº 10.520, de 2002, a CONTRATADA que:</w:t>
      </w:r>
    </w:p>
    <w:p w:rsidR="00862134" w:rsidRDefault="00C041E4">
      <w:pPr>
        <w:keepNext/>
        <w:keepLines/>
        <w:numPr>
          <w:ilvl w:val="2"/>
          <w:numId w:val="3"/>
        </w:numPr>
        <w:pBdr>
          <w:top w:val="nil"/>
          <w:left w:val="nil"/>
          <w:bottom w:val="nil"/>
          <w:right w:val="nil"/>
          <w:between w:val="nil"/>
        </w:pBdr>
        <w:spacing w:before="120"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inexecutar total ou parcialmente qualquer das obrigações assumidas em decorrência da contratação;</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ensejar o retardamento da execução do objeto;</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falhar ou fraudar na execução do contrato;</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comportar-se de modo inidôneo; ou</w:t>
      </w:r>
    </w:p>
    <w:p w:rsidR="00862134" w:rsidRDefault="00C041E4">
      <w:pPr>
        <w:keepNext/>
        <w:keepLines/>
        <w:numPr>
          <w:ilvl w:val="2"/>
          <w:numId w:val="3"/>
        </w:numPr>
        <w:pBdr>
          <w:top w:val="nil"/>
          <w:left w:val="nil"/>
          <w:bottom w:val="nil"/>
          <w:right w:val="nil"/>
          <w:between w:val="nil"/>
        </w:pBdr>
        <w:spacing w:after="120"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cometer fraude fiscal.</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 xml:space="preserve">Pela inexecução </w:t>
      </w:r>
      <w:r>
        <w:rPr>
          <w:rFonts w:ascii="Calibri" w:eastAsia="Calibri" w:hAnsi="Calibri" w:cs="Calibri"/>
          <w:sz w:val="22"/>
          <w:szCs w:val="22"/>
          <w:u w:val="single"/>
        </w:rPr>
        <w:t>total ou parcial</w:t>
      </w:r>
      <w:r>
        <w:rPr>
          <w:rFonts w:ascii="Calibri" w:eastAsia="Calibri" w:hAnsi="Calibri" w:cs="Calibri"/>
          <w:sz w:val="22"/>
          <w:szCs w:val="22"/>
        </w:rPr>
        <w:t xml:space="preserve"> do objeto deste contrato, a Administração pode aplicar à CONTRATADA as seguintes sanções:</w:t>
      </w:r>
    </w:p>
    <w:p w:rsidR="00862134" w:rsidRDefault="00C041E4">
      <w:pPr>
        <w:keepNext/>
        <w:keepLines/>
        <w:numPr>
          <w:ilvl w:val="2"/>
          <w:numId w:val="3"/>
        </w:numPr>
        <w:pBdr>
          <w:top w:val="nil"/>
          <w:left w:val="nil"/>
          <w:bottom w:val="nil"/>
          <w:right w:val="nil"/>
          <w:between w:val="nil"/>
        </w:pBdr>
        <w:spacing w:before="120" w:line="360" w:lineRule="auto"/>
        <w:ind w:left="851" w:hanging="567"/>
        <w:jc w:val="both"/>
        <w:rPr>
          <w:rFonts w:ascii="Calibri" w:eastAsia="Calibri" w:hAnsi="Calibri" w:cs="Calibri"/>
          <w:color w:val="000000"/>
          <w:sz w:val="22"/>
          <w:szCs w:val="22"/>
        </w:rPr>
      </w:pPr>
      <w:r>
        <w:rPr>
          <w:rFonts w:ascii="Calibri" w:eastAsia="Calibri" w:hAnsi="Calibri" w:cs="Calibri"/>
          <w:b/>
          <w:color w:val="000000"/>
          <w:sz w:val="22"/>
          <w:szCs w:val="22"/>
        </w:rPr>
        <w:t>Advertência por escrito</w:t>
      </w:r>
      <w:r>
        <w:rPr>
          <w:rFonts w:ascii="Calibri" w:eastAsia="Calibri" w:hAnsi="Calibri" w:cs="Calibri"/>
          <w:color w:val="000000"/>
          <w:sz w:val="22"/>
          <w:szCs w:val="22"/>
        </w:rPr>
        <w:t>, quando do não cumprimento de quaisquer das obrigações contratuais consideradas faltas leves, assim entendidas aquelas que não acarretam prejuízos significativos para o serviço contratado;</w:t>
      </w:r>
    </w:p>
    <w:p w:rsidR="00862134" w:rsidRDefault="00C041E4">
      <w:pPr>
        <w:keepNext/>
        <w:keepLines/>
        <w:numPr>
          <w:ilvl w:val="2"/>
          <w:numId w:val="3"/>
        </w:numPr>
        <w:pBdr>
          <w:top w:val="nil"/>
          <w:left w:val="nil"/>
          <w:bottom w:val="nil"/>
          <w:right w:val="nil"/>
          <w:between w:val="nil"/>
        </w:pBdr>
        <w:spacing w:after="120" w:line="360" w:lineRule="auto"/>
        <w:ind w:left="851" w:hanging="567"/>
        <w:jc w:val="both"/>
        <w:rPr>
          <w:rFonts w:ascii="Calibri" w:eastAsia="Calibri" w:hAnsi="Calibri" w:cs="Calibri"/>
          <w:color w:val="000000"/>
          <w:sz w:val="22"/>
          <w:szCs w:val="22"/>
        </w:rPr>
      </w:pPr>
      <w:r>
        <w:rPr>
          <w:rFonts w:ascii="Calibri" w:eastAsia="Calibri" w:hAnsi="Calibri" w:cs="Calibri"/>
          <w:b/>
          <w:color w:val="000000"/>
          <w:sz w:val="22"/>
          <w:szCs w:val="22"/>
        </w:rPr>
        <w:t>Multa de</w:t>
      </w:r>
      <w:r>
        <w:rPr>
          <w:rFonts w:ascii="Calibri" w:eastAsia="Calibri" w:hAnsi="Calibri" w:cs="Calibri"/>
          <w:color w:val="000000"/>
          <w:sz w:val="22"/>
          <w:szCs w:val="22"/>
        </w:rPr>
        <w:t xml:space="preserve">: </w:t>
      </w:r>
    </w:p>
    <w:p w:rsidR="00862134" w:rsidRDefault="00C041E4">
      <w:pPr>
        <w:keepNext/>
        <w:keepLines/>
        <w:numPr>
          <w:ilvl w:val="3"/>
          <w:numId w:val="3"/>
        </w:numPr>
        <w:pBdr>
          <w:top w:val="nil"/>
          <w:left w:val="nil"/>
          <w:bottom w:val="nil"/>
          <w:right w:val="nil"/>
          <w:between w:val="nil"/>
        </w:pBdr>
        <w:spacing w:before="120" w:after="120" w:line="360"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 xml:space="preserve">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 </w:t>
      </w:r>
    </w:p>
    <w:p w:rsidR="00862134" w:rsidRDefault="00C041E4">
      <w:pPr>
        <w:keepNext/>
        <w:keepLines/>
        <w:numPr>
          <w:ilvl w:val="3"/>
          <w:numId w:val="3"/>
        </w:numPr>
        <w:pBdr>
          <w:top w:val="nil"/>
          <w:left w:val="nil"/>
          <w:bottom w:val="nil"/>
          <w:right w:val="nil"/>
          <w:between w:val="nil"/>
        </w:pBdr>
        <w:spacing w:before="120" w:after="120" w:line="360"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lastRenderedPageBreak/>
        <w:t>0,1% (um décimo por cento) até 10% (dez por cento) sobre o valor adjudicado, em caso de atraso na execução do objeto, por período superior ao previsto no subitem acima, ou de inexecução parcial da obrigação assumida;</w:t>
      </w:r>
    </w:p>
    <w:p w:rsidR="00862134" w:rsidRDefault="00C041E4">
      <w:pPr>
        <w:keepNext/>
        <w:keepLines/>
        <w:numPr>
          <w:ilvl w:val="3"/>
          <w:numId w:val="3"/>
        </w:numPr>
        <w:pBdr>
          <w:top w:val="nil"/>
          <w:left w:val="nil"/>
          <w:bottom w:val="nil"/>
          <w:right w:val="nil"/>
          <w:between w:val="nil"/>
        </w:pBdr>
        <w:spacing w:before="120" w:after="120" w:line="360"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0,1% (um décimo por cento) até 15% (quinze por cento) sobre o valor adjudicado, em caso de inexecução total da obrigação assumida;</w:t>
      </w:r>
    </w:p>
    <w:p w:rsidR="00862134" w:rsidRDefault="00C041E4">
      <w:pPr>
        <w:keepNext/>
        <w:keepLines/>
        <w:numPr>
          <w:ilvl w:val="3"/>
          <w:numId w:val="3"/>
        </w:numPr>
        <w:pBdr>
          <w:top w:val="nil"/>
          <w:left w:val="nil"/>
          <w:bottom w:val="nil"/>
          <w:right w:val="nil"/>
          <w:between w:val="nil"/>
        </w:pBdr>
        <w:spacing w:before="120" w:after="120" w:line="360"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 xml:space="preserve">0,2% a 3,2% por dia sobre o valor mensal do contrato, conforme detalhamento constante das </w:t>
      </w:r>
      <w:r>
        <w:rPr>
          <w:rFonts w:ascii="Calibri" w:eastAsia="Calibri" w:hAnsi="Calibri" w:cs="Calibri"/>
          <w:b/>
          <w:color w:val="000000"/>
          <w:sz w:val="22"/>
          <w:szCs w:val="22"/>
        </w:rPr>
        <w:t>tabelas 1 e 2</w:t>
      </w:r>
      <w:r>
        <w:rPr>
          <w:rFonts w:ascii="Calibri" w:eastAsia="Calibri" w:hAnsi="Calibri" w:cs="Calibri"/>
          <w:color w:val="000000"/>
          <w:sz w:val="22"/>
          <w:szCs w:val="22"/>
        </w:rPr>
        <w:t>, abaixo; e</w:t>
      </w:r>
    </w:p>
    <w:p w:rsidR="00862134" w:rsidRDefault="00C041E4">
      <w:pPr>
        <w:keepNext/>
        <w:keepLines/>
        <w:numPr>
          <w:ilvl w:val="3"/>
          <w:numId w:val="3"/>
        </w:numPr>
        <w:pBdr>
          <w:top w:val="nil"/>
          <w:left w:val="nil"/>
          <w:bottom w:val="nil"/>
          <w:right w:val="nil"/>
          <w:between w:val="nil"/>
        </w:pBdr>
        <w:spacing w:before="120" w:after="120" w:line="360"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rsidR="00862134" w:rsidRDefault="00C041E4">
      <w:pPr>
        <w:keepNext/>
        <w:keepLines/>
        <w:numPr>
          <w:ilvl w:val="3"/>
          <w:numId w:val="3"/>
        </w:numPr>
        <w:pBdr>
          <w:top w:val="nil"/>
          <w:left w:val="nil"/>
          <w:bottom w:val="nil"/>
          <w:right w:val="nil"/>
          <w:between w:val="nil"/>
        </w:pBdr>
        <w:spacing w:before="120" w:after="120" w:line="360"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as penalidades de multa decorrentes de fatos diversos serão consideradas independentes entre si.</w:t>
      </w:r>
    </w:p>
    <w:p w:rsidR="00862134" w:rsidRDefault="00C041E4">
      <w:pPr>
        <w:keepNext/>
        <w:keepLines/>
        <w:numPr>
          <w:ilvl w:val="2"/>
          <w:numId w:val="3"/>
        </w:numPr>
        <w:pBdr>
          <w:top w:val="nil"/>
          <w:left w:val="nil"/>
          <w:bottom w:val="nil"/>
          <w:right w:val="nil"/>
          <w:between w:val="nil"/>
        </w:pBdr>
        <w:spacing w:before="120" w:after="120" w:line="360"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Suspensão de licitar e impedimento de contratar com o órgão, entidade ou unidade administrativa pela qual a Administração Pública opera e atua concretamente, pelo prazo de até dois anos;</w:t>
      </w:r>
    </w:p>
    <w:p w:rsidR="00862134" w:rsidRDefault="00C041E4">
      <w:pPr>
        <w:keepNext/>
        <w:keepLines/>
        <w:numPr>
          <w:ilvl w:val="2"/>
          <w:numId w:val="3"/>
        </w:numPr>
        <w:pBdr>
          <w:top w:val="nil"/>
          <w:left w:val="nil"/>
          <w:bottom w:val="nil"/>
          <w:right w:val="nil"/>
          <w:between w:val="nil"/>
        </w:pBdr>
        <w:spacing w:before="120" w:after="120" w:line="360"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Sanção de impedimento de licitar e contratar com órgãos e entidades da União, com o consequente descredenciamento no SICAF pelo prazo de até cinco anos.</w:t>
      </w:r>
    </w:p>
    <w:p w:rsidR="00862134" w:rsidRDefault="00C041E4">
      <w:pPr>
        <w:keepNext/>
        <w:keepLines/>
        <w:numPr>
          <w:ilvl w:val="2"/>
          <w:numId w:val="3"/>
        </w:numPr>
        <w:pBdr>
          <w:top w:val="nil"/>
          <w:left w:val="nil"/>
          <w:bottom w:val="nil"/>
          <w:right w:val="nil"/>
          <w:between w:val="nil"/>
        </w:pBdr>
        <w:spacing w:before="120" w:after="120" w:line="360"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 </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As sanções previstas nos subitens 20.2.3, 20.2.4, 20.2.5.  poderão ser aplicadas à CONTRATADA juntamente com as de multa, descontando-a dos pagamentos a serem efetuados.</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Para efeito de aplicação de multas, às infrações são atribuídos graus, de acordo com as tabelas 1 e 2:</w:t>
      </w:r>
    </w:p>
    <w:p w:rsidR="00862134" w:rsidRDefault="00C041E4">
      <w:pPr>
        <w:keepNext/>
        <w:keepLines/>
        <w:spacing w:before="120" w:after="120" w:line="360" w:lineRule="auto"/>
        <w:ind w:right="-30"/>
        <w:jc w:val="center"/>
        <w:rPr>
          <w:rFonts w:ascii="Calibri" w:eastAsia="Calibri" w:hAnsi="Calibri" w:cs="Calibri"/>
          <w:b/>
          <w:sz w:val="22"/>
          <w:szCs w:val="22"/>
        </w:rPr>
      </w:pPr>
      <w:r>
        <w:rPr>
          <w:rFonts w:ascii="Calibri" w:eastAsia="Calibri" w:hAnsi="Calibri" w:cs="Calibri"/>
          <w:b/>
          <w:sz w:val="22"/>
          <w:szCs w:val="22"/>
        </w:rPr>
        <w:t>Tabela 1</w:t>
      </w:r>
    </w:p>
    <w:tbl>
      <w:tblPr>
        <w:tblStyle w:val="a1"/>
        <w:tblW w:w="9180" w:type="dxa"/>
        <w:tblInd w:w="90" w:type="dxa"/>
        <w:tblBorders>
          <w:top w:val="single" w:sz="6" w:space="0" w:color="000000"/>
          <w:left w:val="single" w:sz="6" w:space="0" w:color="000000"/>
          <w:bottom w:val="single" w:sz="6" w:space="0" w:color="000000"/>
          <w:right w:val="single" w:sz="6" w:space="0" w:color="000000"/>
        </w:tblBorders>
        <w:tblLayout w:type="fixed"/>
        <w:tblLook w:val="0000"/>
      </w:tblPr>
      <w:tblGrid>
        <w:gridCol w:w="3576"/>
        <w:gridCol w:w="5604"/>
      </w:tblGrid>
      <w:tr w:rsidR="00862134">
        <w:trPr>
          <w:trHeight w:val="180"/>
        </w:trPr>
        <w:tc>
          <w:tcPr>
            <w:tcW w:w="3576" w:type="dxa"/>
            <w:tcBorders>
              <w:top w:val="single" w:sz="6" w:space="0" w:color="000000"/>
              <w:bottom w:val="single" w:sz="6" w:space="0" w:color="000000"/>
              <w:right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b/>
                <w:sz w:val="22"/>
                <w:szCs w:val="22"/>
              </w:rPr>
              <w:t>GRAU</w:t>
            </w:r>
          </w:p>
        </w:tc>
        <w:tc>
          <w:tcPr>
            <w:tcW w:w="5604" w:type="dxa"/>
            <w:tcBorders>
              <w:top w:val="single" w:sz="6" w:space="0" w:color="000000"/>
              <w:left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b/>
                <w:sz w:val="22"/>
                <w:szCs w:val="22"/>
              </w:rPr>
              <w:t>CORRESPONDÊNCIA</w:t>
            </w:r>
          </w:p>
        </w:tc>
      </w:tr>
      <w:tr w:rsidR="00862134">
        <w:tc>
          <w:tcPr>
            <w:tcW w:w="3576" w:type="dxa"/>
            <w:tcBorders>
              <w:top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1</w:t>
            </w:r>
          </w:p>
        </w:tc>
        <w:tc>
          <w:tcPr>
            <w:tcW w:w="5604" w:type="dxa"/>
            <w:tcBorders>
              <w:top w:val="single" w:sz="6" w:space="0" w:color="000000"/>
              <w:left w:val="single" w:sz="6" w:space="0" w:color="000000"/>
              <w:bottom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0,2% ao dia sobre o valor do contrato</w:t>
            </w:r>
          </w:p>
        </w:tc>
      </w:tr>
      <w:tr w:rsidR="00862134">
        <w:tc>
          <w:tcPr>
            <w:tcW w:w="3576" w:type="dxa"/>
            <w:tcBorders>
              <w:top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2</w:t>
            </w:r>
          </w:p>
        </w:tc>
        <w:tc>
          <w:tcPr>
            <w:tcW w:w="5604" w:type="dxa"/>
            <w:tcBorders>
              <w:top w:val="single" w:sz="6" w:space="0" w:color="000000"/>
              <w:left w:val="single" w:sz="6" w:space="0" w:color="000000"/>
              <w:bottom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0,4% ao dia sobre o valor do contrato</w:t>
            </w:r>
          </w:p>
        </w:tc>
      </w:tr>
      <w:tr w:rsidR="00862134">
        <w:tc>
          <w:tcPr>
            <w:tcW w:w="3576" w:type="dxa"/>
            <w:tcBorders>
              <w:top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lastRenderedPageBreak/>
              <w:t>3</w:t>
            </w:r>
          </w:p>
        </w:tc>
        <w:tc>
          <w:tcPr>
            <w:tcW w:w="5604" w:type="dxa"/>
            <w:tcBorders>
              <w:top w:val="single" w:sz="6" w:space="0" w:color="000000"/>
              <w:left w:val="single" w:sz="6" w:space="0" w:color="000000"/>
              <w:bottom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0,8% ao dia sobre o valor do contrato</w:t>
            </w:r>
          </w:p>
        </w:tc>
      </w:tr>
      <w:tr w:rsidR="00862134">
        <w:tc>
          <w:tcPr>
            <w:tcW w:w="3576" w:type="dxa"/>
            <w:tcBorders>
              <w:top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4</w:t>
            </w:r>
          </w:p>
        </w:tc>
        <w:tc>
          <w:tcPr>
            <w:tcW w:w="5604" w:type="dxa"/>
            <w:tcBorders>
              <w:top w:val="single" w:sz="6" w:space="0" w:color="000000"/>
              <w:left w:val="single" w:sz="6" w:space="0" w:color="000000"/>
              <w:bottom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1,6% ao dia sobre o valor do contrato</w:t>
            </w:r>
          </w:p>
        </w:tc>
      </w:tr>
      <w:tr w:rsidR="00862134">
        <w:tc>
          <w:tcPr>
            <w:tcW w:w="3576" w:type="dxa"/>
            <w:tcBorders>
              <w:top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5</w:t>
            </w:r>
          </w:p>
        </w:tc>
        <w:tc>
          <w:tcPr>
            <w:tcW w:w="5604" w:type="dxa"/>
            <w:tcBorders>
              <w:top w:val="single" w:sz="6" w:space="0" w:color="000000"/>
              <w:left w:val="single" w:sz="6" w:space="0" w:color="000000"/>
              <w:bottom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3,2% ao dia sobre o valor do contrato</w:t>
            </w:r>
          </w:p>
        </w:tc>
      </w:tr>
    </w:tbl>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b/>
          <w:sz w:val="22"/>
          <w:szCs w:val="22"/>
        </w:rPr>
        <w:t>Tabela 2</w:t>
      </w:r>
    </w:p>
    <w:tbl>
      <w:tblPr>
        <w:tblStyle w:val="a2"/>
        <w:tblW w:w="9180" w:type="dxa"/>
        <w:tblInd w:w="90" w:type="dxa"/>
        <w:tblBorders>
          <w:top w:val="single" w:sz="6" w:space="0" w:color="000000"/>
          <w:left w:val="single" w:sz="6" w:space="0" w:color="000000"/>
          <w:bottom w:val="single" w:sz="6" w:space="0" w:color="000000"/>
          <w:right w:val="single" w:sz="6" w:space="0" w:color="000000"/>
        </w:tblBorders>
        <w:tblLayout w:type="fixed"/>
        <w:tblLook w:val="0000"/>
      </w:tblPr>
      <w:tblGrid>
        <w:gridCol w:w="2239"/>
        <w:gridCol w:w="4983"/>
        <w:gridCol w:w="1958"/>
      </w:tblGrid>
      <w:tr w:rsidR="00862134">
        <w:trPr>
          <w:trHeight w:val="60"/>
        </w:trPr>
        <w:tc>
          <w:tcPr>
            <w:tcW w:w="9180" w:type="dxa"/>
            <w:gridSpan w:val="3"/>
            <w:tcBorders>
              <w:top w:val="single" w:sz="6" w:space="0" w:color="000000"/>
              <w:bottom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b/>
                <w:sz w:val="22"/>
                <w:szCs w:val="22"/>
              </w:rPr>
              <w:t>INFRAÇÃO</w:t>
            </w:r>
          </w:p>
        </w:tc>
      </w:tr>
      <w:tr w:rsidR="00862134">
        <w:tc>
          <w:tcPr>
            <w:tcW w:w="2239" w:type="dxa"/>
            <w:tcBorders>
              <w:top w:val="single" w:sz="6" w:space="0" w:color="000000"/>
              <w:bottom w:val="single" w:sz="6" w:space="0" w:color="000000"/>
              <w:right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b/>
                <w:sz w:val="22"/>
                <w:szCs w:val="22"/>
              </w:rPr>
              <w:t>ITEM</w:t>
            </w:r>
          </w:p>
        </w:tc>
        <w:tc>
          <w:tcPr>
            <w:tcW w:w="4983" w:type="dxa"/>
            <w:tcBorders>
              <w:top w:val="single" w:sz="6" w:space="0" w:color="000000"/>
              <w:left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b/>
                <w:sz w:val="22"/>
                <w:szCs w:val="22"/>
              </w:rPr>
              <w:t>DESCRIÇÃO</w:t>
            </w:r>
          </w:p>
        </w:tc>
        <w:tc>
          <w:tcPr>
            <w:tcW w:w="1958" w:type="dxa"/>
            <w:tcBorders>
              <w:top w:val="single" w:sz="6" w:space="0" w:color="000000"/>
              <w:left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b/>
                <w:sz w:val="22"/>
                <w:szCs w:val="22"/>
              </w:rPr>
              <w:t>GRAU</w:t>
            </w:r>
          </w:p>
        </w:tc>
      </w:tr>
      <w:tr w:rsidR="00862134">
        <w:tc>
          <w:tcPr>
            <w:tcW w:w="2239" w:type="dxa"/>
            <w:tcBorders>
              <w:top w:val="single" w:sz="6" w:space="0" w:color="000000"/>
              <w:bottom w:val="single" w:sz="6" w:space="0" w:color="000000"/>
              <w:right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1</w:t>
            </w:r>
          </w:p>
        </w:tc>
        <w:tc>
          <w:tcPr>
            <w:tcW w:w="4983" w:type="dxa"/>
            <w:tcBorders>
              <w:top w:val="single" w:sz="6" w:space="0" w:color="000000"/>
              <w:left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Permitir situação que crie a possibilidade de causar dano físico, lesão corporal ou conseqüências letais, por ocorrência;</w:t>
            </w:r>
          </w:p>
        </w:tc>
        <w:tc>
          <w:tcPr>
            <w:tcW w:w="1958" w:type="dxa"/>
            <w:tcBorders>
              <w:top w:val="single" w:sz="6" w:space="0" w:color="000000"/>
              <w:left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05</w:t>
            </w:r>
          </w:p>
        </w:tc>
      </w:tr>
      <w:tr w:rsidR="00862134">
        <w:tc>
          <w:tcPr>
            <w:tcW w:w="2239" w:type="dxa"/>
            <w:tcBorders>
              <w:top w:val="single" w:sz="6" w:space="0" w:color="000000"/>
              <w:bottom w:val="single" w:sz="6" w:space="0" w:color="000000"/>
              <w:right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2</w:t>
            </w:r>
          </w:p>
        </w:tc>
        <w:tc>
          <w:tcPr>
            <w:tcW w:w="4983" w:type="dxa"/>
            <w:tcBorders>
              <w:top w:val="single" w:sz="6" w:space="0" w:color="000000"/>
              <w:left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Suspender ou interromper, salvo motivo de força maior ou caso fortuito, os serviços contratuais por dia e por unidade de atendimento;</w:t>
            </w:r>
          </w:p>
        </w:tc>
        <w:tc>
          <w:tcPr>
            <w:tcW w:w="1958" w:type="dxa"/>
            <w:tcBorders>
              <w:top w:val="single" w:sz="6" w:space="0" w:color="000000"/>
              <w:left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04</w:t>
            </w:r>
          </w:p>
        </w:tc>
      </w:tr>
      <w:tr w:rsidR="00862134">
        <w:tc>
          <w:tcPr>
            <w:tcW w:w="2239" w:type="dxa"/>
            <w:tcBorders>
              <w:top w:val="single" w:sz="6" w:space="0" w:color="000000"/>
              <w:bottom w:val="single" w:sz="6" w:space="0" w:color="000000"/>
              <w:right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3</w:t>
            </w:r>
          </w:p>
        </w:tc>
        <w:tc>
          <w:tcPr>
            <w:tcW w:w="4983" w:type="dxa"/>
            <w:tcBorders>
              <w:top w:val="single" w:sz="6" w:space="0" w:color="000000"/>
              <w:left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Manter funcionário sem qualificação para executar os serviços contratados, por empregado e por dia;</w:t>
            </w:r>
          </w:p>
        </w:tc>
        <w:tc>
          <w:tcPr>
            <w:tcW w:w="1958" w:type="dxa"/>
            <w:tcBorders>
              <w:top w:val="single" w:sz="6" w:space="0" w:color="000000"/>
              <w:left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03</w:t>
            </w:r>
          </w:p>
        </w:tc>
      </w:tr>
      <w:tr w:rsidR="00862134">
        <w:tc>
          <w:tcPr>
            <w:tcW w:w="2239" w:type="dxa"/>
            <w:tcBorders>
              <w:top w:val="single" w:sz="6" w:space="0" w:color="000000"/>
              <w:bottom w:val="single" w:sz="6" w:space="0" w:color="000000"/>
              <w:right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4</w:t>
            </w:r>
          </w:p>
        </w:tc>
        <w:tc>
          <w:tcPr>
            <w:tcW w:w="4983" w:type="dxa"/>
            <w:tcBorders>
              <w:top w:val="single" w:sz="6" w:space="0" w:color="000000"/>
              <w:left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Recusar-se a executar serviço determinado pela fiscalização, por serviço e por dia;</w:t>
            </w:r>
          </w:p>
        </w:tc>
        <w:tc>
          <w:tcPr>
            <w:tcW w:w="1958" w:type="dxa"/>
            <w:tcBorders>
              <w:top w:val="single" w:sz="6" w:space="0" w:color="000000"/>
              <w:left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02</w:t>
            </w:r>
          </w:p>
        </w:tc>
      </w:tr>
      <w:tr w:rsidR="00862134">
        <w:tc>
          <w:tcPr>
            <w:tcW w:w="2239" w:type="dxa"/>
            <w:tcBorders>
              <w:top w:val="single" w:sz="6" w:space="0" w:color="000000"/>
              <w:bottom w:val="single" w:sz="6" w:space="0" w:color="000000"/>
              <w:right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5</w:t>
            </w:r>
          </w:p>
        </w:tc>
        <w:tc>
          <w:tcPr>
            <w:tcW w:w="4983" w:type="dxa"/>
            <w:tcBorders>
              <w:top w:val="single" w:sz="6" w:space="0" w:color="000000"/>
              <w:left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Retirar funcionários ou encarregados do serviço durante o expediente, sem a anuência prévia do CONTRATANTE, por empregado e por dia;</w:t>
            </w:r>
          </w:p>
        </w:tc>
        <w:tc>
          <w:tcPr>
            <w:tcW w:w="1958" w:type="dxa"/>
            <w:tcBorders>
              <w:top w:val="single" w:sz="6" w:space="0" w:color="000000"/>
              <w:left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03</w:t>
            </w:r>
          </w:p>
        </w:tc>
      </w:tr>
      <w:tr w:rsidR="00862134">
        <w:trPr>
          <w:trHeight w:val="225"/>
        </w:trPr>
        <w:tc>
          <w:tcPr>
            <w:tcW w:w="9180" w:type="dxa"/>
            <w:gridSpan w:val="3"/>
            <w:tcBorders>
              <w:top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b/>
                <w:sz w:val="22"/>
                <w:szCs w:val="22"/>
              </w:rPr>
              <w:t>Para os itens a seguir, deixar de:</w:t>
            </w:r>
          </w:p>
        </w:tc>
      </w:tr>
      <w:tr w:rsidR="00862134">
        <w:tc>
          <w:tcPr>
            <w:tcW w:w="2239" w:type="dxa"/>
            <w:tcBorders>
              <w:top w:val="single" w:sz="6" w:space="0" w:color="000000"/>
              <w:bottom w:val="single" w:sz="6" w:space="0" w:color="000000"/>
              <w:right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6</w:t>
            </w:r>
          </w:p>
        </w:tc>
        <w:tc>
          <w:tcPr>
            <w:tcW w:w="4983" w:type="dxa"/>
            <w:tcBorders>
              <w:top w:val="single" w:sz="6" w:space="0" w:color="000000"/>
              <w:left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 xml:space="preserve">Cumprir determinação formal ou instrução </w:t>
            </w:r>
            <w:r>
              <w:rPr>
                <w:rFonts w:ascii="Calibri" w:eastAsia="Calibri" w:hAnsi="Calibri" w:cs="Calibri"/>
                <w:sz w:val="22"/>
                <w:szCs w:val="22"/>
              </w:rPr>
              <w:lastRenderedPageBreak/>
              <w:t>complementar do órgão fiscalizador, por ocorrência;</w:t>
            </w:r>
          </w:p>
        </w:tc>
        <w:tc>
          <w:tcPr>
            <w:tcW w:w="1958" w:type="dxa"/>
            <w:tcBorders>
              <w:top w:val="single" w:sz="6" w:space="0" w:color="000000"/>
              <w:left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lastRenderedPageBreak/>
              <w:t>02</w:t>
            </w:r>
          </w:p>
        </w:tc>
      </w:tr>
      <w:tr w:rsidR="00862134">
        <w:tc>
          <w:tcPr>
            <w:tcW w:w="2239" w:type="dxa"/>
            <w:tcBorders>
              <w:top w:val="single" w:sz="6" w:space="0" w:color="000000"/>
              <w:bottom w:val="single" w:sz="6" w:space="0" w:color="000000"/>
              <w:right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lastRenderedPageBreak/>
              <w:t>7</w:t>
            </w:r>
          </w:p>
        </w:tc>
        <w:tc>
          <w:tcPr>
            <w:tcW w:w="4983" w:type="dxa"/>
            <w:tcBorders>
              <w:top w:val="single" w:sz="6" w:space="0" w:color="000000"/>
              <w:left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Substituir empregado que se conduza de modo inconveniente ou não atenda às necessidades do serviço, por funcionário e por dia;</w:t>
            </w:r>
          </w:p>
        </w:tc>
        <w:tc>
          <w:tcPr>
            <w:tcW w:w="1958" w:type="dxa"/>
            <w:tcBorders>
              <w:top w:val="single" w:sz="6" w:space="0" w:color="000000"/>
              <w:left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01</w:t>
            </w:r>
          </w:p>
        </w:tc>
      </w:tr>
      <w:tr w:rsidR="00862134">
        <w:tc>
          <w:tcPr>
            <w:tcW w:w="2239" w:type="dxa"/>
            <w:tcBorders>
              <w:top w:val="single" w:sz="6" w:space="0" w:color="000000"/>
              <w:bottom w:val="single" w:sz="6" w:space="0" w:color="000000"/>
              <w:right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8</w:t>
            </w:r>
          </w:p>
        </w:tc>
        <w:tc>
          <w:tcPr>
            <w:tcW w:w="4983" w:type="dxa"/>
            <w:tcBorders>
              <w:top w:val="single" w:sz="6" w:space="0" w:color="000000"/>
              <w:left w:val="single" w:sz="6" w:space="0" w:color="000000"/>
              <w:bottom w:val="single" w:sz="6" w:space="0" w:color="000000"/>
              <w:right w:val="single" w:sz="6" w:space="0" w:color="000000"/>
            </w:tcBorders>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Cumprir quaisquer dos itens do Edital e seus Anexos não previstos nesta tabela de multas, após reincidência formalmente notificada pelo órgão fiscalizador, por item e por ocorrência;</w:t>
            </w:r>
          </w:p>
        </w:tc>
        <w:tc>
          <w:tcPr>
            <w:tcW w:w="1958" w:type="dxa"/>
            <w:tcBorders>
              <w:top w:val="single" w:sz="6" w:space="0" w:color="000000"/>
              <w:left w:val="single" w:sz="6" w:space="0" w:color="000000"/>
              <w:bottom w:val="single" w:sz="6" w:space="0" w:color="000000"/>
            </w:tcBorders>
            <w:vAlign w:val="center"/>
          </w:tcPr>
          <w:p w:rsidR="00862134" w:rsidRDefault="00C041E4">
            <w:pPr>
              <w:keepNext/>
              <w:keepLines/>
              <w:spacing w:before="120" w:after="120" w:line="360" w:lineRule="auto"/>
              <w:ind w:right="-30"/>
              <w:jc w:val="center"/>
              <w:rPr>
                <w:rFonts w:ascii="Calibri" w:eastAsia="Calibri" w:hAnsi="Calibri" w:cs="Calibri"/>
                <w:sz w:val="22"/>
                <w:szCs w:val="22"/>
              </w:rPr>
            </w:pPr>
            <w:r>
              <w:rPr>
                <w:rFonts w:ascii="Calibri" w:eastAsia="Calibri" w:hAnsi="Calibri" w:cs="Calibri"/>
                <w:sz w:val="22"/>
                <w:szCs w:val="22"/>
              </w:rPr>
              <w:t>03</w:t>
            </w:r>
          </w:p>
        </w:tc>
      </w:tr>
    </w:tbl>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Também ficam sujeitas às penalidades do art. 87, III e IV da Lei nº 8.666, de 1993, as empresas ou profissionais que:</w:t>
      </w:r>
    </w:p>
    <w:p w:rsidR="00862134" w:rsidRDefault="00C041E4">
      <w:pPr>
        <w:keepNext/>
        <w:keepLines/>
        <w:numPr>
          <w:ilvl w:val="2"/>
          <w:numId w:val="3"/>
        </w:numPr>
        <w:pBdr>
          <w:top w:val="nil"/>
          <w:left w:val="nil"/>
          <w:bottom w:val="nil"/>
          <w:right w:val="nil"/>
          <w:between w:val="nil"/>
        </w:pBdr>
        <w:spacing w:before="120"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tenham sofrido condenação definitiva por praticar, por meio dolosos, fraude fiscal no recolhimento de quaisquer tributos;</w:t>
      </w:r>
    </w:p>
    <w:p w:rsidR="00862134" w:rsidRDefault="00C041E4">
      <w:pPr>
        <w:keepNext/>
        <w:keepLines/>
        <w:numPr>
          <w:ilvl w:val="2"/>
          <w:numId w:val="3"/>
        </w:numPr>
        <w:pBdr>
          <w:top w:val="nil"/>
          <w:left w:val="nil"/>
          <w:bottom w:val="nil"/>
          <w:right w:val="nil"/>
          <w:between w:val="nil"/>
        </w:pBdr>
        <w:spacing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tenham praticado atos ilícitos visando a frustrar os objetivos da licitação;</w:t>
      </w:r>
    </w:p>
    <w:p w:rsidR="00862134" w:rsidRDefault="00C041E4">
      <w:pPr>
        <w:keepNext/>
        <w:keepLines/>
        <w:numPr>
          <w:ilvl w:val="2"/>
          <w:numId w:val="3"/>
        </w:numPr>
        <w:pBdr>
          <w:top w:val="nil"/>
          <w:left w:val="nil"/>
          <w:bottom w:val="nil"/>
          <w:right w:val="nil"/>
          <w:between w:val="nil"/>
        </w:pBdr>
        <w:spacing w:after="120" w:line="360" w:lineRule="auto"/>
        <w:ind w:left="851" w:hanging="567"/>
        <w:jc w:val="both"/>
        <w:rPr>
          <w:rFonts w:ascii="Calibri" w:eastAsia="Calibri" w:hAnsi="Calibri" w:cs="Calibri"/>
          <w:color w:val="000000"/>
          <w:sz w:val="22"/>
          <w:szCs w:val="22"/>
        </w:rPr>
      </w:pPr>
      <w:r>
        <w:rPr>
          <w:rFonts w:ascii="Calibri" w:eastAsia="Calibri" w:hAnsi="Calibri" w:cs="Calibri"/>
          <w:color w:val="000000"/>
          <w:sz w:val="22"/>
          <w:szCs w:val="22"/>
        </w:rPr>
        <w:t xml:space="preserve">demonstrem não possuir idoneidade para contratar com a Administração em virtude de atos ilícitos praticados. </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As multas devidas e/ou prejuízos causados à Contratante serão deduzidos dos valores a serem pagos, ou recolhidos em favor da União, ou deduzidos da garantia, ou ainda, quando for o caso, serão inscritos na Dívida Ativa da União e cobrados judicialmente.</w:t>
      </w:r>
    </w:p>
    <w:p w:rsidR="00862134" w:rsidRDefault="00C041E4">
      <w:pPr>
        <w:keepNext/>
        <w:keepLines/>
        <w:numPr>
          <w:ilvl w:val="2"/>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 xml:space="preserve">Caso a Contratante determine, a multa deverá ser recolhida no prazo máximo de </w:t>
      </w:r>
      <w:r>
        <w:rPr>
          <w:rFonts w:ascii="Calibri" w:eastAsia="Calibri" w:hAnsi="Calibri" w:cs="Calibri"/>
          <w:color w:val="000000"/>
          <w:sz w:val="22"/>
          <w:szCs w:val="22"/>
        </w:rPr>
        <w:t>10 (dez</w:t>
      </w:r>
      <w:r>
        <w:rPr>
          <w:rFonts w:ascii="Calibri" w:eastAsia="Calibri" w:hAnsi="Calibri" w:cs="Calibri"/>
          <w:sz w:val="22"/>
          <w:szCs w:val="22"/>
        </w:rPr>
        <w:t>) dias, a contar da data do recebimento da comunicação enviada pela autoridade competente.</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A autoridade competente, na aplicação das sanções, levará em consideração a gravidade da conduta do infrator, o caráter educativo da pena, bem como o dano causado à Administração, observado o princípio da proporcionalidade.</w:t>
      </w:r>
    </w:p>
    <w:p w:rsidR="00862134" w:rsidRDefault="00C041E4">
      <w:pPr>
        <w:keepNext/>
        <w:keepLines/>
        <w:numPr>
          <w:ilvl w:val="1"/>
          <w:numId w:val="3"/>
        </w:numPr>
        <w:pBdr>
          <w:top w:val="nil"/>
          <w:left w:val="nil"/>
          <w:bottom w:val="nil"/>
          <w:right w:val="nil"/>
          <w:between w:val="nil"/>
        </w:pBdr>
        <w:spacing w:before="120"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862134" w:rsidRDefault="00C041E4">
      <w:pPr>
        <w:keepNext/>
        <w:keepLines/>
        <w:numPr>
          <w:ilvl w:val="1"/>
          <w:numId w:val="3"/>
        </w:numPr>
        <w:pBdr>
          <w:top w:val="nil"/>
          <w:left w:val="nil"/>
          <w:bottom w:val="nil"/>
          <w:right w:val="nil"/>
          <w:between w:val="nil"/>
        </w:pBdr>
        <w:spacing w:before="120"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862134" w:rsidRDefault="00C041E4">
      <w:pPr>
        <w:keepNext/>
        <w:keepLines/>
        <w:numPr>
          <w:ilvl w:val="1"/>
          <w:numId w:val="3"/>
        </w:numPr>
        <w:pBdr>
          <w:top w:val="nil"/>
          <w:left w:val="nil"/>
          <w:bottom w:val="nil"/>
          <w:right w:val="nil"/>
          <w:between w:val="nil"/>
        </w:pBdr>
        <w:spacing w:before="120" w:after="120" w:line="360"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As penalidades serão obrigatoriamente registradas no SICAF.</w:t>
      </w:r>
    </w:p>
    <w:p w:rsidR="00862134" w:rsidRDefault="00C041E4">
      <w:pPr>
        <w:keepNext/>
        <w:keepLines/>
        <w:numPr>
          <w:ilvl w:val="0"/>
          <w:numId w:val="3"/>
        </w:numPr>
        <w:pBdr>
          <w:top w:val="nil"/>
          <w:left w:val="nil"/>
          <w:bottom w:val="nil"/>
          <w:right w:val="nil"/>
          <w:between w:val="nil"/>
        </w:pBdr>
        <w:spacing w:before="48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CRITÉRIOS DE SELEÇÃO DO FORNECEDOR.</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As exigências de habilitação jurídica e de regularidade fiscal e trabalhista são as usuais para a generalidade dos objetos, conforme disciplinado no edital.</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Os critérios de qualificação econômica a serem atendidos pelo fornecedor estão previstos no edital.</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O critério de aceitabilidade de preços será o valor global estimado para o item em disputa.</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O critério de julgamento da proposta é o menor preço unitário para o item.</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As regras de desempate entre propostas são as discriminadas no edital.</w:t>
      </w:r>
    </w:p>
    <w:p w:rsidR="00862134" w:rsidRDefault="00C041E4">
      <w:pPr>
        <w:keepNext/>
        <w:keepLines/>
        <w:numPr>
          <w:ilvl w:val="0"/>
          <w:numId w:val="3"/>
        </w:numPr>
        <w:pBdr>
          <w:top w:val="nil"/>
          <w:left w:val="nil"/>
          <w:bottom w:val="nil"/>
          <w:right w:val="nil"/>
          <w:between w:val="nil"/>
        </w:pBdr>
        <w:spacing w:before="48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ESTIMATIVA DE PREÇOS E PREÇOS REFERENCIAIS.</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O custo estimado da contratação é o previsto no valor do item.</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Tal valor foi obtido a partir da Pesquisa de Preços em contratações similares em outros órgãos públicos, compondo a Planilha de Custos.</w:t>
      </w:r>
    </w:p>
    <w:p w:rsidR="00862134" w:rsidRDefault="00C041E4">
      <w:pPr>
        <w:keepNext/>
        <w:keepLines/>
        <w:numPr>
          <w:ilvl w:val="1"/>
          <w:numId w:val="3"/>
        </w:numPr>
        <w:spacing w:before="120" w:after="120" w:line="360" w:lineRule="auto"/>
        <w:ind w:right="-30"/>
        <w:jc w:val="both"/>
        <w:rPr>
          <w:rFonts w:ascii="Calibri" w:eastAsia="Calibri" w:hAnsi="Calibri" w:cs="Calibri"/>
          <w:sz w:val="22"/>
          <w:szCs w:val="22"/>
        </w:rPr>
      </w:pPr>
      <w:r>
        <w:rPr>
          <w:rFonts w:ascii="Calibri" w:eastAsia="Calibri" w:hAnsi="Calibri" w:cs="Calibri"/>
          <w:sz w:val="22"/>
          <w:szCs w:val="22"/>
        </w:rPr>
        <w:t>Foi realizada pesquisa com 16 referências de contratação similares e adotada a Média Aritmética como alternativa estatística, por entender ser mais confiável.</w:t>
      </w:r>
    </w:p>
    <w:p w:rsidR="00862134" w:rsidRDefault="00862134">
      <w:pPr>
        <w:keepNext/>
        <w:keepLines/>
        <w:spacing w:before="120" w:after="120" w:line="360" w:lineRule="auto"/>
        <w:ind w:left="444" w:right="-30"/>
        <w:jc w:val="both"/>
        <w:rPr>
          <w:rFonts w:ascii="Calibri" w:eastAsia="Calibri" w:hAnsi="Calibri" w:cs="Calibri"/>
          <w:sz w:val="22"/>
          <w:szCs w:val="22"/>
        </w:rPr>
      </w:pPr>
    </w:p>
    <w:p w:rsidR="00862134" w:rsidRDefault="00862134">
      <w:pPr>
        <w:keepNext/>
        <w:keepLines/>
        <w:spacing w:before="120" w:after="120" w:line="360" w:lineRule="auto"/>
        <w:ind w:left="444" w:right="-30"/>
        <w:jc w:val="both"/>
        <w:rPr>
          <w:rFonts w:ascii="Calibri" w:eastAsia="Calibri" w:hAnsi="Calibri" w:cs="Calibri"/>
          <w:sz w:val="22"/>
          <w:szCs w:val="22"/>
        </w:rPr>
      </w:pPr>
    </w:p>
    <w:p w:rsidR="00862134" w:rsidRDefault="00C041E4">
      <w:pPr>
        <w:keepNext/>
        <w:keepLines/>
        <w:numPr>
          <w:ilvl w:val="0"/>
          <w:numId w:val="3"/>
        </w:numPr>
        <w:pBdr>
          <w:top w:val="nil"/>
          <w:left w:val="nil"/>
          <w:bottom w:val="nil"/>
          <w:right w:val="nil"/>
          <w:between w:val="nil"/>
        </w:pBdr>
        <w:spacing w:before="480" w:line="360" w:lineRule="auto"/>
        <w:jc w:val="both"/>
        <w:rPr>
          <w:rFonts w:ascii="Calibri" w:eastAsia="Calibri" w:hAnsi="Calibri" w:cs="Calibri"/>
          <w:b/>
          <w:color w:val="000000"/>
          <w:sz w:val="22"/>
          <w:szCs w:val="22"/>
        </w:rPr>
      </w:pPr>
      <w:bookmarkStart w:id="1" w:name="_heading=h.30j0zll" w:colFirst="0" w:colLast="0"/>
      <w:bookmarkEnd w:id="1"/>
      <w:r>
        <w:rPr>
          <w:rFonts w:ascii="Calibri" w:eastAsia="Calibri" w:hAnsi="Calibri" w:cs="Calibri"/>
          <w:b/>
          <w:color w:val="000000"/>
          <w:sz w:val="22"/>
          <w:szCs w:val="22"/>
        </w:rPr>
        <w:lastRenderedPageBreak/>
        <w:t>DOS RECURSOS ORÇAMENTÁRIOS.</w:t>
      </w:r>
    </w:p>
    <w:p w:rsidR="00862134" w:rsidRDefault="00C041E4">
      <w:pPr>
        <w:keepNext/>
        <w:keepLines/>
        <w:numPr>
          <w:ilvl w:val="1"/>
          <w:numId w:val="3"/>
        </w:numPr>
        <w:pBdr>
          <w:top w:val="nil"/>
          <w:left w:val="nil"/>
          <w:bottom w:val="nil"/>
          <w:right w:val="nil"/>
          <w:between w:val="nil"/>
        </w:pBdr>
        <w:tabs>
          <w:tab w:val="left" w:pos="2070"/>
        </w:tabs>
        <w:spacing w:before="120" w:line="360" w:lineRule="auto"/>
        <w:ind w:right="-30"/>
        <w:jc w:val="both"/>
        <w:rPr>
          <w:rFonts w:ascii="Calibri" w:eastAsia="Calibri" w:hAnsi="Calibri" w:cs="Calibri"/>
          <w:b/>
          <w:color w:val="000000"/>
          <w:sz w:val="22"/>
          <w:szCs w:val="22"/>
        </w:rPr>
      </w:pPr>
      <w:r>
        <w:rPr>
          <w:rFonts w:ascii="Calibri" w:eastAsia="Calibri" w:hAnsi="Calibri" w:cs="Calibri"/>
          <w:color w:val="000000"/>
          <w:sz w:val="22"/>
          <w:szCs w:val="22"/>
        </w:rPr>
        <w:t>De acordo o Decreto 7892/2013, Art. 7º § 2º:</w:t>
      </w:r>
    </w:p>
    <w:p w:rsidR="00862134" w:rsidRDefault="00C041E4">
      <w:pPr>
        <w:keepNext/>
        <w:keepLines/>
        <w:pBdr>
          <w:top w:val="nil"/>
          <w:left w:val="nil"/>
          <w:bottom w:val="nil"/>
          <w:right w:val="nil"/>
          <w:between w:val="nil"/>
        </w:pBdr>
        <w:spacing w:after="120" w:line="360" w:lineRule="auto"/>
        <w:ind w:left="2832" w:right="-30" w:hanging="720"/>
        <w:jc w:val="both"/>
        <w:rPr>
          <w:rFonts w:ascii="Calibri" w:eastAsia="Calibri" w:hAnsi="Calibri" w:cs="Calibri"/>
          <w:i/>
          <w:color w:val="000000"/>
          <w:sz w:val="22"/>
          <w:szCs w:val="22"/>
        </w:rPr>
      </w:pPr>
      <w:r>
        <w:rPr>
          <w:rFonts w:ascii="Calibri" w:eastAsia="Calibri" w:hAnsi="Calibri" w:cs="Calibri"/>
          <w:i/>
          <w:color w:val="000000"/>
          <w:sz w:val="22"/>
          <w:szCs w:val="22"/>
        </w:rPr>
        <w:t>“Na licitação para registro de preços não é necessário indicar a dotação orçamentária, que somente será exigida para a formalização do contrato ou outro instrumento hábil.”</w:t>
      </w:r>
    </w:p>
    <w:p w:rsidR="00862134" w:rsidRDefault="00862134">
      <w:pPr>
        <w:keepNext/>
        <w:keepLines/>
        <w:spacing w:before="120" w:after="120" w:line="360" w:lineRule="auto"/>
        <w:jc w:val="both"/>
        <w:rPr>
          <w:rFonts w:ascii="Calibri" w:eastAsia="Calibri" w:hAnsi="Calibri" w:cs="Calibri"/>
          <w:color w:val="000000"/>
          <w:sz w:val="22"/>
          <w:szCs w:val="22"/>
        </w:rPr>
      </w:pPr>
    </w:p>
    <w:p w:rsidR="00862134" w:rsidRDefault="00C041E4">
      <w:pPr>
        <w:keepNext/>
        <w:keepLines/>
        <w:spacing w:after="360" w:line="360" w:lineRule="auto"/>
        <w:ind w:left="360"/>
        <w:jc w:val="center"/>
        <w:rPr>
          <w:rFonts w:ascii="Calibri" w:eastAsia="Calibri" w:hAnsi="Calibri" w:cs="Calibri"/>
          <w:sz w:val="22"/>
          <w:szCs w:val="22"/>
        </w:rPr>
      </w:pPr>
      <w:r>
        <w:rPr>
          <w:rFonts w:ascii="Calibri" w:eastAsia="Calibri" w:hAnsi="Calibri" w:cs="Calibri"/>
          <w:sz w:val="22"/>
          <w:szCs w:val="22"/>
        </w:rPr>
        <w:t>Niterói, 19 de março de 2020.</w:t>
      </w:r>
    </w:p>
    <w:p w:rsidR="00862134" w:rsidRDefault="00862134">
      <w:pPr>
        <w:keepNext/>
        <w:keepLines/>
        <w:spacing w:after="360" w:line="360" w:lineRule="auto"/>
        <w:ind w:left="360"/>
        <w:jc w:val="center"/>
        <w:rPr>
          <w:rFonts w:ascii="Calibri" w:eastAsia="Calibri" w:hAnsi="Calibri" w:cs="Calibri"/>
          <w:sz w:val="22"/>
          <w:szCs w:val="22"/>
        </w:rPr>
      </w:pPr>
    </w:p>
    <w:p w:rsidR="00862134" w:rsidRDefault="00C041E4">
      <w:pPr>
        <w:keepNext/>
        <w:keepLines/>
        <w:tabs>
          <w:tab w:val="left" w:pos="3740"/>
        </w:tabs>
        <w:spacing w:line="360" w:lineRule="auto"/>
        <w:ind w:right="-81"/>
        <w:jc w:val="center"/>
        <w:rPr>
          <w:rFonts w:ascii="Calibri" w:eastAsia="Calibri" w:hAnsi="Calibri" w:cs="Calibri"/>
          <w:sz w:val="22"/>
          <w:szCs w:val="22"/>
        </w:rPr>
      </w:pPr>
      <w:r>
        <w:rPr>
          <w:rFonts w:ascii="Calibri" w:eastAsia="Calibri" w:hAnsi="Calibri" w:cs="Calibri"/>
          <w:sz w:val="22"/>
          <w:szCs w:val="22"/>
        </w:rPr>
        <w:t>____________________________________</w:t>
      </w:r>
    </w:p>
    <w:p w:rsidR="00862134" w:rsidRDefault="00C041E4">
      <w:pPr>
        <w:keepNext/>
        <w:keepLines/>
        <w:spacing w:line="360" w:lineRule="auto"/>
        <w:jc w:val="center"/>
        <w:rPr>
          <w:rFonts w:ascii="Calibri" w:eastAsia="Calibri" w:hAnsi="Calibri" w:cs="Calibri"/>
          <w:sz w:val="22"/>
          <w:szCs w:val="22"/>
        </w:rPr>
      </w:pPr>
      <w:r>
        <w:rPr>
          <w:rFonts w:ascii="Calibri" w:eastAsia="Calibri" w:hAnsi="Calibri" w:cs="Calibri"/>
          <w:sz w:val="22"/>
          <w:szCs w:val="22"/>
        </w:rPr>
        <w:t>Carimbo e assinatura</w:t>
      </w:r>
    </w:p>
    <w:p w:rsidR="00862134" w:rsidRDefault="00862134">
      <w:pPr>
        <w:keepNext/>
        <w:keepLines/>
        <w:spacing w:line="360" w:lineRule="auto"/>
        <w:jc w:val="center"/>
        <w:rPr>
          <w:rFonts w:ascii="Calibri" w:eastAsia="Calibri" w:hAnsi="Calibri" w:cs="Calibri"/>
          <w:color w:val="222222"/>
          <w:sz w:val="22"/>
          <w:szCs w:val="22"/>
          <w:highlight w:val="white"/>
        </w:rPr>
      </w:pPr>
    </w:p>
    <w:p w:rsidR="00862134" w:rsidRDefault="00862134">
      <w:pPr>
        <w:keepNext/>
        <w:keepLines/>
        <w:spacing w:line="360" w:lineRule="auto"/>
        <w:jc w:val="center"/>
        <w:rPr>
          <w:rFonts w:ascii="Calibri" w:eastAsia="Calibri" w:hAnsi="Calibri" w:cs="Calibri"/>
          <w:color w:val="222222"/>
          <w:sz w:val="22"/>
          <w:szCs w:val="22"/>
          <w:highlight w:val="white"/>
        </w:rPr>
      </w:pPr>
    </w:p>
    <w:p w:rsidR="00862134" w:rsidRDefault="00862134">
      <w:pPr>
        <w:keepNext/>
        <w:keepLines/>
        <w:spacing w:before="120" w:after="120" w:line="360" w:lineRule="auto"/>
        <w:jc w:val="both"/>
        <w:rPr>
          <w:rFonts w:ascii="Calibri" w:eastAsia="Calibri" w:hAnsi="Calibri" w:cs="Calibri"/>
          <w:sz w:val="22"/>
          <w:szCs w:val="22"/>
        </w:rPr>
      </w:pPr>
    </w:p>
    <w:p w:rsidR="00862134" w:rsidRDefault="00862134">
      <w:pPr>
        <w:keepNext/>
        <w:keepLines/>
        <w:spacing w:before="120" w:after="120" w:line="360" w:lineRule="auto"/>
        <w:jc w:val="both"/>
        <w:rPr>
          <w:rFonts w:ascii="Calibri" w:eastAsia="Calibri" w:hAnsi="Calibri" w:cs="Calibri"/>
          <w:sz w:val="22"/>
          <w:szCs w:val="22"/>
        </w:rPr>
      </w:pPr>
    </w:p>
    <w:p w:rsidR="00862134" w:rsidRDefault="00C041E4">
      <w:pPr>
        <w:keepNext/>
        <w:keepLines/>
        <w:spacing w:before="120" w:after="120" w:line="360" w:lineRule="auto"/>
        <w:jc w:val="both"/>
        <w:rPr>
          <w:rFonts w:ascii="Calibri" w:eastAsia="Calibri" w:hAnsi="Calibri" w:cs="Calibri"/>
          <w:sz w:val="22"/>
          <w:szCs w:val="22"/>
        </w:rPr>
      </w:pPr>
      <w:r>
        <w:rPr>
          <w:rFonts w:ascii="Calibri" w:eastAsia="Calibri" w:hAnsi="Calibri" w:cs="Calibri"/>
          <w:sz w:val="22"/>
          <w:szCs w:val="22"/>
        </w:rPr>
        <w:t>Aprovo:</w:t>
      </w:r>
    </w:p>
    <w:p w:rsidR="00862134" w:rsidRDefault="00862134">
      <w:pPr>
        <w:keepNext/>
        <w:keepLines/>
        <w:spacing w:line="360" w:lineRule="auto"/>
        <w:jc w:val="both"/>
        <w:rPr>
          <w:rFonts w:ascii="Calibri" w:eastAsia="Calibri" w:hAnsi="Calibri" w:cs="Calibri"/>
          <w:sz w:val="22"/>
          <w:szCs w:val="22"/>
        </w:rPr>
      </w:pPr>
    </w:p>
    <w:p w:rsidR="00862134" w:rsidRDefault="00862134">
      <w:pPr>
        <w:keepNext/>
        <w:keepLines/>
        <w:spacing w:line="360" w:lineRule="auto"/>
        <w:jc w:val="both"/>
        <w:rPr>
          <w:rFonts w:ascii="Calibri" w:eastAsia="Calibri" w:hAnsi="Calibri" w:cs="Calibri"/>
          <w:sz w:val="22"/>
          <w:szCs w:val="22"/>
        </w:rPr>
      </w:pPr>
    </w:p>
    <w:p w:rsidR="00862134" w:rsidRDefault="00C041E4">
      <w:pPr>
        <w:keepNext/>
        <w:keepLines/>
        <w:tabs>
          <w:tab w:val="left" w:pos="1780"/>
        </w:tabs>
        <w:spacing w:line="360" w:lineRule="auto"/>
        <w:ind w:right="-81"/>
        <w:jc w:val="center"/>
        <w:rPr>
          <w:rFonts w:ascii="Calibri" w:eastAsia="Calibri" w:hAnsi="Calibri" w:cs="Calibri"/>
          <w:sz w:val="22"/>
          <w:szCs w:val="22"/>
        </w:rPr>
      </w:pPr>
      <w:r>
        <w:rPr>
          <w:rFonts w:ascii="Calibri" w:eastAsia="Calibri" w:hAnsi="Calibri" w:cs="Calibri"/>
          <w:sz w:val="22"/>
          <w:szCs w:val="22"/>
        </w:rPr>
        <w:t>___________________________________</w:t>
      </w:r>
    </w:p>
    <w:p w:rsidR="00862134" w:rsidRDefault="00862134">
      <w:pPr>
        <w:keepNext/>
        <w:keepLines/>
        <w:tabs>
          <w:tab w:val="left" w:pos="2020"/>
        </w:tabs>
        <w:spacing w:line="360" w:lineRule="auto"/>
        <w:jc w:val="center"/>
        <w:rPr>
          <w:rFonts w:ascii="Calibri" w:eastAsia="Calibri" w:hAnsi="Calibri" w:cs="Calibri"/>
          <w:sz w:val="22"/>
          <w:szCs w:val="22"/>
        </w:rPr>
      </w:pPr>
    </w:p>
    <w:p w:rsidR="00862134" w:rsidRDefault="00C041E4">
      <w:pPr>
        <w:keepNext/>
        <w:keepLines/>
        <w:spacing w:line="360" w:lineRule="auto"/>
        <w:jc w:val="center"/>
        <w:rPr>
          <w:rFonts w:ascii="Calibri" w:eastAsia="Calibri" w:hAnsi="Calibri" w:cs="Calibri"/>
          <w:sz w:val="22"/>
          <w:szCs w:val="22"/>
        </w:rPr>
      </w:pPr>
      <w:r>
        <w:rPr>
          <w:rFonts w:ascii="Calibri" w:eastAsia="Calibri" w:hAnsi="Calibri" w:cs="Calibri"/>
          <w:sz w:val="22"/>
          <w:szCs w:val="22"/>
        </w:rPr>
        <w:t>Pró-Reitora de Administração</w:t>
      </w:r>
    </w:p>
    <w:p w:rsidR="00862134" w:rsidRDefault="00862134">
      <w:pPr>
        <w:keepNext/>
        <w:keepLines/>
        <w:spacing w:line="360" w:lineRule="auto"/>
        <w:jc w:val="center"/>
        <w:rPr>
          <w:rFonts w:ascii="Calibri" w:eastAsia="Calibri" w:hAnsi="Calibri" w:cs="Calibri"/>
          <w:color w:val="000000"/>
          <w:sz w:val="22"/>
          <w:szCs w:val="22"/>
        </w:rPr>
      </w:pPr>
    </w:p>
    <w:sectPr w:rsidR="00862134" w:rsidSect="00862134">
      <w:headerReference w:type="default" r:id="rId12"/>
      <w:footerReference w:type="default" r:id="rId13"/>
      <w:pgSz w:w="11906" w:h="16838"/>
      <w:pgMar w:top="1440" w:right="1080" w:bottom="1440" w:left="1080" w:header="170" w:footer="709"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0BC5" w:rsidRDefault="00410BC5" w:rsidP="00862134">
      <w:r>
        <w:separator/>
      </w:r>
    </w:p>
  </w:endnote>
  <w:endnote w:type="continuationSeparator" w:id="1">
    <w:p w:rsidR="00410BC5" w:rsidRDefault="00410BC5" w:rsidP="008621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charset w:val="00"/>
    <w:family w:val="auto"/>
    <w:pitch w:val="default"/>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charset w:val="00"/>
    <w:family w:val="auto"/>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sig w:usb0="00000000" w:usb1="00000000" w:usb2="00000000" w:usb3="00000000" w:csb0="00000000" w:csb1="00000000"/>
  </w:font>
  <w:font w:name="OpenSymbol">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134" w:rsidRDefault="00C041E4">
    <w:pPr>
      <w:pBdr>
        <w:top w:val="nil"/>
        <w:left w:val="nil"/>
        <w:bottom w:val="nil"/>
        <w:right w:val="nil"/>
        <w:between w:val="nil"/>
      </w:pBdr>
      <w:tabs>
        <w:tab w:val="center" w:pos="4252"/>
        <w:tab w:val="right" w:pos="8504"/>
      </w:tabs>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____________________________________________________________________</w:t>
    </w:r>
  </w:p>
  <w:p w:rsidR="00862134" w:rsidRDefault="00C041E4">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Termo de Referência Serviço de Roçada</w:t>
    </w: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sidR="000D6656">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sidR="000D6656">
      <w:rPr>
        <w:rFonts w:ascii="Verdana" w:eastAsia="Verdana" w:hAnsi="Verdana" w:cs="Verdana"/>
        <w:color w:val="000000"/>
        <w:sz w:val="16"/>
        <w:szCs w:val="16"/>
      </w:rPr>
      <w:fldChar w:fldCharType="separate"/>
    </w:r>
    <w:r w:rsidR="009A7D5A">
      <w:rPr>
        <w:rFonts w:ascii="Verdana" w:eastAsia="Verdana" w:hAnsi="Verdana" w:cs="Verdana"/>
        <w:noProof/>
        <w:color w:val="000000"/>
        <w:sz w:val="16"/>
        <w:szCs w:val="16"/>
      </w:rPr>
      <w:t>1</w:t>
    </w:r>
    <w:r w:rsidR="000D6656">
      <w:rPr>
        <w:rFonts w:ascii="Verdana" w:eastAsia="Verdana" w:hAnsi="Verdana" w:cs="Verdana"/>
        <w:color w:val="000000"/>
        <w:sz w:val="16"/>
        <w:szCs w:val="16"/>
      </w:rPr>
      <w:fldChar w:fldCharType="end"/>
    </w:r>
    <w:r>
      <w:rPr>
        <w:rFonts w:ascii="Verdana" w:eastAsia="Verdana" w:hAnsi="Verdana" w:cs="Verdana"/>
        <w:color w:val="000000"/>
        <w:sz w:val="16"/>
        <w:szCs w:val="16"/>
      </w:rPr>
      <w:t>/</w:t>
    </w:r>
    <w:r w:rsidR="000D6656">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sidR="000D6656">
      <w:rPr>
        <w:rFonts w:ascii="Verdana" w:eastAsia="Verdana" w:hAnsi="Verdana" w:cs="Verdana"/>
        <w:color w:val="000000"/>
        <w:sz w:val="16"/>
        <w:szCs w:val="16"/>
      </w:rPr>
      <w:fldChar w:fldCharType="separate"/>
    </w:r>
    <w:r w:rsidR="009A7D5A">
      <w:rPr>
        <w:rFonts w:ascii="Verdana" w:eastAsia="Verdana" w:hAnsi="Verdana" w:cs="Verdana"/>
        <w:noProof/>
        <w:color w:val="000000"/>
        <w:sz w:val="16"/>
        <w:szCs w:val="16"/>
      </w:rPr>
      <w:t>29</w:t>
    </w:r>
    <w:r w:rsidR="000D6656">
      <w:rPr>
        <w:rFonts w:ascii="Verdana" w:eastAsia="Verdana" w:hAnsi="Verdana" w:cs="Verdana"/>
        <w:color w:val="000000"/>
        <w:sz w:val="16"/>
        <w:szCs w:val="16"/>
      </w:rPr>
      <w:fldChar w:fldCharType="end"/>
    </w:r>
  </w:p>
  <w:p w:rsidR="00862134" w:rsidRDefault="00862134">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0BC5" w:rsidRDefault="00410BC5" w:rsidP="00862134">
      <w:r>
        <w:separator/>
      </w:r>
    </w:p>
  </w:footnote>
  <w:footnote w:type="continuationSeparator" w:id="1">
    <w:p w:rsidR="00410BC5" w:rsidRDefault="00410BC5" w:rsidP="008621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134" w:rsidRDefault="00862134">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862134" w:rsidRDefault="00862134">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862134" w:rsidRDefault="00C041E4">
    <w:pPr>
      <w:pBdr>
        <w:top w:val="nil"/>
        <w:left w:val="nil"/>
        <w:bottom w:val="nil"/>
        <w:right w:val="nil"/>
        <w:between w:val="nil"/>
      </w:pBdr>
      <w:tabs>
        <w:tab w:val="center" w:pos="4252"/>
        <w:tab w:val="right" w:pos="8504"/>
      </w:tabs>
      <w:jc w:val="center"/>
      <w:rPr>
        <w:rFonts w:ascii="Verdana" w:eastAsia="Verdana" w:hAnsi="Verdana" w:cs="Verdana"/>
        <w:color w:val="000000"/>
        <w:sz w:val="16"/>
        <w:szCs w:val="16"/>
      </w:rPr>
    </w:pPr>
    <w:r>
      <w:rPr>
        <w:rFonts w:ascii="Verdana" w:eastAsia="Verdana" w:hAnsi="Verdana" w:cs="Verdana"/>
        <w:color w:val="000000"/>
        <w:sz w:val="16"/>
        <w:szCs w:val="16"/>
      </w:rPr>
      <w:t>Fls.__________</w:t>
    </w:r>
    <w:r>
      <w:rPr>
        <w:noProof/>
      </w:rPr>
      <w:drawing>
        <wp:anchor distT="0" distB="0" distL="114300" distR="114300" simplePos="0" relativeHeight="251658240" behindDoc="0" locked="0" layoutInCell="1" allowOverlap="1">
          <wp:simplePos x="0" y="0"/>
          <wp:positionH relativeFrom="column">
            <wp:posOffset>5346700</wp:posOffset>
          </wp:positionH>
          <wp:positionV relativeFrom="paragraph">
            <wp:posOffset>71755</wp:posOffset>
          </wp:positionV>
          <wp:extent cx="842010" cy="417195"/>
          <wp:effectExtent l="0" t="0" r="0" b="0"/>
          <wp:wrapNone/>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842010" cy="417195"/>
                  </a:xfrm>
                  <a:prstGeom prst="rect">
                    <a:avLst/>
                  </a:prstGeom>
                  <a:ln/>
                </pic:spPr>
              </pic:pic>
            </a:graphicData>
          </a:graphic>
        </wp:anchor>
      </w:drawing>
    </w:r>
  </w:p>
  <w:p w:rsidR="00862134" w:rsidRDefault="00C041E4">
    <w:pPr>
      <w:pBdr>
        <w:top w:val="nil"/>
        <w:left w:val="nil"/>
        <w:bottom w:val="nil"/>
        <w:right w:val="nil"/>
        <w:between w:val="nil"/>
      </w:pBdr>
      <w:tabs>
        <w:tab w:val="center" w:pos="4252"/>
        <w:tab w:val="right" w:pos="8504"/>
      </w:tabs>
      <w:jc w:val="center"/>
      <w:rPr>
        <w:rFonts w:cs="Arial"/>
        <w:color w:val="000000"/>
        <w:szCs w:val="20"/>
      </w:rPr>
    </w:pPr>
    <w:r>
      <w:rPr>
        <w:rFonts w:ascii="Verdana" w:eastAsia="Verdana" w:hAnsi="Verdana" w:cs="Verdana"/>
        <w:color w:val="000000"/>
        <w:sz w:val="16"/>
        <w:szCs w:val="16"/>
      </w:rPr>
      <w:t>Processo n.º 23069.000475/2020-69</w:t>
    </w:r>
    <w:r>
      <w:rPr>
        <w:noProof/>
      </w:rPr>
      <w:drawing>
        <wp:anchor distT="0" distB="0" distL="114300" distR="114300" simplePos="0" relativeHeight="251659264" behindDoc="0" locked="0" layoutInCell="1" allowOverlap="1">
          <wp:simplePos x="0" y="0"/>
          <wp:positionH relativeFrom="column">
            <wp:posOffset>11431</wp:posOffset>
          </wp:positionH>
          <wp:positionV relativeFrom="paragraph">
            <wp:posOffset>38100</wp:posOffset>
          </wp:positionV>
          <wp:extent cx="685800" cy="370840"/>
          <wp:effectExtent l="0" t="0" r="0" b="0"/>
          <wp:wrapNone/>
          <wp:docPr id="8"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2"/>
                  <a:srcRect/>
                  <a:stretch>
                    <a:fillRect/>
                  </a:stretch>
                </pic:blipFill>
                <pic:spPr>
                  <a:xfrm>
                    <a:off x="0" y="0"/>
                    <a:ext cx="685800" cy="370840"/>
                  </a:xfrm>
                  <a:prstGeom prst="rect">
                    <a:avLst/>
                  </a:prstGeom>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055EB"/>
    <w:multiLevelType w:val="multilevel"/>
    <w:tmpl w:val="C2E2FAD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10F6633B"/>
    <w:multiLevelType w:val="multilevel"/>
    <w:tmpl w:val="20884566"/>
    <w:lvl w:ilvl="0">
      <w:start w:val="1"/>
      <w:numFmt w:val="decimal"/>
      <w:lvlText w:val="%1"/>
      <w:lvlJc w:val="left"/>
      <w:pPr>
        <w:ind w:left="360" w:hanging="360"/>
      </w:pPr>
      <w:rPr>
        <w:b w:val="0"/>
        <w:color w:val="000000"/>
      </w:rPr>
    </w:lvl>
    <w:lvl w:ilvl="1">
      <w:start w:val="2"/>
      <w:numFmt w:val="decimal"/>
      <w:lvlText w:val="%1.%2"/>
      <w:lvlJc w:val="left"/>
      <w:pPr>
        <w:ind w:left="360" w:hanging="360"/>
      </w:pPr>
      <w:rPr>
        <w:b w:val="0"/>
        <w:color w:val="000000"/>
      </w:rPr>
    </w:lvl>
    <w:lvl w:ilvl="2">
      <w:start w:val="1"/>
      <w:numFmt w:val="decimal"/>
      <w:lvlText w:val="%1.%2.%3"/>
      <w:lvlJc w:val="left"/>
      <w:pPr>
        <w:ind w:left="720" w:hanging="720"/>
      </w:pPr>
      <w:rPr>
        <w:b w:val="0"/>
        <w:color w:val="000000"/>
      </w:rPr>
    </w:lvl>
    <w:lvl w:ilvl="3">
      <w:start w:val="1"/>
      <w:numFmt w:val="decimal"/>
      <w:lvlText w:val="%1.%2.%3.%4"/>
      <w:lvlJc w:val="left"/>
      <w:pPr>
        <w:ind w:left="720" w:hanging="720"/>
      </w:pPr>
      <w:rPr>
        <w:b w:val="0"/>
        <w:color w:val="000000"/>
      </w:rPr>
    </w:lvl>
    <w:lvl w:ilvl="4">
      <w:start w:val="1"/>
      <w:numFmt w:val="decimal"/>
      <w:lvlText w:val="%1.%2.%3.%4.%5"/>
      <w:lvlJc w:val="left"/>
      <w:pPr>
        <w:ind w:left="1080" w:hanging="1080"/>
      </w:pPr>
      <w:rPr>
        <w:b w:val="0"/>
        <w:color w:val="000000"/>
      </w:rPr>
    </w:lvl>
    <w:lvl w:ilvl="5">
      <w:start w:val="1"/>
      <w:numFmt w:val="decimal"/>
      <w:lvlText w:val="%1.%2.%3.%4.%5.%6"/>
      <w:lvlJc w:val="left"/>
      <w:pPr>
        <w:ind w:left="1080" w:hanging="1080"/>
      </w:pPr>
      <w:rPr>
        <w:b w:val="0"/>
        <w:color w:val="000000"/>
      </w:rPr>
    </w:lvl>
    <w:lvl w:ilvl="6">
      <w:start w:val="1"/>
      <w:numFmt w:val="decimal"/>
      <w:lvlText w:val="%1.%2.%3.%4.%5.%6.%7"/>
      <w:lvlJc w:val="left"/>
      <w:pPr>
        <w:ind w:left="1440" w:hanging="1440"/>
      </w:pPr>
      <w:rPr>
        <w:b w:val="0"/>
        <w:color w:val="000000"/>
      </w:rPr>
    </w:lvl>
    <w:lvl w:ilvl="7">
      <w:start w:val="1"/>
      <w:numFmt w:val="decimal"/>
      <w:lvlText w:val="%1.%2.%3.%4.%5.%6.%7.%8"/>
      <w:lvlJc w:val="left"/>
      <w:pPr>
        <w:ind w:left="1440" w:hanging="1440"/>
      </w:pPr>
      <w:rPr>
        <w:b w:val="0"/>
        <w:color w:val="000000"/>
      </w:rPr>
    </w:lvl>
    <w:lvl w:ilvl="8">
      <w:start w:val="1"/>
      <w:numFmt w:val="decimal"/>
      <w:lvlText w:val="%1.%2.%3.%4.%5.%6.%7.%8.%9"/>
      <w:lvlJc w:val="left"/>
      <w:pPr>
        <w:ind w:left="1800" w:hanging="1800"/>
      </w:pPr>
      <w:rPr>
        <w:b w:val="0"/>
        <w:color w:val="000000"/>
      </w:rPr>
    </w:lvl>
  </w:abstractNum>
  <w:abstractNum w:abstractNumId="2">
    <w:nsid w:val="3CE55BE8"/>
    <w:multiLevelType w:val="multilevel"/>
    <w:tmpl w:val="418C01D2"/>
    <w:lvl w:ilvl="0">
      <w:start w:val="10"/>
      <w:numFmt w:val="decimal"/>
      <w:lvlText w:val="%1."/>
      <w:lvlJc w:val="left"/>
      <w:pPr>
        <w:ind w:left="586" w:hanging="444"/>
      </w:pPr>
      <w:rPr>
        <w:b/>
      </w:rPr>
    </w:lvl>
    <w:lvl w:ilvl="1">
      <w:start w:val="1"/>
      <w:numFmt w:val="decimal"/>
      <w:lvlText w:val="%1.%2."/>
      <w:lvlJc w:val="left"/>
      <w:pPr>
        <w:ind w:left="444" w:hanging="444"/>
      </w:pPr>
      <w:rPr>
        <w:b w:val="0"/>
      </w:rPr>
    </w:lvl>
    <w:lvl w:ilvl="2">
      <w:start w:val="1"/>
      <w:numFmt w:val="decimal"/>
      <w:lvlText w:val="%1.%2.%3."/>
      <w:lvlJc w:val="left"/>
      <w:pPr>
        <w:ind w:left="720" w:hanging="720"/>
      </w:pPr>
      <w:rPr>
        <w:color w:val="000000"/>
      </w:rPr>
    </w:lvl>
    <w:lvl w:ilvl="3">
      <w:start w:val="1"/>
      <w:numFmt w:val="decimal"/>
      <w:lvlText w:val="%1.%2.%3.%4."/>
      <w:lvlJc w:val="left"/>
      <w:pPr>
        <w:ind w:left="720" w:hanging="720"/>
      </w:pPr>
      <w:rPr>
        <w:strike w:val="0"/>
      </w:r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nsid w:val="464C1034"/>
    <w:multiLevelType w:val="multilevel"/>
    <w:tmpl w:val="AC8E391A"/>
    <w:lvl w:ilvl="0">
      <w:start w:val="8"/>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70960C56"/>
    <w:multiLevelType w:val="multilevel"/>
    <w:tmpl w:val="F6468840"/>
    <w:lvl w:ilvl="0">
      <w:start w:val="1"/>
      <w:numFmt w:val="decimal"/>
      <w:lvlText w:val="%1."/>
      <w:lvlJc w:val="left"/>
      <w:pPr>
        <w:ind w:left="360" w:hanging="360"/>
      </w:pPr>
    </w:lvl>
    <w:lvl w:ilvl="1">
      <w:start w:val="1"/>
      <w:numFmt w:val="decimal"/>
      <w:lvlText w:val="%1.%2."/>
      <w:lvlJc w:val="left"/>
      <w:pPr>
        <w:ind w:left="432" w:hanging="432"/>
      </w:pPr>
      <w:rPr>
        <w:rFonts w:ascii="Arial" w:eastAsia="Arial" w:hAnsi="Arial" w:cs="Arial"/>
        <w:b w:val="0"/>
        <w:i w:val="0"/>
        <w:color w:val="000000"/>
        <w:sz w:val="18"/>
        <w:szCs w:val="18"/>
      </w:rPr>
    </w:lvl>
    <w:lvl w:ilvl="2">
      <w:start w:val="1"/>
      <w:numFmt w:val="decimal"/>
      <w:lvlText w:val="%1.%2.%3."/>
      <w:lvlJc w:val="left"/>
      <w:pPr>
        <w:ind w:left="504" w:hanging="504"/>
      </w:pPr>
      <w:rPr>
        <w:rFonts w:ascii="Calibri" w:eastAsia="Calibri" w:hAnsi="Calibri" w:cs="Calibri"/>
        <w:b w:val="0"/>
        <w:sz w:val="22"/>
        <w:szCs w:val="22"/>
      </w:rPr>
    </w:lvl>
    <w:lvl w:ilvl="3">
      <w:start w:val="1"/>
      <w:numFmt w:val="decimal"/>
      <w:lvlText w:val="%1.%2.%3.%4."/>
      <w:lvlJc w:val="left"/>
      <w:pPr>
        <w:ind w:left="284" w:hanging="284"/>
      </w:pPr>
      <w:rPr>
        <w:b w:val="0"/>
        <w:i w:val="0"/>
      </w:rPr>
    </w:lvl>
    <w:lvl w:ilvl="4">
      <w:start w:val="1"/>
      <w:numFmt w:val="decimal"/>
      <w:lvlText w:val="%1.%2.%3.%4.%5."/>
      <w:lvlJc w:val="left"/>
      <w:pPr>
        <w:ind w:left="2232" w:hanging="792"/>
      </w:pPr>
      <w:rPr>
        <w:b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C4C333D"/>
    <w:multiLevelType w:val="multilevel"/>
    <w:tmpl w:val="E9400300"/>
    <w:lvl w:ilvl="0">
      <w:start w:val="9"/>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3"/>
  </w:num>
  <w:num w:numId="2">
    <w:abstractNumId w:val="5"/>
  </w:num>
  <w:num w:numId="3">
    <w:abstractNumId w:val="2"/>
  </w:num>
  <w:num w:numId="4">
    <w:abstractNumId w:val="1"/>
  </w:num>
  <w:num w:numId="5">
    <w:abstractNumId w:val="4"/>
  </w:num>
  <w:num w:numId="6">
    <w:abstractNumId w:val="0"/>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hyphenationZone w:val="425"/>
  <w:characterSpacingControl w:val="doNotCompress"/>
  <w:footnotePr>
    <w:footnote w:id="0"/>
    <w:footnote w:id="1"/>
  </w:footnotePr>
  <w:endnotePr>
    <w:endnote w:id="0"/>
    <w:endnote w:id="1"/>
  </w:endnotePr>
  <w:compat/>
  <w:rsids>
    <w:rsidRoot w:val="00862134"/>
    <w:rsid w:val="000D6656"/>
    <w:rsid w:val="001826A7"/>
    <w:rsid w:val="001F6C69"/>
    <w:rsid w:val="00410BC5"/>
    <w:rsid w:val="00471230"/>
    <w:rsid w:val="00862134"/>
    <w:rsid w:val="00987CA7"/>
    <w:rsid w:val="009A7D5A"/>
    <w:rsid w:val="00A75A05"/>
    <w:rsid w:val="00AA78AD"/>
    <w:rsid w:val="00B37612"/>
    <w:rsid w:val="00C041E4"/>
    <w:rsid w:val="00FE1D9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spacing w:before="240" w:after="60"/>
      <w:ind w:left="2160" w:hanging="18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spacing w:before="240" w:after="60"/>
      <w:ind w:left="2880" w:hanging="3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spacing w:before="240" w:after="60"/>
      <w:ind w:left="3600" w:hanging="360"/>
      <w:outlineLvl w:val="4"/>
    </w:pPr>
    <w:rPr>
      <w:rFonts w:cs="Arial"/>
      <w:sz w:val="22"/>
      <w:szCs w:val="20"/>
      <w:lang w:eastAsia="zh-CN"/>
    </w:rPr>
  </w:style>
  <w:style w:type="paragraph" w:styleId="Ttulo6">
    <w:name w:val="heading 6"/>
    <w:basedOn w:val="Normal"/>
    <w:next w:val="Normal"/>
    <w:link w:val="Ttulo6Char"/>
    <w:qFormat/>
    <w:rsid w:val="006314E9"/>
    <w:pPr>
      <w:spacing w:before="240" w:after="60"/>
      <w:ind w:left="4320" w:hanging="180"/>
      <w:outlineLvl w:val="5"/>
    </w:pPr>
    <w:rPr>
      <w:rFonts w:cs="Arial"/>
      <w:i/>
      <w:sz w:val="22"/>
      <w:szCs w:val="20"/>
      <w:lang w:eastAsia="zh-CN"/>
    </w:rPr>
  </w:style>
  <w:style w:type="paragraph" w:styleId="Ttulo7">
    <w:name w:val="heading 7"/>
    <w:basedOn w:val="Normal"/>
    <w:next w:val="Normal"/>
    <w:link w:val="Ttulo7Char"/>
    <w:qFormat/>
    <w:rsid w:val="006314E9"/>
    <w:pPr>
      <w:spacing w:before="240" w:after="60"/>
      <w:ind w:left="5040" w:hanging="360"/>
      <w:outlineLvl w:val="6"/>
    </w:pPr>
    <w:rPr>
      <w:rFonts w:cs="Arial"/>
      <w:szCs w:val="20"/>
      <w:lang w:eastAsia="zh-CN"/>
    </w:rPr>
  </w:style>
  <w:style w:type="paragraph" w:styleId="Ttulo8">
    <w:name w:val="heading 8"/>
    <w:basedOn w:val="Normal"/>
    <w:next w:val="Normal"/>
    <w:link w:val="Ttulo8Char"/>
    <w:qFormat/>
    <w:rsid w:val="006314E9"/>
    <w:pPr>
      <w:spacing w:before="240" w:after="60"/>
      <w:ind w:left="5760" w:hanging="360"/>
      <w:outlineLvl w:val="7"/>
    </w:pPr>
    <w:rPr>
      <w:rFonts w:cs="Arial"/>
      <w:i/>
      <w:szCs w:val="20"/>
      <w:lang w:eastAsia="zh-CN"/>
    </w:rPr>
  </w:style>
  <w:style w:type="paragraph" w:styleId="Ttulo9">
    <w:name w:val="heading 9"/>
    <w:basedOn w:val="Normal"/>
    <w:next w:val="Normal"/>
    <w:link w:val="Ttulo9Char"/>
    <w:qFormat/>
    <w:rsid w:val="006314E9"/>
    <w:pPr>
      <w:spacing w:before="240" w:after="60"/>
      <w:ind w:left="6480" w:hanging="18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862134"/>
  </w:style>
  <w:style w:type="table" w:customStyle="1" w:styleId="TableNormal">
    <w:name w:val="Table Normal"/>
    <w:rsid w:val="00862134"/>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uiPriority w:val="29"/>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b/>
      <w:color w:val="000000"/>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99"/>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spacing w:before="480" w:line="276" w:lineRule="auto"/>
      <w:ind w:left="586" w:hanging="444"/>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tabs>
        <w:tab w:val="num" w:pos="360"/>
        <w:tab w:val="left" w:pos="567"/>
        <w:tab w:val="num" w:pos="720"/>
      </w:tabs>
      <w:suppressAutoHyphens w:val="0"/>
      <w:ind w:left="720" w:hanging="72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num" w:pos="360"/>
      </w:tabs>
      <w:ind w:left="720" w:hanging="432"/>
    </w:pPr>
    <w:rPr>
      <w:b/>
    </w:rPr>
  </w:style>
  <w:style w:type="paragraph" w:customStyle="1" w:styleId="Nivel3">
    <w:name w:val="Nivel 3"/>
    <w:basedOn w:val="Nivel2"/>
    <w:qFormat/>
    <w:rsid w:val="001B3F02"/>
    <w:pPr>
      <w:numPr>
        <w:ilvl w:val="2"/>
      </w:numPr>
      <w:tabs>
        <w:tab w:val="num" w:pos="360"/>
        <w:tab w:val="num" w:pos="144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rFonts w:ascii="Times New Roman" w:hAnsi="Times New Roman" w:cs="Times New Roman"/>
      <w:b/>
      <w:sz w:val="24"/>
      <w:lang w:eastAsia="zh-CN"/>
    </w:rPr>
  </w:style>
  <w:style w:type="character" w:customStyle="1" w:styleId="Ttulo4Char">
    <w:name w:val="Título 4 Char"/>
    <w:basedOn w:val="Fontepargpadro"/>
    <w:link w:val="Ttulo4"/>
    <w:rsid w:val="006314E9"/>
    <w:rPr>
      <w:rFonts w:ascii="Times New Roman" w:hAnsi="Times New Roman" w:cs="Times New Roman"/>
      <w:b/>
      <w:i/>
      <w:sz w:val="24"/>
      <w:lang w:eastAsia="zh-CN"/>
    </w:rPr>
  </w:style>
  <w:style w:type="character" w:customStyle="1" w:styleId="Ttulo5Char">
    <w:name w:val="Título 5 Char"/>
    <w:basedOn w:val="Fontepargpadro"/>
    <w:link w:val="Ttulo5"/>
    <w:rsid w:val="006314E9"/>
    <w:rPr>
      <w:sz w:val="22"/>
      <w:lang w:eastAsia="zh-CN"/>
    </w:rPr>
  </w:style>
  <w:style w:type="character" w:customStyle="1" w:styleId="Ttulo6Char">
    <w:name w:val="Título 6 Char"/>
    <w:basedOn w:val="Fontepargpadro"/>
    <w:link w:val="Ttulo6"/>
    <w:rsid w:val="006314E9"/>
    <w:rPr>
      <w:i/>
      <w:sz w:val="22"/>
      <w:lang w:eastAsia="zh-CN"/>
    </w:rPr>
  </w:style>
  <w:style w:type="character" w:customStyle="1" w:styleId="Ttulo7Char">
    <w:name w:val="Título 7 Char"/>
    <w:basedOn w:val="Fontepargpadro"/>
    <w:link w:val="Ttulo7"/>
    <w:rsid w:val="006314E9"/>
    <w:rPr>
      <w:lang w:eastAsia="zh-CN"/>
    </w:rPr>
  </w:style>
  <w:style w:type="character" w:customStyle="1" w:styleId="Ttulo8Char">
    <w:name w:val="Título 8 Char"/>
    <w:basedOn w:val="Fontepargpadro"/>
    <w:link w:val="Ttulo8"/>
    <w:rsid w:val="006314E9"/>
    <w:rPr>
      <w:i/>
      <w:lang w:eastAsia="zh-CN"/>
    </w:rPr>
  </w:style>
  <w:style w:type="character" w:customStyle="1" w:styleId="Ttulo9Char">
    <w:name w:val="Título 9 Char"/>
    <w:basedOn w:val="Fontepargpadro"/>
    <w:link w:val="Ttulo9"/>
    <w:rsid w:val="006314E9"/>
    <w:rPr>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suppressAutoHyphens/>
      <w:spacing w:after="120"/>
      <w:ind w:left="360" w:hanging="36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left" w:pos="1134"/>
      </w:tabs>
      <w:suppressAutoHyphens/>
      <w:spacing w:after="120"/>
      <w:ind w:left="360" w:hanging="36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rsid w:val="00862134"/>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styleId="Recuodecorpodetexto3">
    <w:name w:val="Body Text Indent 3"/>
    <w:basedOn w:val="Normal"/>
    <w:link w:val="Recuodecorpodetexto3Char"/>
    <w:semiHidden/>
    <w:unhideWhenUsed/>
    <w:rsid w:val="00817814"/>
    <w:pPr>
      <w:spacing w:after="120"/>
      <w:ind w:left="283"/>
    </w:pPr>
    <w:rPr>
      <w:sz w:val="16"/>
      <w:szCs w:val="16"/>
    </w:rPr>
  </w:style>
  <w:style w:type="character" w:customStyle="1" w:styleId="Recuodecorpodetexto3Char">
    <w:name w:val="Recuo de corpo de texto 3 Char"/>
    <w:basedOn w:val="Fontepargpadro"/>
    <w:link w:val="Recuodecorpodetexto3"/>
    <w:semiHidden/>
    <w:rsid w:val="00817814"/>
    <w:rPr>
      <w:rFonts w:ascii="Arial" w:hAnsi="Arial" w:cs="Tahoma"/>
      <w:sz w:val="16"/>
      <w:szCs w:val="16"/>
    </w:rPr>
  </w:style>
  <w:style w:type="character" w:customStyle="1" w:styleId="PargrafodaListaChar">
    <w:name w:val="Parágrafo da Lista Char"/>
    <w:link w:val="PargrafodaLista"/>
    <w:locked/>
    <w:rsid w:val="00817814"/>
    <w:rPr>
      <w:rFonts w:ascii="Arial" w:hAnsi="Arial" w:cs="Tahoma"/>
      <w:szCs w:val="24"/>
    </w:rPr>
  </w:style>
  <w:style w:type="character" w:customStyle="1" w:styleId="MenoPendente3">
    <w:name w:val="Menção Pendente3"/>
    <w:basedOn w:val="Fontepargpadro"/>
    <w:uiPriority w:val="99"/>
    <w:semiHidden/>
    <w:unhideWhenUsed/>
    <w:rsid w:val="00982343"/>
    <w:rPr>
      <w:color w:val="605E5C"/>
      <w:shd w:val="clear" w:color="auto" w:fill="E1DFDD"/>
    </w:rPr>
  </w:style>
  <w:style w:type="table" w:customStyle="1" w:styleId="a">
    <w:basedOn w:val="TableNormal"/>
    <w:rsid w:val="00862134"/>
    <w:tblPr>
      <w:tblStyleRowBandSize w:val="1"/>
      <w:tblStyleColBandSize w:val="1"/>
      <w:tblCellMar>
        <w:top w:w="0" w:type="dxa"/>
        <w:left w:w="70" w:type="dxa"/>
        <w:bottom w:w="0" w:type="dxa"/>
        <w:right w:w="70" w:type="dxa"/>
      </w:tblCellMar>
    </w:tblPr>
  </w:style>
  <w:style w:type="table" w:customStyle="1" w:styleId="a0">
    <w:basedOn w:val="TableNormal"/>
    <w:rsid w:val="00862134"/>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
    <w:rsid w:val="00862134"/>
    <w:tblPr>
      <w:tblStyleRowBandSize w:val="1"/>
      <w:tblStyleColBandSize w:val="1"/>
      <w:tblCellMar>
        <w:top w:w="75" w:type="dxa"/>
        <w:left w:w="75" w:type="dxa"/>
        <w:bottom w:w="75" w:type="dxa"/>
        <w:right w:w="75" w:type="dxa"/>
      </w:tblCellMar>
    </w:tblPr>
  </w:style>
  <w:style w:type="table" w:customStyle="1" w:styleId="a2">
    <w:basedOn w:val="TableNormal"/>
    <w:rsid w:val="00862134"/>
    <w:tblPr>
      <w:tblStyleRowBandSize w:val="1"/>
      <w:tblStyleColBandSize w:val="1"/>
      <w:tblCellMar>
        <w:top w:w="75" w:type="dxa"/>
        <w:left w:w="75" w:type="dxa"/>
        <w:bottom w:w="75" w:type="dxa"/>
        <w:right w:w="75"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mailto:dmbi.cma.soma@id.uff.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xa894UwYhGZhcEnFrP6E4tlL2Q==">AMUW2mWsqKDLhnQOzUh2FeUKX6vSI5PFOte2p3kd56jRXEZhKNkv5DRko543t4/+spgQnBnP9NEpuRBCMdW4QG+z/ib2gjFGZfacvP+m6iepWse5N/HUbWniMdbn875Z1dpRNzxwGCuE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29</Pages>
  <Words>9691</Words>
  <Characters>52332</Characters>
  <Application>Microsoft Office Word</Application>
  <DocSecurity>0</DocSecurity>
  <Lines>436</Lines>
  <Paragraphs>123</Paragraphs>
  <ScaleCrop>false</ScaleCrop>
  <Company/>
  <LinksUpToDate>false</LinksUpToDate>
  <CharactersWithSpaces>61900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Henrique</cp:lastModifiedBy>
  <cp:revision>6</cp:revision>
  <dcterms:created xsi:type="dcterms:W3CDTF">2020-04-13T14:12:00Z</dcterms:created>
  <dcterms:modified xsi:type="dcterms:W3CDTF">2020-04-29T11:07:00Z</dcterms:modified>
</cp:coreProperties>
</file>