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pPr>
        <w:spacing w:after="120" w:line="276" w:lineRule="auto"/>
        <w:ind w:right="-15"/>
        <w:rPr>
          <w:rFonts w:asciiTheme="minorHAnsi" w:hAnsiTheme="minorHAnsi" w:cstheme="minorHAnsi"/>
          <w:b/>
          <w:bCs/>
          <w:color w:val="000000"/>
          <w:sz w:val="22"/>
          <w:szCs w:val="22"/>
        </w:rPr>
      </w:pPr>
    </w:p>
    <w:p>
      <w:pPr>
        <w:spacing w:line="259" w:lineRule="auto"/>
        <w:ind w:left="62"/>
        <w:jc w:val="center"/>
        <w:rPr>
          <w:rFonts w:asciiTheme="minorHAnsi" w:hAnsiTheme="minorHAnsi" w:cstheme="minorHAnsi"/>
          <w:b/>
          <w:bCs/>
          <w:color w:val="FF0000"/>
          <w:sz w:val="22"/>
          <w:szCs w:val="22"/>
        </w:rPr>
      </w:pPr>
      <w:bookmarkStart w:id="1" w:name="_GoBack"/>
      <w:r>
        <w:rPr>
          <w:rFonts w:asciiTheme="minorHAnsi" w:hAnsiTheme="minorHAnsi" w:cstheme="minorHAnsi"/>
          <w:b/>
          <w:bCs/>
          <w:color w:val="auto"/>
          <w:sz w:val="22"/>
          <w:szCs w:val="22"/>
          <w:u w:val="single" w:color="000000"/>
        </w:rPr>
        <w:t>ANEXO IX- MINUTA DO TERMO DE CONTRATO nº _/2022/AD</w:t>
      </w:r>
      <w:r>
        <w:rPr>
          <w:rFonts w:asciiTheme="minorHAnsi" w:hAnsiTheme="minorHAnsi" w:cstheme="minorHAnsi"/>
          <w:b/>
          <w:bCs/>
          <w:color w:val="auto"/>
          <w:sz w:val="22"/>
          <w:szCs w:val="22"/>
        </w:rPr>
        <w:t xml:space="preserve">  </w:t>
      </w:r>
      <w:bookmarkEnd w:id="1"/>
    </w:p>
    <w:p>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r>
      <w:r>
        <w:rPr>
          <w:rFonts w:asciiTheme="minorHAnsi" w:hAnsiTheme="minorHAnsi" w:cstheme="minorHAnsi"/>
          <w:b/>
          <w:sz w:val="22"/>
          <w:szCs w:val="22"/>
        </w:rPr>
        <w:t xml:space="preserve"> </w:t>
      </w:r>
    </w:p>
    <w:p>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xml:space="preserve">, nomeado por Decreto Presidencial publicado no DOU de 21/11/2018, portador da cédula de identidade nº XXXXXXXXX, expedida pelo XXX/XX, e inscrito no CPF/MF sob o nº XXX.XXX.XXX-XX, e o(a) .............................. inscrito(a) no CNPJ/MF sob o nº ............................, sediado(a) na ..................................., em ............................. doravante designada </w:t>
      </w:r>
      <w:r>
        <w:rPr>
          <w:rFonts w:asciiTheme="minorHAnsi" w:hAnsiTheme="minorHAnsi" w:cstheme="minorHAnsi"/>
          <w:b/>
          <w:bCs/>
          <w:sz w:val="22"/>
          <w:szCs w:val="22"/>
        </w:rPr>
        <w:t>CONTRATADA</w:t>
      </w:r>
      <w:r>
        <w:rPr>
          <w:rFonts w:asciiTheme="minorHAnsi" w:hAnsiTheme="minorHAnsi" w:cstheme="minorHAnsi"/>
          <w:sz w:val="22"/>
          <w:szCs w:val="22"/>
        </w:rPr>
        <w:t>, neste ato representada pelo(a) Sr.(a) ....................., portador(a) da Carteira de Identidade nº ................., expedida pela (o) .................., e CPF nº ........................., tendo em vista o que consta no Processo nº</w:t>
      </w:r>
      <w:r>
        <w:rPr>
          <w:rFonts w:hint="default" w:asciiTheme="minorHAnsi" w:hAnsiTheme="minorHAnsi" w:cstheme="minorHAnsi"/>
          <w:sz w:val="22"/>
          <w:szCs w:val="22"/>
          <w:lang w:val="pt-BR"/>
        </w:rPr>
        <w:t xml:space="preserve"> </w:t>
      </w:r>
      <w:r>
        <w:rPr>
          <w:rFonts w:asciiTheme="minorHAnsi" w:hAnsiTheme="minorHAnsi" w:cstheme="minorHAnsi"/>
          <w:sz w:val="22"/>
          <w:szCs w:val="22"/>
        </w:rPr>
        <w:t>23069.</w:t>
      </w:r>
      <w:r>
        <w:rPr>
          <w:rFonts w:hint="default" w:asciiTheme="minorHAnsi" w:hAnsiTheme="minorHAnsi" w:cstheme="minorHAnsi"/>
          <w:sz w:val="22"/>
          <w:szCs w:val="22"/>
          <w:lang w:val="pt-BR"/>
        </w:rPr>
        <w:t>176340/2022-35</w:t>
      </w:r>
      <w:r>
        <w:rPr>
          <w:rFonts w:asciiTheme="minorHAnsi" w:hAnsiTheme="minorHAnsi" w:cstheme="minorHAnsi"/>
          <w:b/>
          <w:bCs/>
          <w:sz w:val="22"/>
          <w:szCs w:val="22"/>
        </w:rPr>
        <w:t xml:space="preserve"> e</w:t>
      </w:r>
      <w:r>
        <w:rPr>
          <w:rFonts w:asciiTheme="minorHAnsi" w:hAnsiTheme="minorHAnsi" w:cstheme="minorHAnsi"/>
          <w:sz w:val="22"/>
          <w:szCs w:val="22"/>
        </w:rPr>
        <w:t xml:space="preserve"> em observância às disposições da Lei nº 8.666, de 21 de junho de 1993, da Lei nº 10.520, de 17 de julho de 2002, do Decreto nº 7.983, de 8 de abril de 2013, </w:t>
      </w:r>
      <w:r>
        <w:rPr>
          <w:rFonts w:asciiTheme="minorHAnsi" w:hAnsiTheme="minorHAnsi" w:cstheme="minorHAnsi"/>
          <w:i/>
          <w:sz w:val="22"/>
          <w:szCs w:val="22"/>
        </w:rPr>
        <w:t xml:space="preserve">do Decreto nº 7.892, de 23 de janeiro de 2013, </w:t>
      </w:r>
      <w:r>
        <w:rPr>
          <w:rFonts w:asciiTheme="minorHAnsi" w:hAnsiTheme="minorHAnsi" w:cstheme="minorHAnsi"/>
          <w:sz w:val="22"/>
          <w:szCs w:val="22"/>
        </w:rPr>
        <w:t xml:space="preserve">bem como da Instrução Normativa SEGES/MP nº 5, de 25 de maio de 2017, resolvem celebrar o presente Termo de Contrato, decorrente do Pregão nº </w:t>
      </w:r>
      <w:r>
        <w:rPr>
          <w:rFonts w:asciiTheme="minorHAnsi" w:hAnsiTheme="minorHAnsi" w:cstheme="minorHAnsi"/>
          <w:b/>
          <w:bCs/>
          <w:sz w:val="22"/>
          <w:szCs w:val="22"/>
        </w:rPr>
        <w:t>131/2022</w:t>
      </w:r>
      <w:r>
        <w:rPr>
          <w:rFonts w:asciiTheme="minorHAnsi" w:hAnsiTheme="minorHAnsi" w:cstheme="minorHAnsi"/>
          <w:sz w:val="22"/>
          <w:szCs w:val="22"/>
        </w:rPr>
        <w:t>, mediante as cláusulas e condições a seguir enunciadas.</w:t>
      </w:r>
    </w:p>
    <w:p>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objeto do presente instrumento é a contratação de </w:t>
      </w:r>
      <w:bookmarkStart w:id="0" w:name="_Hlk85032038"/>
      <w:r>
        <w:rPr>
          <w:rFonts w:asciiTheme="minorHAnsi" w:hAnsiTheme="minorHAnsi" w:cstheme="minorHAnsi"/>
          <w:sz w:val="22"/>
          <w:szCs w:val="22"/>
        </w:rPr>
        <w:t>execução de serviço de engenharia, para</w:t>
      </w:r>
      <w:bookmarkEnd w:id="0"/>
      <w:r>
        <w:rPr>
          <w:rFonts w:asciiTheme="minorHAnsi" w:hAnsiTheme="minorHAnsi" w:cstheme="minorHAnsi"/>
          <w:sz w:val="22"/>
          <w:szCs w:val="22"/>
        </w:rPr>
        <w:t xml:space="preserve"> </w:t>
      </w:r>
      <w:r>
        <w:rPr>
          <w:rFonts w:ascii="Verdana" w:hAnsi="Verdana" w:cs="Verdana"/>
          <w:szCs w:val="20"/>
        </w:rPr>
        <w:t>recuperação do forro dos corredores dos sete pavimentos do Bloco E Instituto Biomédico, localizado no Campus do Valonguinho</w:t>
      </w:r>
      <w:r>
        <w:rPr>
          <w:rFonts w:asciiTheme="minorHAnsi" w:hAnsiTheme="minorHAnsi" w:cstheme="minorHAnsi"/>
          <w:sz w:val="22"/>
          <w:szCs w:val="22"/>
        </w:rPr>
        <w:t>, conforme condições, quantidades e exigências estabelecidas neste instrumento e seus anexos.</w:t>
      </w:r>
    </w:p>
    <w:p>
      <w:pPr>
        <w:pStyle w:val="491"/>
        <w:keepNext w:val="0"/>
        <w:widowControl/>
        <w:numPr>
          <w:ilvl w:val="2"/>
          <w:numId w:val="8"/>
        </w:numPr>
        <w:shd w:val="clear" w:color="auto" w:fill="auto"/>
        <w:spacing w:before="120" w:after="120"/>
        <w:rPr>
          <w:rFonts w:ascii="Verdana" w:hAnsi="Verdana" w:cs="Arial"/>
          <w:szCs w:val="20"/>
        </w:rPr>
      </w:pPr>
      <w:r>
        <w:rPr>
          <w:rFonts w:ascii="Verdana" w:hAnsi="Verdana" w:eastAsia="Calibri" w:cstheme="minorHAnsi"/>
          <w:bCs/>
          <w:sz w:val="18"/>
          <w:szCs w:val="18"/>
        </w:rPr>
        <w:t xml:space="preserve">Localização dos serviços: </w:t>
      </w:r>
      <w:r>
        <w:rPr>
          <w:rFonts w:ascii="Verdana" w:hAnsi="Verdana" w:cs="Calibri"/>
          <w:color w:val="000000"/>
          <w:sz w:val="18"/>
          <w:szCs w:val="18"/>
        </w:rPr>
        <w:t>Local: Rua Professor Hernani Pires de Mello, n.º 101 - São Domingos, Niterói - RJ, CEP 24210-130.</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pPr>
        <w:spacing w:before="120" w:after="120" w:line="276" w:lineRule="auto"/>
        <w:jc w:val="both"/>
        <w:rPr>
          <w:rFonts w:asciiTheme="minorHAnsi" w:hAnsiTheme="minorHAnsi" w:cstheme="minorHAnsi"/>
          <w:sz w:val="22"/>
          <w:szCs w:val="22"/>
        </w:rPr>
      </w:pPr>
    </w:p>
    <w:p>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 VIGÊNCIA</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t>O prazo de vigência deste Contrato é aquele fixado no Edital, com início na data de .........../......../........ e encerramento em .........../........./...........</w:t>
      </w: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Contrato terá vigência pelo período de XX (xxxxxxx) meses, sendo a execução do objeto pelo período de XX (xxxxxxxx) meses, prorrogável na forma da Lei 8.666/93 e suas alterações.</w:t>
      </w:r>
    </w:p>
    <w:p>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A vigência poderá ultrapassar o exercício financeiro, desde que as despesas referentes à contratação sejam integralmente empenhadas até 31 de 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pPr>
        <w:rPr>
          <w:rFonts w:asciiTheme="minorHAnsi" w:hAnsiTheme="minorHAnsi" w:cstheme="minorHAnsi"/>
          <w:sz w:val="22"/>
          <w:szCs w:val="22"/>
          <w:lang w:eastAsia="en-US"/>
        </w:rPr>
      </w:pPr>
    </w:p>
    <w:p>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pPr>
        <w:numPr>
          <w:ilvl w:val="1"/>
          <w:numId w:val="10"/>
        </w:numPr>
        <w:suppressAutoHyphens w:val="0"/>
        <w:spacing w:before="120" w:after="288" w:afterLines="120"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pPr>
        <w:numPr>
          <w:ilvl w:val="1"/>
          <w:numId w:val="10"/>
        </w:numPr>
        <w:suppressAutoHyphens w:val="0"/>
        <w:spacing w:before="120" w:after="288" w:afterLines="120" w:line="276" w:lineRule="auto"/>
        <w:ind w:left="425"/>
        <w:jc w:val="both"/>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pPr>
        <w:numPr>
          <w:ilvl w:val="1"/>
          <w:numId w:val="10"/>
        </w:numPr>
        <w:suppressAutoHyphens w:val="0"/>
        <w:spacing w:before="120" w:after="288" w:afterLines="120"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pPr>
        <w:rPr>
          <w:rFonts w:asciiTheme="minorHAnsi" w:hAnsiTheme="minorHAnsi" w:cstheme="minorHAnsi"/>
          <w:sz w:val="22"/>
          <w:szCs w:val="22"/>
          <w:lang w:eastAsia="en-US"/>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despesas decorrentes desta contratação estão programadas em dotação orçamentária própria, prevista no orçamento da União, para o exercício de 2022, na classificação abaixo:</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pPr>
        <w:pStyle w:val="78"/>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pPr>
        <w:spacing w:before="120" w:after="120" w:line="276" w:lineRule="auto"/>
        <w:ind w:left="1134"/>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condições a ele referentes encontram-se definidos no Termo de Referência e no Anexo XI da IN SEGES/MP nº 5/2017.</w:t>
      </w:r>
    </w:p>
    <w:p>
      <w:pPr>
        <w:spacing w:before="120" w:after="120" w:line="276" w:lineRule="auto"/>
        <w:ind w:left="425"/>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eastAsia="Arial" w:asciiTheme="minorHAnsi"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pPr>
        <w:spacing w:before="120" w:after="120" w:line="276" w:lineRule="auto"/>
        <w:ind w:left="425"/>
        <w:jc w:val="both"/>
        <w:rPr>
          <w:rFonts w:asciiTheme="minorHAnsi" w:hAnsiTheme="minorHAnsi" w:cstheme="minorHAnsi"/>
          <w:sz w:val="22"/>
          <w:szCs w:val="22"/>
        </w:rPr>
      </w:pPr>
    </w:p>
    <w:p>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pPr>
        <w:pStyle w:val="78"/>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Será exigida a prestação de garantia na presente contratação, conforme regras constantes do Termo de Referência.</w:t>
      </w:r>
    </w:p>
    <w:p>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OITAVA – MODELO DE EXECUÇÃO DOS SERVIÇOS E FISCALIZAÇÃO</w:t>
      </w:r>
    </w:p>
    <w:p>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pPr>
        <w:spacing w:before="120" w:after="120" w:line="276" w:lineRule="auto"/>
        <w:ind w:left="425"/>
        <w:jc w:val="both"/>
        <w:rPr>
          <w:rFonts w:asciiTheme="minorHAnsi" w:hAnsiTheme="minorHAnsi" w:cstheme="minorHAnsi"/>
          <w:sz w:val="22"/>
          <w:szCs w:val="22"/>
        </w:rPr>
      </w:pP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DA SUBCONTRATAÇÃO</w:t>
      </w:r>
      <w:r>
        <w:rPr>
          <w:rFonts w:asciiTheme="minorHAnsi" w:hAnsiTheme="minorHAnsi" w:cstheme="minorHAnsi"/>
          <w:sz w:val="22"/>
          <w:szCs w:val="22"/>
        </w:rPr>
        <w:t xml:space="preserve"> </w:t>
      </w:r>
    </w:p>
    <w:p>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pPr>
        <w:spacing w:before="120" w:after="120" w:line="276" w:lineRule="auto"/>
        <w:jc w:val="both"/>
        <w:rPr>
          <w:rFonts w:asciiTheme="minorHAnsi" w:hAnsiTheme="minorHAnsi" w:cstheme="minorHAnsi"/>
          <w:sz w:val="22"/>
          <w:szCs w:val="22"/>
        </w:rPr>
      </w:pPr>
    </w:p>
    <w:p>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As sanções relacionadas à execução do contrato são aquelas previstas no Termo de Referência, anexo do Edital.</w:t>
      </w:r>
    </w:p>
    <w:p>
      <w:pPr>
        <w:suppressAutoHyphens w:val="0"/>
        <w:spacing w:before="120" w:after="120" w:line="276" w:lineRule="auto"/>
        <w:ind w:left="993"/>
        <w:jc w:val="both"/>
        <w:rPr>
          <w:rFonts w:asciiTheme="minorHAnsi" w:hAnsiTheme="minorHAnsi" w:cstheme="minorHAnsi"/>
          <w:i/>
          <w:iCs/>
          <w:sz w:val="22"/>
          <w:szCs w:val="22"/>
        </w:rPr>
      </w:pPr>
    </w:p>
    <w:p>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da Lei nº 8.666, de 1993. </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CONTRATADA reconhece os direitos da CONTRATANTE em caso de rescisão administrativa prevista no art. 77 da Lei nº 8.666, de 1993.</w:t>
      </w:r>
    </w:p>
    <w:p>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pPr>
        <w:pStyle w:val="93"/>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t>CLÁUSULA DÉCIMA TERCEIRA – VEDAÇÕES E PERMISSÕES</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pPr>
        <w:spacing w:before="120" w:after="120" w:line="276" w:lineRule="auto"/>
        <w:jc w:val="both"/>
        <w:rPr>
          <w:rFonts w:asciiTheme="minorHAnsi" w:hAnsiTheme="minorHAnsi" w:cstheme="minorHAnsi"/>
          <w:b/>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 art. 65 da Lei nº 8.666, de 1993, bem como do ANEXO X da IN SEGES/MP nº 05, de 2017.</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eastAsia="ecofont" w:asciiTheme="minorHAnsi" w:hAnsiTheme="minorHAnsi" w:cstheme="minorHAnsi"/>
          <w:sz w:val="22"/>
          <w:szCs w:val="22"/>
        </w:rPr>
        <w:t>poderá ser reduzida em favor do contratado em decorrência de aditamentos que modifiquem a planilha orçamentária.</w:t>
      </w:r>
    </w:p>
    <w:p>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Pr>
          <w:rFonts w:eastAsia="Ecofont_Spranq_eco_Sans" w:asciiTheme="minorHAnsi" w:hAnsiTheme="minorHAnsi" w:cstheme="minorHAnsi"/>
          <w:b/>
          <w:bCs/>
          <w:sz w:val="22"/>
          <w:szCs w:val="22"/>
        </w:rPr>
        <w:t>.</w:t>
      </w: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eastAsia="Calibri" w:asciiTheme="minorHAnsi" w:hAnsiTheme="minorHAnsi" w:cstheme="minorHAnsi"/>
          <w:i/>
          <w:iCs/>
          <w:vanish/>
          <w:sz w:val="22"/>
          <w:szCs w:val="22"/>
          <w:lang w:eastAsia="en-US"/>
        </w:rPr>
      </w:pPr>
    </w:p>
    <w:p>
      <w:pPr>
        <w:pStyle w:val="78"/>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pPr>
        <w:pStyle w:val="78"/>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pPr>
        <w:pStyle w:val="78"/>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pPr>
        <w:pStyle w:val="78"/>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pPr>
        <w:pStyle w:val="78"/>
        <w:spacing w:before="120" w:after="120" w:line="276" w:lineRule="auto"/>
        <w:ind w:left="426"/>
        <w:jc w:val="both"/>
        <w:rPr>
          <w:rFonts w:asciiTheme="minorHAnsi" w:hAnsiTheme="minorHAnsi" w:cstheme="minorHAnsi"/>
          <w:i/>
          <w:iCs/>
          <w:sz w:val="22"/>
          <w:szCs w:val="22"/>
        </w:rPr>
      </w:pPr>
    </w:p>
    <w:p>
      <w:pPr>
        <w:pStyle w:val="78"/>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QUINTA – DOS CASOS OMISSOS</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pPr>
        <w:rPr>
          <w:rFonts w:asciiTheme="minorHAnsi" w:hAnsiTheme="minorHAnsi" w:cstheme="minorHAnsi"/>
          <w:sz w:val="22"/>
          <w:szCs w:val="22"/>
          <w:lang w:eastAsia="en-US"/>
        </w:rPr>
      </w:pPr>
    </w:p>
    <w:p>
      <w:pPr>
        <w:pStyle w:val="78"/>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 PUBLICAÇÃO</w:t>
      </w:r>
    </w:p>
    <w:p>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pPr>
        <w:pStyle w:val="2"/>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eastAsia="Arial" w:asciiTheme="minorHAnsi"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eastAsia="Arial" w:asciiTheme="minorHAnsi"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 xml:space="preserve">Niterói (RJ), ___ de __________ de 202. </w:t>
      </w:r>
    </w:p>
    <w:p>
      <w:pPr>
        <w:pStyle w:val="29"/>
        <w:rPr>
          <w:rFonts w:asciiTheme="minorHAnsi" w:hAnsiTheme="minorHAnsi" w:cstheme="minorHAnsi"/>
          <w:b/>
          <w:bCs/>
          <w:color w:val="000000"/>
          <w:sz w:val="22"/>
          <w:szCs w:val="22"/>
        </w:rPr>
      </w:pPr>
    </w:p>
    <w:p>
      <w:pPr>
        <w:spacing w:after="120" w:line="276" w:lineRule="auto"/>
        <w:ind w:right="-15"/>
        <w:rPr>
          <w:rFonts w:asciiTheme="minorHAnsi" w:hAnsiTheme="minorHAnsi" w:cstheme="minorHAnsi"/>
          <w:b/>
          <w:bCs/>
          <w:color w:val="000000"/>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iberation Sans">
    <w:altName w:val="Arial"/>
    <w:panose1 w:val="00000000000000000000"/>
    <w:charset w:val="00"/>
    <w:family w:val="roman"/>
    <w:pitch w:val="default"/>
    <w:sig w:usb0="00000000" w:usb1="00000000" w:usb2="00000000" w:usb3="00000000" w:csb0="00000000" w:csb1="00000000"/>
  </w:font>
  <w:font w:name="Microsoft YaHei">
    <w:panose1 w:val="020B0503020204020204"/>
    <w:charset w:val="86"/>
    <w:family w:val="swiss"/>
    <w:pitch w:val="default"/>
    <w:sig w:usb0="80000287" w:usb1="2ACF3C50" w:usb2="00000016" w:usb3="00000000" w:csb0="0004001F" w:csb1="00000000"/>
  </w:font>
  <w:font w:name="Ecofont_Spranq_eco_Sans">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ecofon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Times New Roman" w:hAnsi="Times New Roman" w:cs="Times New Roman"/>
      </w:rPr>
    </w:pPr>
    <w:r>
      <w:rPr>
        <w:rFonts w:ascii="Times New Roman" w:hAnsi="Times New Roman" w:cs="Times New Roman"/>
      </w:rPr>
      <w:t>____________________________________________________________________</w:t>
    </w:r>
  </w:p>
  <w:p>
    <w:pPr>
      <w:pStyle w:val="33"/>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right"/>
      <w:rPr>
        <w:rFonts w:ascii="Verdana" w:hAnsi="Verdana"/>
        <w:sz w:val="16"/>
        <w:szCs w:val="16"/>
      </w:rPr>
    </w:pPr>
  </w:p>
  <w:p>
    <w:pPr>
      <w:pStyle w:val="31"/>
      <w:jc w:val="right"/>
      <w:rPr>
        <w:rFonts w:ascii="Verdana" w:hAnsi="Verdana"/>
        <w:sz w:val="16"/>
        <w:szCs w:val="16"/>
      </w:rPr>
    </w:pPr>
  </w:p>
  <w:p>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75524"/>
    <w:multiLevelType w:val="multilevel"/>
    <w:tmpl w:val="06B75524"/>
    <w:lvl w:ilvl="0" w:tentative="0">
      <w:start w:val="13"/>
      <w:numFmt w:val="decimal"/>
      <w:lvlText w:val="%1"/>
      <w:lvlJc w:val="left"/>
      <w:pPr>
        <w:ind w:left="435" w:hanging="435"/>
      </w:pPr>
      <w:rPr>
        <w:rFonts w:hint="default"/>
      </w:rPr>
    </w:lvl>
    <w:lvl w:ilvl="1" w:tentative="0">
      <w:start w:val="5"/>
      <w:numFmt w:val="decimal"/>
      <w:lvlText w:val="%1.%2"/>
      <w:lvlJc w:val="left"/>
      <w:pPr>
        <w:ind w:left="1713" w:hanging="720"/>
      </w:pPr>
      <w:rPr>
        <w:rFonts w:hint="default"/>
      </w:rPr>
    </w:lvl>
    <w:lvl w:ilvl="2" w:tentative="0">
      <w:start w:val="1"/>
      <w:numFmt w:val="decimal"/>
      <w:lvlText w:val="%1.%2.%3"/>
      <w:lvlJc w:val="left"/>
      <w:pPr>
        <w:ind w:left="2706" w:hanging="720"/>
      </w:pPr>
      <w:rPr>
        <w:rFonts w:hint="default"/>
      </w:rPr>
    </w:lvl>
    <w:lvl w:ilvl="3" w:tentative="0">
      <w:start w:val="1"/>
      <w:numFmt w:val="decimal"/>
      <w:lvlText w:val="%1.%2.%3.%4"/>
      <w:lvlJc w:val="left"/>
      <w:pPr>
        <w:ind w:left="4059" w:hanging="1080"/>
      </w:pPr>
      <w:rPr>
        <w:rFonts w:hint="default"/>
      </w:rPr>
    </w:lvl>
    <w:lvl w:ilvl="4" w:tentative="0">
      <w:start w:val="1"/>
      <w:numFmt w:val="decimal"/>
      <w:lvlText w:val="%1.%2.%3.%4.%5"/>
      <w:lvlJc w:val="left"/>
      <w:pPr>
        <w:ind w:left="5412" w:hanging="1440"/>
      </w:pPr>
      <w:rPr>
        <w:rFonts w:hint="default"/>
      </w:rPr>
    </w:lvl>
    <w:lvl w:ilvl="5" w:tentative="0">
      <w:start w:val="1"/>
      <w:numFmt w:val="decimal"/>
      <w:lvlText w:val="%1.%2.%3.%4.%5.%6"/>
      <w:lvlJc w:val="left"/>
      <w:pPr>
        <w:ind w:left="6405" w:hanging="1440"/>
      </w:pPr>
      <w:rPr>
        <w:rFonts w:hint="default"/>
      </w:rPr>
    </w:lvl>
    <w:lvl w:ilvl="6" w:tentative="0">
      <w:start w:val="1"/>
      <w:numFmt w:val="decimal"/>
      <w:lvlText w:val="%1.%2.%3.%4.%5.%6.%7"/>
      <w:lvlJc w:val="left"/>
      <w:pPr>
        <w:ind w:left="7758" w:hanging="1800"/>
      </w:pPr>
      <w:rPr>
        <w:rFonts w:hint="default"/>
      </w:rPr>
    </w:lvl>
    <w:lvl w:ilvl="7" w:tentative="0">
      <w:start w:val="1"/>
      <w:numFmt w:val="decimal"/>
      <w:lvlText w:val="%1.%2.%3.%4.%5.%6.%7.%8"/>
      <w:lvlJc w:val="left"/>
      <w:pPr>
        <w:ind w:left="8751" w:hanging="1800"/>
      </w:pPr>
      <w:rPr>
        <w:rFonts w:hint="default"/>
      </w:rPr>
    </w:lvl>
    <w:lvl w:ilvl="8" w:tentative="0">
      <w:start w:val="1"/>
      <w:numFmt w:val="decimal"/>
      <w:lvlText w:val="%1.%2.%3.%4.%5.%6.%7.%8.%9"/>
      <w:lvlJc w:val="left"/>
      <w:pPr>
        <w:ind w:left="10104" w:hanging="2160"/>
      </w:pPr>
      <w:rPr>
        <w:rFonts w:hint="default"/>
      </w:rPr>
    </w:lvl>
  </w:abstractNum>
  <w:abstractNum w:abstractNumId="1">
    <w:nsid w:val="073E7E40"/>
    <w:multiLevelType w:val="multilevel"/>
    <w:tmpl w:val="073E7E40"/>
    <w:lvl w:ilvl="0" w:tentative="0">
      <w:start w:val="3"/>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rFonts w:hint="default"/>
        <w:b/>
        <w:i w:val="0"/>
        <w:color w:val="auto"/>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2">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2B9A645D"/>
    <w:multiLevelType w:val="multilevel"/>
    <w:tmpl w:val="2B9A645D"/>
    <w:lvl w:ilvl="0" w:tentative="0">
      <w:start w:val="14"/>
      <w:numFmt w:val="decimal"/>
      <w:lvlText w:val="%1"/>
      <w:lvlJc w:val="left"/>
      <w:pPr>
        <w:ind w:left="435" w:hanging="435"/>
      </w:pPr>
      <w:rPr>
        <w:rFonts w:hint="default"/>
      </w:rPr>
    </w:lvl>
    <w:lvl w:ilvl="1" w:tentative="0">
      <w:start w:val="4"/>
      <w:numFmt w:val="decimal"/>
      <w:lvlText w:val="%1.%2"/>
      <w:lvlJc w:val="left"/>
      <w:pPr>
        <w:ind w:left="1713" w:hanging="720"/>
      </w:pPr>
      <w:rPr>
        <w:rFonts w:hint="default"/>
      </w:rPr>
    </w:lvl>
    <w:lvl w:ilvl="2" w:tentative="0">
      <w:start w:val="1"/>
      <w:numFmt w:val="decimal"/>
      <w:lvlText w:val="%1.%2.%3"/>
      <w:lvlJc w:val="left"/>
      <w:pPr>
        <w:ind w:left="2706" w:hanging="720"/>
      </w:pPr>
      <w:rPr>
        <w:rFonts w:hint="default"/>
      </w:rPr>
    </w:lvl>
    <w:lvl w:ilvl="3" w:tentative="0">
      <w:start w:val="1"/>
      <w:numFmt w:val="decimal"/>
      <w:lvlText w:val="%1.%2.%3.%4"/>
      <w:lvlJc w:val="left"/>
      <w:pPr>
        <w:ind w:left="4059" w:hanging="1080"/>
      </w:pPr>
      <w:rPr>
        <w:rFonts w:hint="default"/>
      </w:rPr>
    </w:lvl>
    <w:lvl w:ilvl="4" w:tentative="0">
      <w:start w:val="1"/>
      <w:numFmt w:val="decimal"/>
      <w:lvlText w:val="%1.%2.%3.%4.%5"/>
      <w:lvlJc w:val="left"/>
      <w:pPr>
        <w:ind w:left="5412" w:hanging="1440"/>
      </w:pPr>
      <w:rPr>
        <w:rFonts w:hint="default"/>
      </w:rPr>
    </w:lvl>
    <w:lvl w:ilvl="5" w:tentative="0">
      <w:start w:val="1"/>
      <w:numFmt w:val="decimal"/>
      <w:lvlText w:val="%1.%2.%3.%4.%5.%6"/>
      <w:lvlJc w:val="left"/>
      <w:pPr>
        <w:ind w:left="6405" w:hanging="1440"/>
      </w:pPr>
      <w:rPr>
        <w:rFonts w:hint="default"/>
      </w:rPr>
    </w:lvl>
    <w:lvl w:ilvl="6" w:tentative="0">
      <w:start w:val="1"/>
      <w:numFmt w:val="decimal"/>
      <w:lvlText w:val="%1.%2.%3.%4.%5.%6.%7"/>
      <w:lvlJc w:val="left"/>
      <w:pPr>
        <w:ind w:left="7758" w:hanging="1800"/>
      </w:pPr>
      <w:rPr>
        <w:rFonts w:hint="default"/>
      </w:rPr>
    </w:lvl>
    <w:lvl w:ilvl="7" w:tentative="0">
      <w:start w:val="1"/>
      <w:numFmt w:val="decimal"/>
      <w:lvlText w:val="%1.%2.%3.%4.%5.%6.%7.%8"/>
      <w:lvlJc w:val="left"/>
      <w:pPr>
        <w:ind w:left="8751" w:hanging="1800"/>
      </w:pPr>
      <w:rPr>
        <w:rFonts w:hint="default"/>
      </w:rPr>
    </w:lvl>
    <w:lvl w:ilvl="8" w:tentative="0">
      <w:start w:val="1"/>
      <w:numFmt w:val="decimal"/>
      <w:lvlText w:val="%1.%2.%3.%4.%5.%6.%7.%8.%9"/>
      <w:lvlJc w:val="left"/>
      <w:pPr>
        <w:ind w:left="10104" w:hanging="2160"/>
      </w:pPr>
      <w:rPr>
        <w:rFonts w:hint="default"/>
      </w:rPr>
    </w:lvl>
  </w:abstractNum>
  <w:abstractNum w:abstractNumId="4">
    <w:nsid w:val="30C81A75"/>
    <w:multiLevelType w:val="multilevel"/>
    <w:tmpl w:val="30C81A75"/>
    <w:lvl w:ilvl="0" w:tentative="0">
      <w:start w:val="6"/>
      <w:numFmt w:val="decimal"/>
      <w:suff w:val="space"/>
      <w:lvlText w:val="%1."/>
      <w:lvlJc w:val="left"/>
      <w:pPr>
        <w:ind w:left="0" w:firstLine="0"/>
      </w:pPr>
      <w:rPr>
        <w:rFonts w:hint="default"/>
        <w:b/>
        <w:i w:val="0"/>
      </w:rPr>
    </w:lvl>
    <w:lvl w:ilvl="1" w:tentative="0">
      <w:start w:val="1"/>
      <w:numFmt w:val="decimal"/>
      <w:suff w:val="space"/>
      <w:lvlText w:val="%1.%2."/>
      <w:lvlJc w:val="left"/>
      <w:pPr>
        <w:ind w:left="568" w:firstLine="0"/>
      </w:pPr>
      <w:rPr>
        <w:rFonts w:hint="default" w:ascii="Arial" w:hAnsi="Arial" w:cs="Arial"/>
        <w:b w:val="0"/>
        <w:i w:val="0"/>
        <w:color w:val="auto"/>
        <w:sz w:val="20"/>
        <w:szCs w:val="20"/>
      </w:rPr>
    </w:lvl>
    <w:lvl w:ilvl="2" w:tentative="0">
      <w:start w:val="1"/>
      <w:numFmt w:val="decimal"/>
      <w:suff w:val="space"/>
      <w:lvlText w:val="%1.%2.%3."/>
      <w:lvlJc w:val="left"/>
      <w:pPr>
        <w:ind w:left="1418" w:firstLine="0"/>
      </w:pPr>
      <w:rPr>
        <w:rFonts w:hint="default"/>
        <w:b w:val="0"/>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5">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6">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655F4783"/>
    <w:multiLevelType w:val="multilevel"/>
    <w:tmpl w:val="655F4783"/>
    <w:lvl w:ilvl="0" w:tentative="0">
      <w:start w:val="9"/>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b/>
        <w:i w:val="0"/>
        <w:color w:val="auto"/>
        <w:sz w:val="20"/>
        <w:szCs w:val="20"/>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12">
    <w:nsid w:val="67F3263E"/>
    <w:multiLevelType w:val="multilevel"/>
    <w:tmpl w:val="67F3263E"/>
    <w:lvl w:ilvl="0" w:tentative="0">
      <w:start w:val="2"/>
      <w:numFmt w:val="decimal"/>
      <w:suff w:val="space"/>
      <w:lvlText w:val="%1."/>
      <w:lvlJc w:val="left"/>
      <w:pPr>
        <w:ind w:left="0" w:firstLine="0"/>
      </w:pPr>
      <w:rPr>
        <w:rFonts w:hint="default"/>
        <w:b/>
        <w:i w:val="0"/>
      </w:rPr>
    </w:lvl>
    <w:lvl w:ilvl="1" w:tentative="0">
      <w:start w:val="2"/>
      <w:numFmt w:val="decimal"/>
      <w:suff w:val="space"/>
      <w:lvlText w:val="%1.%2."/>
      <w:lvlJc w:val="left"/>
      <w:pPr>
        <w:ind w:left="993" w:firstLine="0"/>
      </w:pPr>
      <w:rPr>
        <w:rFonts w:hint="default"/>
        <w:b/>
        <w:i w:val="0"/>
        <w:color w:val="auto"/>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abstractNum w:abstractNumId="13">
    <w:nsid w:val="7A35034D"/>
    <w:multiLevelType w:val="multilevel"/>
    <w:tmpl w:val="7A35034D"/>
    <w:lvl w:ilvl="0" w:tentative="0">
      <w:start w:val="9"/>
      <w:numFmt w:val="decimal"/>
      <w:suff w:val="space"/>
      <w:lvlText w:val="%1."/>
      <w:lvlJc w:val="left"/>
      <w:pPr>
        <w:ind w:left="0" w:firstLine="0"/>
      </w:pPr>
      <w:rPr>
        <w:rFonts w:hint="default"/>
        <w:b/>
        <w:i w:val="0"/>
      </w:rPr>
    </w:lvl>
    <w:lvl w:ilvl="1" w:tentative="0">
      <w:start w:val="1"/>
      <w:numFmt w:val="decimal"/>
      <w:suff w:val="space"/>
      <w:lvlText w:val="%1.%2."/>
      <w:lvlJc w:val="left"/>
      <w:pPr>
        <w:ind w:left="993" w:firstLine="0"/>
      </w:pPr>
      <w:rPr>
        <w:b w:val="0"/>
        <w:i w:val="0"/>
        <w:color w:val="auto"/>
        <w:sz w:val="20"/>
        <w:szCs w:val="20"/>
      </w:rPr>
    </w:lvl>
    <w:lvl w:ilvl="2" w:tentative="0">
      <w:start w:val="1"/>
      <w:numFmt w:val="decimal"/>
      <w:suff w:val="space"/>
      <w:lvlText w:val="%1.%2.%3."/>
      <w:lvlJc w:val="left"/>
      <w:pPr>
        <w:ind w:left="567" w:firstLine="0"/>
      </w:pPr>
      <w:rPr>
        <w:rFonts w:hint="default"/>
        <w:b/>
        <w:i w:val="0"/>
      </w:rPr>
    </w:lvl>
    <w:lvl w:ilvl="3" w:tentative="0">
      <w:start w:val="1"/>
      <w:numFmt w:val="decimal"/>
      <w:suff w:val="space"/>
      <w:lvlText w:val="%1.%2.%3.%4."/>
      <w:lvlJc w:val="left"/>
      <w:pPr>
        <w:ind w:left="851" w:firstLine="0"/>
      </w:pPr>
      <w:rPr>
        <w:rFonts w:hint="default"/>
        <w:b/>
        <w:i w:val="0"/>
      </w:rPr>
    </w:lvl>
    <w:lvl w:ilvl="4" w:tentative="0">
      <w:start w:val="1"/>
      <w:numFmt w:val="decimal"/>
      <w:suff w:val="space"/>
      <w:lvlText w:val="%1.%2.%3.%4.%5."/>
      <w:lvlJc w:val="left"/>
      <w:pPr>
        <w:ind w:left="1134" w:firstLine="0"/>
      </w:pPr>
      <w:rPr>
        <w:rFonts w:hint="default"/>
        <w:b/>
        <w:i w:val="0"/>
      </w:rPr>
    </w:lvl>
    <w:lvl w:ilvl="5" w:tentative="0">
      <w:start w:val="1"/>
      <w:numFmt w:val="decimal"/>
      <w:lvlText w:val="%1.%2.%3.%4.%5.%6."/>
      <w:lvlJc w:val="left"/>
      <w:pPr>
        <w:tabs>
          <w:tab w:val="left" w:pos="288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3960"/>
        </w:tabs>
        <w:ind w:left="3744" w:hanging="1224"/>
      </w:pPr>
      <w:rPr>
        <w:rFonts w:hint="default"/>
      </w:rPr>
    </w:lvl>
    <w:lvl w:ilvl="8" w:tentative="0">
      <w:start w:val="1"/>
      <w:numFmt w:val="decimal"/>
      <w:lvlText w:val="%1.%2.%3.%4.%5.%6.%7.%8.%9."/>
      <w:lvlJc w:val="left"/>
      <w:pPr>
        <w:tabs>
          <w:tab w:val="left" w:pos="4680"/>
        </w:tabs>
        <w:ind w:left="4320" w:hanging="1440"/>
      </w:pPr>
      <w:rPr>
        <w:rFonts w:hint="default"/>
      </w:rPr>
    </w:lvl>
  </w:abstractNum>
  <w:num w:numId="1">
    <w:abstractNumId w:val="6"/>
  </w:num>
  <w:num w:numId="2">
    <w:abstractNumId w:val="8"/>
  </w:num>
  <w:num w:numId="3">
    <w:abstractNumId w:val="9"/>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2"/>
  </w:num>
  <w:num w:numId="8">
    <w:abstractNumId w:val="10"/>
  </w:num>
  <w:num w:numId="9">
    <w:abstractNumId w:val="12"/>
  </w:num>
  <w:num w:numId="10">
    <w:abstractNumId w:val="1"/>
  </w:num>
  <w:num w:numId="11">
    <w:abstractNumId w:val="4"/>
  </w:num>
  <w:num w:numId="12">
    <w:abstractNumId w:val="11"/>
  </w:num>
  <w:num w:numId="13">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891"/>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310F"/>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26BA5"/>
    <w:rsid w:val="008540D8"/>
    <w:rsid w:val="008566DD"/>
    <w:rsid w:val="00891EC8"/>
    <w:rsid w:val="00892576"/>
    <w:rsid w:val="0089665C"/>
    <w:rsid w:val="008C23FF"/>
    <w:rsid w:val="008C54E4"/>
    <w:rsid w:val="008C6744"/>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343BB"/>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27D1D"/>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 w:val="6A3511D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0" w:semiHidden="0" w:name="annotation text"/>
    <w:lsdException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34"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0"/>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0"/>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0"/>
    <w:pPr>
      <w:tabs>
        <w:tab w:val="center" w:pos="4252"/>
        <w:tab w:val="right" w:pos="8504"/>
      </w:tabs>
    </w:pPr>
  </w:style>
  <w:style w:type="paragraph" w:styleId="32">
    <w:name w:val="annotation subject"/>
    <w:basedOn w:val="24"/>
    <w:next w:val="24"/>
    <w:link w:val="59"/>
    <w:semiHidden/>
    <w:unhideWhenUsed/>
    <w:uiPriority w:val="0"/>
    <w:rPr>
      <w:b/>
      <w:bCs/>
    </w:rPr>
  </w:style>
  <w:style w:type="paragraph" w:styleId="33">
    <w:name w:val="footer"/>
    <w:basedOn w:val="1"/>
    <w:link w:val="62"/>
    <w:unhideWhenUsed/>
    <w:qFormat/>
    <w:uiPriority w:val="0"/>
    <w:pPr>
      <w:tabs>
        <w:tab w:val="center" w:pos="4252"/>
        <w:tab w:val="right" w:pos="8504"/>
      </w:tabs>
    </w:pPr>
  </w:style>
  <w:style w:type="paragraph" w:styleId="34">
    <w:name w:val="caption"/>
    <w:basedOn w:val="1"/>
    <w:next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0"/>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0"/>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0"/>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0"/>
    <w:rPr>
      <w:color w:val="000080"/>
      <w:u w:val="single"/>
    </w:rPr>
  </w:style>
  <w:style w:type="character" w:customStyle="1" w:styleId="55">
    <w:name w:val="Citação Char"/>
    <w:link w:val="56"/>
    <w:qFormat/>
    <w:uiPriority w:val="29"/>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0"/>
    <w:rPr>
      <w:rFonts w:ascii="Ecofont_Spranq_eco_Sans" w:hAnsi="Ecofont_Spranq_eco_Sans" w:cs="Tahoma"/>
    </w:rPr>
  </w:style>
  <w:style w:type="character" w:customStyle="1" w:styleId="59">
    <w:name w:val="Assunto do comentário Char"/>
    <w:basedOn w:val="58"/>
    <w:link w:val="32"/>
    <w:semiHidden/>
    <w:qFormat/>
    <w:uiPriority w:val="0"/>
    <w:rPr>
      <w:rFonts w:ascii="Ecofont_Spranq_eco_Sans" w:hAnsi="Ecofont_Spranq_eco_Sans" w:cs="Tahoma"/>
      <w:b/>
      <w:bCs/>
    </w:rPr>
  </w:style>
  <w:style w:type="character" w:styleId="60">
    <w:name w:val="Placeholder Text"/>
    <w:basedOn w:val="11"/>
    <w:semiHidden/>
    <w:qFormat/>
    <w:uiPriority w:val="99"/>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0"/>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ão1"/>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0"/>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29"/>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qFormat/>
    <w:uiPriority w:val="0"/>
    <w:pPr>
      <w:numPr>
        <w:ilvl w:val="2"/>
      </w:numPr>
      <w:tabs>
        <w:tab w:val="left" w:pos="360"/>
      </w:tabs>
      <w:ind w:left="2160" w:hanging="180"/>
    </w:pPr>
    <w:rPr>
      <w:rFonts w:cs="Arial"/>
      <w:color w:val="000000"/>
    </w:rPr>
  </w:style>
  <w:style w:type="paragraph" w:customStyle="1" w:styleId="102">
    <w:name w:val="Nivel 4"/>
    <w:basedOn w:val="101"/>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Menção Pendente3"/>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Tabela de Grade 4 - Ênfase 1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paragraph" w:customStyle="1" w:styleId="491">
    <w:name w:val="PADRÃO"/>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5</Pages>
  <Words>1660</Words>
  <Characters>8969</Characters>
  <Lines>74</Lines>
  <Paragraphs>21</Paragraphs>
  <TotalTime>8</TotalTime>
  <ScaleCrop>false</ScaleCrop>
  <LinksUpToDate>false</LinksUpToDate>
  <CharactersWithSpaces>10608</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2022-10-25T19:13:00Z</dcterms:created>
  <dc:creator>Adriano</dc:creator>
  <cp:lastModifiedBy>JULY</cp:lastModifiedBy>
  <cp:lastPrinted>2022-10-25T19:51:00Z</cp:lastPrinted>
  <dcterms:modified xsi:type="dcterms:W3CDTF">2022-11-23T21:22:45Z</dcterms:modified>
  <dc:title>NOTAS EXPLICATIVAS</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