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5A89B" w14:textId="313BA876" w:rsidR="006E4496" w:rsidRPr="00E726A9" w:rsidRDefault="00317E71" w:rsidP="00B8510A">
      <w:pPr>
        <w:pStyle w:val="Ttulo1"/>
        <w:spacing w:line="276" w:lineRule="auto"/>
        <w:ind w:left="567" w:hanging="567"/>
        <w:rPr>
          <w:rFonts w:asciiTheme="minorHAnsi" w:hAnsiTheme="minorHAnsi" w:cstheme="minorHAnsi"/>
          <w:color w:val="auto"/>
          <w:sz w:val="22"/>
          <w:szCs w:val="22"/>
        </w:rPr>
      </w:pPr>
      <w:r w:rsidRPr="00E726A9">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E726A9">
        <w:rPr>
          <w:rFonts w:asciiTheme="minorHAnsi" w:hAnsiTheme="minorHAnsi" w:cstheme="minorHAnsi"/>
          <w:color w:val="auto"/>
          <w:sz w:val="22"/>
          <w:szCs w:val="22"/>
        </w:rPr>
        <w:tab/>
      </w:r>
    </w:p>
    <w:p w14:paraId="72D20E5C" w14:textId="77777777" w:rsidR="006E4496" w:rsidRPr="00E726A9" w:rsidRDefault="006E4496" w:rsidP="00B8510A">
      <w:pPr>
        <w:tabs>
          <w:tab w:val="left" w:pos="6284"/>
        </w:tabs>
        <w:ind w:left="567" w:hanging="567"/>
        <w:jc w:val="center"/>
        <w:rPr>
          <w:rFonts w:asciiTheme="minorHAnsi" w:hAnsiTheme="minorHAnsi" w:cstheme="minorHAnsi"/>
          <w:b/>
          <w:bCs/>
          <w:sz w:val="22"/>
          <w:szCs w:val="22"/>
        </w:rPr>
      </w:pPr>
      <w:r w:rsidRPr="00E726A9">
        <w:rPr>
          <w:rFonts w:asciiTheme="minorHAnsi" w:hAnsiTheme="minorHAnsi" w:cstheme="minorHAnsi"/>
          <w:b/>
          <w:bCs/>
          <w:sz w:val="22"/>
          <w:szCs w:val="22"/>
        </w:rPr>
        <w:t>MINISTÉRIO DA EDUCAÇÃO</w:t>
      </w:r>
    </w:p>
    <w:p w14:paraId="7F7DC745" w14:textId="77777777" w:rsidR="006E4496" w:rsidRPr="00E726A9" w:rsidRDefault="006E4496" w:rsidP="00B8510A">
      <w:pPr>
        <w:pStyle w:val="Ttulo1"/>
        <w:spacing w:before="0"/>
        <w:ind w:left="567" w:hanging="567"/>
        <w:jc w:val="center"/>
        <w:rPr>
          <w:rFonts w:asciiTheme="minorHAnsi" w:hAnsiTheme="minorHAnsi" w:cstheme="minorHAnsi"/>
          <w:b/>
          <w:color w:val="auto"/>
          <w:sz w:val="22"/>
          <w:szCs w:val="22"/>
        </w:rPr>
      </w:pPr>
      <w:r w:rsidRPr="00E726A9">
        <w:rPr>
          <w:rFonts w:asciiTheme="minorHAnsi" w:hAnsiTheme="minorHAnsi" w:cstheme="minorHAnsi"/>
          <w:b/>
          <w:color w:val="auto"/>
          <w:sz w:val="22"/>
          <w:szCs w:val="22"/>
        </w:rPr>
        <w:t>UNIVERSIDADE FEDERAL FLUMINENSE</w:t>
      </w:r>
    </w:p>
    <w:p w14:paraId="175298FB" w14:textId="77777777" w:rsidR="006E4496" w:rsidRPr="00E726A9" w:rsidRDefault="00E23909" w:rsidP="00B8510A">
      <w:pPr>
        <w:ind w:left="567" w:hanging="567"/>
        <w:jc w:val="center"/>
        <w:rPr>
          <w:rFonts w:asciiTheme="minorHAnsi" w:hAnsiTheme="minorHAnsi" w:cstheme="minorHAnsi"/>
          <w:b/>
          <w:sz w:val="22"/>
          <w:szCs w:val="22"/>
        </w:rPr>
      </w:pPr>
      <w:r w:rsidRPr="00E726A9">
        <w:rPr>
          <w:rFonts w:asciiTheme="minorHAnsi" w:hAnsiTheme="minorHAnsi" w:cstheme="minorHAnsi"/>
          <w:b/>
          <w:sz w:val="22"/>
          <w:szCs w:val="22"/>
        </w:rPr>
        <w:t>PRO REITORIA DE ADMINISTRAÇÃO</w:t>
      </w:r>
    </w:p>
    <w:p w14:paraId="56C392D9" w14:textId="7430C112" w:rsidR="006E4496" w:rsidRPr="00E726A9" w:rsidRDefault="006E4496" w:rsidP="00B8510A">
      <w:pPr>
        <w:spacing w:after="120" w:line="276" w:lineRule="auto"/>
        <w:ind w:left="567" w:right="-15" w:hanging="567"/>
        <w:rPr>
          <w:rFonts w:asciiTheme="minorHAnsi" w:hAnsiTheme="minorHAnsi" w:cstheme="minorHAnsi"/>
          <w:b/>
          <w:bCs/>
          <w:sz w:val="22"/>
          <w:szCs w:val="22"/>
        </w:rPr>
      </w:pPr>
    </w:p>
    <w:p w14:paraId="653E43E2" w14:textId="77777777" w:rsidR="009271C3" w:rsidRPr="00E726A9" w:rsidRDefault="009271C3" w:rsidP="00B8510A">
      <w:pPr>
        <w:pStyle w:val="Pr-formataoHTML"/>
        <w:ind w:left="567" w:hanging="567"/>
        <w:rPr>
          <w:rFonts w:asciiTheme="minorHAnsi" w:hAnsiTheme="minorHAnsi" w:cstheme="minorHAnsi"/>
          <w:b/>
          <w:bCs/>
          <w:sz w:val="22"/>
          <w:szCs w:val="22"/>
        </w:rPr>
      </w:pPr>
    </w:p>
    <w:p w14:paraId="46AFE12B" w14:textId="2A1F79B3" w:rsidR="00B8510A" w:rsidRPr="00E726A9" w:rsidRDefault="00B8510A" w:rsidP="00B8510A">
      <w:pPr>
        <w:spacing w:before="120" w:afterLines="120" w:after="288" w:line="312" w:lineRule="auto"/>
        <w:ind w:left="567" w:hanging="567"/>
        <w:jc w:val="center"/>
        <w:rPr>
          <w:rFonts w:asciiTheme="minorHAnsi" w:hAnsiTheme="minorHAnsi" w:cstheme="minorHAnsi"/>
          <w:b/>
          <w:bCs/>
          <w:color w:val="FF0000"/>
          <w:sz w:val="22"/>
          <w:szCs w:val="22"/>
        </w:rPr>
      </w:pPr>
      <w:r w:rsidRPr="00E726A9">
        <w:rPr>
          <w:rFonts w:asciiTheme="minorHAnsi" w:hAnsiTheme="minorHAnsi" w:cstheme="minorHAnsi"/>
          <w:b/>
          <w:bCs/>
          <w:color w:val="FF0000"/>
          <w:sz w:val="22"/>
          <w:szCs w:val="22"/>
        </w:rPr>
        <w:t xml:space="preserve">ANEXO </w:t>
      </w:r>
      <w:r w:rsidR="0022034C">
        <w:rPr>
          <w:rFonts w:asciiTheme="minorHAnsi" w:hAnsiTheme="minorHAnsi" w:cstheme="minorHAnsi"/>
          <w:b/>
          <w:bCs/>
          <w:color w:val="FF0000"/>
          <w:sz w:val="22"/>
          <w:szCs w:val="22"/>
        </w:rPr>
        <w:t>VII</w:t>
      </w:r>
      <w:r w:rsidRPr="00E726A9">
        <w:rPr>
          <w:rFonts w:asciiTheme="minorHAnsi" w:hAnsiTheme="minorHAnsi" w:cstheme="minorHAnsi"/>
          <w:b/>
          <w:bCs/>
          <w:color w:val="FF0000"/>
          <w:sz w:val="22"/>
          <w:szCs w:val="22"/>
        </w:rPr>
        <w:t xml:space="preserve"> – PE. </w:t>
      </w:r>
      <w:r w:rsidR="006A5CD4">
        <w:rPr>
          <w:rFonts w:asciiTheme="minorHAnsi" w:hAnsiTheme="minorHAnsi" w:cstheme="minorHAnsi"/>
          <w:b/>
          <w:bCs/>
          <w:color w:val="FF0000"/>
          <w:sz w:val="22"/>
          <w:szCs w:val="22"/>
        </w:rPr>
        <w:t>70</w:t>
      </w:r>
      <w:r w:rsidRPr="00E726A9">
        <w:rPr>
          <w:rFonts w:asciiTheme="minorHAnsi" w:hAnsiTheme="minorHAnsi" w:cstheme="minorHAnsi"/>
          <w:b/>
          <w:bCs/>
          <w:color w:val="FF0000"/>
          <w:sz w:val="22"/>
          <w:szCs w:val="22"/>
        </w:rPr>
        <w:t>/2023 – MINUTA DO TERMO DE CONTRATO</w:t>
      </w:r>
    </w:p>
    <w:p w14:paraId="0183C6AD" w14:textId="5807CDCD" w:rsidR="00B8510A" w:rsidRPr="00E726A9" w:rsidRDefault="00B8510A" w:rsidP="00B8510A">
      <w:pPr>
        <w:spacing w:before="120" w:afterLines="120" w:after="288" w:line="312" w:lineRule="auto"/>
        <w:ind w:left="567" w:hanging="567"/>
        <w:jc w:val="center"/>
        <w:rPr>
          <w:rFonts w:asciiTheme="minorHAnsi" w:hAnsiTheme="minorHAnsi" w:cstheme="minorHAnsi"/>
          <w:bCs/>
          <w:sz w:val="22"/>
          <w:szCs w:val="22"/>
        </w:rPr>
      </w:pPr>
      <w:r w:rsidRPr="00E726A9">
        <w:rPr>
          <w:rFonts w:asciiTheme="minorHAnsi" w:hAnsiTheme="minorHAnsi" w:cstheme="minorHAnsi"/>
          <w:sz w:val="22"/>
          <w:szCs w:val="22"/>
        </w:rPr>
        <w:t>(Processo Administrativo n</w:t>
      </w:r>
      <w:r w:rsidRPr="00E726A9">
        <w:rPr>
          <w:rFonts w:asciiTheme="minorHAnsi" w:hAnsiTheme="minorHAnsi" w:cstheme="minorHAnsi"/>
          <w:bCs/>
          <w:sz w:val="22"/>
          <w:szCs w:val="22"/>
        </w:rPr>
        <w:t>°</w:t>
      </w:r>
      <w:r w:rsidR="00324EDF">
        <w:rPr>
          <w:rFonts w:asciiTheme="minorHAnsi" w:hAnsiTheme="minorHAnsi" w:cstheme="minorHAnsi"/>
          <w:bCs/>
          <w:sz w:val="22"/>
          <w:szCs w:val="22"/>
        </w:rPr>
        <w:t xml:space="preserve"> </w:t>
      </w:r>
      <w:r w:rsidR="0022034C" w:rsidRPr="0022034C">
        <w:rPr>
          <w:rFonts w:asciiTheme="minorHAnsi" w:hAnsiTheme="minorHAnsi" w:cstheme="minorHAnsi"/>
          <w:bCs/>
          <w:sz w:val="22"/>
          <w:szCs w:val="22"/>
        </w:rPr>
        <w:t>23069.169346/2023-37</w:t>
      </w:r>
      <w:r w:rsidRPr="00E726A9">
        <w:rPr>
          <w:rFonts w:asciiTheme="minorHAnsi" w:hAnsiTheme="minorHAnsi" w:cstheme="minorHAnsi"/>
          <w:bCs/>
          <w:sz w:val="22"/>
          <w:szCs w:val="22"/>
        </w:rPr>
        <w:t>)</w:t>
      </w:r>
    </w:p>
    <w:p w14:paraId="37698BDA" w14:textId="188594F7" w:rsidR="00B8510A" w:rsidRPr="00E726A9" w:rsidRDefault="00B8510A" w:rsidP="00B8510A">
      <w:pPr>
        <w:pStyle w:val="Prembulo"/>
        <w:spacing w:afterLines="120" w:after="288" w:line="312" w:lineRule="auto"/>
        <w:ind w:left="5670" w:hanging="6"/>
        <w:rPr>
          <w:rFonts w:asciiTheme="minorHAnsi" w:hAnsiTheme="minorHAnsi" w:cstheme="minorHAnsi"/>
          <w:bCs w:val="0"/>
          <w:sz w:val="22"/>
          <w:szCs w:val="22"/>
        </w:rPr>
      </w:pPr>
      <w:r w:rsidRPr="00E726A9">
        <w:rPr>
          <w:rFonts w:asciiTheme="minorHAnsi" w:hAnsiTheme="minorHAnsi" w:cstheme="minorHAnsi"/>
          <w:bCs w:val="0"/>
          <w:sz w:val="22"/>
          <w:szCs w:val="22"/>
        </w:rPr>
        <w:t xml:space="preserve">MINUTA DO CONTRATO ADMINISTRATIVO Nº ......../...., QUE FAZEM ENTRE SI A UNIÃO, POR INTERMÉDIO DA UNIVERSIDADE FEDERAL FLUMINENSE </w:t>
      </w:r>
      <w:proofErr w:type="gramStart"/>
      <w:r w:rsidRPr="00E726A9">
        <w:rPr>
          <w:rFonts w:asciiTheme="minorHAnsi" w:hAnsiTheme="minorHAnsi" w:cstheme="minorHAnsi"/>
          <w:bCs w:val="0"/>
          <w:sz w:val="22"/>
          <w:szCs w:val="22"/>
        </w:rPr>
        <w:t>E</w:t>
      </w:r>
      <w:r w:rsidR="00E726A9" w:rsidRPr="00E726A9">
        <w:rPr>
          <w:rFonts w:asciiTheme="minorHAnsi" w:hAnsiTheme="minorHAnsi" w:cstheme="minorHAnsi"/>
          <w:bCs w:val="0"/>
          <w:sz w:val="22"/>
          <w:szCs w:val="22"/>
        </w:rPr>
        <w:t xml:space="preserve"> </w:t>
      </w:r>
      <w:r w:rsidRPr="00E726A9">
        <w:rPr>
          <w:rFonts w:asciiTheme="minorHAnsi" w:hAnsiTheme="minorHAnsi" w:cstheme="minorHAnsi"/>
          <w:bCs w:val="0"/>
          <w:sz w:val="22"/>
          <w:szCs w:val="22"/>
        </w:rPr>
        <w:t xml:space="preserve"> .............................................................</w:t>
      </w:r>
      <w:proofErr w:type="gramEnd"/>
      <w:r w:rsidRPr="00E726A9">
        <w:rPr>
          <w:rFonts w:asciiTheme="minorHAnsi" w:hAnsiTheme="minorHAnsi" w:cstheme="minorHAnsi"/>
          <w:bCs w:val="0"/>
          <w:sz w:val="22"/>
          <w:szCs w:val="22"/>
        </w:rPr>
        <w:t xml:space="preserve"> </w:t>
      </w:r>
    </w:p>
    <w:p w14:paraId="470194BC" w14:textId="0D9487CD" w:rsidR="00E726A9" w:rsidRDefault="00F16FA0" w:rsidP="00E726A9">
      <w:pPr>
        <w:spacing w:before="120" w:afterLines="120" w:after="288" w:line="312" w:lineRule="auto"/>
        <w:ind w:left="284"/>
        <w:jc w:val="both"/>
        <w:rPr>
          <w:rFonts w:asciiTheme="minorHAnsi" w:eastAsia="Arial" w:hAnsiTheme="minorHAnsi" w:cstheme="minorHAnsi"/>
          <w:sz w:val="22"/>
          <w:szCs w:val="22"/>
        </w:rPr>
      </w:pPr>
      <w:r w:rsidRPr="00E726A9">
        <w:rPr>
          <w:rFonts w:asciiTheme="minorHAnsi" w:hAnsiTheme="minorHAnsi" w:cstheme="minorHAnsi"/>
          <w:sz w:val="22"/>
          <w:szCs w:val="22"/>
        </w:rPr>
        <w:t>A </w:t>
      </w:r>
      <w:r w:rsidRPr="00E726A9">
        <w:rPr>
          <w:rStyle w:val="Forte"/>
          <w:rFonts w:asciiTheme="minorHAnsi" w:hAnsiTheme="minorHAnsi" w:cstheme="minorHAnsi"/>
          <w:sz w:val="22"/>
          <w:szCs w:val="22"/>
        </w:rPr>
        <w:t>UNIVERSIDADE FEDERAL FLUMINENSE</w:t>
      </w:r>
      <w:r w:rsidRPr="00E726A9">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E726A9">
        <w:rPr>
          <w:rStyle w:val="Forte"/>
          <w:rFonts w:asciiTheme="minorHAnsi" w:hAnsiTheme="minorHAnsi" w:cstheme="minorHAnsi"/>
          <w:sz w:val="22"/>
          <w:szCs w:val="22"/>
        </w:rPr>
        <w:t>28.523.215/0001-06</w:t>
      </w:r>
      <w:r w:rsidRPr="00E726A9">
        <w:rPr>
          <w:rFonts w:asciiTheme="minorHAnsi" w:hAnsiTheme="minorHAnsi" w:cstheme="minorHAnsi"/>
          <w:sz w:val="22"/>
          <w:szCs w:val="22"/>
        </w:rPr>
        <w:t xml:space="preserve">, neste ato representada pelo seu Magnífico Reitor, Professor ANTONIO CLÁUDIO LUCAS DA NOBREGA, nomeado por Decreto Presidencial publicado no DOU de 22/11/2022, </w:t>
      </w:r>
      <w:r w:rsidR="00B8510A" w:rsidRPr="00E726A9">
        <w:rPr>
          <w:rFonts w:asciiTheme="minorHAnsi" w:eastAsia="Arial" w:hAnsiTheme="minorHAnsi" w:cstheme="minorHAnsi"/>
          <w:sz w:val="22"/>
          <w:szCs w:val="22"/>
        </w:rPr>
        <w:t xml:space="preserve">portador da Matrícula Funcional nº </w:t>
      </w:r>
      <w:r w:rsidRPr="00E726A9">
        <w:rPr>
          <w:rFonts w:asciiTheme="minorHAnsi" w:hAnsiTheme="minorHAnsi" w:cstheme="minorHAnsi"/>
          <w:sz w:val="22"/>
          <w:szCs w:val="22"/>
          <w:shd w:val="clear" w:color="auto" w:fill="F5F5F5"/>
        </w:rPr>
        <w:t>6310674</w:t>
      </w:r>
      <w:r w:rsidR="00B8510A" w:rsidRPr="00E726A9">
        <w:rPr>
          <w:rFonts w:asciiTheme="minorHAnsi" w:eastAsia="Arial" w:hAnsiTheme="minorHAnsi" w:cstheme="minorHAnsi"/>
          <w:sz w:val="22"/>
          <w:szCs w:val="22"/>
        </w:rPr>
        <w:t xml:space="preserve">, doravante denominado CONTRATANTE, e o(a) .............................., </w:t>
      </w:r>
      <w:r w:rsidR="00B8510A" w:rsidRPr="00E726A9">
        <w:rPr>
          <w:rFonts w:asciiTheme="minorHAnsi" w:eastAsia="Arial" w:hAnsiTheme="minorHAnsi" w:cstheme="minorHAnsi"/>
          <w:i/>
          <w:iCs/>
          <w:sz w:val="22"/>
          <w:szCs w:val="22"/>
        </w:rPr>
        <w:t>inscrito(a) no CNPJ/MF sob o nº ............................, sediado(a) na</w:t>
      </w:r>
      <w:r w:rsidR="00B8510A" w:rsidRPr="00E726A9">
        <w:rPr>
          <w:rFonts w:asciiTheme="minorHAnsi" w:eastAsia="Arial" w:hAnsiTheme="minorHAnsi" w:cstheme="minorHAnsi"/>
          <w:sz w:val="22"/>
          <w:szCs w:val="22"/>
        </w:rPr>
        <w:t xml:space="preserve"> ..................................., </w:t>
      </w:r>
      <w:proofErr w:type="spellStart"/>
      <w:r w:rsidR="00B8510A" w:rsidRPr="00E726A9">
        <w:rPr>
          <w:rFonts w:asciiTheme="minorHAnsi" w:eastAsia="Arial" w:hAnsiTheme="minorHAnsi" w:cstheme="minorHAnsi"/>
          <w:i/>
          <w:iCs/>
          <w:sz w:val="22"/>
          <w:szCs w:val="22"/>
        </w:rPr>
        <w:t>em</w:t>
      </w:r>
      <w:proofErr w:type="spellEnd"/>
      <w:r w:rsidR="00B8510A" w:rsidRPr="00E726A9">
        <w:rPr>
          <w:rFonts w:asciiTheme="minorHAnsi" w:eastAsia="Arial" w:hAnsiTheme="minorHAnsi" w:cstheme="minorHAnsi"/>
          <w:sz w:val="22"/>
          <w:szCs w:val="22"/>
        </w:rPr>
        <w:t xml:space="preserve"> ............................. doravante designado CONTRATADO, </w:t>
      </w:r>
      <w:r w:rsidR="00B8510A" w:rsidRPr="00E726A9">
        <w:rPr>
          <w:rFonts w:asciiTheme="minorHAnsi" w:eastAsia="Arial" w:hAnsiTheme="minorHAnsi" w:cstheme="minorHAnsi"/>
          <w:i/>
          <w:iCs/>
          <w:sz w:val="22"/>
          <w:szCs w:val="22"/>
        </w:rPr>
        <w:t>neste ato representado(a) por</w:t>
      </w:r>
      <w:r w:rsidR="00B8510A" w:rsidRPr="00E726A9">
        <w:rPr>
          <w:rFonts w:asciiTheme="minorHAnsi" w:eastAsia="Arial" w:hAnsiTheme="minorHAnsi" w:cstheme="minorHAnsi"/>
          <w:sz w:val="22"/>
          <w:szCs w:val="22"/>
        </w:rPr>
        <w:t xml:space="preserve"> .................................. (nome e função no contratado), </w:t>
      </w:r>
      <w:r w:rsidR="00B8510A" w:rsidRPr="00E726A9">
        <w:rPr>
          <w:rFonts w:asciiTheme="minorHAnsi" w:eastAsia="Arial" w:hAnsiTheme="minorHAnsi" w:cstheme="minorHAnsi"/>
          <w:i/>
          <w:iCs/>
          <w:sz w:val="22"/>
          <w:szCs w:val="22"/>
        </w:rPr>
        <w:t xml:space="preserve">conforme atos constitutivos da empresa </w:t>
      </w:r>
      <w:r w:rsidR="00B8510A" w:rsidRPr="00E726A9">
        <w:rPr>
          <w:rFonts w:asciiTheme="minorHAnsi" w:eastAsia="Arial" w:hAnsiTheme="minorHAnsi" w:cstheme="minorHAnsi"/>
          <w:b/>
          <w:bCs/>
          <w:i/>
          <w:iCs/>
          <w:sz w:val="22"/>
          <w:szCs w:val="22"/>
        </w:rPr>
        <w:t>OU</w:t>
      </w:r>
      <w:r w:rsidR="00B8510A" w:rsidRPr="00E726A9">
        <w:rPr>
          <w:rFonts w:asciiTheme="minorHAnsi" w:eastAsia="Arial" w:hAnsiTheme="minorHAnsi" w:cstheme="minorHAnsi"/>
          <w:i/>
          <w:iCs/>
          <w:sz w:val="22"/>
          <w:szCs w:val="22"/>
        </w:rPr>
        <w:t xml:space="preserve"> procuração apresentada nos autos, </w:t>
      </w:r>
      <w:r w:rsidR="00B8510A" w:rsidRPr="00E726A9">
        <w:rPr>
          <w:rFonts w:asciiTheme="minorHAnsi" w:eastAsia="Arial" w:hAnsiTheme="minorHAnsi" w:cstheme="minorHAnsi"/>
          <w:sz w:val="22"/>
          <w:szCs w:val="22"/>
        </w:rPr>
        <w:t xml:space="preserve">tendo em vista o que consta no Processo nº </w:t>
      </w:r>
      <w:r w:rsidR="0022034C" w:rsidRPr="0022034C">
        <w:rPr>
          <w:rFonts w:asciiTheme="minorHAnsi" w:eastAsia="Arial" w:hAnsiTheme="minorHAnsi" w:cstheme="minorHAnsi"/>
          <w:sz w:val="22"/>
          <w:szCs w:val="22"/>
        </w:rPr>
        <w:t>23069.169346/2023-37</w:t>
      </w:r>
      <w:r w:rsidR="00B8510A" w:rsidRPr="00E726A9">
        <w:rPr>
          <w:rFonts w:asciiTheme="minorHAnsi" w:eastAsia="Arial" w:hAnsiTheme="minorHAnsi" w:cstheme="minorHAnsi"/>
          <w:sz w:val="22"/>
          <w:szCs w:val="22"/>
        </w:rPr>
        <w:t xml:space="preserve"> e em observância às disposições da Lei nº 14.133, de 1º de abril de 2021, e demais legislação aplicável, resolvem celebrar o presente Termo de Contrato, decorrente </w:t>
      </w:r>
      <w:r w:rsidR="00B8510A" w:rsidRPr="00E726A9">
        <w:rPr>
          <w:rFonts w:asciiTheme="minorHAnsi" w:eastAsia="Arial" w:hAnsiTheme="minorHAnsi" w:cstheme="minorHAnsi"/>
          <w:i/>
          <w:iCs/>
          <w:sz w:val="22"/>
          <w:szCs w:val="22"/>
        </w:rPr>
        <w:t xml:space="preserve">do Pregão Eletrônico n. </w:t>
      </w:r>
      <w:r w:rsidR="006A5CD4">
        <w:rPr>
          <w:rFonts w:asciiTheme="minorHAnsi" w:eastAsia="Arial" w:hAnsiTheme="minorHAnsi" w:cstheme="minorHAnsi"/>
          <w:i/>
          <w:iCs/>
          <w:sz w:val="22"/>
          <w:szCs w:val="22"/>
        </w:rPr>
        <w:t>70</w:t>
      </w:r>
      <w:r w:rsidR="00B8510A" w:rsidRPr="00E726A9">
        <w:rPr>
          <w:rFonts w:asciiTheme="minorHAnsi" w:eastAsia="Arial" w:hAnsiTheme="minorHAnsi" w:cstheme="minorHAnsi"/>
          <w:i/>
          <w:iCs/>
          <w:sz w:val="22"/>
          <w:szCs w:val="22"/>
        </w:rPr>
        <w:t>/</w:t>
      </w:r>
      <w:r w:rsidR="00E726A9" w:rsidRPr="00E726A9">
        <w:rPr>
          <w:rFonts w:asciiTheme="minorHAnsi" w:eastAsia="Arial" w:hAnsiTheme="minorHAnsi" w:cstheme="minorHAnsi"/>
          <w:i/>
          <w:iCs/>
          <w:sz w:val="22"/>
          <w:szCs w:val="22"/>
        </w:rPr>
        <w:t>2023,</w:t>
      </w:r>
      <w:r w:rsidR="00B8510A" w:rsidRPr="00E726A9">
        <w:rPr>
          <w:rFonts w:asciiTheme="minorHAnsi" w:eastAsia="Arial" w:hAnsiTheme="minorHAnsi" w:cstheme="minorHAnsi"/>
          <w:sz w:val="22"/>
          <w:szCs w:val="22"/>
        </w:rPr>
        <w:t xml:space="preserve"> mediante as cláusulas e condições a seguir enunciadas.</w:t>
      </w:r>
    </w:p>
    <w:p w14:paraId="73317A24" w14:textId="68ACC982" w:rsidR="00E726A9" w:rsidRPr="00E726A9" w:rsidRDefault="00E726A9">
      <w:pPr>
        <w:pStyle w:val="PargrafodaLista"/>
        <w:numPr>
          <w:ilvl w:val="0"/>
          <w:numId w:val="10"/>
        </w:numPr>
        <w:spacing w:before="120" w:afterLines="120" w:after="288" w:line="312" w:lineRule="auto"/>
        <w:jc w:val="both"/>
        <w:rPr>
          <w:rFonts w:asciiTheme="minorHAnsi" w:eastAsia="Arial" w:hAnsiTheme="minorHAnsi" w:cstheme="minorHAnsi"/>
          <w:b/>
          <w:bCs/>
          <w:sz w:val="22"/>
          <w:szCs w:val="22"/>
        </w:rPr>
      </w:pPr>
      <w:r w:rsidRPr="00E726A9">
        <w:rPr>
          <w:rFonts w:asciiTheme="minorHAnsi" w:hAnsiTheme="minorHAnsi" w:cstheme="minorHAnsi"/>
          <w:b/>
          <w:bCs/>
          <w:sz w:val="22"/>
          <w:szCs w:val="22"/>
        </w:rPr>
        <w:t>CLÁUSULA PRIMEIRA – OBJETO (</w:t>
      </w:r>
      <w:hyperlink r:id="rId9" w:anchor="art92" w:history="1">
        <w:r w:rsidRPr="00E726A9">
          <w:rPr>
            <w:rStyle w:val="Hyperlink"/>
            <w:rFonts w:asciiTheme="minorHAnsi" w:hAnsiTheme="minorHAnsi" w:cstheme="minorHAnsi"/>
            <w:b/>
            <w:bCs/>
            <w:sz w:val="22"/>
            <w:szCs w:val="22"/>
          </w:rPr>
          <w:t>art. 92, I e II</w:t>
        </w:r>
      </w:hyperlink>
      <w:r w:rsidRPr="00E726A9">
        <w:rPr>
          <w:rFonts w:asciiTheme="minorHAnsi" w:hAnsiTheme="minorHAnsi" w:cstheme="minorHAnsi"/>
          <w:b/>
          <w:bCs/>
          <w:sz w:val="22"/>
          <w:szCs w:val="22"/>
        </w:rPr>
        <w:t>)</w:t>
      </w:r>
    </w:p>
    <w:p w14:paraId="2930C82E" w14:textId="4F14CB81" w:rsidR="00E726A9" w:rsidRPr="00E46BDE" w:rsidRDefault="004B19D4" w:rsidP="00D36FF3">
      <w:pPr>
        <w:pStyle w:val="Nivel2"/>
        <w:numPr>
          <w:ilvl w:val="1"/>
          <w:numId w:val="10"/>
        </w:numPr>
        <w:spacing w:afterLines="120" w:after="288" w:line="312" w:lineRule="auto"/>
        <w:ind w:left="567" w:hanging="567"/>
        <w:rPr>
          <w:rFonts w:asciiTheme="minorHAnsi" w:hAnsiTheme="minorHAnsi" w:cstheme="minorHAnsi"/>
          <w:color w:val="000000"/>
          <w:sz w:val="22"/>
          <w:szCs w:val="22"/>
        </w:rPr>
      </w:pPr>
      <w:r>
        <w:rPr>
          <w:rFonts w:asciiTheme="minorHAnsi" w:eastAsia="Arial" w:hAnsiTheme="minorHAnsi" w:cstheme="minorHAnsi"/>
          <w:sz w:val="22"/>
          <w:szCs w:val="22"/>
        </w:rPr>
        <w:t>C</w:t>
      </w:r>
      <w:r w:rsidR="00E46BDE" w:rsidRPr="00E46BDE">
        <w:rPr>
          <w:rFonts w:asciiTheme="minorHAnsi" w:hAnsiTheme="minorHAnsi" w:cstheme="minorHAnsi"/>
          <w:sz w:val="22"/>
          <w:szCs w:val="22"/>
        </w:rPr>
        <w:t>ontratação de empresa especializada, de forma continuada, dos serviços de apoio operacional, a serem prestados em imóveis da Universidade Federal Fluminense situados no Município de Niterói, Volta Redonda, Angra dos Reis, Nova Friburgo, Petrópolis, Rio das Ostras, Macaé, Cachoeira de Macacu, Iguaba Grande, Campos dos Goytacazes e Santo Antônio de Pádua no estado do Rio de Janeiro</w:t>
      </w:r>
      <w:r w:rsidR="00E726A9" w:rsidRPr="00E46BDE">
        <w:rPr>
          <w:rFonts w:asciiTheme="minorHAnsi" w:hAnsiTheme="minorHAnsi" w:cstheme="minorHAnsi"/>
          <w:sz w:val="22"/>
          <w:szCs w:val="22"/>
        </w:rPr>
        <w:t>.</w:t>
      </w:r>
    </w:p>
    <w:p w14:paraId="4F7C58B0" w14:textId="5D1EEC3C" w:rsid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Objeto da contratação:</w:t>
      </w:r>
    </w:p>
    <w:tbl>
      <w:tblPr>
        <w:tblStyle w:val="TabeladeGrade4-nfase1"/>
        <w:tblW w:w="9946" w:type="dxa"/>
        <w:tblLook w:val="04A0" w:firstRow="1" w:lastRow="0" w:firstColumn="1" w:lastColumn="0" w:noHBand="0" w:noVBand="1"/>
      </w:tblPr>
      <w:tblGrid>
        <w:gridCol w:w="684"/>
        <w:gridCol w:w="2076"/>
        <w:gridCol w:w="948"/>
        <w:gridCol w:w="970"/>
        <w:gridCol w:w="1397"/>
        <w:gridCol w:w="1275"/>
        <w:gridCol w:w="1318"/>
        <w:gridCol w:w="1430"/>
      </w:tblGrid>
      <w:tr w:rsidR="00E46BDE" w:rsidRPr="00E46BDE" w14:paraId="5EDD6B13" w14:textId="77777777" w:rsidTr="00E46BDE">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08" w:type="dxa"/>
            <w:hideMark/>
          </w:tcPr>
          <w:p w14:paraId="1E53AFE6"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lastRenderedPageBreak/>
              <w:t>ITEM</w:t>
            </w:r>
          </w:p>
        </w:tc>
        <w:tc>
          <w:tcPr>
            <w:tcW w:w="2076" w:type="dxa"/>
            <w:hideMark/>
          </w:tcPr>
          <w:p w14:paraId="0B8FD855" w14:textId="77777777"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DISCRIMINAÇÃO DO POSTO</w:t>
            </w:r>
          </w:p>
        </w:tc>
        <w:tc>
          <w:tcPr>
            <w:tcW w:w="872" w:type="dxa"/>
            <w:hideMark/>
          </w:tcPr>
          <w:p w14:paraId="286AFD30" w14:textId="77777777"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POSTOS</w:t>
            </w:r>
          </w:p>
        </w:tc>
        <w:tc>
          <w:tcPr>
            <w:tcW w:w="970" w:type="dxa"/>
            <w:hideMark/>
          </w:tcPr>
          <w:p w14:paraId="2B7FD8C8" w14:textId="3E48E3E1"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FUNC</w:t>
            </w:r>
            <w:r>
              <w:rPr>
                <w:rFonts w:ascii="Calibri" w:hAnsi="Calibri" w:cs="Calibri"/>
                <w:b w:val="0"/>
                <w:bCs w:val="0"/>
                <w:color w:val="000000"/>
                <w:szCs w:val="22"/>
              </w:rPr>
              <w:t>.</w:t>
            </w:r>
          </w:p>
        </w:tc>
        <w:tc>
          <w:tcPr>
            <w:tcW w:w="1397" w:type="dxa"/>
            <w:hideMark/>
          </w:tcPr>
          <w:p w14:paraId="62AC28ED" w14:textId="77777777"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VALOR MENSAL POR POSTO</w:t>
            </w:r>
          </w:p>
        </w:tc>
        <w:tc>
          <w:tcPr>
            <w:tcW w:w="1275" w:type="dxa"/>
            <w:hideMark/>
          </w:tcPr>
          <w:p w14:paraId="01AAF5C0" w14:textId="77777777"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TOTAL MENSAL</w:t>
            </w:r>
          </w:p>
        </w:tc>
        <w:tc>
          <w:tcPr>
            <w:tcW w:w="1318" w:type="dxa"/>
            <w:hideMark/>
          </w:tcPr>
          <w:p w14:paraId="16A27E93" w14:textId="77777777"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TOTAL ANUAL</w:t>
            </w:r>
          </w:p>
        </w:tc>
        <w:tc>
          <w:tcPr>
            <w:tcW w:w="1430" w:type="dxa"/>
            <w:hideMark/>
          </w:tcPr>
          <w:p w14:paraId="72DE8D3E" w14:textId="77777777" w:rsidR="00E46BDE" w:rsidRPr="00E46BDE" w:rsidRDefault="00E46BDE" w:rsidP="00E46BDE">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TOTAL 30 MÊS</w:t>
            </w:r>
          </w:p>
        </w:tc>
      </w:tr>
      <w:tr w:rsidR="00E46BDE" w:rsidRPr="00E46BDE" w14:paraId="67FB33F4" w14:textId="77777777" w:rsidTr="00E46BD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08" w:type="dxa"/>
            <w:hideMark/>
          </w:tcPr>
          <w:p w14:paraId="6F6192F0"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1</w:t>
            </w:r>
          </w:p>
        </w:tc>
        <w:tc>
          <w:tcPr>
            <w:tcW w:w="2076" w:type="dxa"/>
            <w:hideMark/>
          </w:tcPr>
          <w:p w14:paraId="0D4EF5A1"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Auxiliar de Agropecuária - 12 x 36 horas Diurno</w:t>
            </w:r>
          </w:p>
        </w:tc>
        <w:tc>
          <w:tcPr>
            <w:tcW w:w="872" w:type="dxa"/>
            <w:hideMark/>
          </w:tcPr>
          <w:p w14:paraId="2931DF75"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6</w:t>
            </w:r>
          </w:p>
        </w:tc>
        <w:tc>
          <w:tcPr>
            <w:tcW w:w="970" w:type="dxa"/>
            <w:noWrap/>
            <w:hideMark/>
          </w:tcPr>
          <w:p w14:paraId="7956474B"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12</w:t>
            </w:r>
          </w:p>
        </w:tc>
        <w:tc>
          <w:tcPr>
            <w:tcW w:w="1397" w:type="dxa"/>
            <w:noWrap/>
          </w:tcPr>
          <w:p w14:paraId="7DFA067F" w14:textId="32CDEA9F"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7BD838E2" w14:textId="12BE8A5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310B34F5" w14:textId="5F21120E"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15FB626A" w14:textId="6867547C"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75FDFAD3" w14:textId="77777777" w:rsidTr="00E46BDE">
        <w:trPr>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2B05015E"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2</w:t>
            </w:r>
          </w:p>
        </w:tc>
        <w:tc>
          <w:tcPr>
            <w:tcW w:w="2076" w:type="dxa"/>
            <w:hideMark/>
          </w:tcPr>
          <w:p w14:paraId="7A1231EF" w14:textId="77777777" w:rsidR="00E46BDE" w:rsidRPr="00E46BDE" w:rsidRDefault="00E46BDE" w:rsidP="00E46BDE">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Auxiliar de agropecuária - 44 horas semanais</w:t>
            </w:r>
          </w:p>
        </w:tc>
        <w:tc>
          <w:tcPr>
            <w:tcW w:w="872" w:type="dxa"/>
            <w:hideMark/>
          </w:tcPr>
          <w:p w14:paraId="2712A645"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8</w:t>
            </w:r>
          </w:p>
        </w:tc>
        <w:tc>
          <w:tcPr>
            <w:tcW w:w="970" w:type="dxa"/>
            <w:noWrap/>
            <w:hideMark/>
          </w:tcPr>
          <w:p w14:paraId="11817611"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8</w:t>
            </w:r>
          </w:p>
        </w:tc>
        <w:tc>
          <w:tcPr>
            <w:tcW w:w="1397" w:type="dxa"/>
            <w:noWrap/>
          </w:tcPr>
          <w:p w14:paraId="2E9B2B37" w14:textId="510A70AB"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275" w:type="dxa"/>
            <w:noWrap/>
          </w:tcPr>
          <w:p w14:paraId="11D5A9EF" w14:textId="00B23E3E"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318" w:type="dxa"/>
            <w:noWrap/>
          </w:tcPr>
          <w:p w14:paraId="4CE4FE34" w14:textId="6731E886"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430" w:type="dxa"/>
            <w:noWrap/>
          </w:tcPr>
          <w:p w14:paraId="07F8FC91" w14:textId="20AEA663" w:rsidR="00E46BDE" w:rsidRPr="00E46BDE" w:rsidRDefault="00E46BDE" w:rsidP="00E46BDE">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46BDE" w:rsidRPr="00E46BDE" w14:paraId="31653EAA" w14:textId="77777777" w:rsidTr="00E46BD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2B8C5AAD"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3</w:t>
            </w:r>
          </w:p>
        </w:tc>
        <w:tc>
          <w:tcPr>
            <w:tcW w:w="2076" w:type="dxa"/>
            <w:hideMark/>
          </w:tcPr>
          <w:p w14:paraId="427F7996"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Pedreiro - 44 horas semanais</w:t>
            </w:r>
          </w:p>
        </w:tc>
        <w:tc>
          <w:tcPr>
            <w:tcW w:w="872" w:type="dxa"/>
            <w:hideMark/>
          </w:tcPr>
          <w:p w14:paraId="2F68480F"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2</w:t>
            </w:r>
          </w:p>
        </w:tc>
        <w:tc>
          <w:tcPr>
            <w:tcW w:w="970" w:type="dxa"/>
            <w:noWrap/>
            <w:hideMark/>
          </w:tcPr>
          <w:p w14:paraId="4EA135C0"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2</w:t>
            </w:r>
          </w:p>
        </w:tc>
        <w:tc>
          <w:tcPr>
            <w:tcW w:w="1397" w:type="dxa"/>
            <w:noWrap/>
          </w:tcPr>
          <w:p w14:paraId="1997D979" w14:textId="3F024EC5"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717EBED0" w14:textId="1D50C781"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266B12D2" w14:textId="1393848D"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74BDD36F" w14:textId="1891270B" w:rsidR="00E46BDE" w:rsidRPr="00E46BDE" w:rsidRDefault="00E46BDE" w:rsidP="00E46BDE">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76E9A129" w14:textId="77777777" w:rsidTr="00E46BDE">
        <w:trPr>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1421C49F"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4</w:t>
            </w:r>
          </w:p>
        </w:tc>
        <w:tc>
          <w:tcPr>
            <w:tcW w:w="2076" w:type="dxa"/>
            <w:hideMark/>
          </w:tcPr>
          <w:p w14:paraId="6E80B876" w14:textId="77777777" w:rsidR="00E46BDE" w:rsidRPr="00E46BDE" w:rsidRDefault="00E46BDE" w:rsidP="00E46BDE">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Tratorista - 44 horas semanais</w:t>
            </w:r>
          </w:p>
        </w:tc>
        <w:tc>
          <w:tcPr>
            <w:tcW w:w="872" w:type="dxa"/>
            <w:hideMark/>
          </w:tcPr>
          <w:p w14:paraId="5B31899E"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2</w:t>
            </w:r>
          </w:p>
        </w:tc>
        <w:tc>
          <w:tcPr>
            <w:tcW w:w="970" w:type="dxa"/>
            <w:noWrap/>
            <w:hideMark/>
          </w:tcPr>
          <w:p w14:paraId="16794AE4"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2</w:t>
            </w:r>
          </w:p>
        </w:tc>
        <w:tc>
          <w:tcPr>
            <w:tcW w:w="1397" w:type="dxa"/>
            <w:noWrap/>
          </w:tcPr>
          <w:p w14:paraId="463AD429" w14:textId="2ACF0838"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275" w:type="dxa"/>
            <w:noWrap/>
          </w:tcPr>
          <w:p w14:paraId="59E9FFBC" w14:textId="5DDAB7EE"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318" w:type="dxa"/>
            <w:noWrap/>
          </w:tcPr>
          <w:p w14:paraId="0104BD25" w14:textId="2050FBDB"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430" w:type="dxa"/>
            <w:noWrap/>
          </w:tcPr>
          <w:p w14:paraId="2DD8F2DC" w14:textId="5694AA2A" w:rsidR="00E46BDE" w:rsidRPr="00E46BDE" w:rsidRDefault="00E46BDE" w:rsidP="00E46BDE">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46BDE" w:rsidRPr="00E46BDE" w14:paraId="6561C3EC" w14:textId="77777777" w:rsidTr="00E46BD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7BD892EC"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5</w:t>
            </w:r>
          </w:p>
        </w:tc>
        <w:tc>
          <w:tcPr>
            <w:tcW w:w="2076" w:type="dxa"/>
            <w:hideMark/>
          </w:tcPr>
          <w:p w14:paraId="3E89550E"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Cozinheiro - 44 horas semanais</w:t>
            </w:r>
          </w:p>
        </w:tc>
        <w:tc>
          <w:tcPr>
            <w:tcW w:w="872" w:type="dxa"/>
            <w:hideMark/>
          </w:tcPr>
          <w:p w14:paraId="3590D486"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970" w:type="dxa"/>
            <w:noWrap/>
            <w:hideMark/>
          </w:tcPr>
          <w:p w14:paraId="1035FBBD"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1397" w:type="dxa"/>
            <w:noWrap/>
          </w:tcPr>
          <w:p w14:paraId="02073A16" w14:textId="38EED47A"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6A4C08D9" w14:textId="749CA83B"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01FC6925" w14:textId="03051253"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4B5A61AB" w14:textId="637B0F41" w:rsidR="00E46BDE" w:rsidRPr="00E46BDE" w:rsidRDefault="00E46BDE" w:rsidP="00E46BDE">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4B983759" w14:textId="77777777" w:rsidTr="00E46BDE">
        <w:trPr>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72A62DAA"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6</w:t>
            </w:r>
          </w:p>
        </w:tc>
        <w:tc>
          <w:tcPr>
            <w:tcW w:w="2076" w:type="dxa"/>
            <w:hideMark/>
          </w:tcPr>
          <w:p w14:paraId="6C32D967" w14:textId="77777777" w:rsidR="00E46BDE" w:rsidRPr="00E46BDE" w:rsidRDefault="00E46BDE" w:rsidP="00E46BDE">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Auxiliar de Cozinha - 44 horas semanais</w:t>
            </w:r>
          </w:p>
        </w:tc>
        <w:tc>
          <w:tcPr>
            <w:tcW w:w="872" w:type="dxa"/>
            <w:hideMark/>
          </w:tcPr>
          <w:p w14:paraId="75CB2DFD"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970" w:type="dxa"/>
            <w:noWrap/>
            <w:hideMark/>
          </w:tcPr>
          <w:p w14:paraId="0EB04091"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1397" w:type="dxa"/>
            <w:noWrap/>
          </w:tcPr>
          <w:p w14:paraId="1AA9C5AE" w14:textId="61669C3E"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275" w:type="dxa"/>
            <w:noWrap/>
          </w:tcPr>
          <w:p w14:paraId="7E11773A" w14:textId="4A34A9E5"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318" w:type="dxa"/>
            <w:noWrap/>
          </w:tcPr>
          <w:p w14:paraId="7F17F629" w14:textId="42943150"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430" w:type="dxa"/>
            <w:noWrap/>
          </w:tcPr>
          <w:p w14:paraId="554B7A1B" w14:textId="3D5A0C3C" w:rsidR="00E46BDE" w:rsidRPr="00E46BDE" w:rsidRDefault="00E46BDE" w:rsidP="00E46BDE">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46BDE" w:rsidRPr="00E46BDE" w14:paraId="6DF82896" w14:textId="77777777" w:rsidTr="00E46BD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29902D7F"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7</w:t>
            </w:r>
          </w:p>
        </w:tc>
        <w:tc>
          <w:tcPr>
            <w:tcW w:w="2076" w:type="dxa"/>
            <w:hideMark/>
          </w:tcPr>
          <w:p w14:paraId="1B2E24A6"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Eletricista - 44 horas semanais</w:t>
            </w:r>
          </w:p>
        </w:tc>
        <w:tc>
          <w:tcPr>
            <w:tcW w:w="872" w:type="dxa"/>
            <w:hideMark/>
          </w:tcPr>
          <w:p w14:paraId="5440C108"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970" w:type="dxa"/>
            <w:noWrap/>
            <w:hideMark/>
          </w:tcPr>
          <w:p w14:paraId="533A29BF"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1397" w:type="dxa"/>
            <w:noWrap/>
          </w:tcPr>
          <w:p w14:paraId="7960560E" w14:textId="666C3E60"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7FD256D6" w14:textId="0DE35CD0"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435A4468" w14:textId="5C7EF755"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78FF1C93" w14:textId="3884DF80" w:rsidR="00E46BDE" w:rsidRPr="00E46BDE" w:rsidRDefault="00E46BDE" w:rsidP="00E46BDE">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61B5D265" w14:textId="77777777" w:rsidTr="00E46BDE">
        <w:trPr>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643A05FD"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8</w:t>
            </w:r>
          </w:p>
        </w:tc>
        <w:tc>
          <w:tcPr>
            <w:tcW w:w="2076" w:type="dxa"/>
            <w:hideMark/>
          </w:tcPr>
          <w:p w14:paraId="2104B2B9" w14:textId="77777777" w:rsidR="00E46BDE" w:rsidRPr="00E46BDE" w:rsidRDefault="00E46BDE" w:rsidP="00E46BDE">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Auxiliar de Saúde Bucal</w:t>
            </w:r>
          </w:p>
        </w:tc>
        <w:tc>
          <w:tcPr>
            <w:tcW w:w="872" w:type="dxa"/>
            <w:hideMark/>
          </w:tcPr>
          <w:p w14:paraId="4C4927B1"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5</w:t>
            </w:r>
          </w:p>
        </w:tc>
        <w:tc>
          <w:tcPr>
            <w:tcW w:w="970" w:type="dxa"/>
            <w:noWrap/>
            <w:hideMark/>
          </w:tcPr>
          <w:p w14:paraId="2D848BE4"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5</w:t>
            </w:r>
          </w:p>
        </w:tc>
        <w:tc>
          <w:tcPr>
            <w:tcW w:w="1397" w:type="dxa"/>
            <w:noWrap/>
          </w:tcPr>
          <w:p w14:paraId="50F77475" w14:textId="47006A80"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275" w:type="dxa"/>
            <w:noWrap/>
          </w:tcPr>
          <w:p w14:paraId="403B830C" w14:textId="14C79088"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318" w:type="dxa"/>
            <w:noWrap/>
          </w:tcPr>
          <w:p w14:paraId="461F3555" w14:textId="163BF235"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430" w:type="dxa"/>
            <w:noWrap/>
          </w:tcPr>
          <w:p w14:paraId="364DCCC8" w14:textId="61A1C629" w:rsidR="00E46BDE" w:rsidRPr="00E46BDE" w:rsidRDefault="00E46BDE" w:rsidP="00E46BDE">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46BDE" w:rsidRPr="00E46BDE" w14:paraId="484BAA69" w14:textId="77777777" w:rsidTr="00E46BD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1755604F"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9</w:t>
            </w:r>
          </w:p>
        </w:tc>
        <w:tc>
          <w:tcPr>
            <w:tcW w:w="2076" w:type="dxa"/>
            <w:noWrap/>
            <w:hideMark/>
          </w:tcPr>
          <w:p w14:paraId="415C7497"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Operador de roçadeira</w:t>
            </w:r>
          </w:p>
        </w:tc>
        <w:tc>
          <w:tcPr>
            <w:tcW w:w="872" w:type="dxa"/>
            <w:noWrap/>
            <w:hideMark/>
          </w:tcPr>
          <w:p w14:paraId="12F1A00C"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10</w:t>
            </w:r>
          </w:p>
        </w:tc>
        <w:tc>
          <w:tcPr>
            <w:tcW w:w="970" w:type="dxa"/>
            <w:noWrap/>
            <w:hideMark/>
          </w:tcPr>
          <w:p w14:paraId="5A95A202"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10</w:t>
            </w:r>
          </w:p>
        </w:tc>
        <w:tc>
          <w:tcPr>
            <w:tcW w:w="1397" w:type="dxa"/>
            <w:noWrap/>
          </w:tcPr>
          <w:p w14:paraId="397502AA" w14:textId="6E9CB1E1"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58F408BA" w14:textId="3DA14339"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24FFA0A9" w14:textId="5CDDA21E"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7DC34C1B" w14:textId="76029A12" w:rsidR="00E46BDE" w:rsidRPr="00E46BDE" w:rsidRDefault="00E46BDE" w:rsidP="00E46BDE">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60089B26" w14:textId="77777777" w:rsidTr="00E46BDE">
        <w:trPr>
          <w:trHeight w:val="300"/>
        </w:trPr>
        <w:tc>
          <w:tcPr>
            <w:cnfStyle w:val="001000000000" w:firstRow="0" w:lastRow="0" w:firstColumn="1" w:lastColumn="0" w:oddVBand="0" w:evenVBand="0" w:oddHBand="0" w:evenHBand="0" w:firstRowFirstColumn="0" w:firstRowLastColumn="0" w:lastRowFirstColumn="0" w:lastRowLastColumn="0"/>
            <w:tcW w:w="608" w:type="dxa"/>
            <w:hideMark/>
          </w:tcPr>
          <w:p w14:paraId="19D548B3"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10</w:t>
            </w:r>
          </w:p>
        </w:tc>
        <w:tc>
          <w:tcPr>
            <w:tcW w:w="2076" w:type="dxa"/>
            <w:noWrap/>
            <w:hideMark/>
          </w:tcPr>
          <w:p w14:paraId="2652CA9A" w14:textId="77777777" w:rsidR="00E46BDE" w:rsidRPr="00E46BDE" w:rsidRDefault="00E46BDE" w:rsidP="00E46BDE">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Auxiliar de Jardinagem</w:t>
            </w:r>
          </w:p>
        </w:tc>
        <w:tc>
          <w:tcPr>
            <w:tcW w:w="872" w:type="dxa"/>
            <w:noWrap/>
            <w:hideMark/>
          </w:tcPr>
          <w:p w14:paraId="51334C0A"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5</w:t>
            </w:r>
          </w:p>
        </w:tc>
        <w:tc>
          <w:tcPr>
            <w:tcW w:w="970" w:type="dxa"/>
            <w:noWrap/>
            <w:hideMark/>
          </w:tcPr>
          <w:p w14:paraId="37F8EA29"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5</w:t>
            </w:r>
          </w:p>
        </w:tc>
        <w:tc>
          <w:tcPr>
            <w:tcW w:w="1397" w:type="dxa"/>
            <w:noWrap/>
          </w:tcPr>
          <w:p w14:paraId="633BE828" w14:textId="6C78A348"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275" w:type="dxa"/>
            <w:noWrap/>
          </w:tcPr>
          <w:p w14:paraId="0C462864" w14:textId="6CB4BB0C"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318" w:type="dxa"/>
            <w:noWrap/>
          </w:tcPr>
          <w:p w14:paraId="7A884058" w14:textId="7D52CDF9"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430" w:type="dxa"/>
            <w:noWrap/>
          </w:tcPr>
          <w:p w14:paraId="58195CC3" w14:textId="0C60EC38" w:rsidR="00E46BDE" w:rsidRPr="00E46BDE" w:rsidRDefault="00E46BDE" w:rsidP="00E46BDE">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46BDE" w:rsidRPr="00E46BDE" w14:paraId="09B9045F" w14:textId="77777777" w:rsidTr="00E46BD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8" w:type="dxa"/>
            <w:hideMark/>
          </w:tcPr>
          <w:p w14:paraId="4534F9BD"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11</w:t>
            </w:r>
          </w:p>
        </w:tc>
        <w:tc>
          <w:tcPr>
            <w:tcW w:w="2076" w:type="dxa"/>
            <w:noWrap/>
            <w:hideMark/>
          </w:tcPr>
          <w:p w14:paraId="1C5DA7F2"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Operador de Moto-poda</w:t>
            </w:r>
          </w:p>
        </w:tc>
        <w:tc>
          <w:tcPr>
            <w:tcW w:w="872" w:type="dxa"/>
            <w:noWrap/>
            <w:hideMark/>
          </w:tcPr>
          <w:p w14:paraId="5000B20D"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970" w:type="dxa"/>
            <w:noWrap/>
            <w:hideMark/>
          </w:tcPr>
          <w:p w14:paraId="45BB6CF9"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w:t>
            </w:r>
          </w:p>
        </w:tc>
        <w:tc>
          <w:tcPr>
            <w:tcW w:w="1397" w:type="dxa"/>
            <w:noWrap/>
          </w:tcPr>
          <w:p w14:paraId="4250548A" w14:textId="0A6165AC"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1EC801EF" w14:textId="60752D8D"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79FEF275" w14:textId="526DFC4E"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44A85B07" w14:textId="6B1CFEF5" w:rsidR="00E46BDE" w:rsidRPr="00E46BDE" w:rsidRDefault="00E46BDE" w:rsidP="00E46BDE">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0CBBBFC3" w14:textId="77777777" w:rsidTr="00E46BDE">
        <w:trPr>
          <w:trHeight w:val="315"/>
        </w:trPr>
        <w:tc>
          <w:tcPr>
            <w:cnfStyle w:val="001000000000" w:firstRow="0" w:lastRow="0" w:firstColumn="1" w:lastColumn="0" w:oddVBand="0" w:evenVBand="0" w:oddHBand="0" w:evenHBand="0" w:firstRowFirstColumn="0" w:firstRowLastColumn="0" w:lastRowFirstColumn="0" w:lastRowLastColumn="0"/>
            <w:tcW w:w="608" w:type="dxa"/>
            <w:hideMark/>
          </w:tcPr>
          <w:p w14:paraId="19E96869"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12</w:t>
            </w:r>
          </w:p>
        </w:tc>
        <w:tc>
          <w:tcPr>
            <w:tcW w:w="2076" w:type="dxa"/>
            <w:noWrap/>
            <w:hideMark/>
          </w:tcPr>
          <w:p w14:paraId="2A574AF4" w14:textId="77777777" w:rsidR="00E46BDE" w:rsidRPr="00E46BDE" w:rsidRDefault="00E46BDE" w:rsidP="00E46BDE">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Técnico em Necrópsia</w:t>
            </w:r>
          </w:p>
        </w:tc>
        <w:tc>
          <w:tcPr>
            <w:tcW w:w="872" w:type="dxa"/>
            <w:hideMark/>
          </w:tcPr>
          <w:p w14:paraId="71E33F11"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5</w:t>
            </w:r>
          </w:p>
        </w:tc>
        <w:tc>
          <w:tcPr>
            <w:tcW w:w="970" w:type="dxa"/>
            <w:noWrap/>
            <w:hideMark/>
          </w:tcPr>
          <w:p w14:paraId="35F75381"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5</w:t>
            </w:r>
          </w:p>
        </w:tc>
        <w:tc>
          <w:tcPr>
            <w:tcW w:w="1397" w:type="dxa"/>
            <w:noWrap/>
          </w:tcPr>
          <w:p w14:paraId="6C4B5E18" w14:textId="62421379"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275" w:type="dxa"/>
            <w:noWrap/>
          </w:tcPr>
          <w:p w14:paraId="22659D95" w14:textId="23FDFF91"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318" w:type="dxa"/>
            <w:noWrap/>
          </w:tcPr>
          <w:p w14:paraId="2F5B0F1C" w14:textId="19E291BF"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430" w:type="dxa"/>
            <w:noWrap/>
          </w:tcPr>
          <w:p w14:paraId="535F5E91" w14:textId="55863D17" w:rsidR="00E46BDE" w:rsidRPr="00E46BDE" w:rsidRDefault="00E46BDE" w:rsidP="00E46BDE">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46BDE" w:rsidRPr="00E46BDE" w14:paraId="754CB068" w14:textId="77777777" w:rsidTr="00E46BD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8" w:type="dxa"/>
            <w:hideMark/>
          </w:tcPr>
          <w:p w14:paraId="19B86293"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13</w:t>
            </w:r>
          </w:p>
        </w:tc>
        <w:tc>
          <w:tcPr>
            <w:tcW w:w="2076" w:type="dxa"/>
            <w:noWrap/>
            <w:hideMark/>
          </w:tcPr>
          <w:p w14:paraId="51AA66DC" w14:textId="77777777" w:rsidR="00E46BDE" w:rsidRPr="00E46BDE" w:rsidRDefault="00E46BDE" w:rsidP="00E46BDE">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Auxiliar de Biotério</w:t>
            </w:r>
          </w:p>
        </w:tc>
        <w:tc>
          <w:tcPr>
            <w:tcW w:w="872" w:type="dxa"/>
            <w:hideMark/>
          </w:tcPr>
          <w:p w14:paraId="1138EE60"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12</w:t>
            </w:r>
          </w:p>
        </w:tc>
        <w:tc>
          <w:tcPr>
            <w:tcW w:w="970" w:type="dxa"/>
            <w:noWrap/>
            <w:hideMark/>
          </w:tcPr>
          <w:p w14:paraId="501D944B" w14:textId="77777777"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46BDE">
              <w:rPr>
                <w:rFonts w:ascii="Calibri" w:hAnsi="Calibri" w:cs="Calibri"/>
                <w:color w:val="000000"/>
                <w:szCs w:val="22"/>
              </w:rPr>
              <w:t>12</w:t>
            </w:r>
          </w:p>
        </w:tc>
        <w:tc>
          <w:tcPr>
            <w:tcW w:w="1397" w:type="dxa"/>
            <w:noWrap/>
          </w:tcPr>
          <w:p w14:paraId="19CEDCA9" w14:textId="1B0514FB"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75" w:type="dxa"/>
            <w:noWrap/>
          </w:tcPr>
          <w:p w14:paraId="2FF409F3" w14:textId="3C40BFA6"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318" w:type="dxa"/>
            <w:noWrap/>
          </w:tcPr>
          <w:p w14:paraId="402E7EDA" w14:textId="2BFDA21B" w:rsidR="00E46BDE" w:rsidRPr="00E46BDE" w:rsidRDefault="00E46BDE" w:rsidP="00E46BDE">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30" w:type="dxa"/>
            <w:noWrap/>
          </w:tcPr>
          <w:p w14:paraId="52C54749" w14:textId="1BF1F2D5" w:rsidR="00E46BDE" w:rsidRPr="00E46BDE" w:rsidRDefault="00E46BDE" w:rsidP="00E46BDE">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46BDE" w:rsidRPr="00E46BDE" w14:paraId="384B2074" w14:textId="77777777" w:rsidTr="00E46BDE">
        <w:trPr>
          <w:trHeight w:val="570"/>
        </w:trPr>
        <w:tc>
          <w:tcPr>
            <w:cnfStyle w:val="001000000000" w:firstRow="0" w:lastRow="0" w:firstColumn="1" w:lastColumn="0" w:oddVBand="0" w:evenVBand="0" w:oddHBand="0" w:evenHBand="0" w:firstRowFirstColumn="0" w:firstRowLastColumn="0" w:lastRowFirstColumn="0" w:lastRowLastColumn="0"/>
            <w:tcW w:w="2684" w:type="dxa"/>
            <w:gridSpan w:val="2"/>
            <w:hideMark/>
          </w:tcPr>
          <w:p w14:paraId="1A186D69" w14:textId="77777777" w:rsidR="00E46BDE" w:rsidRPr="00E46BDE" w:rsidRDefault="00E46BDE" w:rsidP="00E46BDE">
            <w:pPr>
              <w:suppressAutoHyphens w:val="0"/>
              <w:jc w:val="center"/>
              <w:rPr>
                <w:rFonts w:ascii="Calibri" w:hAnsi="Calibri" w:cs="Calibri"/>
                <w:color w:val="000000"/>
                <w:szCs w:val="22"/>
              </w:rPr>
            </w:pPr>
            <w:r w:rsidRPr="00E46BDE">
              <w:rPr>
                <w:rFonts w:ascii="Calibri" w:hAnsi="Calibri" w:cs="Calibri"/>
                <w:color w:val="000000"/>
                <w:szCs w:val="22"/>
              </w:rPr>
              <w:t>TOTAL</w:t>
            </w:r>
          </w:p>
        </w:tc>
        <w:tc>
          <w:tcPr>
            <w:tcW w:w="872" w:type="dxa"/>
            <w:hideMark/>
          </w:tcPr>
          <w:p w14:paraId="362A10B7"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r w:rsidRPr="00E46BDE">
              <w:rPr>
                <w:rFonts w:ascii="Calibri" w:hAnsi="Calibri" w:cs="Calibri"/>
                <w:b/>
                <w:bCs/>
                <w:color w:val="000000"/>
                <w:szCs w:val="22"/>
              </w:rPr>
              <w:t>59</w:t>
            </w:r>
          </w:p>
        </w:tc>
        <w:tc>
          <w:tcPr>
            <w:tcW w:w="970" w:type="dxa"/>
            <w:hideMark/>
          </w:tcPr>
          <w:p w14:paraId="06CFFF78"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r w:rsidRPr="00E46BDE">
              <w:rPr>
                <w:rFonts w:ascii="Calibri" w:hAnsi="Calibri" w:cs="Calibri"/>
                <w:b/>
                <w:bCs/>
                <w:color w:val="000000"/>
                <w:szCs w:val="22"/>
              </w:rPr>
              <w:t>65</w:t>
            </w:r>
          </w:p>
        </w:tc>
        <w:tc>
          <w:tcPr>
            <w:tcW w:w="1397" w:type="dxa"/>
            <w:hideMark/>
          </w:tcPr>
          <w:p w14:paraId="748860E7" w14:textId="7777777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r w:rsidRPr="00E46BDE">
              <w:rPr>
                <w:rFonts w:ascii="Calibri" w:hAnsi="Calibri" w:cs="Calibri"/>
                <w:b/>
                <w:bCs/>
                <w:color w:val="000000"/>
                <w:szCs w:val="22"/>
              </w:rPr>
              <w:t> </w:t>
            </w:r>
          </w:p>
        </w:tc>
        <w:tc>
          <w:tcPr>
            <w:tcW w:w="1275" w:type="dxa"/>
          </w:tcPr>
          <w:p w14:paraId="2EFA749B" w14:textId="360C8F39"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1318" w:type="dxa"/>
          </w:tcPr>
          <w:p w14:paraId="59582D5B" w14:textId="56FCA9D7"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1430" w:type="dxa"/>
          </w:tcPr>
          <w:p w14:paraId="26D0EE1A" w14:textId="2D029436" w:rsidR="00E46BDE" w:rsidRPr="00E46BDE" w:rsidRDefault="00E46BDE" w:rsidP="00E46BDE">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r>
    </w:tbl>
    <w:p w14:paraId="448D05EE"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Vinculam esta contratação, independentemente de transcrição:</w:t>
      </w:r>
    </w:p>
    <w:p w14:paraId="7129622F"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Termo de Referência;</w:t>
      </w:r>
    </w:p>
    <w:p w14:paraId="5BA8A666"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Edital da Licitação;</w:t>
      </w:r>
    </w:p>
    <w:p w14:paraId="700484AC"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A Proposta do contratado;</w:t>
      </w:r>
    </w:p>
    <w:p w14:paraId="1FDCACD7" w14:textId="77777777" w:rsidR="00C63DD4" w:rsidRPr="00C63DD4"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Eventuais anexos dos documentos supracitados.</w:t>
      </w:r>
    </w:p>
    <w:p w14:paraId="7D2274F5" w14:textId="597CB29A" w:rsidR="00E726A9" w:rsidRPr="00C63DD4" w:rsidRDefault="00E726A9">
      <w:pPr>
        <w:pStyle w:val="Nivel3"/>
        <w:numPr>
          <w:ilvl w:val="0"/>
          <w:numId w:val="10"/>
        </w:numPr>
        <w:spacing w:afterLines="120" w:after="288" w:line="312" w:lineRule="auto"/>
        <w:rPr>
          <w:rFonts w:asciiTheme="minorHAnsi" w:hAnsiTheme="minorHAnsi" w:cstheme="minorHAnsi"/>
          <w:b/>
          <w:bCs/>
          <w:sz w:val="22"/>
          <w:szCs w:val="22"/>
          <w:lang w:val="x-none"/>
        </w:rPr>
      </w:pPr>
      <w:r w:rsidRPr="00C63DD4">
        <w:rPr>
          <w:rFonts w:asciiTheme="minorHAnsi" w:hAnsiTheme="minorHAnsi" w:cstheme="minorHAnsi"/>
          <w:b/>
          <w:bCs/>
          <w:sz w:val="22"/>
          <w:szCs w:val="22"/>
        </w:rPr>
        <w:t>CLÁUSULA SEGUNDA – VIGÊNCIA E PRORROGAÇÃO</w:t>
      </w:r>
    </w:p>
    <w:p w14:paraId="2DEDCD6C" w14:textId="0E0833F3"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de vigência da contratação </w:t>
      </w:r>
      <w:r w:rsidRPr="00E43629">
        <w:rPr>
          <w:rFonts w:asciiTheme="minorHAnsi" w:hAnsiTheme="minorHAnsi" w:cstheme="minorHAnsi"/>
          <w:sz w:val="22"/>
          <w:szCs w:val="22"/>
        </w:rPr>
        <w:t xml:space="preserve">é de </w:t>
      </w:r>
      <w:r w:rsidR="00C63DD4" w:rsidRPr="00E43629">
        <w:rPr>
          <w:rFonts w:asciiTheme="minorHAnsi" w:hAnsiTheme="minorHAnsi" w:cstheme="minorHAnsi"/>
          <w:sz w:val="22"/>
          <w:szCs w:val="22"/>
        </w:rPr>
        <w:t>30 meses</w:t>
      </w:r>
      <w:r w:rsidRPr="00E43629">
        <w:rPr>
          <w:rFonts w:asciiTheme="minorHAnsi" w:hAnsiTheme="minorHAnsi" w:cstheme="minorHAnsi"/>
          <w:sz w:val="22"/>
          <w:szCs w:val="22"/>
        </w:rPr>
        <w:t xml:space="preserve"> contados da </w:t>
      </w:r>
      <w:r w:rsidR="00C63DD4" w:rsidRPr="00E43629">
        <w:rPr>
          <w:rFonts w:asciiTheme="minorHAnsi" w:hAnsiTheme="minorHAnsi" w:cstheme="minorHAnsi"/>
          <w:sz w:val="22"/>
          <w:szCs w:val="22"/>
        </w:rPr>
        <w:t>assinatura das partes</w:t>
      </w:r>
      <w:r w:rsidRPr="00E43629">
        <w:rPr>
          <w:rFonts w:asciiTheme="minorHAnsi" w:hAnsiTheme="minorHAnsi" w:cstheme="minorHAnsi"/>
          <w:sz w:val="22"/>
          <w:szCs w:val="22"/>
        </w:rPr>
        <w:t xml:space="preserve">, prorrogável </w:t>
      </w:r>
      <w:r w:rsidRPr="00E726A9">
        <w:rPr>
          <w:rFonts w:asciiTheme="minorHAnsi" w:hAnsiTheme="minorHAnsi" w:cstheme="minorHAnsi"/>
          <w:sz w:val="22"/>
          <w:szCs w:val="22"/>
        </w:rPr>
        <w:t xml:space="preserve">sucessivamente por até 10 anos, na forma dos </w:t>
      </w:r>
      <w:hyperlink r:id="rId10" w:anchor="art106" w:history="1">
        <w:r w:rsidRPr="00E726A9">
          <w:rPr>
            <w:rStyle w:val="Hyperlink"/>
            <w:rFonts w:asciiTheme="minorHAnsi" w:hAnsiTheme="minorHAnsi" w:cstheme="minorHAnsi"/>
            <w:sz w:val="22"/>
            <w:szCs w:val="22"/>
          </w:rPr>
          <w:t>artigos 106 e 107 da Lei n° 14.133, de 2021.</w:t>
        </w:r>
      </w:hyperlink>
    </w:p>
    <w:p w14:paraId="16EE69CD"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Haja manifestação expressa do contratado informando o interesse na prorrogação; </w:t>
      </w:r>
    </w:p>
    <w:p w14:paraId="5A2DA6E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Seja comprovado que o contratado mantém as condições iniciais de habilitação.</w:t>
      </w:r>
    </w:p>
    <w:p w14:paraId="2468FA35"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contratado não tem direito subjetivo à prorrogação contratual.</w:t>
      </w:r>
    </w:p>
    <w:p w14:paraId="6A539A9E"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Start w:id="1" w:name="_Hlk114497502"/>
      <w:bookmarkEnd w:id="0"/>
      <w:bookmarkEnd w:id="1"/>
    </w:p>
    <w:p w14:paraId="42A1093D" w14:textId="77777777" w:rsidR="00C63DD4" w:rsidRDefault="00C63DD4" w:rsidP="00C63DD4">
      <w:pPr>
        <w:pStyle w:val="Nivel2"/>
        <w:numPr>
          <w:ilvl w:val="0"/>
          <w:numId w:val="0"/>
        </w:numPr>
        <w:ind w:left="567"/>
        <w:rPr>
          <w:rFonts w:asciiTheme="minorHAnsi" w:hAnsiTheme="minorHAnsi" w:cstheme="minorHAnsi"/>
          <w:sz w:val="22"/>
          <w:szCs w:val="22"/>
        </w:rPr>
      </w:pPr>
    </w:p>
    <w:p w14:paraId="2710741E" w14:textId="6A163B2C" w:rsidR="00E726A9" w:rsidRPr="00C63DD4" w:rsidRDefault="00E726A9">
      <w:pPr>
        <w:pStyle w:val="Nivel2"/>
        <w:numPr>
          <w:ilvl w:val="0"/>
          <w:numId w:val="10"/>
        </w:numPr>
        <w:rPr>
          <w:rFonts w:asciiTheme="minorHAnsi" w:hAnsiTheme="minorHAnsi" w:cstheme="minorHAnsi"/>
          <w:b/>
          <w:bCs/>
          <w:sz w:val="22"/>
          <w:szCs w:val="22"/>
        </w:rPr>
      </w:pPr>
      <w:r w:rsidRPr="00C63DD4">
        <w:rPr>
          <w:rFonts w:asciiTheme="minorHAnsi" w:hAnsiTheme="minorHAnsi" w:cstheme="minorHAnsi"/>
          <w:b/>
          <w:bCs/>
          <w:sz w:val="22"/>
          <w:szCs w:val="22"/>
        </w:rPr>
        <w:t>CLÁUSULA TERCEIRA – MODELOS DE EXECUÇÃO E GESTÃO CONTRATUAIS (</w:t>
      </w:r>
      <w:hyperlink r:id="rId11" w:anchor="art92" w:history="1">
        <w:r w:rsidRPr="00C63DD4">
          <w:rPr>
            <w:rStyle w:val="Hyperlink"/>
            <w:rFonts w:asciiTheme="minorHAnsi" w:hAnsiTheme="minorHAnsi" w:cstheme="minorHAnsi"/>
            <w:b/>
            <w:bCs/>
            <w:sz w:val="22"/>
            <w:szCs w:val="22"/>
          </w:rPr>
          <w:t>art. 92, IV, VII e XVIII)</w:t>
        </w:r>
      </w:hyperlink>
    </w:p>
    <w:p w14:paraId="0962CBC1" w14:textId="77777777" w:rsidR="00C63DD4" w:rsidRDefault="00E726A9">
      <w:pPr>
        <w:pStyle w:val="Nivel2"/>
        <w:numPr>
          <w:ilvl w:val="1"/>
          <w:numId w:val="25"/>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14:textId="0C17D569" w:rsidR="00E726A9" w:rsidRPr="00C63DD4" w:rsidRDefault="00E726A9">
      <w:pPr>
        <w:pStyle w:val="Nivel2"/>
        <w:numPr>
          <w:ilvl w:val="0"/>
          <w:numId w:val="25"/>
        </w:numPr>
        <w:spacing w:afterLines="120" w:after="288" w:line="312" w:lineRule="auto"/>
        <w:rPr>
          <w:rFonts w:asciiTheme="minorHAnsi" w:hAnsiTheme="minorHAnsi" w:cstheme="minorHAnsi"/>
          <w:b/>
          <w:bCs/>
          <w:sz w:val="22"/>
          <w:szCs w:val="22"/>
        </w:rPr>
      </w:pPr>
      <w:r w:rsidRPr="00C63DD4">
        <w:rPr>
          <w:rFonts w:asciiTheme="minorHAnsi" w:hAnsiTheme="minorHAnsi" w:cstheme="minorHAnsi"/>
          <w:b/>
          <w:bCs/>
          <w:sz w:val="22"/>
          <w:szCs w:val="22"/>
        </w:rPr>
        <w:t>CLÁUSULA QUARTA – SUBCONTRATAÇÃO</w:t>
      </w:r>
    </w:p>
    <w:p w14:paraId="3423AD8A" w14:textId="77777777" w:rsidR="00112187" w:rsidRPr="003C658B" w:rsidRDefault="00112187" w:rsidP="00112187">
      <w:pPr>
        <w:pStyle w:val="Nivel2"/>
        <w:keepNext/>
        <w:keepLines/>
        <w:numPr>
          <w:ilvl w:val="1"/>
          <w:numId w:val="25"/>
        </w:numPr>
        <w:spacing w:afterLines="120" w:after="288" w:line="312" w:lineRule="auto"/>
        <w:ind w:left="426"/>
        <w:contextualSpacing/>
        <w:rPr>
          <w:rFonts w:asciiTheme="minorHAnsi" w:hAnsiTheme="minorHAnsi" w:cstheme="minorHAnsi"/>
          <w:iCs/>
          <w:sz w:val="22"/>
          <w:szCs w:val="22"/>
        </w:rPr>
      </w:pPr>
      <w:r w:rsidRPr="003C658B">
        <w:rPr>
          <w:rFonts w:asciiTheme="minorHAnsi" w:hAnsiTheme="minorHAnsi" w:cstheme="minorHAnsi"/>
          <w:iCs/>
          <w:sz w:val="22"/>
          <w:szCs w:val="22"/>
        </w:rPr>
        <w:t>Não será admitida a subcontratação do objeto contratual.</w:t>
      </w:r>
    </w:p>
    <w:p w14:paraId="540BFB89" w14:textId="77777777" w:rsidR="00324EDF" w:rsidRDefault="00324EDF" w:rsidP="00324EDF">
      <w:pPr>
        <w:pStyle w:val="textojustificado"/>
        <w:spacing w:before="120" w:beforeAutospacing="0" w:after="120" w:afterAutospacing="0"/>
        <w:ind w:right="120"/>
        <w:jc w:val="both"/>
        <w:rPr>
          <w:rFonts w:ascii="Calibri" w:hAnsi="Calibri" w:cs="Calibri"/>
          <w:color w:val="000000"/>
          <w:sz w:val="22"/>
          <w:szCs w:val="22"/>
        </w:rPr>
      </w:pPr>
    </w:p>
    <w:p w14:paraId="48DA5DD2" w14:textId="1EDE5CA9" w:rsidR="00E726A9" w:rsidRPr="008C63D1" w:rsidRDefault="00E726A9" w:rsidP="00112187">
      <w:pPr>
        <w:pStyle w:val="textojustificado"/>
        <w:numPr>
          <w:ilvl w:val="0"/>
          <w:numId w:val="28"/>
        </w:numPr>
        <w:spacing w:before="120" w:beforeAutospacing="0" w:after="120" w:afterAutospacing="0"/>
        <w:ind w:right="120"/>
        <w:jc w:val="both"/>
        <w:rPr>
          <w:rFonts w:ascii="Calibri" w:hAnsi="Calibri" w:cs="Calibri"/>
          <w:b/>
          <w:bCs/>
          <w:color w:val="000000"/>
          <w:sz w:val="22"/>
          <w:szCs w:val="22"/>
        </w:rPr>
      </w:pPr>
      <w:r w:rsidRPr="008C63D1">
        <w:rPr>
          <w:rFonts w:asciiTheme="minorHAnsi" w:hAnsiTheme="minorHAnsi" w:cstheme="minorHAnsi"/>
          <w:b/>
          <w:bCs/>
          <w:sz w:val="22"/>
          <w:szCs w:val="22"/>
        </w:rPr>
        <w:t>CLÁUSULA QUINTA - PREÇO</w:t>
      </w:r>
    </w:p>
    <w:p w14:paraId="7C4E1701" w14:textId="732B222D" w:rsidR="00E726A9" w:rsidRPr="008C63D1" w:rsidRDefault="00E726A9">
      <w:pPr>
        <w:pStyle w:val="Nivel2"/>
        <w:numPr>
          <w:ilvl w:val="1"/>
          <w:numId w:val="28"/>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lang w:eastAsia="en-US"/>
        </w:rPr>
        <w:t xml:space="preserve">O valor mensal da </w:t>
      </w:r>
      <w:r w:rsidRPr="008C63D1">
        <w:rPr>
          <w:rFonts w:asciiTheme="minorHAnsi" w:hAnsiTheme="minorHAnsi" w:cstheme="minorHAnsi"/>
          <w:sz w:val="22"/>
          <w:szCs w:val="22"/>
        </w:rPr>
        <w:t>contratação</w:t>
      </w:r>
      <w:r w:rsidRPr="008C63D1">
        <w:rPr>
          <w:rFonts w:asciiTheme="minorHAnsi" w:hAnsiTheme="minorHAnsi" w:cstheme="minorHAnsi"/>
          <w:sz w:val="22"/>
          <w:szCs w:val="22"/>
          <w:lang w:eastAsia="en-US"/>
        </w:rPr>
        <w:t xml:space="preserve"> é de R$ .......... (</w:t>
      </w:r>
      <w:proofErr w:type="gramStart"/>
      <w:r w:rsidRPr="008C63D1">
        <w:rPr>
          <w:rFonts w:asciiTheme="minorHAnsi" w:hAnsiTheme="minorHAnsi" w:cstheme="minorHAnsi"/>
          <w:sz w:val="22"/>
          <w:szCs w:val="22"/>
          <w:lang w:eastAsia="en-US"/>
        </w:rPr>
        <w:t>.....</w:t>
      </w:r>
      <w:proofErr w:type="gramEnd"/>
      <w:r w:rsidRPr="008C63D1">
        <w:rPr>
          <w:rFonts w:asciiTheme="minorHAnsi" w:hAnsiTheme="minorHAnsi" w:cstheme="minorHAnsi"/>
          <w:sz w:val="22"/>
          <w:szCs w:val="22"/>
          <w:lang w:eastAsia="en-US"/>
        </w:rPr>
        <w:t>), perfazendo o valor total de R$ ....... (....).</w:t>
      </w:r>
    </w:p>
    <w:p w14:paraId="5AD579C6" w14:textId="77777777" w:rsidR="00E726A9" w:rsidRP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 xml:space="preserve">No valor acima estão incluídas todas as despesas ordinárias diretas e indiretas decorrentes da execução do objeto, inclusive tributos e/ou impostos, encargos sociais, trabalhistas, previdenciários, fiscais e </w:t>
      </w:r>
      <w:r w:rsidRPr="008C63D1">
        <w:rPr>
          <w:rFonts w:asciiTheme="minorHAnsi" w:hAnsiTheme="minorHAnsi" w:cstheme="minorHAnsi"/>
          <w:sz w:val="22"/>
          <w:szCs w:val="22"/>
        </w:rPr>
        <w:lastRenderedPageBreak/>
        <w:t>comerciais incidentes, taxa de administração, frete, seguro e outros necessários ao cumprimento integral do objeto da contratação.</w:t>
      </w:r>
    </w:p>
    <w:p w14:paraId="6989B0D6" w14:textId="77777777" w:rsid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O valor acima é meramente estimativo, de forma que os pagamentos devidos ao contratado dependerão dos quantitativos efetivamente fornecidos.</w:t>
      </w:r>
    </w:p>
    <w:p w14:paraId="7BB62FF6" w14:textId="51DB6A4B" w:rsidR="00E726A9" w:rsidRPr="008C63D1" w:rsidRDefault="00E726A9">
      <w:pPr>
        <w:pStyle w:val="Nivel2"/>
        <w:numPr>
          <w:ilvl w:val="0"/>
          <w:numId w:val="28"/>
        </w:numPr>
        <w:spacing w:afterLines="120" w:after="288" w:line="312" w:lineRule="auto"/>
        <w:rPr>
          <w:rFonts w:asciiTheme="minorHAnsi" w:hAnsiTheme="minorHAnsi" w:cstheme="minorHAnsi"/>
          <w:b/>
          <w:bCs/>
          <w:sz w:val="22"/>
          <w:szCs w:val="22"/>
        </w:rPr>
      </w:pPr>
      <w:r w:rsidRPr="008C63D1">
        <w:rPr>
          <w:rFonts w:asciiTheme="minorHAnsi" w:hAnsiTheme="minorHAnsi" w:cstheme="minorHAnsi"/>
          <w:b/>
          <w:bCs/>
          <w:sz w:val="22"/>
          <w:szCs w:val="22"/>
        </w:rPr>
        <w:t>CLÁUSULA SEXTA - PAGAMENTO (</w:t>
      </w:r>
      <w:hyperlink r:id="rId12" w:anchor="art92" w:history="1">
        <w:r w:rsidRPr="008C63D1">
          <w:rPr>
            <w:rStyle w:val="Hyperlink"/>
            <w:rFonts w:asciiTheme="minorHAnsi" w:hAnsiTheme="minorHAnsi" w:cstheme="minorHAnsi"/>
            <w:b/>
            <w:bCs/>
            <w:sz w:val="22"/>
            <w:szCs w:val="22"/>
          </w:rPr>
          <w:t>art. 92, V e VI</w:t>
        </w:r>
      </w:hyperlink>
      <w:r w:rsidRPr="008C63D1">
        <w:rPr>
          <w:rFonts w:asciiTheme="minorHAnsi" w:hAnsiTheme="minorHAnsi" w:cstheme="minorHAnsi"/>
          <w:b/>
          <w:bCs/>
          <w:sz w:val="22"/>
          <w:szCs w:val="22"/>
        </w:rPr>
        <w:t>)</w:t>
      </w:r>
    </w:p>
    <w:p w14:paraId="37C9831A" w14:textId="1F3063A4" w:rsidR="008C63D1" w:rsidRDefault="00E726A9">
      <w:pPr>
        <w:pStyle w:val="Nivel2"/>
        <w:numPr>
          <w:ilvl w:val="1"/>
          <w:numId w:val="28"/>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para pagamento </w:t>
      </w:r>
      <w:r w:rsidRPr="00E726A9">
        <w:rPr>
          <w:rFonts w:asciiTheme="minorHAnsi" w:hAnsiTheme="minorHAnsi" w:cstheme="minorHAnsi"/>
          <w:sz w:val="22"/>
          <w:szCs w:val="22"/>
          <w:lang w:eastAsia="en-US"/>
        </w:rPr>
        <w:t>ao contratado</w:t>
      </w:r>
      <w:r w:rsidRPr="00E726A9">
        <w:rPr>
          <w:rFonts w:asciiTheme="minorHAnsi" w:hAnsiTheme="minorHAnsi" w:cstheme="minorHAnsi"/>
          <w:sz w:val="22"/>
          <w:szCs w:val="22"/>
        </w:rPr>
        <w:t xml:space="preserve"> e demais condições a ele referentes, inclusive quanto à utilização da Conta-Depósito Vinculada - bloqueada para movimentação ou do pagamento pelo fato gerador, encontram-se definidos no Termo de Referência, anexo a este Contrato.</w:t>
      </w:r>
    </w:p>
    <w:p w14:paraId="16738B88" w14:textId="77777777" w:rsidR="008C63D1" w:rsidRDefault="008C63D1" w:rsidP="008C63D1">
      <w:pPr>
        <w:pStyle w:val="Nivel2"/>
        <w:numPr>
          <w:ilvl w:val="0"/>
          <w:numId w:val="0"/>
        </w:numPr>
        <w:ind w:left="567"/>
        <w:rPr>
          <w:rFonts w:asciiTheme="minorHAnsi" w:hAnsiTheme="minorHAnsi" w:cstheme="minorHAnsi"/>
          <w:sz w:val="22"/>
          <w:szCs w:val="22"/>
        </w:rPr>
      </w:pPr>
    </w:p>
    <w:p w14:paraId="14593EFB" w14:textId="51CCC5B5" w:rsidR="00E726A9" w:rsidRPr="008C63D1" w:rsidRDefault="00E726A9">
      <w:pPr>
        <w:pStyle w:val="Nivel2"/>
        <w:numPr>
          <w:ilvl w:val="0"/>
          <w:numId w:val="28"/>
        </w:numPr>
        <w:rPr>
          <w:rFonts w:asciiTheme="minorHAnsi" w:hAnsiTheme="minorHAnsi" w:cstheme="minorHAnsi"/>
          <w:b/>
          <w:bCs/>
          <w:sz w:val="22"/>
          <w:szCs w:val="22"/>
        </w:rPr>
      </w:pPr>
      <w:r w:rsidRPr="008C63D1">
        <w:rPr>
          <w:rFonts w:asciiTheme="minorHAnsi" w:hAnsiTheme="minorHAnsi" w:cstheme="minorHAnsi"/>
          <w:b/>
          <w:bCs/>
          <w:sz w:val="22"/>
          <w:szCs w:val="22"/>
        </w:rPr>
        <w:t>CLÁUSULA SÉTIMA - REPACTUAÇÃO DOS PREÇOS CONTRATADOS (</w:t>
      </w:r>
      <w:hyperlink r:id="rId13" w:anchor="art92" w:history="1">
        <w:r w:rsidRPr="008C63D1">
          <w:rPr>
            <w:rStyle w:val="Hyperlink"/>
            <w:rFonts w:asciiTheme="minorHAnsi" w:hAnsiTheme="minorHAnsi" w:cstheme="minorHAnsi"/>
            <w:b/>
            <w:bCs/>
            <w:sz w:val="22"/>
            <w:szCs w:val="22"/>
          </w:rPr>
          <w:t>art. 92, V e X</w:t>
        </w:r>
      </w:hyperlink>
      <w:r w:rsidRPr="008C63D1">
        <w:rPr>
          <w:rFonts w:asciiTheme="minorHAnsi" w:hAnsiTheme="minorHAnsi" w:cstheme="minorHAnsi"/>
          <w:b/>
          <w:bCs/>
          <w:sz w:val="22"/>
          <w:szCs w:val="22"/>
        </w:rPr>
        <w:t xml:space="preserve">) </w:t>
      </w:r>
    </w:p>
    <w:p w14:paraId="3ED1ED37"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14:textId="77777777" w:rsidR="00E726A9" w:rsidRPr="00E726A9" w:rsidRDefault="00E726A9">
      <w:pPr>
        <w:pStyle w:val="PargrafodaLista"/>
        <w:keepNext/>
        <w:keepLines/>
        <w:numPr>
          <w:ilvl w:val="0"/>
          <w:numId w:val="28"/>
        </w:numPr>
        <w:tabs>
          <w:tab w:val="left" w:pos="567"/>
        </w:tabs>
        <w:suppressAutoHyphens w:val="0"/>
        <w:spacing w:before="240"/>
        <w:ind w:left="567" w:hanging="567"/>
        <w:contextualSpacing w:val="0"/>
        <w:jc w:val="both"/>
        <w:outlineLvl w:val="0"/>
        <w:rPr>
          <w:rFonts w:asciiTheme="minorHAnsi" w:eastAsiaTheme="majorEastAsia" w:hAnsiTheme="minorHAnsi" w:cstheme="minorHAnsi"/>
          <w:b/>
          <w:bCs/>
          <w:vanish/>
          <w:sz w:val="22"/>
          <w:szCs w:val="22"/>
        </w:rPr>
      </w:pPr>
    </w:p>
    <w:p w14:paraId="3A1C8DDB" w14:textId="58C1B2C7" w:rsidR="00E726A9" w:rsidRPr="00E726A9" w:rsidRDefault="00E726A9" w:rsidP="008C63D1">
      <w:pPr>
        <w:pStyle w:val="Nivel2"/>
        <w:numPr>
          <w:ilvl w:val="1"/>
          <w:numId w:val="8"/>
        </w:numPr>
        <w:rPr>
          <w:rFonts w:asciiTheme="minorHAnsi" w:hAnsiTheme="minorHAnsi" w:cstheme="minorHAnsi"/>
          <w:sz w:val="22"/>
          <w:szCs w:val="22"/>
        </w:rPr>
      </w:pPr>
      <w:r w:rsidRPr="00E726A9">
        <w:rPr>
          <w:rFonts w:asciiTheme="minorHAnsi" w:hAnsiTheme="minorHAnsi" w:cstheme="minorHAnsi"/>
          <w:sz w:val="22"/>
          <w:szCs w:val="22"/>
        </w:rPr>
        <w:t>Os preços contratados serão repactuados para manutenção do equilíbrio econômico-financeiro, após o interregno de um ano, mediante solicitação do contratado.</w:t>
      </w:r>
    </w:p>
    <w:p w14:paraId="747AE84A"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O interregno mínimo de 1 (</w:t>
      </w:r>
      <w:r w:rsidRPr="00E726A9">
        <w:rPr>
          <w:rFonts w:asciiTheme="minorHAnsi" w:hAnsiTheme="minorHAnsi" w:cstheme="minorHAnsi"/>
          <w:sz w:val="22"/>
          <w:szCs w:val="22"/>
        </w:rPr>
        <w:t>um</w:t>
      </w:r>
      <w:r w:rsidRPr="00E726A9">
        <w:rPr>
          <w:rFonts w:asciiTheme="minorHAnsi" w:eastAsia="Times New Roman" w:hAnsiTheme="minorHAnsi" w:cstheme="minorHAnsi"/>
          <w:sz w:val="22"/>
          <w:szCs w:val="22"/>
        </w:rPr>
        <w:t>) ano para a primeira repactuação será contado:</w:t>
      </w:r>
    </w:p>
    <w:p w14:paraId="2A2E6801" w14:textId="77777777" w:rsidR="00E726A9" w:rsidRPr="00E726A9" w:rsidRDefault="00E726A9">
      <w:pPr>
        <w:numPr>
          <w:ilvl w:val="0"/>
          <w:numId w:val="19"/>
        </w:numPr>
        <w:suppressAutoHyphens w:val="0"/>
        <w:spacing w:before="120" w:after="120" w:line="276" w:lineRule="auto"/>
        <w:ind w:left="567" w:hanging="567"/>
        <w:contextualSpacing/>
        <w:jc w:val="both"/>
        <w:rPr>
          <w:rFonts w:asciiTheme="minorHAnsi" w:hAnsiTheme="minorHAnsi" w:cstheme="minorHAnsi"/>
          <w:sz w:val="22"/>
          <w:szCs w:val="22"/>
        </w:rPr>
      </w:pPr>
      <w:r w:rsidRPr="00E726A9">
        <w:rPr>
          <w:rFonts w:asciiTheme="minorHAnsi" w:hAnsiTheme="minorHAnsi" w:cstheme="minorHAnsi"/>
          <w:sz w:val="22"/>
          <w:szCs w:val="22"/>
        </w:rPr>
        <w:t xml:space="preserve">Para os custos relativos à mão de obra, vinculados à data-base da categoria profissional: a partir da data de início dos efeitos financeiros do acordo, convenção ou dissídio coletivo de trabalho </w:t>
      </w:r>
      <w:r w:rsidRPr="00E726A9">
        <w:rPr>
          <w:rFonts w:asciiTheme="minorHAnsi" w:hAnsiTheme="minorHAnsi" w:cstheme="minorHAnsi"/>
          <w:color w:val="000000"/>
          <w:sz w:val="22"/>
          <w:szCs w:val="22"/>
        </w:rPr>
        <w:t>ao qual a proposta estiver vinculada</w:t>
      </w:r>
      <w:r w:rsidRPr="00E726A9">
        <w:rPr>
          <w:rFonts w:asciiTheme="minorHAnsi" w:hAnsiTheme="minorHAnsi" w:cstheme="minorHAnsi"/>
          <w:sz w:val="22"/>
          <w:szCs w:val="22"/>
        </w:rPr>
        <w:t xml:space="preserve">, relativo a cada categoria profissional abrangida pelo contrato; </w:t>
      </w:r>
    </w:p>
    <w:p w14:paraId="5158B16C" w14:textId="77777777" w:rsidR="00E726A9" w:rsidRPr="00E726A9" w:rsidRDefault="00E726A9">
      <w:pPr>
        <w:numPr>
          <w:ilvl w:val="0"/>
          <w:numId w:val="19"/>
        </w:numPr>
        <w:suppressAutoHyphens w:val="0"/>
        <w:spacing w:before="120" w:after="120" w:line="276" w:lineRule="auto"/>
        <w:ind w:left="567" w:hanging="567"/>
        <w:contextualSpacing/>
        <w:jc w:val="both"/>
        <w:rPr>
          <w:rFonts w:asciiTheme="minorHAnsi" w:hAnsiTheme="minorHAnsi" w:cstheme="minorHAnsi"/>
          <w:sz w:val="22"/>
          <w:szCs w:val="22"/>
        </w:rPr>
      </w:pPr>
      <w:r w:rsidRPr="00E726A9">
        <w:rPr>
          <w:rFonts w:asciiTheme="minorHAnsi" w:hAnsiTheme="minorHAnsi" w:cstheme="minorHAnsi"/>
          <w:sz w:val="22"/>
          <w:szCs w:val="22"/>
        </w:rPr>
        <w:t>Para</w:t>
      </w:r>
      <w:r w:rsidRPr="00E726A9">
        <w:rPr>
          <w:rFonts w:asciiTheme="minorHAnsi" w:hAnsiTheme="minorHAnsi" w:cstheme="minorHAnsi"/>
          <w:color w:val="000000"/>
          <w:sz w:val="22"/>
          <w:szCs w:val="22"/>
        </w:rPr>
        <w:t> os custos decorrentes do mercado</w:t>
      </w:r>
      <w:r w:rsidRPr="00E726A9">
        <w:rPr>
          <w:rFonts w:asciiTheme="minorHAnsi" w:hAnsiTheme="minorHAnsi" w:cstheme="minorHAnsi"/>
          <w:sz w:val="22"/>
          <w:szCs w:val="22"/>
        </w:rPr>
        <w:t>: a partir da apresentação da proposta.</w:t>
      </w:r>
    </w:p>
    <w:p w14:paraId="529B6BE0"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Nas repactuações subsequentes à primeira, o interregno mínimo 1 (um) ano será contado a partir da data da última repactuação correspondente à mesma parcela objeto da nova solicitação.</w:t>
      </w:r>
    </w:p>
    <w:p w14:paraId="2F8662F1" w14:textId="77777777" w:rsidR="00E726A9" w:rsidRPr="00E726A9" w:rsidRDefault="00E726A9">
      <w:pPr>
        <w:pStyle w:val="PargrafodaLista"/>
        <w:numPr>
          <w:ilvl w:val="0"/>
          <w:numId w:val="20"/>
        </w:numPr>
        <w:suppressAutoHyphens w:val="0"/>
        <w:spacing w:before="120" w:after="120" w:line="276" w:lineRule="auto"/>
        <w:ind w:left="567" w:hanging="567"/>
        <w:jc w:val="both"/>
        <w:rPr>
          <w:rFonts w:asciiTheme="minorHAnsi" w:hAnsiTheme="minorHAnsi" w:cstheme="minorHAnsi"/>
          <w:vanish/>
          <w:sz w:val="22"/>
          <w:szCs w:val="22"/>
        </w:rPr>
      </w:pPr>
    </w:p>
    <w:p w14:paraId="518E86F9" w14:textId="77777777" w:rsidR="00E726A9" w:rsidRPr="00E726A9" w:rsidRDefault="00E726A9">
      <w:pPr>
        <w:pStyle w:val="PargrafodaLista"/>
        <w:numPr>
          <w:ilvl w:val="0"/>
          <w:numId w:val="20"/>
        </w:numPr>
        <w:suppressAutoHyphens w:val="0"/>
        <w:spacing w:before="120" w:after="120" w:line="276" w:lineRule="auto"/>
        <w:ind w:left="567" w:hanging="567"/>
        <w:jc w:val="both"/>
        <w:rPr>
          <w:rFonts w:asciiTheme="minorHAnsi" w:hAnsiTheme="minorHAnsi" w:cstheme="minorHAnsi"/>
          <w:vanish/>
          <w:sz w:val="22"/>
          <w:szCs w:val="22"/>
        </w:rPr>
      </w:pPr>
    </w:p>
    <w:p w14:paraId="63DCECF9" w14:textId="77777777" w:rsidR="00E726A9" w:rsidRPr="00E726A9" w:rsidRDefault="00E726A9">
      <w:pPr>
        <w:pStyle w:val="PargrafodaLista"/>
        <w:numPr>
          <w:ilvl w:val="1"/>
          <w:numId w:val="20"/>
        </w:numPr>
        <w:suppressAutoHyphens w:val="0"/>
        <w:spacing w:before="120" w:after="120" w:line="276" w:lineRule="auto"/>
        <w:ind w:left="567" w:hanging="567"/>
        <w:jc w:val="both"/>
        <w:rPr>
          <w:rFonts w:asciiTheme="minorHAnsi" w:hAnsiTheme="minorHAnsi" w:cstheme="minorHAnsi"/>
          <w:vanish/>
          <w:sz w:val="22"/>
          <w:szCs w:val="22"/>
        </w:rPr>
      </w:pPr>
    </w:p>
    <w:p w14:paraId="2D7C0997" w14:textId="17B6F544" w:rsidR="00E726A9" w:rsidRPr="008C63D1" w:rsidRDefault="00E726A9" w:rsidP="008C63D1">
      <w:pPr>
        <w:pStyle w:val="PargrafodaLista"/>
        <w:numPr>
          <w:ilvl w:val="2"/>
          <w:numId w:val="8"/>
        </w:numPr>
        <w:suppressAutoHyphens w:val="0"/>
        <w:spacing w:before="120" w:after="120" w:line="276" w:lineRule="auto"/>
        <w:jc w:val="both"/>
        <w:rPr>
          <w:rFonts w:asciiTheme="minorHAnsi" w:hAnsiTheme="minorHAnsi" w:cstheme="minorHAnsi"/>
          <w:sz w:val="22"/>
          <w:szCs w:val="22"/>
        </w:rPr>
      </w:pPr>
      <w:r w:rsidRPr="008C63D1">
        <w:rPr>
          <w:rFonts w:asciiTheme="minorHAnsi" w:hAnsiTheme="minorHAnsi" w:cstheme="minorHAnsi"/>
          <w:sz w:val="22"/>
          <w:szCs w:val="22"/>
        </w:rPr>
        <w:t>Entende-se como última repactuação a data em que iniciados seus efeitos financeiros, independentemente daquela em que apostilada.</w:t>
      </w:r>
    </w:p>
    <w:p w14:paraId="0A88A65F" w14:textId="77777777" w:rsidR="00E726A9" w:rsidRPr="00E726A9" w:rsidRDefault="00E726A9" w:rsidP="008C63D1">
      <w:pPr>
        <w:pStyle w:val="Nivel2"/>
        <w:numPr>
          <w:ilvl w:val="1"/>
          <w:numId w:val="8"/>
        </w:numPr>
        <w:ind w:left="567" w:hanging="567"/>
        <w:rPr>
          <w:rFonts w:asciiTheme="minorHAnsi" w:eastAsia="Calibri" w:hAnsiTheme="minorHAnsi" w:cstheme="minorHAnsi"/>
          <w:sz w:val="22"/>
          <w:szCs w:val="22"/>
          <w:lang w:eastAsia="en-US"/>
        </w:rPr>
      </w:pPr>
      <w:r w:rsidRPr="00E726A9">
        <w:rPr>
          <w:rFonts w:asciiTheme="minorHAnsi" w:eastAsia="Calibri" w:hAnsiTheme="minorHAnsi" w:cstheme="minorHAnsi"/>
          <w:sz w:val="22"/>
          <w:szCs w:val="22"/>
          <w:lang w:eastAsia="en-US"/>
        </w:rPr>
        <w:t xml:space="preserve">A repactuação poderá ser dividida em tantas parcelas quantas forem necessárias, </w:t>
      </w:r>
      <w:r w:rsidRPr="00E726A9">
        <w:rPr>
          <w:rFonts w:asciiTheme="minorHAnsi" w:eastAsia="Times New Roman" w:hAnsiTheme="minorHAnsi" w:cstheme="minorHAnsi"/>
          <w:sz w:val="22"/>
          <w:szCs w:val="22"/>
        </w:rPr>
        <w:t>observado</w:t>
      </w:r>
      <w:r w:rsidRPr="00E726A9">
        <w:rPr>
          <w:rFonts w:asciiTheme="minorHAnsi" w:eastAsia="Calibri" w:hAnsiTheme="minorHAnsi" w:cstheme="minorHAnsi"/>
          <w:sz w:val="22"/>
          <w:szCs w:val="22"/>
          <w:lang w:eastAsia="en-US"/>
        </w:rPr>
        <w:t xml:space="preserve"> o princípio da anualidade do reajuste de preços da contratação, podendo ser </w:t>
      </w:r>
      <w:r w:rsidRPr="00E726A9">
        <w:rPr>
          <w:rFonts w:asciiTheme="minorHAnsi" w:eastAsia="Times New Roman" w:hAnsiTheme="minorHAnsi" w:cstheme="minorHAnsi"/>
          <w:sz w:val="22"/>
          <w:szCs w:val="22"/>
        </w:rPr>
        <w:t>realizada</w:t>
      </w:r>
      <w:r w:rsidRPr="00E726A9">
        <w:rPr>
          <w:rFonts w:asciiTheme="minorHAnsi" w:eastAsia="Calibri" w:hAnsiTheme="minorHAnsi" w:cstheme="minorHAnsi"/>
          <w:sz w:val="22"/>
          <w:szCs w:val="22"/>
          <w:lang w:eastAsia="en-US"/>
        </w:rPr>
        <w:t xml:space="preserve"> em momentos distintos para discutir a variação de custos que tenham sua anualidade </w:t>
      </w:r>
      <w:r w:rsidRPr="00E726A9">
        <w:rPr>
          <w:rFonts w:asciiTheme="minorHAnsi" w:eastAsia="Times New Roman" w:hAnsiTheme="minorHAnsi" w:cstheme="minorHAnsi"/>
          <w:sz w:val="22"/>
          <w:szCs w:val="22"/>
        </w:rPr>
        <w:t>resultante</w:t>
      </w:r>
      <w:r w:rsidRPr="00E726A9">
        <w:rPr>
          <w:rFonts w:asciiTheme="minorHAnsi" w:eastAsia="Calibri" w:hAnsiTheme="minorHAnsi" w:cstheme="minorHAnsi"/>
          <w:sz w:val="22"/>
          <w:szCs w:val="22"/>
          <w:lang w:eastAsia="en-US"/>
        </w:rPr>
        <w:t xml:space="preserve"> em datas diferenciadas, como os decorrentes de mão de obra e os decorrentes dos insumos necessários à execução dos serviços.</w:t>
      </w:r>
      <w:r w:rsidRPr="00E726A9">
        <w:rPr>
          <w:rFonts w:asciiTheme="minorHAnsi" w:eastAsia="Times New Roman" w:hAnsiTheme="minorHAnsi" w:cstheme="minorHAnsi"/>
          <w:sz w:val="22"/>
          <w:szCs w:val="22"/>
        </w:rPr>
        <w:t xml:space="preserve"> (</w:t>
      </w:r>
      <w:hyperlink r:id="rId14" w:anchor="art135§4" w:history="1">
        <w:r w:rsidRPr="00E726A9">
          <w:rPr>
            <w:rStyle w:val="Hyperlink"/>
            <w:rFonts w:asciiTheme="minorHAnsi" w:eastAsia="Times New Roman" w:hAnsiTheme="minorHAnsi" w:cstheme="minorHAnsi"/>
            <w:sz w:val="22"/>
            <w:szCs w:val="22"/>
          </w:rPr>
          <w:t>art. 135, § 4º, da Lei n.º 14.133/2021</w:t>
        </w:r>
      </w:hyperlink>
      <w:r w:rsidRPr="00E726A9">
        <w:rPr>
          <w:rFonts w:asciiTheme="minorHAnsi" w:eastAsia="Times New Roman" w:hAnsiTheme="minorHAnsi" w:cstheme="minorHAnsi"/>
          <w:sz w:val="22"/>
          <w:szCs w:val="22"/>
        </w:rPr>
        <w:t>)</w:t>
      </w:r>
      <w:r w:rsidRPr="00E726A9">
        <w:rPr>
          <w:rFonts w:asciiTheme="minorHAnsi" w:eastAsia="Calibri" w:hAnsiTheme="minorHAnsi" w:cstheme="minorHAnsi"/>
          <w:sz w:val="22"/>
          <w:szCs w:val="22"/>
          <w:lang w:eastAsia="en-US"/>
        </w:rPr>
        <w:t xml:space="preserve">. </w:t>
      </w:r>
    </w:p>
    <w:p w14:paraId="37634D0D"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Quando a contratação envolver mais de uma categoria profissional, a repactuação dos custos contratuais decorrentes da mão de obra poderá ser dividida em tantos quantos forem os acordos, convenções ou dissídios coletivos de trabalho das respectivas categorias. (</w:t>
      </w:r>
      <w:hyperlink r:id="rId15" w:anchor="art135§5" w:history="1">
        <w:r w:rsidRPr="00E726A9">
          <w:rPr>
            <w:rStyle w:val="Hyperlink"/>
            <w:rFonts w:asciiTheme="minorHAnsi" w:eastAsia="Times New Roman" w:hAnsiTheme="minorHAnsi" w:cstheme="minorHAnsi"/>
            <w:sz w:val="22"/>
            <w:szCs w:val="22"/>
          </w:rPr>
          <w:t>art. 135, § 5º, da Lei n.º 14.133/2021</w:t>
        </w:r>
      </w:hyperlink>
      <w:r w:rsidRPr="00E726A9">
        <w:rPr>
          <w:rFonts w:asciiTheme="minorHAnsi" w:eastAsia="Times New Roman" w:hAnsiTheme="minorHAnsi" w:cstheme="minorHAnsi"/>
          <w:sz w:val="22"/>
          <w:szCs w:val="22"/>
        </w:rPr>
        <w:t>)</w:t>
      </w:r>
    </w:p>
    <w:p w14:paraId="778FAA96"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É vedada a inclusão, por ocasião da repactuação, de benefícios não previstos na proposta inicial, exceto quando se tornarem obrigatórios por força de lei, acordo, convenção ou dissídio coletivo de trabalho.  </w:t>
      </w:r>
    </w:p>
    <w:p w14:paraId="5D90258A"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w:t>
      </w:r>
      <w:r w:rsidRPr="00E726A9">
        <w:rPr>
          <w:rFonts w:asciiTheme="minorHAnsi" w:eastAsia="Times New Roman" w:hAnsiTheme="minorHAnsi" w:cstheme="minorHAnsi"/>
          <w:sz w:val="22"/>
          <w:szCs w:val="22"/>
        </w:rPr>
        <w:lastRenderedPageBreak/>
        <w:t>lei, como valores ou índices obrigatórios de encargos sociais ou previdenciários, bem como de preços para os insumos relacionados ao exercício da atividade.(</w:t>
      </w:r>
      <w:hyperlink r:id="rId16" w:anchor="art135§1" w:history="1">
        <w:r w:rsidRPr="00E726A9">
          <w:rPr>
            <w:rStyle w:val="Hyperlink"/>
            <w:rFonts w:asciiTheme="minorHAnsi" w:eastAsia="Times New Roman" w:hAnsiTheme="minorHAnsi" w:cstheme="minorHAnsi"/>
            <w:sz w:val="22"/>
            <w:szCs w:val="22"/>
          </w:rPr>
          <w:t>art. 135, §§ 1º e 2º, da Lei n.º 14.133/2021</w:t>
        </w:r>
      </w:hyperlink>
      <w:r w:rsidRPr="00E726A9">
        <w:rPr>
          <w:rFonts w:asciiTheme="minorHAnsi" w:eastAsia="Times New Roman" w:hAnsiTheme="minorHAnsi" w:cstheme="minorHAnsi"/>
          <w:sz w:val="22"/>
          <w:szCs w:val="22"/>
        </w:rPr>
        <w:t>)</w:t>
      </w:r>
    </w:p>
    <w:p w14:paraId="7DFD1272"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w:t>
      </w:r>
    </w:p>
    <w:p w14:paraId="70B98E28" w14:textId="77777777" w:rsidR="00E726A9" w:rsidRPr="00E726A9" w:rsidRDefault="00E726A9" w:rsidP="008C63D1">
      <w:pPr>
        <w:pStyle w:val="PargrafodaLista"/>
        <w:numPr>
          <w:ilvl w:val="1"/>
          <w:numId w:val="8"/>
        </w:numPr>
        <w:suppressAutoHyphens w:val="0"/>
        <w:spacing w:before="120" w:after="120" w:line="276" w:lineRule="auto"/>
        <w:ind w:left="567" w:hanging="567"/>
        <w:jc w:val="both"/>
        <w:rPr>
          <w:rFonts w:asciiTheme="minorHAnsi" w:hAnsiTheme="minorHAnsi" w:cstheme="minorHAnsi"/>
          <w:vanish/>
          <w:sz w:val="22"/>
          <w:szCs w:val="22"/>
        </w:rPr>
      </w:pPr>
    </w:p>
    <w:p w14:paraId="198F805B" w14:textId="77777777" w:rsidR="00E726A9" w:rsidRPr="00E726A9" w:rsidRDefault="00E726A9" w:rsidP="008C63D1">
      <w:pPr>
        <w:pStyle w:val="PargrafodaLista"/>
        <w:numPr>
          <w:ilvl w:val="1"/>
          <w:numId w:val="8"/>
        </w:numPr>
        <w:suppressAutoHyphens w:val="0"/>
        <w:spacing w:before="120" w:after="120" w:line="276" w:lineRule="auto"/>
        <w:ind w:left="567" w:hanging="567"/>
        <w:jc w:val="both"/>
        <w:rPr>
          <w:rFonts w:asciiTheme="minorHAnsi" w:hAnsiTheme="minorHAnsi" w:cstheme="minorHAnsi"/>
          <w:vanish/>
          <w:sz w:val="22"/>
          <w:szCs w:val="22"/>
        </w:rPr>
      </w:pPr>
    </w:p>
    <w:p w14:paraId="313BE539" w14:textId="77777777" w:rsidR="00E726A9" w:rsidRPr="00E726A9" w:rsidRDefault="00E726A9" w:rsidP="008C63D1">
      <w:pPr>
        <w:pStyle w:val="PargrafodaLista"/>
        <w:numPr>
          <w:ilvl w:val="1"/>
          <w:numId w:val="8"/>
        </w:numPr>
        <w:suppressAutoHyphens w:val="0"/>
        <w:spacing w:before="120" w:after="120" w:line="276" w:lineRule="auto"/>
        <w:ind w:left="567" w:hanging="567"/>
        <w:jc w:val="both"/>
        <w:rPr>
          <w:rFonts w:asciiTheme="minorHAnsi" w:hAnsiTheme="minorHAnsi" w:cstheme="minorHAnsi"/>
          <w:vanish/>
          <w:sz w:val="22"/>
          <w:szCs w:val="22"/>
        </w:rPr>
      </w:pPr>
    </w:p>
    <w:p w14:paraId="61D57E17" w14:textId="77777777" w:rsidR="00E726A9" w:rsidRPr="00E726A9" w:rsidRDefault="00E726A9" w:rsidP="008C63D1">
      <w:pPr>
        <w:pStyle w:val="PargrafodaLista"/>
        <w:numPr>
          <w:ilvl w:val="1"/>
          <w:numId w:val="8"/>
        </w:numPr>
        <w:suppressAutoHyphens w:val="0"/>
        <w:spacing w:before="120" w:after="120" w:line="276" w:lineRule="auto"/>
        <w:ind w:left="567" w:hanging="567"/>
        <w:jc w:val="both"/>
        <w:rPr>
          <w:rFonts w:asciiTheme="minorHAnsi" w:hAnsiTheme="minorHAnsi" w:cstheme="minorHAnsi"/>
          <w:vanish/>
          <w:sz w:val="22"/>
          <w:szCs w:val="22"/>
        </w:rPr>
      </w:pPr>
    </w:p>
    <w:p w14:paraId="56533602" w14:textId="77777777" w:rsidR="00E726A9" w:rsidRPr="00E726A9" w:rsidRDefault="00E726A9" w:rsidP="008C63D1">
      <w:pPr>
        <w:pStyle w:val="PargrafodaLista"/>
        <w:numPr>
          <w:ilvl w:val="1"/>
          <w:numId w:val="8"/>
        </w:numPr>
        <w:suppressAutoHyphens w:val="0"/>
        <w:spacing w:before="120" w:after="120" w:line="276" w:lineRule="auto"/>
        <w:ind w:left="567" w:hanging="567"/>
        <w:jc w:val="both"/>
        <w:rPr>
          <w:rFonts w:asciiTheme="minorHAnsi" w:hAnsiTheme="minorHAnsi" w:cstheme="minorHAnsi"/>
          <w:vanish/>
          <w:sz w:val="22"/>
          <w:szCs w:val="22"/>
        </w:rPr>
      </w:pPr>
    </w:p>
    <w:p w14:paraId="514BDC04" w14:textId="77777777" w:rsidR="00E726A9" w:rsidRPr="00E726A9" w:rsidRDefault="00E726A9" w:rsidP="008C63D1">
      <w:pPr>
        <w:pStyle w:val="PargrafodaLista"/>
        <w:numPr>
          <w:ilvl w:val="2"/>
          <w:numId w:val="8"/>
        </w:numPr>
        <w:suppressAutoHyphens w:val="0"/>
        <w:spacing w:before="120" w:after="120" w:line="276" w:lineRule="auto"/>
        <w:ind w:hanging="567"/>
        <w:jc w:val="both"/>
        <w:rPr>
          <w:rFonts w:asciiTheme="minorHAnsi" w:hAnsiTheme="minorHAnsi" w:cstheme="minorHAnsi"/>
          <w:sz w:val="22"/>
          <w:szCs w:val="22"/>
        </w:rPr>
      </w:pPr>
      <w:r w:rsidRPr="00E726A9">
        <w:rPr>
          <w:rFonts w:asciiTheme="minorHAnsi" w:hAnsiTheme="minorHAnsi" w:cstheme="minorHAnsi"/>
          <w:sz w:val="22"/>
          <w:szCs w:val="22"/>
        </w:rPr>
        <w:t>A repactuação para reajustamento do contrato em razão de novo Acordo, Convenção ou Dissídio Coletivo de Trabalho deve repassar integralmente o aumento de custos da mão de obra decorrente desses instrumentos.</w:t>
      </w:r>
    </w:p>
    <w:p w14:paraId="664477DE" w14:textId="162081F1"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Quando a repactuação solicitada pelo contratado se referir aos custos decorrentes do mercado, o respectivo aumento será apurado mediante a aplicação do índice de reajustamento </w:t>
      </w:r>
      <w:r w:rsidR="008C63D1" w:rsidRPr="008C63D1">
        <w:rPr>
          <w:rFonts w:asciiTheme="minorHAnsi" w:eastAsia="Times New Roman" w:hAnsiTheme="minorHAnsi" w:cstheme="minorHAnsi"/>
          <w:sz w:val="22"/>
          <w:szCs w:val="22"/>
        </w:rPr>
        <w:t>IPCA</w:t>
      </w:r>
      <w:r w:rsidRPr="00E726A9">
        <w:rPr>
          <w:rFonts w:asciiTheme="minorHAnsi" w:eastAsia="Times New Roman" w:hAnsiTheme="minorHAnsi" w:cstheme="minorHAnsi"/>
          <w:i/>
          <w:iCs/>
          <w:color w:val="FF0000"/>
          <w:sz w:val="22"/>
          <w:szCs w:val="22"/>
        </w:rPr>
        <w:t>,</w:t>
      </w:r>
      <w:r w:rsidRPr="00E726A9">
        <w:rPr>
          <w:rFonts w:asciiTheme="minorHAnsi" w:eastAsia="Times New Roman" w:hAnsiTheme="minorHAnsi" w:cstheme="minorHAnsi"/>
          <w:color w:val="FF0000"/>
          <w:sz w:val="22"/>
          <w:szCs w:val="22"/>
        </w:rPr>
        <w:t xml:space="preserve"> </w:t>
      </w:r>
      <w:r w:rsidRPr="00E726A9">
        <w:rPr>
          <w:rFonts w:asciiTheme="minorHAnsi" w:eastAsia="Times New Roman" w:hAnsiTheme="minorHAnsi" w:cstheme="minorHAnsi"/>
          <w:sz w:val="22"/>
          <w:szCs w:val="22"/>
        </w:rPr>
        <w:t xml:space="preserve">com base na seguinte fórmula: </w:t>
      </w:r>
    </w:p>
    <w:p w14:paraId="6BB7677F" w14:textId="77777777" w:rsidR="00E726A9" w:rsidRPr="00E726A9" w:rsidRDefault="00E726A9" w:rsidP="00E726A9">
      <w:pPr>
        <w:spacing w:before="120" w:after="120" w:line="276" w:lineRule="auto"/>
        <w:ind w:left="567" w:hanging="567"/>
        <w:jc w:val="both"/>
        <w:rPr>
          <w:rFonts w:asciiTheme="minorHAnsi" w:eastAsia="Calibri" w:hAnsiTheme="minorHAnsi" w:cstheme="minorHAnsi"/>
          <w:sz w:val="22"/>
          <w:szCs w:val="22"/>
          <w:lang w:eastAsia="en-US"/>
        </w:rPr>
      </w:pPr>
      <w:r w:rsidRPr="00E726A9">
        <w:rPr>
          <w:rFonts w:asciiTheme="minorHAnsi" w:eastAsia="Calibri" w:hAnsiTheme="minorHAnsi" w:cstheme="minorHAnsi"/>
          <w:sz w:val="22"/>
          <w:szCs w:val="22"/>
          <w:lang w:eastAsia="en-US"/>
        </w:rPr>
        <w:t xml:space="preserve">R = V (I – </w:t>
      </w:r>
      <w:proofErr w:type="spellStart"/>
      <w:r w:rsidRPr="00E726A9">
        <w:rPr>
          <w:rFonts w:asciiTheme="minorHAnsi" w:eastAsia="Calibri" w:hAnsiTheme="minorHAnsi" w:cstheme="minorHAnsi"/>
          <w:sz w:val="22"/>
          <w:szCs w:val="22"/>
          <w:lang w:eastAsia="en-US"/>
        </w:rPr>
        <w:t>Iº</w:t>
      </w:r>
      <w:proofErr w:type="spellEnd"/>
      <w:r w:rsidRPr="00E726A9">
        <w:rPr>
          <w:rFonts w:asciiTheme="minorHAnsi" w:eastAsia="Calibri" w:hAnsiTheme="minorHAnsi" w:cstheme="minorHAnsi"/>
          <w:sz w:val="22"/>
          <w:szCs w:val="22"/>
          <w:lang w:eastAsia="en-US"/>
        </w:rPr>
        <w:t xml:space="preserve">) / </w:t>
      </w:r>
      <w:proofErr w:type="spellStart"/>
      <w:r w:rsidRPr="00E726A9">
        <w:rPr>
          <w:rFonts w:asciiTheme="minorHAnsi" w:eastAsia="Calibri" w:hAnsiTheme="minorHAnsi" w:cstheme="minorHAnsi"/>
          <w:sz w:val="22"/>
          <w:szCs w:val="22"/>
          <w:lang w:eastAsia="en-US"/>
        </w:rPr>
        <w:t>Iº</w:t>
      </w:r>
      <w:proofErr w:type="spellEnd"/>
      <w:r w:rsidRPr="00E726A9">
        <w:rPr>
          <w:rFonts w:asciiTheme="minorHAnsi" w:eastAsia="Calibri" w:hAnsiTheme="minorHAnsi" w:cstheme="minorHAnsi"/>
          <w:sz w:val="22"/>
          <w:szCs w:val="22"/>
          <w:lang w:eastAsia="en-US"/>
        </w:rPr>
        <w:t>, onde:</w:t>
      </w:r>
    </w:p>
    <w:p w14:paraId="760A69E5" w14:textId="77777777" w:rsidR="00E726A9" w:rsidRPr="00E726A9" w:rsidRDefault="00E726A9" w:rsidP="00E726A9">
      <w:pPr>
        <w:spacing w:before="120" w:after="120" w:line="276" w:lineRule="auto"/>
        <w:ind w:left="567" w:hanging="567"/>
        <w:jc w:val="both"/>
        <w:rPr>
          <w:rFonts w:asciiTheme="minorHAnsi" w:eastAsia="Calibri" w:hAnsiTheme="minorHAnsi" w:cstheme="minorHAnsi"/>
          <w:sz w:val="22"/>
          <w:szCs w:val="22"/>
          <w:lang w:eastAsia="en-US"/>
        </w:rPr>
      </w:pPr>
      <w:r w:rsidRPr="00E726A9">
        <w:rPr>
          <w:rFonts w:asciiTheme="minorHAnsi" w:eastAsia="Calibri" w:hAnsiTheme="minorHAnsi" w:cstheme="minorHAnsi"/>
          <w:sz w:val="22"/>
          <w:szCs w:val="22"/>
          <w:lang w:eastAsia="en-US"/>
        </w:rPr>
        <w:t>R = Valor do reajustamento procurado;</w:t>
      </w:r>
    </w:p>
    <w:p w14:paraId="088D72A7" w14:textId="77777777" w:rsidR="00E726A9" w:rsidRPr="00E726A9" w:rsidRDefault="00E726A9" w:rsidP="00E726A9">
      <w:pPr>
        <w:spacing w:before="120" w:after="120" w:line="276" w:lineRule="auto"/>
        <w:ind w:left="567" w:hanging="567"/>
        <w:jc w:val="both"/>
        <w:rPr>
          <w:rFonts w:asciiTheme="minorHAnsi" w:eastAsia="Calibri" w:hAnsiTheme="minorHAnsi" w:cstheme="minorHAnsi"/>
          <w:sz w:val="22"/>
          <w:szCs w:val="22"/>
          <w:lang w:eastAsia="en-US"/>
        </w:rPr>
      </w:pPr>
      <w:r w:rsidRPr="00E726A9">
        <w:rPr>
          <w:rFonts w:asciiTheme="minorHAnsi" w:eastAsia="Calibri" w:hAnsiTheme="minorHAnsi" w:cstheme="minorHAnsi"/>
          <w:sz w:val="22"/>
          <w:szCs w:val="22"/>
          <w:lang w:eastAsia="en-US"/>
        </w:rPr>
        <w:t xml:space="preserve">V = Valor contratual correspondente à parcela dos </w:t>
      </w:r>
      <w:r w:rsidRPr="00E726A9">
        <w:rPr>
          <w:rFonts w:asciiTheme="minorHAnsi" w:hAnsiTheme="minorHAnsi" w:cstheme="minorHAnsi"/>
          <w:sz w:val="22"/>
          <w:szCs w:val="22"/>
        </w:rPr>
        <w:t>custos decorrentes do mercado</w:t>
      </w:r>
      <w:r w:rsidRPr="00E726A9">
        <w:rPr>
          <w:rFonts w:asciiTheme="minorHAnsi" w:eastAsia="Calibri" w:hAnsiTheme="minorHAnsi" w:cstheme="minorHAnsi"/>
          <w:sz w:val="22"/>
          <w:szCs w:val="22"/>
          <w:lang w:eastAsia="en-US"/>
        </w:rPr>
        <w:t xml:space="preserve"> a ser reajustada;</w:t>
      </w:r>
    </w:p>
    <w:p w14:paraId="357418E8" w14:textId="77777777" w:rsidR="00E726A9" w:rsidRPr="00E726A9" w:rsidRDefault="00E726A9" w:rsidP="00E726A9">
      <w:pPr>
        <w:spacing w:before="120" w:after="120" w:line="276" w:lineRule="auto"/>
        <w:ind w:left="567" w:hanging="567"/>
        <w:jc w:val="both"/>
        <w:rPr>
          <w:rFonts w:asciiTheme="minorHAnsi" w:eastAsia="Calibri" w:hAnsiTheme="minorHAnsi" w:cstheme="minorHAnsi"/>
          <w:sz w:val="22"/>
          <w:szCs w:val="22"/>
          <w:lang w:eastAsia="en-US"/>
        </w:rPr>
      </w:pPr>
      <w:proofErr w:type="spellStart"/>
      <w:r w:rsidRPr="00E726A9">
        <w:rPr>
          <w:rFonts w:asciiTheme="minorHAnsi" w:eastAsia="Calibri" w:hAnsiTheme="minorHAnsi" w:cstheme="minorHAnsi"/>
          <w:sz w:val="22"/>
          <w:szCs w:val="22"/>
          <w:shd w:val="clear" w:color="auto" w:fill="FFFFFF"/>
          <w:lang w:eastAsia="en-US"/>
        </w:rPr>
        <w:t>Iº</w:t>
      </w:r>
      <w:proofErr w:type="spellEnd"/>
      <w:r w:rsidRPr="00E726A9">
        <w:rPr>
          <w:rFonts w:asciiTheme="minorHAnsi" w:eastAsia="Calibri" w:hAnsiTheme="minorHAnsi" w:cstheme="minorHAnsi"/>
          <w:sz w:val="22"/>
          <w:szCs w:val="22"/>
          <w:shd w:val="clear" w:color="auto" w:fill="FFFFFF"/>
          <w:lang w:eastAsia="en-US"/>
        </w:rPr>
        <w:t xml:space="preserve"> = índice inicial - refere-se ao índice de custos ou de preços correspondente à data de apresentação da proposta;</w:t>
      </w:r>
    </w:p>
    <w:p w14:paraId="41EC4483" w14:textId="77777777" w:rsidR="00E726A9" w:rsidRPr="00E726A9" w:rsidRDefault="00E726A9" w:rsidP="00E726A9">
      <w:pPr>
        <w:spacing w:before="120" w:after="120" w:line="276" w:lineRule="auto"/>
        <w:ind w:left="567" w:hanging="567"/>
        <w:jc w:val="both"/>
        <w:rPr>
          <w:rFonts w:asciiTheme="minorHAnsi" w:eastAsia="Calibri" w:hAnsiTheme="minorHAnsi" w:cstheme="minorHAnsi"/>
          <w:sz w:val="22"/>
          <w:szCs w:val="22"/>
          <w:shd w:val="clear" w:color="auto" w:fill="FFFFFF"/>
          <w:lang w:eastAsia="en-US"/>
        </w:rPr>
      </w:pPr>
      <w:r w:rsidRPr="00E726A9">
        <w:rPr>
          <w:rFonts w:asciiTheme="minorHAnsi" w:eastAsia="Calibri" w:hAnsiTheme="minorHAnsi" w:cstheme="minorHAnsi"/>
          <w:sz w:val="22"/>
          <w:szCs w:val="22"/>
          <w:shd w:val="clear" w:color="auto" w:fill="FFFFFF"/>
          <w:lang w:eastAsia="en-US"/>
        </w:rPr>
        <w:t>I = Índice relativo ao mês do reajustamento</w:t>
      </w:r>
    </w:p>
    <w:p w14:paraId="200D3354"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No caso de atraso ou não divulgação do índice de reajustamento, o contratante pagará ao contratado a importância calculada pela última variação conhecida, liquidando a diferença correspondente tão logo seja divulgado o índice definitivo; fica o contratado obrigado a apresentar memória de cálculo referente ao reajustamento de preços do valor remanescente, sempre que este ocorrer.</w:t>
      </w:r>
    </w:p>
    <w:p w14:paraId="3576D9E9"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Nas aferições finais, o índice utilizado para a repactuação dos custos decorrentes do mercado será, obrigatoriamente, o definitivo. </w:t>
      </w:r>
    </w:p>
    <w:p w14:paraId="2B92828F"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Caso o índice estabelecido venha a ser extinto ou de qualquer forma não possa mais ser utilizado, será adotado, em substituição, o que vier a ser determinado pela legislação então em vigor. </w:t>
      </w:r>
    </w:p>
    <w:p w14:paraId="2EA7634B"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Na ausência de previsão legal quanto ao índice substituto, as partes elegerão novo índice oficial, para reajustamento do preço do valor remanescente dos custos decorrentes do mercado, por meio de termo aditivo.</w:t>
      </w:r>
    </w:p>
    <w:p w14:paraId="669908B0"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Independentemente do requerimento de repactuação dos custos decorrentes do mercado, o contratante verificará, a cada anualidade, se houve deflação do índice adotado que justifique o recálculo dos custos em valor menor, promovendo, em caso positivo, a redução dos valores correspondentes da planilha contratual.</w:t>
      </w:r>
    </w:p>
    <w:p w14:paraId="17EF3CFA"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Os efeitos financeiros da repactuação decorrente da variação dos custos contratuais de mão de obra vinculados aos acordos, às convenções ou aos dissídios coletivos de trabalho retroagirão, quando for o caso, à data do início dos efeitos financeiros do novo acordo, convenção ou sentença normativa que fundamenta a repactuação.</w:t>
      </w:r>
    </w:p>
    <w:p w14:paraId="50031205"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lastRenderedPageBreak/>
        <w:t>Os novos valores contratuais decorrentes das repactuações poderão se iniciar em data futura, desde que assim acordado entre as partes, sem prejuízo da contagem da anualidade para concessão das repactuações futuras.</w:t>
      </w:r>
    </w:p>
    <w:p w14:paraId="20D7236F"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Os efeitos financeiros da repactuação ficarão restritos exclusivamente aos itens que a motivaram, e apenas em relação à diferença porventura existente.</w:t>
      </w:r>
    </w:p>
    <w:p w14:paraId="78771617"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O pedido de repactuação deverá ser formulado durante a vigência do contrato e antes de eventual prorrogação ou encerramento contratual, sob pena de preclusão.</w:t>
      </w:r>
    </w:p>
    <w:p w14:paraId="0B97561D"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Caso, na data da prorrogação contratual, ainda não tenha sido celebrado o novo acordo, convenção ou dissídio coletivo da categoria, ou ainda não tenha sido possível ao contratante ou ao contratado proceder aos cálculos devidos, deverá ser inserida cláusula no termo aditivo de prorrogação para resguardar o direito futuro à repactuação, a ser exercido tão logo se disponha dos valores reajustados, sob pena de preclusão.</w:t>
      </w:r>
    </w:p>
    <w:p w14:paraId="47CF3D6C"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A extinção do contrato não configurará óbice para o deferimento da repactuação solicitada tempestivamente, hipótese em que será concedida por meio de termo indenizatório.</w:t>
      </w:r>
    </w:p>
    <w:p w14:paraId="74743C7C" w14:textId="1D132CCF"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O contratante decidirá sobre o pedido de repactuação de preços em até </w:t>
      </w:r>
      <w:r w:rsidR="00324EDF" w:rsidRPr="00324EDF">
        <w:rPr>
          <w:rFonts w:asciiTheme="minorHAnsi" w:eastAsia="Times New Roman" w:hAnsiTheme="minorHAnsi" w:cstheme="minorHAnsi"/>
          <w:iCs/>
          <w:sz w:val="22"/>
          <w:szCs w:val="22"/>
        </w:rPr>
        <w:t xml:space="preserve">30 </w:t>
      </w:r>
      <w:r w:rsidRPr="00324EDF">
        <w:rPr>
          <w:rFonts w:asciiTheme="minorHAnsi" w:eastAsia="Times New Roman" w:hAnsiTheme="minorHAnsi" w:cstheme="minorHAnsi"/>
          <w:iCs/>
          <w:sz w:val="22"/>
          <w:szCs w:val="22"/>
        </w:rPr>
        <w:t>(</w:t>
      </w:r>
      <w:r w:rsidR="00324EDF" w:rsidRPr="00324EDF">
        <w:rPr>
          <w:rFonts w:asciiTheme="minorHAnsi" w:eastAsia="Times New Roman" w:hAnsiTheme="minorHAnsi" w:cstheme="minorHAnsi"/>
          <w:iCs/>
          <w:sz w:val="22"/>
          <w:szCs w:val="22"/>
        </w:rPr>
        <w:t>trinta dias</w:t>
      </w:r>
      <w:r w:rsidRPr="00324EDF">
        <w:rPr>
          <w:rFonts w:asciiTheme="minorHAnsi" w:eastAsia="Times New Roman" w:hAnsiTheme="minorHAnsi" w:cstheme="minorHAnsi"/>
          <w:iCs/>
          <w:sz w:val="22"/>
          <w:szCs w:val="22"/>
        </w:rPr>
        <w:t>),</w:t>
      </w:r>
      <w:r w:rsidRPr="00E726A9">
        <w:rPr>
          <w:rFonts w:asciiTheme="minorHAnsi" w:eastAsia="Times New Roman" w:hAnsiTheme="minorHAnsi" w:cstheme="minorHAnsi"/>
          <w:color w:val="FF0000"/>
          <w:sz w:val="22"/>
          <w:szCs w:val="22"/>
        </w:rPr>
        <w:t xml:space="preserve"> </w:t>
      </w:r>
      <w:r w:rsidRPr="00E726A9">
        <w:rPr>
          <w:rFonts w:asciiTheme="minorHAnsi" w:eastAsia="Times New Roman" w:hAnsiTheme="minorHAnsi" w:cstheme="minorHAnsi"/>
          <w:sz w:val="22"/>
          <w:szCs w:val="22"/>
        </w:rPr>
        <w:t>contado da data do fornecimento, pelo contratado, da documentação comprobatória da variação dos custos a serem repactuados. (</w:t>
      </w:r>
      <w:hyperlink r:id="rId17" w:anchor="art92§6" w:history="1">
        <w:r w:rsidRPr="00E726A9">
          <w:rPr>
            <w:rStyle w:val="Hyperlink"/>
            <w:rFonts w:asciiTheme="minorHAnsi" w:eastAsia="Times New Roman" w:hAnsiTheme="minorHAnsi" w:cstheme="minorHAnsi"/>
            <w:sz w:val="22"/>
            <w:szCs w:val="22"/>
          </w:rPr>
          <w:t>art. 92, § 6º</w:t>
        </w:r>
      </w:hyperlink>
      <w:r w:rsidRPr="00E726A9">
        <w:rPr>
          <w:rFonts w:asciiTheme="minorHAnsi" w:eastAsia="Times New Roman" w:hAnsiTheme="minorHAnsi" w:cstheme="minorHAnsi"/>
          <w:sz w:val="22"/>
          <w:szCs w:val="22"/>
        </w:rPr>
        <w:t xml:space="preserve">, c/c o </w:t>
      </w:r>
      <w:hyperlink r:id="rId18" w:anchor="art135§6" w:history="1">
        <w:r w:rsidRPr="00E726A9">
          <w:rPr>
            <w:rStyle w:val="Hyperlink"/>
            <w:rFonts w:asciiTheme="minorHAnsi" w:eastAsia="Times New Roman" w:hAnsiTheme="minorHAnsi" w:cstheme="minorHAnsi"/>
            <w:sz w:val="22"/>
            <w:szCs w:val="22"/>
          </w:rPr>
          <w:t>art. 135, § 6º</w:t>
        </w:r>
      </w:hyperlink>
      <w:r w:rsidRPr="00E726A9">
        <w:rPr>
          <w:rFonts w:asciiTheme="minorHAnsi" w:eastAsia="Times New Roman" w:hAnsiTheme="minorHAnsi" w:cstheme="minorHAnsi"/>
          <w:sz w:val="22"/>
          <w:szCs w:val="22"/>
        </w:rPr>
        <w:t xml:space="preserve">)  </w:t>
      </w:r>
    </w:p>
    <w:p w14:paraId="2A416299"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O prazo referido no subitem anterior ficará suspenso enquanto o contratado não cumprir os atos ou apresentar a documentação solicitada pelo contratante para a comprovação da variação dos custos.</w:t>
      </w:r>
    </w:p>
    <w:p w14:paraId="297063AC"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A repactuação de preços será formalizada por apostilamento.</w:t>
      </w:r>
      <w:r w:rsidRPr="00E726A9">
        <w:rPr>
          <w:rFonts w:asciiTheme="minorHAnsi" w:eastAsia="Times New Roman" w:hAnsiTheme="minorHAnsi" w:cstheme="minorHAnsi"/>
          <w:color w:val="FF0000"/>
          <w:sz w:val="22"/>
          <w:szCs w:val="22"/>
        </w:rPr>
        <w:t xml:space="preserve"> </w:t>
      </w:r>
    </w:p>
    <w:p w14:paraId="57AC7A06"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As repactuações não interferem no direito das partes de solicitar, a qualquer momento, a manutenção do equilíbrio econômico dos contratos com base no disposto no </w:t>
      </w:r>
      <w:hyperlink r:id="rId19" w:anchor="art124" w:history="1">
        <w:r w:rsidRPr="00E726A9">
          <w:rPr>
            <w:rStyle w:val="Hyperlink"/>
            <w:rFonts w:asciiTheme="minorHAnsi" w:eastAsia="Times New Roman" w:hAnsiTheme="minorHAnsi" w:cstheme="minorHAnsi"/>
            <w:sz w:val="22"/>
            <w:szCs w:val="22"/>
          </w:rPr>
          <w:t>art. 124, inciso II, alínea “d”, da Lei nº 14.133, de 2021</w:t>
        </w:r>
      </w:hyperlink>
      <w:r w:rsidRPr="00E726A9">
        <w:rPr>
          <w:rFonts w:asciiTheme="minorHAnsi" w:eastAsia="Times New Roman" w:hAnsiTheme="minorHAnsi" w:cstheme="minorHAnsi"/>
          <w:sz w:val="22"/>
          <w:szCs w:val="22"/>
        </w:rPr>
        <w:t>.</w:t>
      </w:r>
    </w:p>
    <w:p w14:paraId="0ED22F65" w14:textId="77777777" w:rsidR="00E726A9" w:rsidRPr="00E726A9" w:rsidRDefault="00E726A9" w:rsidP="008C63D1">
      <w:pPr>
        <w:pStyle w:val="Nivel2"/>
        <w:numPr>
          <w:ilvl w:val="1"/>
          <w:numId w:val="8"/>
        </w:numPr>
        <w:ind w:left="567" w:hanging="567"/>
        <w:rPr>
          <w:rFonts w:asciiTheme="minorHAnsi" w:eastAsia="Calibri" w:hAnsiTheme="minorHAnsi" w:cstheme="minorHAnsi"/>
          <w:bCs/>
          <w:i/>
          <w:sz w:val="22"/>
          <w:szCs w:val="22"/>
          <w:lang w:eastAsia="en-US"/>
        </w:rPr>
      </w:pPr>
      <w:r w:rsidRPr="00E726A9">
        <w:rPr>
          <w:rFonts w:asciiTheme="minorHAnsi" w:eastAsia="Times New Roman" w:hAnsiTheme="minorHAnsi" w:cstheme="minorHAnsi"/>
          <w:iCs/>
          <w:sz w:val="22"/>
          <w:szCs w:val="22"/>
        </w:rPr>
        <w:t>O contratado deverá complementar a garantia contratual anteriormente prestada, de modo que se mantenha a proporção inicial em relação ao valor contratado.</w:t>
      </w:r>
      <w:r w:rsidRPr="00E726A9">
        <w:rPr>
          <w:rFonts w:asciiTheme="minorHAnsi" w:eastAsia="Times New Roman" w:hAnsiTheme="minorHAnsi" w:cstheme="minorHAnsi"/>
          <w:iCs/>
          <w:strike/>
          <w:sz w:val="22"/>
          <w:szCs w:val="22"/>
        </w:rPr>
        <w:t xml:space="preserve"> </w:t>
      </w:r>
    </w:p>
    <w:p w14:paraId="3070E8CB" w14:textId="77777777" w:rsidR="00E726A9" w:rsidRPr="00E726A9"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1FB38F0B" w14:textId="77777777" w:rsidR="008C63D1" w:rsidRDefault="00E726A9" w:rsidP="008C63D1">
      <w:pPr>
        <w:pStyle w:val="Nivel2"/>
        <w:numPr>
          <w:ilvl w:val="1"/>
          <w:numId w:val="8"/>
        </w:numPr>
        <w:ind w:left="567" w:hanging="567"/>
        <w:rPr>
          <w:rFonts w:asciiTheme="minorHAnsi" w:eastAsia="Times New Roman" w:hAnsiTheme="minorHAnsi" w:cstheme="minorHAnsi"/>
          <w:sz w:val="22"/>
          <w:szCs w:val="22"/>
        </w:rPr>
      </w:pPr>
      <w:r w:rsidRPr="00E726A9">
        <w:rPr>
          <w:rFonts w:asciiTheme="minorHAnsi" w:eastAsia="Times New Roman" w:hAnsiTheme="minorHAnsi" w:cstheme="minorHAnsi"/>
          <w:sz w:val="22"/>
          <w:szCs w:val="22"/>
        </w:rPr>
        <w:t xml:space="preserve">A revisão dos custos relativos ao vale-transporte será formalizada por apostilamento. </w:t>
      </w:r>
    </w:p>
    <w:p w14:paraId="207ED06E" w14:textId="04DA70B5" w:rsidR="00E726A9" w:rsidRPr="008C63D1" w:rsidRDefault="008C63D1" w:rsidP="008C63D1">
      <w:pPr>
        <w:pStyle w:val="Nivel01"/>
        <w:rPr>
          <w:rFonts w:asciiTheme="minorHAnsi" w:eastAsia="Times New Roman" w:hAnsiTheme="minorHAnsi" w:cstheme="minorHAnsi"/>
          <w:sz w:val="22"/>
          <w:szCs w:val="22"/>
        </w:rPr>
      </w:pPr>
      <w:r>
        <w:t xml:space="preserve"> </w:t>
      </w:r>
      <w:r w:rsidR="00E726A9" w:rsidRPr="008C63D1">
        <w:t xml:space="preserve">CLÁUSULA OITAVA - OBRIGAÇÕES DO CONTRATANTE </w:t>
      </w:r>
      <w:hyperlink r:id="rId20" w:anchor="art92" w:history="1">
        <w:r w:rsidR="00E726A9" w:rsidRPr="008C63D1">
          <w:rPr>
            <w:rStyle w:val="Hyperlink"/>
            <w:rFonts w:asciiTheme="minorHAnsi" w:hAnsiTheme="minorHAnsi" w:cstheme="minorHAnsi"/>
            <w:sz w:val="22"/>
            <w:szCs w:val="22"/>
          </w:rPr>
          <w:t>(art. 92, X, XI e XIV</w:t>
        </w:r>
      </w:hyperlink>
      <w:r w:rsidR="00E726A9" w:rsidRPr="008C63D1">
        <w:t>)</w:t>
      </w:r>
    </w:p>
    <w:p w14:paraId="6746013B" w14:textId="376B4DD3" w:rsidR="008C63D1"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São obrigações do Contratante:</w:t>
      </w:r>
    </w:p>
    <w:p w14:paraId="68FA0060" w14:textId="77777777" w:rsidR="008C63D1"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Exigir o cumprimento de todas as obrigações assumidas pelo Contratado, de acordo com o contrato e seus anexos;</w:t>
      </w:r>
    </w:p>
    <w:p w14:paraId="243BFCAD" w14:textId="57E78C30" w:rsidR="00E726A9" w:rsidRPr="008C63D1"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Receber o objeto no prazo e condições estabelecidas no Termo de Referência;</w:t>
      </w:r>
    </w:p>
    <w:p w14:paraId="2C593252" w14:textId="45E68E23" w:rsidR="00E726A9" w:rsidRPr="00E726A9" w:rsidRDefault="00E726A9" w:rsidP="008C63D1">
      <w:pPr>
        <w:pStyle w:val="Nivel2"/>
        <w:numPr>
          <w:ilvl w:val="1"/>
          <w:numId w:val="6"/>
        </w:numPr>
        <w:spacing w:afterLines="120" w:after="288" w:line="312" w:lineRule="auto"/>
        <w:rPr>
          <w:rFonts w:asciiTheme="minorHAnsi" w:hAnsiTheme="minorHAnsi" w:cstheme="minorHAnsi"/>
          <w:sz w:val="22"/>
          <w:szCs w:val="22"/>
        </w:rPr>
      </w:pPr>
      <w:r w:rsidRPr="00E726A9">
        <w:rPr>
          <w:rFonts w:asciiTheme="minorHAnsi" w:hAnsiTheme="minorHAnsi" w:cstheme="minorHAnsi"/>
          <w:sz w:val="22"/>
          <w:szCs w:val="22"/>
        </w:rPr>
        <w:lastRenderedPageBreak/>
        <w:t>Notificar o Contratado, por escrito, sobre vícios, defeitos ou incorreções verificadas no objeto fornecido, para que seja por ele substituído, reparado ou corrigido, no total ou em parte, às suas expensas;</w:t>
      </w:r>
    </w:p>
    <w:p w14:paraId="74EC337A"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Acompanhar e fiscalizar a execução do contrato e o cumprimento das obrigações pelo Contratado;</w:t>
      </w:r>
    </w:p>
    <w:p w14:paraId="247FB84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hyperlink r:id="rId21" w:anchor="art143" w:history="1">
        <w:r w:rsidRPr="00E726A9">
          <w:rPr>
            <w:rStyle w:val="Hyperlink"/>
            <w:rFonts w:asciiTheme="minorHAnsi" w:hAnsiTheme="minorHAnsi" w:cstheme="minorHAnsi"/>
            <w:sz w:val="22"/>
            <w:szCs w:val="22"/>
          </w:rPr>
          <w:t>art. 143 da Lei nº 14.133, de 2021</w:t>
        </w:r>
      </w:hyperlink>
      <w:r w:rsidRPr="00E726A9">
        <w:rPr>
          <w:rFonts w:asciiTheme="minorHAnsi" w:hAnsiTheme="minorHAnsi" w:cstheme="minorHAnsi"/>
          <w:sz w:val="22"/>
          <w:szCs w:val="22"/>
        </w:rPr>
        <w:t>;</w:t>
      </w:r>
    </w:p>
    <w:p w14:paraId="52CE0184"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Aplicar ao Contratado as sanções previstas na lei e neste Contrato; </w:t>
      </w:r>
    </w:p>
    <w:p w14:paraId="2A1C4441"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praticar atos de ingerência na administração do contratado, tais como (</w:t>
      </w:r>
      <w:hyperlink r:id="rId22" w:anchor="art48" w:history="1">
        <w:r w:rsidRPr="00E726A9">
          <w:rPr>
            <w:rStyle w:val="Hyperlink"/>
            <w:rFonts w:asciiTheme="minorHAnsi" w:hAnsiTheme="minorHAnsi" w:cstheme="minorHAnsi"/>
            <w:sz w:val="22"/>
            <w:szCs w:val="22"/>
          </w:rPr>
          <w:t>art. 48 da Lei n.º 14.133/2021</w:t>
        </w:r>
      </w:hyperlink>
      <w:r w:rsidRPr="00E726A9">
        <w:rPr>
          <w:rFonts w:asciiTheme="minorHAnsi" w:hAnsiTheme="minorHAnsi" w:cstheme="minorHAnsi"/>
          <w:sz w:val="22"/>
          <w:szCs w:val="22"/>
        </w:rPr>
        <w:t>):</w:t>
      </w:r>
    </w:p>
    <w:p w14:paraId="197328EA"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indicar pessoas expressamente nominadas para executar direta ou indiretamente o objeto contratado;</w:t>
      </w:r>
    </w:p>
    <w:p w14:paraId="71F54E6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fixar salário inferior ao definido em lei ou em ato normativo a ser pago pelo contratado;</w:t>
      </w:r>
    </w:p>
    <w:p w14:paraId="6ACEBF5B"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 xml:space="preserve"> estabelecer vínculo de subordinação com funcionário do contratado;</w:t>
      </w:r>
    </w:p>
    <w:p w14:paraId="188FE7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definir forma de pagamento mediante exclusivo reembolso dos salários pagos;</w:t>
      </w:r>
    </w:p>
    <w:p w14:paraId="63ACBF5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demandar a funcionário do contratado a execução de tarefas fora do escopo do objeto da contratação;</w:t>
      </w:r>
    </w:p>
    <w:p w14:paraId="753663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t>prever exigências que constituam intervenção indevida da Administração na gestão interna do contratado.</w:t>
      </w:r>
    </w:p>
    <w:p w14:paraId="42900943"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14:textId="53EB787E" w:rsidR="00E726A9" w:rsidRPr="00E726A9" w:rsidRDefault="00E726A9" w:rsidP="008C63D1">
      <w:pPr>
        <w:pStyle w:val="Nivel3"/>
        <w:numPr>
          <w:ilvl w:val="2"/>
          <w:numId w:val="6"/>
        </w:numPr>
        <w:spacing w:afterLines="120" w:after="288" w:line="312" w:lineRule="auto"/>
        <w:ind w:hanging="567"/>
        <w:rPr>
          <w:rFonts w:asciiTheme="minorHAnsi" w:hAnsiTheme="minorHAnsi" w:cstheme="minorHAnsi"/>
          <w:b/>
          <w:bCs/>
          <w:sz w:val="22"/>
          <w:szCs w:val="22"/>
        </w:rPr>
      </w:pPr>
      <w:r w:rsidRPr="00E726A9">
        <w:rPr>
          <w:rFonts w:asciiTheme="minorHAnsi" w:hAnsiTheme="minorHAnsi" w:cstheme="minorHAnsi"/>
          <w:sz w:val="22"/>
          <w:szCs w:val="22"/>
        </w:rPr>
        <w:t xml:space="preserve"> </w:t>
      </w:r>
      <w:bookmarkStart w:id="2" w:name="_Ref128062899"/>
      <w:r w:rsidRPr="00E726A9">
        <w:rPr>
          <w:rFonts w:asciiTheme="minorHAnsi" w:hAnsiTheme="minorHAnsi" w:cstheme="minorHAnsi"/>
          <w:sz w:val="22"/>
          <w:szCs w:val="22"/>
        </w:rPr>
        <w:t>A Administração terá o prazo de</w:t>
      </w:r>
      <w:r w:rsidRPr="00E726A9">
        <w:rPr>
          <w:rFonts w:asciiTheme="minorHAnsi" w:hAnsiTheme="minorHAnsi" w:cstheme="minorHAnsi"/>
          <w:i/>
          <w:iCs/>
          <w:color w:val="FF0000"/>
          <w:sz w:val="22"/>
          <w:szCs w:val="22"/>
        </w:rPr>
        <w:t xml:space="preserve"> </w:t>
      </w:r>
      <w:r w:rsidR="008C63D1" w:rsidRPr="008C63D1">
        <w:rPr>
          <w:rFonts w:asciiTheme="minorHAnsi" w:hAnsiTheme="minorHAnsi" w:cstheme="minorHAnsi"/>
          <w:color w:val="auto"/>
          <w:sz w:val="22"/>
          <w:szCs w:val="22"/>
        </w:rPr>
        <w:t>30 (trinta)</w:t>
      </w:r>
      <w:r w:rsidRPr="00E726A9">
        <w:rPr>
          <w:rFonts w:asciiTheme="minorHAnsi" w:hAnsiTheme="minorHAnsi" w:cstheme="minorHAnsi"/>
          <w:sz w:val="22"/>
          <w:szCs w:val="22"/>
        </w:rPr>
        <w:t xml:space="preserve">, a contar da data do protocolo do requerimento para decidir, admitida a prorrogação motivada, por igual período. </w:t>
      </w:r>
      <w:bookmarkEnd w:id="2"/>
    </w:p>
    <w:p w14:paraId="5D1081F3" w14:textId="4115489A"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color w:val="FF0000"/>
          <w:sz w:val="22"/>
          <w:szCs w:val="22"/>
        </w:rPr>
      </w:pPr>
      <w:r w:rsidRPr="00E726A9">
        <w:rPr>
          <w:rFonts w:asciiTheme="minorHAnsi" w:hAnsiTheme="minorHAnsi" w:cstheme="minorHAnsi"/>
          <w:sz w:val="22"/>
          <w:szCs w:val="22"/>
        </w:rPr>
        <w:lastRenderedPageBreak/>
        <w:t xml:space="preserve">Responder eventuais pedidos de reestabelecimento do equilíbrio econômico-financeiro feitos pelo contratado no prazo máximo de </w:t>
      </w:r>
      <w:r w:rsidR="008C63D1">
        <w:rPr>
          <w:rFonts w:asciiTheme="minorHAnsi" w:hAnsiTheme="minorHAnsi" w:cstheme="minorHAnsi"/>
          <w:sz w:val="22"/>
          <w:szCs w:val="22"/>
        </w:rPr>
        <w:t>3</w:t>
      </w:r>
      <w:r w:rsidR="008C63D1" w:rsidRPr="008C63D1">
        <w:rPr>
          <w:rFonts w:asciiTheme="minorHAnsi" w:hAnsiTheme="minorHAnsi" w:cstheme="minorHAnsi"/>
          <w:sz w:val="22"/>
          <w:szCs w:val="22"/>
        </w:rPr>
        <w:t>0 (trinta)</w:t>
      </w:r>
      <w:r w:rsidR="008C63D1">
        <w:rPr>
          <w:rFonts w:asciiTheme="minorHAnsi" w:hAnsiTheme="minorHAnsi" w:cstheme="minorHAnsi"/>
          <w:sz w:val="22"/>
          <w:szCs w:val="22"/>
        </w:rPr>
        <w:t xml:space="preserve"> dias</w:t>
      </w:r>
      <w:r w:rsidRPr="00E726A9">
        <w:rPr>
          <w:rFonts w:asciiTheme="minorHAnsi" w:hAnsiTheme="minorHAnsi" w:cstheme="minorHAnsi"/>
          <w:color w:val="FF0000"/>
          <w:sz w:val="22"/>
          <w:szCs w:val="22"/>
        </w:rPr>
        <w:t>.</w:t>
      </w:r>
    </w:p>
    <w:p w14:paraId="5D5621F0" w14:textId="77777777" w:rsidR="00E726A9" w:rsidRPr="00E726A9" w:rsidRDefault="00E726A9" w:rsidP="008C63D1">
      <w:pPr>
        <w:pStyle w:val="Nvel2-Red"/>
        <w:numPr>
          <w:ilvl w:val="1"/>
          <w:numId w:val="6"/>
        </w:numPr>
        <w:spacing w:afterLines="120" w:after="288" w:line="312" w:lineRule="auto"/>
        <w:ind w:left="567" w:hanging="567"/>
        <w:rPr>
          <w:rFonts w:asciiTheme="minorHAnsi" w:hAnsiTheme="minorHAnsi" w:cstheme="minorHAnsi"/>
          <w:i w:val="0"/>
          <w:color w:val="auto"/>
          <w:sz w:val="22"/>
          <w:szCs w:val="22"/>
        </w:rPr>
      </w:pPr>
      <w:bookmarkStart w:id="3" w:name="_Hlk114499841"/>
      <w:bookmarkEnd w:id="3"/>
      <w:r w:rsidRPr="00E726A9">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hyperlink r:id="rId23" w:anchor="art137§4" w:history="1">
        <w:r w:rsidRPr="00E726A9">
          <w:rPr>
            <w:rStyle w:val="Hyperlink"/>
            <w:rFonts w:asciiTheme="minorHAnsi" w:hAnsiTheme="minorHAnsi" w:cstheme="minorHAnsi"/>
            <w:sz w:val="22"/>
            <w:szCs w:val="22"/>
          </w:rPr>
          <w:t>§4º, do art. 137, da Lei nº 14.133, de 2021</w:t>
        </w:r>
      </w:hyperlink>
      <w:r w:rsidRPr="00E726A9">
        <w:rPr>
          <w:rFonts w:asciiTheme="minorHAnsi" w:hAnsiTheme="minorHAnsi" w:cstheme="minorHAnsi"/>
          <w:i w:val="0"/>
          <w:color w:val="auto"/>
          <w:sz w:val="22"/>
          <w:szCs w:val="22"/>
        </w:rPr>
        <w:t xml:space="preserve">). </w:t>
      </w:r>
    </w:p>
    <w:p w14:paraId="4C60EC26"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o Contratado na hipótese de posterior alteração do projeto pelo Contratante, no caso </w:t>
      </w:r>
      <w:hyperlink r:id="rId24" w:anchor="art93§2" w:history="1">
        <w:r w:rsidRPr="00E726A9">
          <w:rPr>
            <w:rStyle w:val="Hyperlink"/>
            <w:rFonts w:asciiTheme="minorHAnsi" w:hAnsiTheme="minorHAnsi" w:cstheme="minorHAnsi"/>
            <w:sz w:val="22"/>
            <w:szCs w:val="22"/>
          </w:rPr>
          <w:t>do art. 93, §2º, da Lei nº 14.133, de 2021</w:t>
        </w:r>
      </w:hyperlink>
      <w:r w:rsidRPr="00E726A9">
        <w:rPr>
          <w:rFonts w:asciiTheme="minorHAnsi" w:hAnsiTheme="minorHAnsi" w:cstheme="minorHAnsi"/>
          <w:sz w:val="22"/>
          <w:szCs w:val="22"/>
        </w:rPr>
        <w:t>.</w:t>
      </w:r>
    </w:p>
    <w:p w14:paraId="4B5D18E2" w14:textId="7379CE74" w:rsidR="008C63D1"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Default="008C63D1" w:rsidP="008C63D1">
      <w:pPr>
        <w:pStyle w:val="Nivel2"/>
        <w:numPr>
          <w:ilvl w:val="0"/>
          <w:numId w:val="0"/>
        </w:numPr>
        <w:spacing w:afterLines="120" w:after="288" w:line="312" w:lineRule="auto"/>
        <w:ind w:left="567"/>
        <w:rPr>
          <w:rFonts w:asciiTheme="minorHAnsi" w:hAnsiTheme="minorHAnsi" w:cstheme="minorHAnsi"/>
          <w:sz w:val="22"/>
          <w:szCs w:val="22"/>
        </w:rPr>
      </w:pPr>
    </w:p>
    <w:p w14:paraId="4ABCC36B" w14:textId="40530113" w:rsidR="00E726A9" w:rsidRPr="008C63D1" w:rsidRDefault="00E726A9" w:rsidP="008C63D1">
      <w:pPr>
        <w:pStyle w:val="Nivel01"/>
        <w:tabs>
          <w:tab w:val="clear" w:pos="360"/>
        </w:tabs>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CLÁUSULA NONA - OBRIGAÇÕES DO CONTRATADO (</w:t>
      </w:r>
      <w:hyperlink r:id="rId25" w:anchor="art92" w:history="1">
        <w:r w:rsidRPr="008C63D1">
          <w:rPr>
            <w:rStyle w:val="Hyperlink"/>
            <w:rFonts w:asciiTheme="minorHAnsi" w:hAnsiTheme="minorHAnsi" w:cstheme="minorHAnsi"/>
            <w:sz w:val="22"/>
            <w:szCs w:val="22"/>
          </w:rPr>
          <w:t>art. 92, XIV, XVI e XVII</w:t>
        </w:r>
      </w:hyperlink>
      <w:r w:rsidRPr="008C63D1">
        <w:rPr>
          <w:rFonts w:asciiTheme="minorHAnsi" w:hAnsiTheme="minorHAnsi" w:cstheme="minorHAnsi"/>
          <w:sz w:val="22"/>
          <w:szCs w:val="22"/>
        </w:rPr>
        <w:t>)</w:t>
      </w:r>
    </w:p>
    <w:p w14:paraId="46A1AB4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Manter preposto aceito pela Administração no local da obra ou do serviço para representá-lo na execução do contrato.</w:t>
      </w:r>
    </w:p>
    <w:p w14:paraId="2A9EE5E0" w14:textId="77777777" w:rsidR="00E726A9" w:rsidRPr="00E726A9" w:rsidRDefault="00E726A9" w:rsidP="008C63D1">
      <w:pPr>
        <w:pStyle w:val="Nivel3"/>
        <w:numPr>
          <w:ilvl w:val="2"/>
          <w:numId w:val="6"/>
        </w:numPr>
        <w:spacing w:afterLines="120" w:after="288" w:line="312" w:lineRule="auto"/>
        <w:ind w:hanging="567"/>
        <w:rPr>
          <w:rFonts w:asciiTheme="minorHAnsi" w:hAnsiTheme="minorHAnsi" w:cstheme="minorHAnsi"/>
          <w:sz w:val="22"/>
          <w:szCs w:val="22"/>
        </w:rPr>
      </w:pPr>
      <w:r w:rsidRPr="00E726A9">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Atender às determinações regulares emitidas pelo fiscal do contrato ou autoridade superior (</w:t>
      </w:r>
      <w:hyperlink r:id="rId26" w:anchor="art137" w:history="1">
        <w:r w:rsidRPr="00E726A9">
          <w:rPr>
            <w:rStyle w:val="Hyperlink"/>
            <w:rFonts w:asciiTheme="minorHAnsi" w:hAnsiTheme="minorHAnsi" w:cstheme="minorHAnsi"/>
            <w:sz w:val="22"/>
            <w:szCs w:val="22"/>
          </w:rPr>
          <w:t>art. 137, II</w:t>
        </w:r>
      </w:hyperlink>
      <w:r w:rsidRPr="00E726A9">
        <w:rPr>
          <w:rFonts w:asciiTheme="minorHAnsi" w:hAnsiTheme="minorHAnsi" w:cstheme="minorHAnsi"/>
          <w:sz w:val="22"/>
          <w:szCs w:val="22"/>
        </w:rPr>
        <w:t>);</w:t>
      </w:r>
    </w:p>
    <w:p w14:paraId="7E92C81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Responsabilizar-se pelos vícios e danos decorrentes da execução do objeto, de acordo com o </w:t>
      </w:r>
      <w:hyperlink r:id="rId27" w:history="1">
        <w:r w:rsidRPr="00E726A9">
          <w:rPr>
            <w:rStyle w:val="Hyperlink"/>
            <w:rFonts w:asciiTheme="minorHAnsi" w:hAnsiTheme="minorHAnsi" w:cstheme="minorHAnsi"/>
            <w:sz w:val="22"/>
            <w:szCs w:val="22"/>
          </w:rPr>
          <w:t>Código de Defesa do Consumidor (Lei nº 8.078, de 1990</w:t>
        </w:r>
      </w:hyperlink>
      <w:r w:rsidRPr="00E726A9">
        <w:rPr>
          <w:rFonts w:asciiTheme="minorHAnsi" w:hAnsiTheme="minorHAnsi" w:cstheme="minorHAnsi"/>
          <w:sz w:val="22"/>
          <w:szCs w:val="22"/>
        </w:rPr>
        <w:t xml:space="preserve">), bem como por todo e qualquer dano causado à </w:t>
      </w:r>
      <w:r w:rsidRPr="00E726A9">
        <w:rPr>
          <w:rFonts w:asciiTheme="minorHAnsi" w:hAnsiTheme="minorHAnsi" w:cstheme="minorHAnsi"/>
          <w:sz w:val="22"/>
          <w:szCs w:val="22"/>
        </w:rPr>
        <w:lastRenderedPageBreak/>
        <w:t>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hyperlink r:id="rId28" w:anchor="art48" w:history="1">
        <w:r w:rsidRPr="00E726A9">
          <w:rPr>
            <w:rStyle w:val="Hyperlink"/>
            <w:rFonts w:asciiTheme="minorHAnsi" w:hAnsiTheme="minorHAnsi" w:cstheme="minorHAnsi"/>
            <w:sz w:val="22"/>
            <w:szCs w:val="22"/>
          </w:rPr>
          <w:t>artigo 48, parágrafo único, da Lei nº 14.133, de 2021</w:t>
        </w:r>
      </w:hyperlink>
      <w:r w:rsidRPr="00E726A9">
        <w:rPr>
          <w:rFonts w:asciiTheme="minorHAnsi" w:hAnsiTheme="minorHAnsi" w:cstheme="minorHAnsi"/>
          <w:sz w:val="22"/>
          <w:szCs w:val="22"/>
        </w:rPr>
        <w:t>;</w:t>
      </w:r>
    </w:p>
    <w:p w14:paraId="78F54AC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color w:val="000000" w:themeColor="text1"/>
          <w:sz w:val="22"/>
          <w:szCs w:val="22"/>
        </w:rPr>
        <w:t xml:space="preserve">Quando não for possível a verificação da regularidade no Sistema de Cadastro </w:t>
      </w:r>
      <w:r w:rsidRPr="00E726A9">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Conduzir os trabalhos com estrita observância às normas da legislação pertinente, cumprindo as determinações dos Poderes Públicos, mantendo sempre limpo o local dos serviços e nas melhores condições de segurança, higiene e disciplina.</w:t>
      </w:r>
    </w:p>
    <w:p w14:paraId="08A8FA3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b/>
          <w:bCs/>
          <w:sz w:val="22"/>
          <w:szCs w:val="22"/>
        </w:rPr>
      </w:pPr>
      <w:r w:rsidRPr="00E726A9">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29" w:anchor="art116" w:history="1">
        <w:r w:rsidRPr="00E726A9">
          <w:rPr>
            <w:rStyle w:val="Hyperlink"/>
            <w:rFonts w:asciiTheme="minorHAnsi" w:hAnsiTheme="minorHAnsi" w:cstheme="minorHAnsi"/>
            <w:sz w:val="22"/>
            <w:szCs w:val="22"/>
          </w:rPr>
          <w:t>art. 116</w:t>
        </w:r>
      </w:hyperlink>
      <w:r w:rsidRPr="00E726A9">
        <w:rPr>
          <w:rFonts w:asciiTheme="minorHAnsi" w:hAnsiTheme="minorHAnsi" w:cstheme="minorHAnsi"/>
          <w:sz w:val="22"/>
          <w:szCs w:val="22"/>
        </w:rPr>
        <w:t>);</w:t>
      </w:r>
    </w:p>
    <w:p w14:paraId="382863E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hyperlink r:id="rId30" w:anchor="art116" w:history="1">
        <w:r w:rsidRPr="00E726A9">
          <w:rPr>
            <w:rStyle w:val="Hyperlink"/>
            <w:rFonts w:asciiTheme="minorHAnsi" w:hAnsiTheme="minorHAnsi" w:cstheme="minorHAnsi"/>
            <w:sz w:val="22"/>
            <w:szCs w:val="22"/>
          </w:rPr>
          <w:t>art. 116, parágrafo único</w:t>
        </w:r>
      </w:hyperlink>
      <w:r w:rsidRPr="00E726A9">
        <w:rPr>
          <w:rFonts w:asciiTheme="minorHAnsi" w:hAnsiTheme="minorHAnsi" w:cstheme="minorHAnsi"/>
          <w:sz w:val="22"/>
          <w:szCs w:val="22"/>
        </w:rPr>
        <w:t>);</w:t>
      </w:r>
    </w:p>
    <w:p w14:paraId="008E3805"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Guardar sigilo sobre todas as informações obtidas em decorrência do cumprimento do contrato;</w:t>
      </w:r>
    </w:p>
    <w:p w14:paraId="6B07BEC7"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31" w:anchor="art124" w:history="1">
        <w:r w:rsidRPr="00E726A9">
          <w:rPr>
            <w:rStyle w:val="Hyperlink"/>
            <w:rFonts w:asciiTheme="minorHAnsi" w:hAnsiTheme="minorHAnsi" w:cstheme="minorHAnsi"/>
            <w:sz w:val="22"/>
            <w:szCs w:val="22"/>
          </w:rPr>
          <w:t>art. 124, II, d, da Lei nº 14.133, de 2021</w:t>
        </w:r>
      </w:hyperlink>
      <w:r w:rsidRPr="00E726A9">
        <w:rPr>
          <w:rFonts w:asciiTheme="minorHAnsi" w:hAnsiTheme="minorHAnsi" w:cstheme="minorHAnsi"/>
          <w:sz w:val="22"/>
          <w:szCs w:val="22"/>
        </w:rPr>
        <w:t>;</w:t>
      </w:r>
    </w:p>
    <w:p w14:paraId="232EC385"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Cumprir, além dos postulados legais vigentes de âmbito federal, estadual ou municipal, as normas de segurança do Contratante;</w:t>
      </w:r>
    </w:p>
    <w:p w14:paraId="540F81A2"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Garantir o acesso do contratante, a qualquer tempo, ao local dos trabalhos, bem como aos documentos relativos à execução do empreendimento;</w:t>
      </w:r>
    </w:p>
    <w:p w14:paraId="2D12125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Promover a organização técnica e administrativa dos serviços, de modo a conduzi-los eficaz e eficientemente, de acordo com os documentos e especificações que integram o Termo de Referência, no prazo determinado;</w:t>
      </w:r>
    </w:p>
    <w:p w14:paraId="29572791"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Fornecer os uniformes a serem utilizados por seus empregados, conforme disposto no Termo de Referência, sem repassar quaisquer custos a estes;</w:t>
      </w:r>
    </w:p>
    <w:p w14:paraId="37CEA680"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Apresentar relação mensal dos empregados que expressamente optarem por não receber o vale-transporte;</w:t>
      </w:r>
    </w:p>
    <w:p w14:paraId="0DD6475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permitir que o empregado designado para trabalhar em um turno preste seus serviços no turno imediatamente subsequente;</w:t>
      </w:r>
    </w:p>
    <w:p w14:paraId="38E73AD2"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Instruir seus empregados quanto à necessidade de acatar as normas internas da Administração;</w:t>
      </w:r>
    </w:p>
    <w:p w14:paraId="38B5EC27"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14:textId="77777777" w:rsidR="00E726A9" w:rsidRPr="00E726A9" w:rsidRDefault="00E726A9" w:rsidP="008C63D1">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Não se beneficiar da condição de optante pelo Simples Nacional, salvo quando se tratar das exceções previstas no </w:t>
      </w:r>
      <w:hyperlink r:id="rId32" w:anchor="art18§5" w:history="1">
        <w:r w:rsidRPr="00E726A9">
          <w:rPr>
            <w:rStyle w:val="Hyperlink"/>
            <w:rFonts w:asciiTheme="minorHAnsi" w:hAnsiTheme="minorHAnsi" w:cstheme="minorHAnsi"/>
            <w:sz w:val="22"/>
            <w:szCs w:val="22"/>
          </w:rPr>
          <w:t>§ 5º-C do art. 18 da Lei Complementar nº 123, de 14 de dezembro de 2006</w:t>
        </w:r>
      </w:hyperlink>
      <w:r w:rsidRPr="00E726A9">
        <w:rPr>
          <w:rFonts w:asciiTheme="minorHAnsi" w:hAnsiTheme="minorHAnsi" w:cstheme="minorHAnsi"/>
          <w:sz w:val="22"/>
          <w:szCs w:val="22"/>
        </w:rPr>
        <w:t xml:space="preserve">; </w:t>
      </w:r>
    </w:p>
    <w:p w14:paraId="4039B145" w14:textId="77777777" w:rsidR="00E726A9" w:rsidRPr="00E726A9" w:rsidRDefault="00E726A9" w:rsidP="008C63D1">
      <w:pPr>
        <w:pStyle w:val="Nivel3"/>
        <w:numPr>
          <w:ilvl w:val="2"/>
          <w:numId w:val="6"/>
        </w:numPr>
        <w:spacing w:afterLines="120" w:after="288" w:line="312" w:lineRule="auto"/>
        <w:ind w:hanging="567"/>
        <w:rPr>
          <w:rFonts w:asciiTheme="minorHAnsi" w:hAnsiTheme="minorHAnsi" w:cstheme="minorHAnsi"/>
          <w:sz w:val="22"/>
          <w:szCs w:val="22"/>
        </w:rPr>
      </w:pPr>
      <w:r w:rsidRPr="00E726A9">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hyperlink r:id="rId33" w:anchor="art17" w:history="1">
        <w:r w:rsidRPr="00E726A9">
          <w:rPr>
            <w:rStyle w:val="Hyperlink"/>
            <w:rFonts w:asciiTheme="minorHAnsi" w:hAnsiTheme="minorHAnsi" w:cstheme="minorHAnsi"/>
            <w:sz w:val="22"/>
            <w:szCs w:val="22"/>
          </w:rPr>
          <w:t>art.17, XII</w:t>
        </w:r>
      </w:hyperlink>
      <w:r w:rsidRPr="00E726A9">
        <w:rPr>
          <w:rFonts w:asciiTheme="minorHAnsi" w:hAnsiTheme="minorHAnsi" w:cstheme="minorHAnsi"/>
          <w:sz w:val="22"/>
          <w:szCs w:val="22"/>
        </w:rPr>
        <w:t xml:space="preserve">, </w:t>
      </w:r>
      <w:hyperlink r:id="rId34" w:anchor="art30§1" w:history="1">
        <w:r w:rsidRPr="00E726A9">
          <w:rPr>
            <w:rStyle w:val="Hyperlink"/>
            <w:rFonts w:asciiTheme="minorHAnsi" w:hAnsiTheme="minorHAnsi" w:cstheme="minorHAnsi"/>
            <w:sz w:val="22"/>
            <w:szCs w:val="22"/>
          </w:rPr>
          <w:t>art. 30, §1º, II</w:t>
        </w:r>
      </w:hyperlink>
      <w:r w:rsidRPr="00E726A9">
        <w:rPr>
          <w:rFonts w:asciiTheme="minorHAnsi" w:hAnsiTheme="minorHAnsi" w:cstheme="minorHAnsi"/>
          <w:sz w:val="22"/>
          <w:szCs w:val="22"/>
        </w:rPr>
        <w:t xml:space="preserve">, e do </w:t>
      </w:r>
      <w:hyperlink r:id="rId35" w:anchor="art31" w:history="1">
        <w:r w:rsidRPr="00E726A9">
          <w:rPr>
            <w:rStyle w:val="Hyperlink"/>
            <w:rFonts w:asciiTheme="minorHAnsi" w:hAnsiTheme="minorHAnsi" w:cstheme="minorHAnsi"/>
            <w:sz w:val="22"/>
            <w:szCs w:val="22"/>
          </w:rPr>
          <w:t>art. 31, II</w:t>
        </w:r>
      </w:hyperlink>
      <w:r w:rsidRPr="00E726A9">
        <w:rPr>
          <w:rFonts w:asciiTheme="minorHAnsi" w:hAnsiTheme="minorHAnsi" w:cstheme="minorHAnsi"/>
          <w:sz w:val="22"/>
          <w:szCs w:val="22"/>
        </w:rPr>
        <w:t xml:space="preserve">, todos da Lei Complementar nº 123/2006, salvo quando se tratar das exceções previstas no </w:t>
      </w:r>
      <w:hyperlink r:id="rId36" w:anchor="art18§5" w:history="1">
        <w:r w:rsidRPr="00E726A9">
          <w:rPr>
            <w:rStyle w:val="Hyperlink"/>
            <w:rFonts w:asciiTheme="minorHAnsi" w:hAnsiTheme="minorHAnsi" w:cstheme="minorHAnsi"/>
            <w:sz w:val="22"/>
            <w:szCs w:val="22"/>
          </w:rPr>
          <w:t>§ 5º-C do art. 18</w:t>
        </w:r>
      </w:hyperlink>
      <w:r w:rsidRPr="00E726A9">
        <w:rPr>
          <w:rFonts w:asciiTheme="minorHAnsi" w:hAnsiTheme="minorHAnsi" w:cstheme="minorHAnsi"/>
          <w:sz w:val="22"/>
          <w:szCs w:val="22"/>
        </w:rPr>
        <w:t xml:space="preserve"> do mesmo diploma legal;</w:t>
      </w:r>
    </w:p>
    <w:p w14:paraId="72D56299" w14:textId="77777777" w:rsidR="00E43629" w:rsidRDefault="00E726A9" w:rsidP="00E43629">
      <w:pPr>
        <w:pStyle w:val="Nivel3"/>
        <w:numPr>
          <w:ilvl w:val="2"/>
          <w:numId w:val="6"/>
        </w:numPr>
        <w:spacing w:afterLines="120" w:after="288" w:line="312" w:lineRule="auto"/>
        <w:ind w:hanging="567"/>
        <w:rPr>
          <w:rFonts w:asciiTheme="minorHAnsi" w:hAnsiTheme="minorHAnsi" w:cstheme="minorHAnsi"/>
          <w:sz w:val="22"/>
          <w:szCs w:val="22"/>
        </w:rPr>
      </w:pPr>
      <w:r w:rsidRPr="00E726A9">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Identificar todos os equipamentos de sua propriedade, de forma a não serem confundidos com similares de propriedade da Contratante ou de outra Contratada;</w:t>
      </w:r>
    </w:p>
    <w:p w14:paraId="07B28C3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lastRenderedPageBreak/>
        <w:t>Proceder ao atendimento extraordinário, em caso de necessidade, respeitada a legislação trabalhista. Na ocorrência de estado de greve da categoria, a Contratada fica obrigada a prestação do serviço, através de esquema de emergência;</w:t>
      </w:r>
    </w:p>
    <w:p w14:paraId="33A34BC2"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Substituir imediatamente o empregado por motivo de falta ao serviço, afastamentos legais ou quando solicitado pela CONTRATANTE;</w:t>
      </w:r>
    </w:p>
    <w:p w14:paraId="2ACBB7CA"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Assumir todas as responsabilidades e tomar as medidas necessárias ao atendimento dos seus funcionários acidentados ou com mal súbito;</w:t>
      </w:r>
    </w:p>
    <w:p w14:paraId="78E18E0F"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proofErr w:type="spellStart"/>
      <w:r w:rsidRPr="00E43629">
        <w:rPr>
          <w:rFonts w:ascii="Calibri" w:hAnsi="Calibri" w:cs="Calibri"/>
          <w:sz w:val="22"/>
          <w:szCs w:val="22"/>
        </w:rPr>
        <w:t>Fornecer</w:t>
      </w:r>
      <w:proofErr w:type="spellEnd"/>
      <w:r w:rsidRPr="00E43629">
        <w:rPr>
          <w:rFonts w:ascii="Calibri" w:hAnsi="Calibri" w:cs="Calibri"/>
          <w:sz w:val="22"/>
          <w:szCs w:val="22"/>
        </w:rPr>
        <w:t>, de uma só vez, até o 1º (primeiro) dia útil de cada mês, a todos os ocupantes de postos de serviços, vale alimentação ou auxílio-alimentação integral para os dias trabalhados no mês;</w:t>
      </w:r>
    </w:p>
    <w:p w14:paraId="13CC7502"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até o 5º dia útil do mês em referência: transporte (de sua propriedade ou locado) ou vale-transporte integral correspondente aos dias trabalhados no mês;</w:t>
      </w:r>
    </w:p>
    <w:p w14:paraId="7EF998E3"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 xml:space="preserve">Cumprir rigorosamente em dia todas as obrigações trabalhistas, tributárias, sociais, previdenciárias e as demais previstas em legislação específica oriundas da pretendida contratação. A inadimplência do </w:t>
      </w:r>
      <w:r w:rsidRPr="00E43629">
        <w:rPr>
          <w:rFonts w:ascii="Calibri" w:hAnsi="Calibri" w:cs="Calibri"/>
          <w:sz w:val="22"/>
          <w:szCs w:val="22"/>
        </w:rPr>
        <w:lastRenderedPageBreak/>
        <w:t>contratado com referência aos encargos trabalhistas, fiscais e comerciais não transferem à Administração Pública a responsabilidade por seu pagamento, nem poderá onerar o objeto do contrato;</w:t>
      </w:r>
    </w:p>
    <w:p w14:paraId="5C5AB7E7"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aos funcionários, materiais e equipamentos de segurança do trabalho, conforme legislação vigente;</w:t>
      </w:r>
    </w:p>
    <w:p w14:paraId="6E9F434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 contratada não poderá repassar os custos de qualquer um dos itens de uniforme, materiais e equipamentos a seus empregados;</w:t>
      </w:r>
    </w:p>
    <w:p w14:paraId="6F7DA980"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Assegurar que os serviços sejam prestados por profissionais treinados e capacitados e que, os mesmos não terão nenhum vínculo empregatício com a CONTRATANTE;</w:t>
      </w:r>
    </w:p>
    <w:p w14:paraId="333B7815"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Orientar os seus empregados nos seguintes pontos:</w:t>
      </w:r>
    </w:p>
    <w:p w14:paraId="158E550E"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apresentar-se diariamente ao local de trabalho de maneira asseada, mantendo os cabelos curtos, barba feita, higiene corporal e com uniforme limpo e completo;</w:t>
      </w:r>
    </w:p>
    <w:p w14:paraId="4F736DE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instruir os seus empregados a não receber e guardar quaisquer objetos, materiais, documentos e outros em seus postos de trabalho.</w:t>
      </w:r>
    </w:p>
    <w:p w14:paraId="5980312A"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Efetuar a reposição da mão de obra nos Postos, em caráter imediato, em eventual ausência, não sendo permitida a prorrogação de jornada de trabalho (dobra);</w:t>
      </w:r>
    </w:p>
    <w:p w14:paraId="265531D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Atender de imediato às solicitações quanto às substituições da mão de obra, desqualificada ou entendida como inadequada para a prestação dos serviços;</w:t>
      </w:r>
    </w:p>
    <w:p w14:paraId="1C6F0CBB"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Treinar ou promover treinamentos, às suas expensas, para os empregados que executarão os serviços contratados;</w:t>
      </w:r>
    </w:p>
    <w:p w14:paraId="612FC2F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Apresentar recibo da entrega dos uniformes devidamente assinados pelos funcionários;</w:t>
      </w:r>
    </w:p>
    <w:p w14:paraId="4EFA3F2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lastRenderedPageBreak/>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pelo fiel cumprimento das atribuições dos seus empregados;</w:t>
      </w:r>
    </w:p>
    <w:p w14:paraId="0EF57CF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lastRenderedPageBreak/>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Cumprir as posturas municipais e as disposições legais estaduais e federais que interfiram na execução dos serviços;</w:t>
      </w:r>
    </w:p>
    <w:p w14:paraId="4DBCD2E3"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14:textId="77777777" w:rsidR="00E43629" w:rsidRPr="00E43629" w:rsidRDefault="00E43629" w:rsidP="00E43629">
      <w:pPr>
        <w:pStyle w:val="Nivel3"/>
        <w:numPr>
          <w:ilvl w:val="2"/>
          <w:numId w:val="6"/>
        </w:numPr>
        <w:spacing w:afterLines="120" w:after="288" w:line="312" w:lineRule="auto"/>
        <w:ind w:hanging="567"/>
        <w:rPr>
          <w:rFonts w:asciiTheme="minorHAnsi" w:hAnsiTheme="minorHAnsi" w:cstheme="minorHAnsi"/>
          <w:sz w:val="22"/>
          <w:szCs w:val="22"/>
        </w:rPr>
      </w:pPr>
      <w:r w:rsidRPr="00E43629">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0266CEC3" w14:textId="3843925B" w:rsidR="00E726A9" w:rsidRPr="00E43629" w:rsidRDefault="00E726A9" w:rsidP="00E43629">
      <w:pPr>
        <w:pStyle w:val="Nivel01"/>
        <w:tabs>
          <w:tab w:val="clear" w:pos="360"/>
        </w:tabs>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CLÁUSULA DÉCIMA- OBRIGAÇÕES PERTINENTES À LGPD</w:t>
      </w:r>
    </w:p>
    <w:p w14:paraId="3D16C35D"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As partes deverão cumprir a </w:t>
      </w:r>
      <w:hyperlink r:id="rId37" w:history="1">
        <w:r w:rsidRPr="00E43629">
          <w:rPr>
            <w:rStyle w:val="Hyperlink"/>
            <w:rFonts w:asciiTheme="minorHAnsi" w:hAnsiTheme="minorHAnsi" w:cstheme="minorHAnsi"/>
            <w:i w:val="0"/>
            <w:iCs w:val="0"/>
            <w:color w:val="auto"/>
            <w:sz w:val="22"/>
            <w:szCs w:val="22"/>
          </w:rPr>
          <w:t>Lei nº 13.709, de 14 de agosto de 2018 (LGPD)</w:t>
        </w:r>
      </w:hyperlink>
      <w:r w:rsidRPr="00E43629">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38" w:anchor="art6" w:history="1">
        <w:r w:rsidRPr="00E43629">
          <w:rPr>
            <w:rStyle w:val="Hyperlink"/>
            <w:rFonts w:asciiTheme="minorHAnsi" w:hAnsiTheme="minorHAnsi" w:cstheme="minorHAnsi"/>
            <w:i w:val="0"/>
            <w:iCs w:val="0"/>
            <w:color w:val="auto"/>
            <w:sz w:val="22"/>
            <w:szCs w:val="22"/>
          </w:rPr>
          <w:t>art. 6º da LGPD</w:t>
        </w:r>
      </w:hyperlink>
      <w:r w:rsidRPr="00E43629">
        <w:rPr>
          <w:rFonts w:asciiTheme="minorHAnsi" w:hAnsiTheme="minorHAnsi" w:cstheme="minorHAnsi"/>
          <w:i w:val="0"/>
          <w:iCs w:val="0"/>
          <w:color w:val="auto"/>
          <w:sz w:val="22"/>
          <w:szCs w:val="22"/>
        </w:rPr>
        <w:t xml:space="preserve">. </w:t>
      </w:r>
    </w:p>
    <w:p w14:paraId="3171CCF2"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lastRenderedPageBreak/>
        <w:t xml:space="preserve">A Administração deverá ser informada no prazo de 5 (cinco) dias úteis sobre todos os contratos de </w:t>
      </w:r>
      <w:proofErr w:type="spellStart"/>
      <w:r w:rsidRPr="00E43629">
        <w:rPr>
          <w:rFonts w:asciiTheme="minorHAnsi" w:hAnsiTheme="minorHAnsi" w:cstheme="minorHAnsi"/>
          <w:i w:val="0"/>
          <w:iCs w:val="0"/>
          <w:color w:val="auto"/>
          <w:sz w:val="22"/>
          <w:szCs w:val="22"/>
        </w:rPr>
        <w:t>suboperação</w:t>
      </w:r>
      <w:proofErr w:type="spellEnd"/>
      <w:r w:rsidRPr="00E43629">
        <w:rPr>
          <w:rFonts w:asciiTheme="minorHAnsi" w:hAnsiTheme="minorHAnsi" w:cstheme="minorHAnsi"/>
          <w:i w:val="0"/>
          <w:iCs w:val="0"/>
          <w:color w:val="auto"/>
          <w:sz w:val="22"/>
          <w:szCs w:val="22"/>
        </w:rPr>
        <w:t xml:space="preserve"> firmados ou que venham a ser celebrados pelo Contratado. </w:t>
      </w:r>
    </w:p>
    <w:p w14:paraId="4DF44D6D"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Terminado o tratamento dos dados nos termos do </w:t>
      </w:r>
      <w:hyperlink r:id="rId39" w:anchor="art15" w:history="1">
        <w:r w:rsidRPr="00E43629">
          <w:rPr>
            <w:rStyle w:val="Hyperlink"/>
            <w:rFonts w:asciiTheme="minorHAnsi" w:hAnsiTheme="minorHAnsi" w:cstheme="minorHAnsi"/>
            <w:i w:val="0"/>
            <w:iCs w:val="0"/>
            <w:color w:val="auto"/>
            <w:sz w:val="22"/>
            <w:szCs w:val="22"/>
          </w:rPr>
          <w:t>art. 15 da LGPD</w:t>
        </w:r>
      </w:hyperlink>
      <w:r w:rsidRPr="00E43629">
        <w:rPr>
          <w:rFonts w:asciiTheme="minorHAnsi" w:hAnsiTheme="minorHAnsi" w:cstheme="minorHAnsi"/>
          <w:i w:val="0"/>
          <w:iCs w:val="0"/>
          <w:color w:val="auto"/>
          <w:sz w:val="22"/>
          <w:szCs w:val="22"/>
        </w:rPr>
        <w:t xml:space="preserve">, é dever do contratado eliminá-los, com exceção das hipóteses do </w:t>
      </w:r>
      <w:hyperlink r:id="rId40" w:anchor="art16" w:history="1">
        <w:r w:rsidRPr="00E43629">
          <w:rPr>
            <w:rStyle w:val="Hyperlink"/>
            <w:rFonts w:asciiTheme="minorHAnsi" w:hAnsiTheme="minorHAnsi" w:cstheme="minorHAnsi"/>
            <w:i w:val="0"/>
            <w:iCs w:val="0"/>
            <w:color w:val="auto"/>
            <w:sz w:val="22"/>
            <w:szCs w:val="22"/>
          </w:rPr>
          <w:t>art. 16 da LGPD</w:t>
        </w:r>
      </w:hyperlink>
      <w:r w:rsidRPr="00E43629">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exigir de </w:t>
      </w:r>
      <w:proofErr w:type="spellStart"/>
      <w:r w:rsidRPr="00E43629">
        <w:rPr>
          <w:rFonts w:asciiTheme="minorHAnsi" w:hAnsiTheme="minorHAnsi" w:cstheme="minorHAnsi"/>
          <w:i w:val="0"/>
          <w:iCs w:val="0"/>
          <w:color w:val="auto"/>
          <w:sz w:val="22"/>
          <w:szCs w:val="22"/>
        </w:rPr>
        <w:t>suboperadores</w:t>
      </w:r>
      <w:proofErr w:type="spellEnd"/>
      <w:r w:rsidRPr="00E43629">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71C2CE40"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hyperlink r:id="rId41" w:anchor="art37" w:history="1">
        <w:r w:rsidRPr="00E43629">
          <w:rPr>
            <w:rStyle w:val="Hyperlink"/>
            <w:rFonts w:asciiTheme="minorHAnsi" w:hAnsiTheme="minorHAnsi" w:cstheme="minorHAnsi"/>
            <w:i w:val="0"/>
            <w:iCs w:val="0"/>
            <w:color w:val="auto"/>
            <w:sz w:val="22"/>
            <w:szCs w:val="22"/>
          </w:rPr>
          <w:t>LGPD, art. 37</w:t>
        </w:r>
      </w:hyperlink>
      <w:r w:rsidRPr="00E43629">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14:textId="77777777" w:rsidR="00E726A9" w:rsidRPr="00E43629" w:rsidRDefault="00E726A9" w:rsidP="008C63D1">
      <w:pPr>
        <w:pStyle w:val="Nvel3-R"/>
        <w:numPr>
          <w:ilvl w:val="2"/>
          <w:numId w:val="6"/>
        </w:numPr>
        <w:spacing w:afterLines="120" w:after="288" w:line="312" w:lineRule="auto"/>
        <w:ind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5AA87598" w:rsidR="00E726A9" w:rsidRPr="00E43629" w:rsidRDefault="00E726A9" w:rsidP="00E43629">
      <w:pPr>
        <w:pStyle w:val="Nivel01"/>
        <w:tabs>
          <w:tab w:val="clear" w:pos="360"/>
        </w:tabs>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CLÁUSULA DÉCIMA PRIMEIRA – GARANTIA DE EXECUÇÃO (</w:t>
      </w:r>
      <w:hyperlink r:id="rId42" w:anchor="art92" w:history="1">
        <w:r w:rsidRPr="00E43629">
          <w:rPr>
            <w:rStyle w:val="Hyperlink"/>
            <w:rFonts w:asciiTheme="minorHAnsi" w:hAnsiTheme="minorHAnsi" w:cstheme="minorHAnsi"/>
            <w:sz w:val="22"/>
            <w:szCs w:val="22"/>
          </w:rPr>
          <w:t>art. 92, XII e XIII</w:t>
        </w:r>
      </w:hyperlink>
      <w:r w:rsidRPr="00E43629">
        <w:rPr>
          <w:rFonts w:asciiTheme="minorHAnsi" w:hAnsiTheme="minorHAnsi" w:cstheme="minorHAnsi"/>
          <w:sz w:val="22"/>
          <w:szCs w:val="22"/>
        </w:rPr>
        <w:t xml:space="preserve">) </w:t>
      </w:r>
    </w:p>
    <w:p w14:paraId="420E14BB"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total/anual do contrato, limitada ao equivalente </w:t>
      </w:r>
      <w:r w:rsidRPr="00E43629">
        <w:rPr>
          <w:rFonts w:asciiTheme="minorHAnsi" w:hAnsiTheme="minorHAnsi" w:cstheme="minorHAnsi"/>
          <w:i w:val="0"/>
          <w:iCs w:val="0"/>
          <w:color w:val="auto"/>
          <w:sz w:val="22"/>
          <w:szCs w:val="22"/>
        </w:rPr>
        <w:lastRenderedPageBreak/>
        <w:t xml:space="preserve">a 2 (dois) meses do custo da folha de pagamento dos empregados da contratada que venham a participar da execução dos serviços contratados. </w:t>
      </w:r>
    </w:p>
    <w:p w14:paraId="3CB1A1A6" w14:textId="77777777" w:rsidR="00E726A9" w:rsidRPr="00E43629" w:rsidRDefault="00E726A9">
      <w:pPr>
        <w:pStyle w:val="Nvel3-R"/>
        <w:numPr>
          <w:ilvl w:val="2"/>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 inobservância do prazo fixado para apresentação da garantia acarretará a aplicação de multa de 0,07% (sete centésimos por cento) do valor total do contrato por dia de atraso, até o máximo de 2% (dois por cento).  </w:t>
      </w:r>
    </w:p>
    <w:p w14:paraId="0593247E" w14:textId="77777777" w:rsidR="00E726A9" w:rsidRPr="00E43629" w:rsidRDefault="00E726A9">
      <w:pPr>
        <w:pStyle w:val="Nvel3-R"/>
        <w:numPr>
          <w:ilvl w:val="2"/>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atraso superior a 25 (vinte e cinco) dias autoriza a Administração a promover a extinção do contrato por descumprimento ou cumprimento irregular de suas cláusulas, conforme dispõe o </w:t>
      </w:r>
      <w:hyperlink r:id="rId43" w:anchor="art137" w:history="1">
        <w:r w:rsidRPr="00E43629">
          <w:rPr>
            <w:rStyle w:val="Hyperlink"/>
            <w:rFonts w:asciiTheme="minorHAnsi" w:hAnsiTheme="minorHAnsi" w:cstheme="minorHAnsi"/>
            <w:i w:val="0"/>
            <w:iCs w:val="0"/>
            <w:color w:val="auto"/>
            <w:sz w:val="22"/>
            <w:szCs w:val="22"/>
          </w:rPr>
          <w:t>inciso I do art. 137 da Lei n. 14.133, de 2021</w:t>
        </w:r>
      </w:hyperlink>
      <w:r w:rsidRPr="00E43629">
        <w:rPr>
          <w:rFonts w:asciiTheme="minorHAnsi" w:hAnsiTheme="minorHAnsi" w:cstheme="minorHAnsi"/>
          <w:i w:val="0"/>
          <w:iCs w:val="0"/>
          <w:color w:val="auto"/>
          <w:sz w:val="22"/>
          <w:szCs w:val="22"/>
        </w:rPr>
        <w:t>.</w:t>
      </w:r>
    </w:p>
    <w:p w14:paraId="78EB9850" w14:textId="77777777" w:rsidR="00E726A9" w:rsidRPr="00E43629" w:rsidRDefault="00E726A9">
      <w:pPr>
        <w:pStyle w:val="Nvel2-Red"/>
        <w:numPr>
          <w:ilvl w:val="1"/>
          <w:numId w:val="26"/>
        </w:numPr>
        <w:spacing w:afterLines="120" w:after="288" w:line="312" w:lineRule="auto"/>
        <w:ind w:left="567" w:hanging="567"/>
        <w:rPr>
          <w:rFonts w:asciiTheme="minorHAnsi" w:hAnsiTheme="minorHAnsi" w:cstheme="minorHAnsi"/>
          <w:i w:val="0"/>
          <w:iCs w:val="0"/>
          <w:color w:val="auto"/>
          <w:sz w:val="22"/>
          <w:szCs w:val="22"/>
        </w:rPr>
      </w:pPr>
      <w:r w:rsidRPr="00E43629">
        <w:rPr>
          <w:rStyle w:val="normaltextrun"/>
          <w:rFonts w:asciiTheme="minorHAnsi" w:hAnsiTheme="minorHAnsi" w:cstheme="minorHAnsi"/>
          <w:i w:val="0"/>
          <w:iCs w:val="0"/>
          <w:color w:val="auto"/>
          <w:sz w:val="22"/>
          <w:szCs w:val="22"/>
          <w:shd w:val="clear" w:color="auto" w:fill="FFFFFF"/>
        </w:rPr>
        <w:t xml:space="preserve"> </w:t>
      </w:r>
      <w:r w:rsidRPr="00E43629">
        <w:rPr>
          <w:rFonts w:asciiTheme="minorHAnsi" w:hAnsiTheme="minorHAnsi" w:cstheme="minorHAnsi"/>
          <w:i w:val="0"/>
          <w:iCs w:val="0"/>
          <w:color w:val="auto"/>
          <w:sz w:val="22"/>
          <w:szCs w:val="22"/>
        </w:rPr>
        <w:t>A garantia, qualquer que seja a modalidade escolhida, terá validade durante a vigência do contrato e por mais 90 (noventa) dias após término deste prazo de vigência.  </w:t>
      </w:r>
    </w:p>
    <w:p w14:paraId="013F2B27" w14:textId="77777777" w:rsidR="00E726A9" w:rsidRPr="00E43629" w:rsidRDefault="00E726A9">
      <w:pPr>
        <w:pStyle w:val="Nvel2-Red"/>
        <w:numPr>
          <w:ilvl w:val="1"/>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Caso utili</w:t>
      </w:r>
      <w:r w:rsidRPr="00E43629">
        <w:rPr>
          <w:rFonts w:asciiTheme="minorHAnsi" w:hAnsiTheme="minorHAnsi" w:cstheme="minorHAnsi"/>
          <w:i w:val="0"/>
          <w:iCs w:val="0"/>
          <w:color w:val="auto"/>
          <w:sz w:val="22"/>
          <w:szCs w:val="22"/>
          <w:lang w:eastAsia="en-US"/>
        </w:rPr>
        <w:t xml:space="preserve">zada a modalidade </w:t>
      </w:r>
      <w:r w:rsidRPr="00E43629">
        <w:rPr>
          <w:rFonts w:asciiTheme="minorHAnsi" w:hAnsiTheme="minorHAnsi" w:cstheme="minorHAnsi"/>
          <w:i w:val="0"/>
          <w:iCs w:val="0"/>
          <w:color w:val="auto"/>
          <w:sz w:val="22"/>
          <w:szCs w:val="22"/>
        </w:rPr>
        <w:t>de seguro-garantia, a apólice permanecerá em vigor mesmo que o contratado não pague o prêmio nas datas convencionadas.</w:t>
      </w:r>
    </w:p>
    <w:p w14:paraId="6F6734D5" w14:textId="77777777" w:rsidR="00E726A9" w:rsidRPr="00E43629" w:rsidRDefault="00E726A9">
      <w:pPr>
        <w:pStyle w:val="Nvel2-Red"/>
        <w:numPr>
          <w:ilvl w:val="1"/>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6562BC06" w14:textId="74562EA3"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sidRPr="00E43629">
        <w:rPr>
          <w:rFonts w:asciiTheme="minorHAnsi" w:hAnsiTheme="minorHAnsi" w:cstheme="minorHAnsi"/>
          <w:sz w:val="22"/>
          <w:szCs w:val="22"/>
        </w:rPr>
        <w:fldChar w:fldCharType="begin"/>
      </w:r>
      <w:r w:rsidRPr="00E43629">
        <w:rPr>
          <w:rFonts w:asciiTheme="minorHAnsi" w:hAnsiTheme="minorHAnsi" w:cstheme="minorHAnsi"/>
          <w:sz w:val="22"/>
          <w:szCs w:val="22"/>
        </w:rPr>
        <w:instrText xml:space="preserve"> REF _Ref125984616 \r \h  \* MERGEFORMAT </w:instrText>
      </w:r>
      <w:r w:rsidRPr="00E43629">
        <w:rPr>
          <w:rFonts w:asciiTheme="minorHAnsi" w:hAnsiTheme="minorHAnsi" w:cstheme="minorHAnsi"/>
          <w:sz w:val="22"/>
          <w:szCs w:val="22"/>
        </w:rPr>
      </w:r>
      <w:r w:rsidRPr="00E43629">
        <w:rPr>
          <w:rFonts w:asciiTheme="minorHAnsi" w:hAnsiTheme="minorHAnsi" w:cstheme="minorHAnsi"/>
          <w:sz w:val="22"/>
          <w:szCs w:val="22"/>
        </w:rPr>
        <w:fldChar w:fldCharType="separate"/>
      </w:r>
      <w:r w:rsidR="006A5CD4">
        <w:rPr>
          <w:rFonts w:asciiTheme="minorHAnsi" w:hAnsiTheme="minorHAnsi" w:cstheme="minorHAnsi"/>
          <w:sz w:val="22"/>
          <w:szCs w:val="22"/>
        </w:rPr>
        <w:t>11.6</w:t>
      </w:r>
      <w:r w:rsidRPr="00E43629">
        <w:rPr>
          <w:rFonts w:asciiTheme="minorHAnsi" w:hAnsiTheme="minorHAnsi" w:cstheme="minorHAnsi"/>
          <w:sz w:val="22"/>
          <w:szCs w:val="22"/>
        </w:rPr>
        <w:fldChar w:fldCharType="end"/>
      </w:r>
      <w:r w:rsidRPr="00E43629">
        <w:rPr>
          <w:rFonts w:asciiTheme="minorHAnsi" w:hAnsiTheme="minorHAnsi" w:cstheme="minorHAnsi"/>
          <w:sz w:val="22"/>
          <w:szCs w:val="22"/>
        </w:rPr>
        <w:t xml:space="preserve"> deste contrato.</w:t>
      </w:r>
    </w:p>
    <w:p w14:paraId="17D42619"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bookmarkStart w:id="4" w:name="_Ref118297051"/>
      <w:bookmarkStart w:id="5" w:name="_Ref125984616"/>
      <w:r w:rsidRPr="00E43629">
        <w:rPr>
          <w:rFonts w:asciiTheme="minorHAnsi" w:hAnsiTheme="minorHAnsi" w:cstheme="minorHAnsi"/>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4"/>
      <w:bookmarkEnd w:id="5"/>
    </w:p>
    <w:p w14:paraId="40C6407C"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bookmarkStart w:id="6" w:name="_Ref118297166"/>
      <w:r w:rsidRPr="00E43629">
        <w:rPr>
          <w:rFonts w:asciiTheme="minorHAnsi" w:hAnsiTheme="minorHAnsi" w:cstheme="minorHAnsi"/>
          <w:sz w:val="22"/>
          <w:szCs w:val="22"/>
        </w:rPr>
        <w:t>A garantia assegurará, qualquer que seja a modalidade escolhida, o pagamento de:</w:t>
      </w:r>
      <w:bookmarkEnd w:id="6"/>
      <w:r w:rsidRPr="00E43629">
        <w:rPr>
          <w:rFonts w:asciiTheme="minorHAnsi" w:hAnsiTheme="minorHAnsi" w:cstheme="minorHAnsi"/>
          <w:sz w:val="22"/>
          <w:szCs w:val="22"/>
        </w:rPr>
        <w:t xml:space="preserve"> </w:t>
      </w:r>
    </w:p>
    <w:p w14:paraId="10A49FC1" w14:textId="77777777" w:rsidR="00E726A9" w:rsidRPr="00E43629" w:rsidRDefault="00E726A9">
      <w:pPr>
        <w:pStyle w:val="Nvel3-R"/>
        <w:numPr>
          <w:ilvl w:val="2"/>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16916643" w14:textId="77777777" w:rsidR="00E726A9" w:rsidRPr="00E43629" w:rsidRDefault="00E726A9">
      <w:pPr>
        <w:pStyle w:val="Nvel3-R"/>
        <w:numPr>
          <w:ilvl w:val="2"/>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multas moratórias e punitivas aplicadas pela Administração ao contratado; e  </w:t>
      </w:r>
    </w:p>
    <w:p w14:paraId="630CE630" w14:textId="77777777" w:rsidR="00E726A9" w:rsidRPr="00E43629" w:rsidRDefault="00E726A9">
      <w:pPr>
        <w:pStyle w:val="Nvel3-R"/>
        <w:numPr>
          <w:ilvl w:val="2"/>
          <w:numId w:val="2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bCs/>
          <w:i w:val="0"/>
          <w:iCs w:val="0"/>
          <w:color w:val="auto"/>
          <w:sz w:val="22"/>
          <w:szCs w:val="22"/>
        </w:rPr>
        <w:t xml:space="preserve">obrigações trabalhistas e previdenciárias </w:t>
      </w:r>
      <w:r w:rsidRPr="00E43629">
        <w:rPr>
          <w:rFonts w:asciiTheme="minorHAnsi" w:hAnsiTheme="minorHAnsi" w:cstheme="minorHAnsi"/>
          <w:i w:val="0"/>
          <w:iCs w:val="0"/>
          <w:color w:val="auto"/>
          <w:sz w:val="22"/>
          <w:szCs w:val="22"/>
        </w:rPr>
        <w:t>de qualquer natureza e para com o FGTS, não adimplidas pelo contratado, quando couber.</w:t>
      </w:r>
    </w:p>
    <w:p w14:paraId="00E7B514" w14:textId="508645FA"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A modalidade seguro-garantia somente será aceita se contemplar todos os eventos indicados no item </w:t>
      </w:r>
      <w:r w:rsidRPr="00E43629">
        <w:rPr>
          <w:rFonts w:asciiTheme="minorHAnsi" w:hAnsiTheme="minorHAnsi" w:cstheme="minorHAnsi"/>
          <w:sz w:val="22"/>
          <w:szCs w:val="22"/>
        </w:rPr>
        <w:fldChar w:fldCharType="begin"/>
      </w:r>
      <w:r w:rsidRPr="00E43629">
        <w:rPr>
          <w:rFonts w:asciiTheme="minorHAnsi" w:hAnsiTheme="minorHAnsi" w:cstheme="minorHAnsi"/>
          <w:sz w:val="22"/>
          <w:szCs w:val="22"/>
        </w:rPr>
        <w:instrText xml:space="preserve"> REF _Ref118297166 \r \h  \* MERGEFORMAT </w:instrText>
      </w:r>
      <w:r w:rsidRPr="00E43629">
        <w:rPr>
          <w:rFonts w:asciiTheme="minorHAnsi" w:hAnsiTheme="minorHAnsi" w:cstheme="minorHAnsi"/>
          <w:sz w:val="22"/>
          <w:szCs w:val="22"/>
        </w:rPr>
      </w:r>
      <w:r w:rsidRPr="00E43629">
        <w:rPr>
          <w:rFonts w:asciiTheme="minorHAnsi" w:hAnsiTheme="minorHAnsi" w:cstheme="minorHAnsi"/>
          <w:sz w:val="22"/>
          <w:szCs w:val="22"/>
        </w:rPr>
        <w:fldChar w:fldCharType="separate"/>
      </w:r>
      <w:r w:rsidR="006A5CD4">
        <w:rPr>
          <w:rFonts w:asciiTheme="minorHAnsi" w:hAnsiTheme="minorHAnsi" w:cstheme="minorHAnsi"/>
          <w:sz w:val="22"/>
          <w:szCs w:val="22"/>
        </w:rPr>
        <w:t>11.7</w:t>
      </w:r>
      <w:r w:rsidRPr="00E43629">
        <w:rPr>
          <w:rFonts w:asciiTheme="minorHAnsi" w:hAnsiTheme="minorHAnsi" w:cstheme="minorHAnsi"/>
          <w:sz w:val="22"/>
          <w:szCs w:val="22"/>
        </w:rPr>
        <w:fldChar w:fldCharType="end"/>
      </w:r>
      <w:r w:rsidRPr="00E43629">
        <w:rPr>
          <w:rFonts w:asciiTheme="minorHAnsi" w:hAnsiTheme="minorHAnsi" w:cstheme="minorHAnsi"/>
          <w:sz w:val="22"/>
          <w:szCs w:val="22"/>
        </w:rPr>
        <w:t xml:space="preserve">, observada a legislação que rege a matéria. </w:t>
      </w:r>
    </w:p>
    <w:p w14:paraId="541A7A7C"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lastRenderedPageBreak/>
        <w:t>A garantia em dinheiro deverá ser efetuada em favor do contratante, em conta específica na Caixa Econômica Federal, com correção monetária.</w:t>
      </w:r>
    </w:p>
    <w:p w14:paraId="16D9C60F"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B8FF8AE"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44" w:anchor="art827" w:history="1">
        <w:r w:rsidRPr="00E43629">
          <w:rPr>
            <w:rStyle w:val="Hyperlink"/>
            <w:rFonts w:asciiTheme="minorHAnsi" w:hAnsiTheme="minorHAnsi" w:cstheme="minorHAnsi"/>
            <w:color w:val="auto"/>
            <w:sz w:val="22"/>
            <w:szCs w:val="22"/>
          </w:rPr>
          <w:t>artigo 827 do Código Civil.</w:t>
        </w:r>
      </w:hyperlink>
    </w:p>
    <w:p w14:paraId="1D43ECC7"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No caso de alteração do valor do contrato, ou prorrogação de sua vigência, a garantia deverá ser ajustada ou renovada, seguindo os mesmos parâmetros utilizados quando da contratação. </w:t>
      </w:r>
    </w:p>
    <w:p w14:paraId="51DF3F4C" w14:textId="382517CE"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Se o valor da garantia for utilizado total ou parcialmente em pagamento de qualquer obrigação, o Contratado obriga-se a fazer a respectiva reposição no prazo máximo de </w:t>
      </w:r>
      <w:r w:rsidR="00E43629" w:rsidRPr="00E43629">
        <w:rPr>
          <w:rFonts w:asciiTheme="minorHAnsi" w:hAnsiTheme="minorHAnsi" w:cstheme="minorHAnsi"/>
          <w:sz w:val="22"/>
          <w:szCs w:val="22"/>
        </w:rPr>
        <w:t>10</w:t>
      </w:r>
      <w:r w:rsidRPr="00E43629">
        <w:rPr>
          <w:rFonts w:asciiTheme="minorHAnsi" w:hAnsiTheme="minorHAnsi" w:cstheme="minorHAnsi"/>
          <w:sz w:val="22"/>
          <w:szCs w:val="22"/>
        </w:rPr>
        <w:t xml:space="preserve"> (</w:t>
      </w:r>
      <w:r w:rsidR="00E43629" w:rsidRPr="00E43629">
        <w:rPr>
          <w:rFonts w:asciiTheme="minorHAnsi" w:hAnsiTheme="minorHAnsi" w:cstheme="minorHAnsi"/>
          <w:sz w:val="22"/>
          <w:szCs w:val="22"/>
        </w:rPr>
        <w:t>dez</w:t>
      </w:r>
      <w:r w:rsidRPr="00E43629">
        <w:rPr>
          <w:rFonts w:asciiTheme="minorHAnsi" w:hAnsiTheme="minorHAnsi" w:cstheme="minorHAnsi"/>
          <w:sz w:val="22"/>
          <w:szCs w:val="22"/>
        </w:rPr>
        <w:t>) dias úteis, contados da data em que for notificada.</w:t>
      </w:r>
    </w:p>
    <w:p w14:paraId="7C8C1881"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O Contratante executará a garantia na forma prevista na legislação que rege a matéria.</w:t>
      </w:r>
    </w:p>
    <w:p w14:paraId="2594FB29" w14:textId="77777777" w:rsidR="00E726A9" w:rsidRPr="00E43629" w:rsidRDefault="00E726A9">
      <w:pPr>
        <w:pStyle w:val="Nivel3"/>
        <w:numPr>
          <w:ilvl w:val="2"/>
          <w:numId w:val="26"/>
        </w:numPr>
        <w:spacing w:afterLines="120" w:after="288" w:line="312" w:lineRule="auto"/>
        <w:ind w:left="567" w:hanging="567"/>
        <w:rPr>
          <w:rFonts w:asciiTheme="minorHAnsi" w:hAnsiTheme="minorHAnsi" w:cstheme="minorHAnsi"/>
          <w:color w:val="auto"/>
          <w:sz w:val="22"/>
          <w:szCs w:val="22"/>
        </w:rPr>
      </w:pPr>
      <w:r w:rsidRPr="00E43629">
        <w:rPr>
          <w:rFonts w:asciiTheme="minorHAnsi" w:hAnsiTheme="minorHAnsi" w:cstheme="minorHAnsi"/>
          <w:color w:val="auto"/>
          <w:sz w:val="22"/>
          <w:szCs w:val="22"/>
        </w:rPr>
        <w:t>O emitente da garantia ofertada pelo contratado deverá ser notificado pelo contratante quanto ao início de processo administrativo para apuração de descumprimento de cláusulas contratuais (</w:t>
      </w:r>
      <w:hyperlink r:id="rId45" w:anchor="art137§4" w:history="1">
        <w:r w:rsidRPr="00E43629">
          <w:rPr>
            <w:rStyle w:val="Hyperlink"/>
            <w:rFonts w:asciiTheme="minorHAnsi" w:hAnsiTheme="minorHAnsi" w:cstheme="minorHAnsi"/>
            <w:color w:val="auto"/>
            <w:sz w:val="22"/>
            <w:szCs w:val="22"/>
          </w:rPr>
          <w:t>art. 137, § 4º, da Lei n.º 14.133, de 2021</w:t>
        </w:r>
      </w:hyperlink>
      <w:r w:rsidRPr="00E43629">
        <w:rPr>
          <w:rFonts w:asciiTheme="minorHAnsi" w:hAnsiTheme="minorHAnsi" w:cstheme="minorHAnsi"/>
          <w:color w:val="auto"/>
          <w:sz w:val="22"/>
          <w:szCs w:val="22"/>
        </w:rPr>
        <w:t>).</w:t>
      </w:r>
    </w:p>
    <w:p w14:paraId="5F7415C1" w14:textId="77777777" w:rsidR="00E726A9" w:rsidRPr="00E43629" w:rsidRDefault="00E726A9">
      <w:pPr>
        <w:pStyle w:val="Nivel3"/>
        <w:numPr>
          <w:ilvl w:val="2"/>
          <w:numId w:val="26"/>
        </w:numPr>
        <w:spacing w:afterLines="120" w:after="288" w:line="312" w:lineRule="auto"/>
        <w:ind w:left="567" w:hanging="567"/>
        <w:rPr>
          <w:rFonts w:asciiTheme="minorHAnsi" w:hAnsiTheme="minorHAnsi" w:cstheme="minorHAnsi"/>
          <w:color w:val="auto"/>
          <w:sz w:val="22"/>
          <w:szCs w:val="22"/>
        </w:rPr>
      </w:pPr>
      <w:r w:rsidRPr="00E43629">
        <w:rPr>
          <w:rFonts w:asciiTheme="minorHAnsi" w:hAnsiTheme="minorHAnsi" w:cstheme="minorHAnsi"/>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46" w:anchor="art20" w:history="1">
        <w:r w:rsidRPr="00E43629">
          <w:rPr>
            <w:rStyle w:val="Hyperlink"/>
            <w:rFonts w:asciiTheme="minorHAnsi" w:hAnsiTheme="minorHAnsi" w:cstheme="minorHAnsi"/>
            <w:color w:val="auto"/>
            <w:sz w:val="22"/>
            <w:szCs w:val="22"/>
          </w:rPr>
          <w:t>art. 20 da Circular Susep n° 662, de 11 de abril de 2022</w:t>
        </w:r>
      </w:hyperlink>
      <w:r w:rsidRPr="00E43629">
        <w:rPr>
          <w:rFonts w:asciiTheme="minorHAnsi" w:hAnsiTheme="minorHAnsi" w:cstheme="minorHAnsi"/>
          <w:color w:val="auto"/>
          <w:sz w:val="22"/>
          <w:szCs w:val="22"/>
        </w:rPr>
        <w:t>.</w:t>
      </w:r>
    </w:p>
    <w:p w14:paraId="0373805B"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010FE47A"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A garantia somente será liberada ou restituída após a fiel execução do contrato ou após a sua extinção por culpa exclusiva da Administração e, quando em dinheiro, será atualizada monetariamente.</w:t>
      </w:r>
    </w:p>
    <w:p w14:paraId="59BCBF63"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A garantia somente será liberada ante a comprovação de que o contratado pagou todas as verbas rescisórias decorrentes da contratação, sendo que, caso esse pagamento não ocorra até o fim do </w:t>
      </w:r>
      <w:r w:rsidRPr="00E43629">
        <w:rPr>
          <w:rFonts w:asciiTheme="minorHAnsi" w:hAnsiTheme="minorHAnsi" w:cstheme="minorHAnsi"/>
          <w:sz w:val="22"/>
          <w:szCs w:val="22"/>
        </w:rPr>
        <w:lastRenderedPageBreak/>
        <w:t xml:space="preserve">segundo mês após o encerramento da vigência contratual, a garantia deverá ser utilizada para o pagamento dessas verbas trabalhistas, incluindo suas repercussões previdenciárias e relativas ao FGTS, observada a legislação que rege a matéria; </w:t>
      </w:r>
    </w:p>
    <w:p w14:paraId="3907131B"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Também poderá haver liberação da garantia se a empresa comprovar que os empregados serão realocados em outra atividade de prestação de serviços, sem que ocorra a interrupção do contrato de trabalho;</w:t>
      </w:r>
    </w:p>
    <w:p w14:paraId="5F74C574"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1DC7DA65"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 xml:space="preserve">O garantidor não é parte para figurar em processo administrativo instaurado pelo contratante com o objetivo de apurar prejuízos e/ou aplicar sanções ao contratado. </w:t>
      </w:r>
    </w:p>
    <w:p w14:paraId="171213B5" w14:textId="77777777" w:rsidR="00E726A9" w:rsidRP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43629">
        <w:rPr>
          <w:rFonts w:asciiTheme="minorHAnsi" w:hAnsiTheme="minorHAnsi" w:cstheme="minorHAnsi"/>
          <w:sz w:val="22"/>
          <w:szCs w:val="22"/>
        </w:rPr>
        <w:t>O contratado autoriza o contratante a reter, a qualquer tempo, a garantia, na forma prevista no Edital e neste Contrato.</w:t>
      </w:r>
    </w:p>
    <w:p w14:paraId="1B423BAB" w14:textId="77777777" w:rsidR="00E726A9" w:rsidRPr="00E726A9" w:rsidRDefault="00E726A9">
      <w:pPr>
        <w:pStyle w:val="Nivel010"/>
        <w:numPr>
          <w:ilvl w:val="0"/>
          <w:numId w:val="26"/>
        </w:numPr>
        <w:tabs>
          <w:tab w:val="num" w:pos="360"/>
        </w:tabs>
        <w:spacing w:before="120" w:afterLines="120" w:after="288" w:line="312" w:lineRule="auto"/>
        <w:ind w:left="567" w:hanging="567"/>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SEGUNDA – INFRAÇÕES E SANÇÕES ADMINISTRATIVAS (</w:t>
      </w:r>
      <w:hyperlink r:id="rId47" w:anchor="art92" w:history="1">
        <w:r w:rsidRPr="00E726A9">
          <w:rPr>
            <w:rStyle w:val="Hyperlink"/>
            <w:rFonts w:asciiTheme="minorHAnsi" w:hAnsiTheme="minorHAnsi" w:cstheme="minorHAnsi"/>
            <w:sz w:val="22"/>
            <w:szCs w:val="22"/>
          </w:rPr>
          <w:t>art. 92, XIV</w:t>
        </w:r>
      </w:hyperlink>
      <w:r w:rsidRPr="00E726A9">
        <w:rPr>
          <w:rFonts w:asciiTheme="minorHAnsi" w:hAnsiTheme="minorHAnsi" w:cstheme="minorHAnsi"/>
          <w:sz w:val="22"/>
          <w:szCs w:val="22"/>
        </w:rPr>
        <w:t>)</w:t>
      </w:r>
    </w:p>
    <w:p w14:paraId="56F7D5A1"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Comete infração administrativa, nos termos da </w:t>
      </w:r>
      <w:hyperlink r:id="rId48"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o contratado que:</w:t>
      </w:r>
    </w:p>
    <w:p w14:paraId="7CCB5867"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der causa à inexecução parcial do contrato;</w:t>
      </w:r>
    </w:p>
    <w:p w14:paraId="200B5C3C"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der causa à inexecução parcial do contrato que cause grave dano à Administração ou ao funcionamento dos serviços públicos ou ao interesse coletivo;</w:t>
      </w:r>
    </w:p>
    <w:p w14:paraId="6EDE242A"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der causa à inexecução total do contrato;</w:t>
      </w:r>
    </w:p>
    <w:p w14:paraId="5B1E4C34"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ensejar o retardamento da execução ou da entrega do objeto da contratação sem motivo justificado;</w:t>
      </w:r>
    </w:p>
    <w:p w14:paraId="345E44ED"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apresentar documentação falsa ou prestar declaração falsa durante a execução do contrato;</w:t>
      </w:r>
    </w:p>
    <w:p w14:paraId="1F87105E"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praticar ato fraudulento na execução do contrato;</w:t>
      </w:r>
    </w:p>
    <w:p w14:paraId="1B8B9894"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comportar-se de modo inidôneo ou cometer fraude de qualquer natureza;</w:t>
      </w:r>
    </w:p>
    <w:p w14:paraId="5569229B" w14:textId="77777777" w:rsidR="00E726A9" w:rsidRPr="00E726A9" w:rsidRDefault="00E726A9">
      <w:pPr>
        <w:numPr>
          <w:ilvl w:val="2"/>
          <w:numId w:val="17"/>
        </w:numPr>
        <w:spacing w:before="120" w:afterLines="120" w:after="288"/>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praticar ato lesivo previsto no </w:t>
      </w:r>
      <w:hyperlink r:id="rId49" w:anchor="art5" w:history="1">
        <w:r w:rsidRPr="00E726A9">
          <w:rPr>
            <w:rStyle w:val="Hyperlink"/>
            <w:rFonts w:asciiTheme="minorHAnsi" w:eastAsia="Arial" w:hAnsiTheme="minorHAnsi" w:cstheme="minorHAnsi"/>
            <w:sz w:val="22"/>
            <w:szCs w:val="22"/>
          </w:rPr>
          <w:t>art. 5º da Lei nº 12.846, de 1º de agosto de 2013</w:t>
        </w:r>
      </w:hyperlink>
      <w:r w:rsidRPr="00E726A9">
        <w:rPr>
          <w:rFonts w:asciiTheme="minorHAnsi" w:eastAsia="Arial" w:hAnsiTheme="minorHAnsi" w:cstheme="minorHAnsi"/>
          <w:sz w:val="22"/>
          <w:szCs w:val="22"/>
        </w:rPr>
        <w:t>.</w:t>
      </w:r>
    </w:p>
    <w:p w14:paraId="3D618108"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Serão aplicadas ao contratado que incorrer nas infrações acima descritas as seguintes sanções:</w:t>
      </w:r>
    </w:p>
    <w:p w14:paraId="609FD8E2" w14:textId="77777777" w:rsidR="00E726A9" w:rsidRPr="00E726A9" w:rsidRDefault="00E726A9">
      <w:pPr>
        <w:numPr>
          <w:ilvl w:val="2"/>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b/>
          <w:bCs/>
          <w:sz w:val="22"/>
          <w:szCs w:val="22"/>
        </w:rPr>
        <w:lastRenderedPageBreak/>
        <w:t>Advertência</w:t>
      </w:r>
      <w:r w:rsidRPr="00E726A9">
        <w:rPr>
          <w:rFonts w:asciiTheme="minorHAnsi" w:eastAsia="Arial" w:hAnsiTheme="minorHAnsi" w:cstheme="minorHAnsi"/>
          <w:sz w:val="22"/>
          <w:szCs w:val="22"/>
        </w:rPr>
        <w:t>, quando o contratado der causa à inexecução parcial do contrato, sempre que não se justificar a imposição de penalidade mais grave (</w:t>
      </w:r>
      <w:hyperlink r:id="rId50" w:anchor="art156§2" w:history="1">
        <w:r w:rsidRPr="00E726A9">
          <w:rPr>
            <w:rStyle w:val="Hyperlink"/>
            <w:rFonts w:asciiTheme="minorHAnsi" w:eastAsia="Arial" w:hAnsiTheme="minorHAnsi" w:cstheme="minorHAnsi"/>
            <w:sz w:val="22"/>
            <w:szCs w:val="22"/>
          </w:rPr>
          <w:t xml:space="preserve">art. 156, §2º, da </w:t>
        </w:r>
        <w:bookmarkStart w:id="7" w:name="_Hlk114504069"/>
        <w:r w:rsidRPr="00E726A9">
          <w:rPr>
            <w:rStyle w:val="Hyperlink"/>
            <w:rFonts w:asciiTheme="minorHAnsi" w:eastAsia="Arial" w:hAnsiTheme="minorHAnsi" w:cstheme="minorHAnsi"/>
            <w:sz w:val="22"/>
            <w:szCs w:val="22"/>
          </w:rPr>
          <w:t>Lei nº 14.133, de 2021</w:t>
        </w:r>
        <w:bookmarkEnd w:id="7"/>
      </w:hyperlink>
      <w:r w:rsidRPr="00E726A9">
        <w:rPr>
          <w:rFonts w:asciiTheme="minorHAnsi" w:eastAsia="Arial" w:hAnsiTheme="minorHAnsi" w:cstheme="minorHAnsi"/>
          <w:sz w:val="22"/>
          <w:szCs w:val="22"/>
        </w:rPr>
        <w:t>);</w:t>
      </w:r>
    </w:p>
    <w:p w14:paraId="6F505328" w14:textId="77777777" w:rsidR="00E726A9" w:rsidRPr="00E726A9" w:rsidRDefault="00E726A9">
      <w:pPr>
        <w:numPr>
          <w:ilvl w:val="2"/>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b/>
          <w:bCs/>
          <w:sz w:val="22"/>
          <w:szCs w:val="22"/>
        </w:rPr>
        <w:t>Impedimento de licitar e contratar</w:t>
      </w:r>
      <w:r w:rsidRPr="00E726A9">
        <w:rPr>
          <w:rFonts w:asciiTheme="minorHAnsi" w:eastAsia="Arial" w:hAnsiTheme="minorHAnsi" w:cstheme="minorHAnsi"/>
          <w:sz w:val="22"/>
          <w:szCs w:val="22"/>
        </w:rPr>
        <w:t>, quando praticadas as condutas descritas nas alíneas “b”, “c” e “d” do subitem acima deste Contrato, sempre que não se justificar a imposição de penalidade mais grave (</w:t>
      </w:r>
      <w:hyperlink r:id="rId51" w:anchor="art156§4" w:history="1">
        <w:r w:rsidRPr="00E726A9">
          <w:rPr>
            <w:rStyle w:val="Hyperlink"/>
            <w:rFonts w:asciiTheme="minorHAnsi" w:eastAsia="Arial" w:hAnsiTheme="minorHAnsi" w:cstheme="minorHAnsi"/>
            <w:sz w:val="22"/>
            <w:szCs w:val="22"/>
          </w:rPr>
          <w:t>art. 156, § 4º, da Lei nº 14.133, de 2021</w:t>
        </w:r>
      </w:hyperlink>
      <w:r w:rsidRPr="00E726A9">
        <w:rPr>
          <w:rFonts w:asciiTheme="minorHAnsi" w:eastAsia="Arial" w:hAnsiTheme="minorHAnsi" w:cstheme="minorHAnsi"/>
          <w:sz w:val="22"/>
          <w:szCs w:val="22"/>
        </w:rPr>
        <w:t>);</w:t>
      </w:r>
    </w:p>
    <w:p w14:paraId="77930570" w14:textId="77777777" w:rsidR="00E726A9" w:rsidRPr="00E726A9" w:rsidRDefault="00E726A9">
      <w:pPr>
        <w:numPr>
          <w:ilvl w:val="2"/>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b/>
          <w:bCs/>
          <w:sz w:val="22"/>
          <w:szCs w:val="22"/>
        </w:rPr>
        <w:t>Declaração de inidoneidade para licitar e contratar</w:t>
      </w:r>
      <w:r w:rsidRPr="00E726A9">
        <w:rPr>
          <w:rFonts w:asciiTheme="minorHAnsi" w:eastAsia="Arial" w:hAnsiTheme="minorHAnsi" w:cstheme="minorHAnsi"/>
          <w:sz w:val="22"/>
          <w:szCs w:val="22"/>
        </w:rPr>
        <w:t>, quando praticadas as condutas descritas nas alíneas “e”, “f”, “g” e “h” do subitem acima deste Contrato, bem como nas alíneas “b”, “c” e “d”, que justifiquem a imposição de penalidade mais grave (</w:t>
      </w:r>
      <w:hyperlink r:id="rId52" w:anchor="art156§5" w:history="1">
        <w:r w:rsidRPr="00E726A9">
          <w:rPr>
            <w:rStyle w:val="Hyperlink"/>
            <w:rFonts w:asciiTheme="minorHAnsi" w:eastAsia="Arial" w:hAnsiTheme="minorHAnsi" w:cstheme="minorHAnsi"/>
            <w:sz w:val="22"/>
            <w:szCs w:val="22"/>
          </w:rPr>
          <w:t>art. 156, §5º, da Lei nº 14.133, de 2021</w:t>
        </w:r>
      </w:hyperlink>
      <w:r w:rsidRPr="00E726A9">
        <w:rPr>
          <w:rFonts w:asciiTheme="minorHAnsi" w:eastAsia="Arial" w:hAnsiTheme="minorHAnsi" w:cstheme="minorHAnsi"/>
          <w:sz w:val="22"/>
          <w:szCs w:val="22"/>
        </w:rPr>
        <w:t>).</w:t>
      </w:r>
    </w:p>
    <w:p w14:paraId="5E4486B5" w14:textId="77777777" w:rsidR="00E726A9" w:rsidRPr="00E726A9" w:rsidRDefault="00E726A9">
      <w:pPr>
        <w:numPr>
          <w:ilvl w:val="2"/>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b/>
          <w:bCs/>
          <w:sz w:val="22"/>
          <w:szCs w:val="22"/>
        </w:rPr>
        <w:t>Multa:</w:t>
      </w:r>
    </w:p>
    <w:p w14:paraId="05F0B2B0" w14:textId="7605D1F9" w:rsidR="00E726A9" w:rsidRPr="00E43629" w:rsidRDefault="00E726A9">
      <w:pPr>
        <w:numPr>
          <w:ilvl w:val="3"/>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43629">
        <w:rPr>
          <w:rFonts w:asciiTheme="minorHAnsi" w:eastAsia="Arial" w:hAnsiTheme="minorHAnsi" w:cstheme="minorHAnsi"/>
          <w:sz w:val="22"/>
          <w:szCs w:val="22"/>
        </w:rPr>
        <w:t xml:space="preserve">moratória de </w:t>
      </w:r>
      <w:r w:rsidR="00E43629" w:rsidRPr="00E43629">
        <w:rPr>
          <w:rFonts w:asciiTheme="minorHAnsi" w:eastAsia="Arial" w:hAnsiTheme="minorHAnsi" w:cstheme="minorHAnsi"/>
          <w:sz w:val="22"/>
          <w:szCs w:val="22"/>
        </w:rPr>
        <w:t>5</w:t>
      </w:r>
      <w:r w:rsidRPr="00E43629">
        <w:rPr>
          <w:rFonts w:asciiTheme="minorHAnsi" w:eastAsia="Arial" w:hAnsiTheme="minorHAnsi" w:cstheme="minorHAnsi"/>
          <w:sz w:val="22"/>
          <w:szCs w:val="22"/>
        </w:rPr>
        <w:t>% (</w:t>
      </w:r>
      <w:r w:rsidR="00E43629" w:rsidRPr="00E43629">
        <w:rPr>
          <w:rFonts w:asciiTheme="minorHAnsi" w:eastAsia="Arial" w:hAnsiTheme="minorHAnsi" w:cstheme="minorHAnsi"/>
          <w:sz w:val="22"/>
          <w:szCs w:val="22"/>
        </w:rPr>
        <w:t>cinco</w:t>
      </w:r>
      <w:r w:rsidRPr="00E43629">
        <w:rPr>
          <w:rFonts w:asciiTheme="minorHAnsi" w:eastAsia="Arial" w:hAnsiTheme="minorHAnsi" w:cstheme="minorHAnsi"/>
          <w:sz w:val="22"/>
          <w:szCs w:val="22"/>
        </w:rPr>
        <w:t xml:space="preserve"> por cento) por dia de atraso injustificado sobre o valor da parcela inadimplida, até o limite de </w:t>
      </w:r>
      <w:r w:rsidR="00E43629" w:rsidRPr="00E43629">
        <w:rPr>
          <w:rFonts w:asciiTheme="minorHAnsi" w:eastAsia="Arial" w:hAnsiTheme="minorHAnsi" w:cstheme="minorHAnsi"/>
          <w:sz w:val="22"/>
          <w:szCs w:val="22"/>
        </w:rPr>
        <w:t>30</w:t>
      </w:r>
      <w:r w:rsidRPr="00E43629">
        <w:rPr>
          <w:rFonts w:asciiTheme="minorHAnsi" w:eastAsia="Arial" w:hAnsiTheme="minorHAnsi" w:cstheme="minorHAnsi"/>
          <w:sz w:val="22"/>
          <w:szCs w:val="22"/>
        </w:rPr>
        <w:t xml:space="preserve"> (</w:t>
      </w:r>
      <w:r w:rsidR="00E43629" w:rsidRPr="00E43629">
        <w:rPr>
          <w:rFonts w:asciiTheme="minorHAnsi" w:eastAsia="Arial" w:hAnsiTheme="minorHAnsi" w:cstheme="minorHAnsi"/>
          <w:sz w:val="22"/>
          <w:szCs w:val="22"/>
        </w:rPr>
        <w:t>trinta</w:t>
      </w:r>
      <w:r w:rsidRPr="00E43629">
        <w:rPr>
          <w:rFonts w:asciiTheme="minorHAnsi" w:eastAsia="Arial" w:hAnsiTheme="minorHAnsi" w:cstheme="minorHAnsi"/>
          <w:sz w:val="22"/>
          <w:szCs w:val="22"/>
        </w:rPr>
        <w:t>) dias;</w:t>
      </w:r>
    </w:p>
    <w:p w14:paraId="6EA09309" w14:textId="096B0DCA" w:rsidR="00E726A9" w:rsidRPr="00E43629" w:rsidRDefault="00E726A9">
      <w:pPr>
        <w:numPr>
          <w:ilvl w:val="7"/>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43629">
        <w:rPr>
          <w:rFonts w:asciiTheme="minorHAnsi" w:eastAsia="Arial" w:hAnsiTheme="minorHAnsi" w:cstheme="minorHAnsi"/>
          <w:sz w:val="22"/>
          <w:szCs w:val="22"/>
        </w:rPr>
        <w:t xml:space="preserve">O atraso superior a </w:t>
      </w:r>
      <w:r w:rsidR="00E43629" w:rsidRPr="00E43629">
        <w:rPr>
          <w:rFonts w:asciiTheme="minorHAnsi" w:eastAsia="Arial" w:hAnsiTheme="minorHAnsi" w:cstheme="minorHAnsi"/>
          <w:sz w:val="22"/>
          <w:szCs w:val="22"/>
        </w:rPr>
        <w:t>30</w:t>
      </w:r>
      <w:r w:rsidRPr="00E43629">
        <w:rPr>
          <w:rFonts w:asciiTheme="minorHAnsi" w:eastAsia="Arial" w:hAnsiTheme="minorHAnsi" w:cstheme="minorHAnsi"/>
          <w:sz w:val="22"/>
          <w:szCs w:val="22"/>
        </w:rPr>
        <w:t xml:space="preserve"> dias autoriza a Administração a promover a extinção do contrato por descumprimento ou cumprimento irregular de suas cláusulas, conforme dispõe o </w:t>
      </w:r>
      <w:hyperlink r:id="rId53" w:anchor="art137" w:history="1">
        <w:r w:rsidRPr="00E43629">
          <w:rPr>
            <w:rStyle w:val="Hyperlink"/>
            <w:rFonts w:asciiTheme="minorHAnsi" w:eastAsia="Arial" w:hAnsiTheme="minorHAnsi" w:cstheme="minorHAnsi"/>
            <w:color w:val="auto"/>
            <w:sz w:val="22"/>
            <w:szCs w:val="22"/>
          </w:rPr>
          <w:t>inciso I do art. 137 da Lei n. 14.133, de 2021</w:t>
        </w:r>
      </w:hyperlink>
      <w:r w:rsidRPr="00E43629">
        <w:rPr>
          <w:rFonts w:asciiTheme="minorHAnsi" w:eastAsia="Arial" w:hAnsiTheme="minorHAnsi" w:cstheme="minorHAnsi"/>
          <w:sz w:val="22"/>
          <w:szCs w:val="22"/>
        </w:rPr>
        <w:t xml:space="preserve">. </w:t>
      </w:r>
    </w:p>
    <w:p w14:paraId="21359FA8" w14:textId="413D10EC" w:rsidR="00E726A9" w:rsidRPr="00E43629" w:rsidRDefault="00E726A9">
      <w:pPr>
        <w:numPr>
          <w:ilvl w:val="3"/>
          <w:numId w:val="18"/>
        </w:numPr>
        <w:spacing w:before="120" w:afterLines="120" w:after="288" w:line="312" w:lineRule="auto"/>
        <w:ind w:left="567" w:hanging="567"/>
        <w:contextualSpacing/>
        <w:jc w:val="both"/>
        <w:rPr>
          <w:rFonts w:asciiTheme="minorHAnsi" w:eastAsia="Arial" w:hAnsiTheme="minorHAnsi" w:cstheme="minorHAnsi"/>
          <w:sz w:val="22"/>
          <w:szCs w:val="22"/>
        </w:rPr>
      </w:pPr>
      <w:r w:rsidRPr="00E43629">
        <w:rPr>
          <w:rFonts w:asciiTheme="minorHAnsi" w:eastAsia="Arial" w:hAnsiTheme="minorHAnsi" w:cstheme="minorHAnsi"/>
          <w:sz w:val="22"/>
          <w:szCs w:val="22"/>
        </w:rPr>
        <w:t xml:space="preserve">compensatória de </w:t>
      </w:r>
      <w:r w:rsidR="00E43629" w:rsidRPr="00E43629">
        <w:rPr>
          <w:rFonts w:asciiTheme="minorHAnsi" w:eastAsia="Arial" w:hAnsiTheme="minorHAnsi" w:cstheme="minorHAnsi"/>
          <w:sz w:val="22"/>
          <w:szCs w:val="22"/>
        </w:rPr>
        <w:t>20</w:t>
      </w:r>
      <w:r w:rsidRPr="00E43629">
        <w:rPr>
          <w:rFonts w:asciiTheme="minorHAnsi" w:eastAsia="Arial" w:hAnsiTheme="minorHAnsi" w:cstheme="minorHAnsi"/>
          <w:sz w:val="22"/>
          <w:szCs w:val="22"/>
        </w:rPr>
        <w:t>% (</w:t>
      </w:r>
      <w:r w:rsidR="00E43629" w:rsidRPr="00E43629">
        <w:rPr>
          <w:rFonts w:asciiTheme="minorHAnsi" w:eastAsia="Arial" w:hAnsiTheme="minorHAnsi" w:cstheme="minorHAnsi"/>
          <w:sz w:val="22"/>
          <w:szCs w:val="22"/>
        </w:rPr>
        <w:t>vinte</w:t>
      </w:r>
      <w:r w:rsidRPr="00E43629">
        <w:rPr>
          <w:rFonts w:asciiTheme="minorHAnsi" w:eastAsia="Arial" w:hAnsiTheme="minorHAnsi" w:cstheme="minorHAnsi"/>
          <w:sz w:val="22"/>
          <w:szCs w:val="22"/>
        </w:rPr>
        <w:t xml:space="preserve"> por cento) sobre o valor total do contrato, no caso de inexecução total do objeto;</w:t>
      </w:r>
    </w:p>
    <w:p w14:paraId="213AAC5A"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54" w:anchor="art156§9" w:history="1">
        <w:r w:rsidRPr="00E726A9">
          <w:rPr>
            <w:rStyle w:val="Hyperlink"/>
            <w:rFonts w:asciiTheme="minorHAnsi" w:hAnsiTheme="minorHAnsi" w:cstheme="minorHAnsi"/>
            <w:sz w:val="22"/>
            <w:szCs w:val="22"/>
          </w:rPr>
          <w:t>art. 156, §9º, da Lei nº 14.133, de 2021</w:t>
        </w:r>
      </w:hyperlink>
      <w:r w:rsidRPr="00E726A9">
        <w:rPr>
          <w:rFonts w:asciiTheme="minorHAnsi" w:hAnsiTheme="minorHAnsi" w:cstheme="minorHAnsi"/>
          <w:sz w:val="22"/>
          <w:szCs w:val="22"/>
        </w:rPr>
        <w:t>)</w:t>
      </w:r>
    </w:p>
    <w:p w14:paraId="62F2B4A3"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Todas as sanções previstas neste Contrato poderão ser aplicadas cumulativamente com a multa (</w:t>
      </w:r>
      <w:hyperlink r:id="rId55" w:anchor="art156§7" w:history="1">
        <w:r w:rsidRPr="00E726A9">
          <w:rPr>
            <w:rStyle w:val="Hyperlink"/>
            <w:rFonts w:asciiTheme="minorHAnsi" w:hAnsiTheme="minorHAnsi" w:cstheme="minorHAnsi"/>
            <w:sz w:val="22"/>
            <w:szCs w:val="22"/>
          </w:rPr>
          <w:t>art. 156, §7º, da Lei nº 14.133, de 2021</w:t>
        </w:r>
      </w:hyperlink>
      <w:r w:rsidRPr="00E726A9">
        <w:rPr>
          <w:rFonts w:asciiTheme="minorHAnsi" w:hAnsiTheme="minorHAnsi" w:cstheme="minorHAnsi"/>
          <w:sz w:val="22"/>
          <w:szCs w:val="22"/>
        </w:rPr>
        <w:t>).</w:t>
      </w:r>
    </w:p>
    <w:p w14:paraId="1408B70C"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Antes da aplicação da multa será facultada a defesa do interessado no prazo de 15 (quinze) dias úteis, contado da data de sua intimação (</w:t>
      </w:r>
      <w:hyperlink r:id="rId56" w:anchor="art157" w:history="1">
        <w:r w:rsidRPr="00E726A9">
          <w:rPr>
            <w:rStyle w:val="Hyperlink"/>
            <w:rFonts w:asciiTheme="minorHAnsi" w:hAnsiTheme="minorHAnsi" w:cstheme="minorHAnsi"/>
            <w:sz w:val="22"/>
            <w:szCs w:val="22"/>
          </w:rPr>
          <w:t>art. 157, da Lei nº 14.133, de 2021</w:t>
        </w:r>
      </w:hyperlink>
      <w:r w:rsidRPr="00E726A9">
        <w:rPr>
          <w:rFonts w:asciiTheme="minorHAnsi" w:hAnsiTheme="minorHAnsi" w:cstheme="minorHAnsi"/>
          <w:sz w:val="22"/>
          <w:szCs w:val="22"/>
        </w:rPr>
        <w:t>)</w:t>
      </w:r>
    </w:p>
    <w:p w14:paraId="2D62F511"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57" w:anchor="art156§8" w:history="1">
        <w:r w:rsidRPr="00E726A9">
          <w:rPr>
            <w:rStyle w:val="Hyperlink"/>
            <w:rFonts w:asciiTheme="minorHAnsi" w:hAnsiTheme="minorHAnsi" w:cstheme="minorHAnsi"/>
            <w:sz w:val="22"/>
            <w:szCs w:val="22"/>
          </w:rPr>
          <w:t>art. 156, §8º, da Lei nº 14.133, de 2021</w:t>
        </w:r>
      </w:hyperlink>
      <w:r w:rsidRPr="00E726A9">
        <w:rPr>
          <w:rFonts w:asciiTheme="minorHAnsi" w:hAnsiTheme="minorHAnsi" w:cstheme="minorHAnsi"/>
          <w:sz w:val="22"/>
          <w:szCs w:val="22"/>
        </w:rPr>
        <w:t>).</w:t>
      </w:r>
    </w:p>
    <w:p w14:paraId="48605F5F" w14:textId="6E06C646"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Previamente ao encaminhamento à cobrança judicial, a multa poderá ser recolhida administrativamente no prazo máximo de </w:t>
      </w:r>
      <w:r w:rsidR="00E43629" w:rsidRPr="00E43629">
        <w:rPr>
          <w:rFonts w:asciiTheme="minorHAnsi" w:hAnsiTheme="minorHAnsi" w:cstheme="minorHAnsi"/>
          <w:color w:val="auto"/>
          <w:sz w:val="22"/>
          <w:szCs w:val="22"/>
        </w:rPr>
        <w:t>10</w:t>
      </w:r>
      <w:r w:rsidRPr="00E43629">
        <w:rPr>
          <w:rFonts w:asciiTheme="minorHAnsi" w:hAnsiTheme="minorHAnsi" w:cstheme="minorHAnsi"/>
          <w:color w:val="auto"/>
          <w:sz w:val="22"/>
          <w:szCs w:val="22"/>
        </w:rPr>
        <w:t xml:space="preserve"> (</w:t>
      </w:r>
      <w:r w:rsidR="00E43629" w:rsidRPr="00E43629">
        <w:rPr>
          <w:rFonts w:asciiTheme="minorHAnsi" w:hAnsiTheme="minorHAnsi" w:cstheme="minorHAnsi"/>
          <w:color w:val="auto"/>
          <w:sz w:val="22"/>
          <w:szCs w:val="22"/>
        </w:rPr>
        <w:t>dez)</w:t>
      </w:r>
      <w:r w:rsidRPr="00E726A9">
        <w:rPr>
          <w:rFonts w:asciiTheme="minorHAnsi" w:hAnsiTheme="minorHAnsi" w:cstheme="minorHAnsi"/>
          <w:i/>
          <w:iCs/>
          <w:color w:val="FF0000"/>
          <w:sz w:val="22"/>
          <w:szCs w:val="22"/>
        </w:rPr>
        <w:t xml:space="preserve"> </w:t>
      </w:r>
      <w:r w:rsidRPr="00E726A9">
        <w:rPr>
          <w:rFonts w:asciiTheme="minorHAnsi" w:hAnsiTheme="minorHAnsi" w:cstheme="minorHAnsi"/>
          <w:sz w:val="22"/>
          <w:szCs w:val="22"/>
        </w:rPr>
        <w:t>dias, a contar da data do recebimento da comunicação enviada pela autoridade competente.</w:t>
      </w:r>
      <w:bookmarkStart w:id="8" w:name="_Hlk78351618"/>
      <w:bookmarkEnd w:id="8"/>
    </w:p>
    <w:p w14:paraId="3437A351"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sidRPr="00E726A9">
        <w:rPr>
          <w:rFonts w:asciiTheme="minorHAnsi" w:hAnsiTheme="minorHAnsi" w:cstheme="minorHAnsi"/>
          <w:b/>
          <w:bCs/>
          <w:sz w:val="22"/>
          <w:szCs w:val="22"/>
        </w:rPr>
        <w:t xml:space="preserve">caput </w:t>
      </w:r>
      <w:r w:rsidRPr="00E726A9">
        <w:rPr>
          <w:rFonts w:asciiTheme="minorHAnsi" w:hAnsiTheme="minorHAnsi" w:cstheme="minorHAnsi"/>
          <w:sz w:val="22"/>
          <w:szCs w:val="22"/>
        </w:rPr>
        <w:t xml:space="preserve">e parágrafos do </w:t>
      </w:r>
      <w:hyperlink r:id="rId58" w:anchor="art158" w:history="1">
        <w:r w:rsidRPr="00E726A9">
          <w:rPr>
            <w:rStyle w:val="Hyperlink"/>
            <w:rFonts w:asciiTheme="minorHAnsi" w:hAnsiTheme="minorHAnsi" w:cstheme="minorHAnsi"/>
            <w:sz w:val="22"/>
            <w:szCs w:val="22"/>
          </w:rPr>
          <w:t>art. 158 da Lei nº 14.133, de 2021</w:t>
        </w:r>
      </w:hyperlink>
      <w:r w:rsidRPr="00E726A9">
        <w:rPr>
          <w:rFonts w:asciiTheme="minorHAnsi" w:hAnsiTheme="minorHAnsi" w:cstheme="minorHAnsi"/>
          <w:sz w:val="22"/>
          <w:szCs w:val="22"/>
        </w:rPr>
        <w:t>, para as penalidades de impedimento de licitar e contratar e de declaração de inidoneidade para licitar ou contratar.</w:t>
      </w:r>
    </w:p>
    <w:p w14:paraId="5581322A"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Na aplicação das sanções serão considerados (</w:t>
      </w:r>
      <w:hyperlink r:id="rId59" w:anchor="art156§1" w:history="1">
        <w:r w:rsidRPr="00E726A9">
          <w:rPr>
            <w:rStyle w:val="Hyperlink"/>
            <w:rFonts w:asciiTheme="minorHAnsi" w:hAnsiTheme="minorHAnsi" w:cstheme="minorHAnsi"/>
            <w:sz w:val="22"/>
            <w:szCs w:val="22"/>
          </w:rPr>
          <w:t>art. 156, §1º, da Lei nº 14.133, de 2021</w:t>
        </w:r>
      </w:hyperlink>
      <w:r w:rsidRPr="00E726A9">
        <w:rPr>
          <w:rFonts w:asciiTheme="minorHAnsi" w:hAnsiTheme="minorHAnsi" w:cstheme="minorHAnsi"/>
          <w:sz w:val="22"/>
          <w:szCs w:val="22"/>
        </w:rPr>
        <w:t>):</w:t>
      </w:r>
    </w:p>
    <w:p w14:paraId="586E69FF" w14:textId="77777777" w:rsidR="00E726A9" w:rsidRPr="00E726A9" w:rsidRDefault="00E726A9">
      <w:pPr>
        <w:numPr>
          <w:ilvl w:val="0"/>
          <w:numId w:val="15"/>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lastRenderedPageBreak/>
        <w:t>a natureza e a gravidade da infração cometida;</w:t>
      </w:r>
    </w:p>
    <w:p w14:paraId="1EE53554" w14:textId="77777777" w:rsidR="00E726A9" w:rsidRPr="00E726A9" w:rsidRDefault="00E726A9">
      <w:pPr>
        <w:numPr>
          <w:ilvl w:val="0"/>
          <w:numId w:val="15"/>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as peculiaridades do caso concreto;</w:t>
      </w:r>
    </w:p>
    <w:p w14:paraId="5A3B9B40" w14:textId="77777777" w:rsidR="00E726A9" w:rsidRPr="00E726A9" w:rsidRDefault="00E726A9">
      <w:pPr>
        <w:numPr>
          <w:ilvl w:val="0"/>
          <w:numId w:val="15"/>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as circunstâncias agravantes ou atenuantes;</w:t>
      </w:r>
    </w:p>
    <w:p w14:paraId="3BBFC7E2" w14:textId="77777777" w:rsidR="00E726A9" w:rsidRPr="00E726A9" w:rsidRDefault="00E726A9">
      <w:pPr>
        <w:numPr>
          <w:ilvl w:val="0"/>
          <w:numId w:val="15"/>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os danos que dela provierem para o Contratante;</w:t>
      </w:r>
    </w:p>
    <w:p w14:paraId="4763F694" w14:textId="77777777" w:rsidR="00E726A9" w:rsidRPr="00E726A9" w:rsidRDefault="00E726A9">
      <w:pPr>
        <w:numPr>
          <w:ilvl w:val="0"/>
          <w:numId w:val="15"/>
        </w:numPr>
        <w:spacing w:before="120" w:afterLines="120" w:after="288" w:line="312" w:lineRule="auto"/>
        <w:ind w:left="567" w:hanging="567"/>
        <w:contextualSpacing/>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a implantação ou o aperfeiçoamento de programa de integridade, conforme normas e orientações dos órgãos de controle.</w:t>
      </w:r>
    </w:p>
    <w:p w14:paraId="60F75E8F"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atos previstos como infrações administrativas na </w:t>
      </w:r>
      <w:hyperlink r:id="rId60"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xml:space="preserve">, ou em outras leis de licitações e contratos da Administração Pública que também sejam tipificados como atos lesivos </w:t>
      </w:r>
      <w:hyperlink r:id="rId61" w:history="1">
        <w:r w:rsidRPr="00E726A9">
          <w:rPr>
            <w:rStyle w:val="Hyperlink"/>
            <w:rFonts w:asciiTheme="minorHAnsi" w:hAnsiTheme="minorHAnsi" w:cstheme="minorHAnsi"/>
            <w:sz w:val="22"/>
            <w:szCs w:val="22"/>
          </w:rPr>
          <w:t>na Lei nº 12.846, de 2013</w:t>
        </w:r>
      </w:hyperlink>
      <w:r w:rsidRPr="00E726A9">
        <w:rPr>
          <w:rFonts w:asciiTheme="minorHAnsi" w:hAnsiTheme="minorHAnsi" w:cstheme="minorHAnsi"/>
          <w:sz w:val="22"/>
          <w:szCs w:val="22"/>
        </w:rPr>
        <w:t xml:space="preserve">, serão apurados e julgados conjuntamente, nos mesmos autos, observados o rito procedimental e autoridade competente definidos na referida </w:t>
      </w:r>
      <w:hyperlink r:id="rId62" w:anchor="art159" w:history="1">
        <w:r w:rsidRPr="00E726A9">
          <w:rPr>
            <w:rStyle w:val="Hyperlink"/>
            <w:rFonts w:asciiTheme="minorHAnsi" w:hAnsiTheme="minorHAnsi" w:cstheme="minorHAnsi"/>
            <w:sz w:val="22"/>
            <w:szCs w:val="22"/>
          </w:rPr>
          <w:t>Lei (art. 159</w:t>
        </w:r>
      </w:hyperlink>
      <w:r w:rsidRPr="00E726A9">
        <w:rPr>
          <w:rFonts w:asciiTheme="minorHAnsi" w:hAnsiTheme="minorHAnsi" w:cstheme="minorHAnsi"/>
          <w:sz w:val="22"/>
          <w:szCs w:val="22"/>
        </w:rPr>
        <w:t>).</w:t>
      </w:r>
    </w:p>
    <w:p w14:paraId="0CF38924"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i/>
          <w:iCs/>
          <w:sz w:val="22"/>
          <w:szCs w:val="22"/>
        </w:rPr>
      </w:pPr>
      <w:r w:rsidRPr="00E726A9">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3" w:anchor="art160" w:history="1">
        <w:r w:rsidRPr="00E726A9">
          <w:rPr>
            <w:rStyle w:val="Hyperlink"/>
            <w:rFonts w:asciiTheme="minorHAnsi" w:hAnsiTheme="minorHAnsi" w:cstheme="minorHAnsi"/>
            <w:sz w:val="22"/>
            <w:szCs w:val="22"/>
          </w:rPr>
          <w:t>art. 160, da Lei nº 14.133, de 2021</w:t>
        </w:r>
      </w:hyperlink>
      <w:r w:rsidRPr="00E726A9">
        <w:rPr>
          <w:rFonts w:asciiTheme="minorHAnsi" w:hAnsiTheme="minorHAnsi" w:cstheme="minorHAnsi"/>
          <w:sz w:val="22"/>
          <w:szCs w:val="22"/>
        </w:rPr>
        <w:t>)</w:t>
      </w:r>
    </w:p>
    <w:p w14:paraId="75E0E0D9"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i/>
          <w:iCs/>
          <w:sz w:val="22"/>
          <w:szCs w:val="22"/>
        </w:rPr>
      </w:pPr>
      <w:r w:rsidRPr="00E726A9">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E726A9">
        <w:rPr>
          <w:rFonts w:asciiTheme="minorHAnsi" w:hAnsiTheme="minorHAnsi" w:cstheme="minorHAnsi"/>
          <w:sz w:val="22"/>
          <w:szCs w:val="22"/>
        </w:rPr>
        <w:t>Ceis</w:t>
      </w:r>
      <w:proofErr w:type="spellEnd"/>
      <w:r w:rsidRPr="00E726A9">
        <w:rPr>
          <w:rFonts w:asciiTheme="minorHAnsi" w:hAnsiTheme="minorHAnsi" w:cstheme="minorHAnsi"/>
          <w:sz w:val="22"/>
          <w:szCs w:val="22"/>
        </w:rPr>
        <w:t>) e no Cadastro Nacional de Empresas Punidas (</w:t>
      </w:r>
      <w:proofErr w:type="spellStart"/>
      <w:r w:rsidRPr="00E726A9">
        <w:rPr>
          <w:rFonts w:asciiTheme="minorHAnsi" w:hAnsiTheme="minorHAnsi" w:cstheme="minorHAnsi"/>
          <w:sz w:val="22"/>
          <w:szCs w:val="22"/>
        </w:rPr>
        <w:t>Cnep</w:t>
      </w:r>
      <w:proofErr w:type="spellEnd"/>
      <w:r w:rsidRPr="00E726A9">
        <w:rPr>
          <w:rFonts w:asciiTheme="minorHAnsi" w:hAnsiTheme="minorHAnsi" w:cstheme="minorHAnsi"/>
          <w:sz w:val="22"/>
          <w:szCs w:val="22"/>
        </w:rPr>
        <w:t>), instituídos no âmbito do Poder Executivo Federal. (</w:t>
      </w:r>
      <w:hyperlink r:id="rId64" w:anchor="art161" w:history="1">
        <w:r w:rsidRPr="00E726A9">
          <w:rPr>
            <w:rStyle w:val="Hyperlink"/>
            <w:rFonts w:asciiTheme="minorHAnsi" w:hAnsiTheme="minorHAnsi" w:cstheme="minorHAnsi"/>
            <w:sz w:val="22"/>
            <w:szCs w:val="22"/>
          </w:rPr>
          <w:t>Art. 161, da Lei nº 14.133, de 2021</w:t>
        </w:r>
      </w:hyperlink>
      <w:r w:rsidRPr="00E726A9">
        <w:rPr>
          <w:rFonts w:asciiTheme="minorHAnsi" w:hAnsiTheme="minorHAnsi" w:cstheme="minorHAnsi"/>
          <w:sz w:val="22"/>
          <w:szCs w:val="22"/>
        </w:rPr>
        <w:t>)</w:t>
      </w:r>
    </w:p>
    <w:p w14:paraId="4F1EDC91"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i/>
          <w:iCs/>
          <w:sz w:val="22"/>
          <w:szCs w:val="22"/>
        </w:rPr>
      </w:pPr>
      <w:r w:rsidRPr="00E726A9">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65" w:anchor="art163" w:history="1">
        <w:r w:rsidRPr="00E726A9">
          <w:rPr>
            <w:rStyle w:val="Hyperlink"/>
            <w:rFonts w:asciiTheme="minorHAnsi" w:hAnsiTheme="minorHAnsi" w:cstheme="minorHAnsi"/>
            <w:sz w:val="22"/>
            <w:szCs w:val="22"/>
          </w:rPr>
          <w:t>art. 163 da Lei nº 14.133/21.</w:t>
        </w:r>
      </w:hyperlink>
    </w:p>
    <w:p w14:paraId="6E008AB4"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66" w:history="1">
        <w:r w:rsidRPr="00E726A9">
          <w:rPr>
            <w:rStyle w:val="Hyperlink"/>
            <w:rFonts w:asciiTheme="minorHAnsi" w:hAnsiTheme="minorHAnsi" w:cstheme="minorHAnsi"/>
            <w:sz w:val="22"/>
            <w:szCs w:val="22"/>
          </w:rPr>
          <w:t>Instrução Normativa SEGES/ME nº 26, de 13 de abril de 2022</w:t>
        </w:r>
      </w:hyperlink>
      <w:r w:rsidRPr="00E726A9">
        <w:rPr>
          <w:rFonts w:asciiTheme="minorHAnsi" w:hAnsiTheme="minorHAnsi" w:cstheme="minorHAnsi"/>
          <w:sz w:val="22"/>
          <w:szCs w:val="22"/>
        </w:rPr>
        <w:t xml:space="preserve">. </w:t>
      </w:r>
    </w:p>
    <w:p w14:paraId="25D6080A" w14:textId="77777777" w:rsidR="00E726A9" w:rsidRPr="00E726A9" w:rsidRDefault="00E726A9">
      <w:pPr>
        <w:pStyle w:val="Nivel010"/>
        <w:numPr>
          <w:ilvl w:val="0"/>
          <w:numId w:val="26"/>
        </w:numPr>
        <w:tabs>
          <w:tab w:val="num" w:pos="360"/>
        </w:tabs>
        <w:spacing w:before="120" w:afterLines="120" w:after="288" w:line="312" w:lineRule="auto"/>
        <w:ind w:left="567" w:hanging="567"/>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TERCEIRA – DA EXTINÇÃO CONTRATUAL (</w:t>
      </w:r>
      <w:hyperlink r:id="rId67" w:anchor="art92" w:history="1">
        <w:r w:rsidRPr="00E726A9">
          <w:rPr>
            <w:rStyle w:val="Hyperlink"/>
            <w:rFonts w:asciiTheme="minorHAnsi" w:hAnsiTheme="minorHAnsi" w:cstheme="minorHAnsi"/>
            <w:sz w:val="22"/>
            <w:szCs w:val="22"/>
          </w:rPr>
          <w:t>art. 92, XIX</w:t>
        </w:r>
      </w:hyperlink>
      <w:r w:rsidRPr="00E726A9">
        <w:rPr>
          <w:rFonts w:asciiTheme="minorHAnsi" w:hAnsiTheme="minorHAnsi" w:cstheme="minorHAnsi"/>
          <w:sz w:val="22"/>
          <w:szCs w:val="22"/>
        </w:rPr>
        <w:t xml:space="preserve">) </w:t>
      </w:r>
    </w:p>
    <w:p w14:paraId="1EFF29CC"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DF3397F"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O contrato poderá ser extinto antes do prazo nele fixado, sem ônus para o contratante, quando esta não dispuser de créditos orçamentários para sua continuidade ou quando entender que o contrato não mais lhe oferece vantagem.</w:t>
      </w:r>
    </w:p>
    <w:p w14:paraId="36F1946E" w14:textId="77777777" w:rsidR="00E726A9" w:rsidRPr="00E726A9" w:rsidRDefault="00E726A9">
      <w:pPr>
        <w:pStyle w:val="Nivel2"/>
        <w:numPr>
          <w:ilvl w:val="2"/>
          <w:numId w:val="23"/>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14:textId="77777777" w:rsidR="00E726A9" w:rsidRPr="00E726A9" w:rsidRDefault="00E726A9">
      <w:pPr>
        <w:pStyle w:val="Nivel2"/>
        <w:numPr>
          <w:ilvl w:val="2"/>
          <w:numId w:val="23"/>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hyperlink r:id="rId68" w:anchor="art137" w:history="1">
        <w:r w:rsidRPr="00E726A9">
          <w:rPr>
            <w:rStyle w:val="Hyperlink"/>
            <w:rFonts w:asciiTheme="minorHAnsi" w:hAnsiTheme="minorHAnsi" w:cstheme="minorHAnsi"/>
            <w:sz w:val="22"/>
            <w:szCs w:val="22"/>
          </w:rPr>
          <w:t>artigo 137 da Lei nº 14.133/21</w:t>
        </w:r>
      </w:hyperlink>
      <w:r w:rsidRPr="00E726A9">
        <w:rPr>
          <w:rFonts w:asciiTheme="minorHAnsi" w:hAnsiTheme="minorHAnsi" w:cstheme="minorHAnsi"/>
          <w:sz w:val="22"/>
          <w:szCs w:val="22"/>
        </w:rPr>
        <w:t xml:space="preserve">, bem como amigavelmente, </w:t>
      </w:r>
      <w:r w:rsidRPr="00E726A9">
        <w:rPr>
          <w:rFonts w:asciiTheme="minorHAnsi" w:hAnsiTheme="minorHAnsi" w:cstheme="minorHAnsi"/>
          <w:color w:val="000000" w:themeColor="text1"/>
          <w:sz w:val="22"/>
          <w:szCs w:val="22"/>
        </w:rPr>
        <w:t>assegurados o contraditório e a ampla defesa</w:t>
      </w:r>
      <w:r w:rsidRPr="00E726A9">
        <w:rPr>
          <w:rFonts w:asciiTheme="minorHAnsi" w:hAnsiTheme="minorHAnsi" w:cstheme="minorHAnsi"/>
          <w:sz w:val="22"/>
          <w:szCs w:val="22"/>
        </w:rPr>
        <w:t>.</w:t>
      </w:r>
    </w:p>
    <w:p w14:paraId="5EC3D7AA"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Nesta hipótese, aplicam-se também os </w:t>
      </w:r>
      <w:hyperlink r:id="rId69" w:anchor="art138" w:history="1">
        <w:r w:rsidRPr="00E726A9">
          <w:rPr>
            <w:rStyle w:val="Hyperlink"/>
            <w:rFonts w:asciiTheme="minorHAnsi" w:hAnsiTheme="minorHAnsi" w:cstheme="minorHAnsi"/>
            <w:sz w:val="22"/>
            <w:szCs w:val="22"/>
          </w:rPr>
          <w:t>artigos 138 e 139</w:t>
        </w:r>
      </w:hyperlink>
      <w:r w:rsidRPr="00E726A9">
        <w:rPr>
          <w:rFonts w:asciiTheme="minorHAnsi" w:hAnsiTheme="minorHAnsi" w:cstheme="minorHAnsi"/>
          <w:sz w:val="22"/>
          <w:szCs w:val="22"/>
        </w:rPr>
        <w:t xml:space="preserve"> da mesma Lei.</w:t>
      </w:r>
    </w:p>
    <w:p w14:paraId="1A356C20"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w:t>
      </w:r>
      <w:r w:rsidRPr="00E726A9">
        <w:rPr>
          <w:rFonts w:asciiTheme="minorHAnsi" w:hAnsiTheme="minorHAnsi" w:cstheme="minorHAnsi"/>
          <w:color w:val="000000" w:themeColor="text1"/>
          <w:sz w:val="22"/>
          <w:szCs w:val="22"/>
        </w:rPr>
        <w:t>alteração social ou a modificação da finalidade ou da estrutura da empresa</w:t>
      </w:r>
      <w:r w:rsidRPr="00E726A9">
        <w:rPr>
          <w:rFonts w:asciiTheme="minorHAnsi" w:hAnsiTheme="minorHAnsi" w:cstheme="minorHAnsi"/>
          <w:sz w:val="22"/>
          <w:szCs w:val="22"/>
        </w:rPr>
        <w:t xml:space="preserve"> não ensejará a extinção se não </w:t>
      </w:r>
      <w:r w:rsidRPr="00E726A9">
        <w:rPr>
          <w:rFonts w:asciiTheme="minorHAnsi" w:hAnsiTheme="minorHAnsi" w:cstheme="minorHAnsi"/>
          <w:color w:val="000000" w:themeColor="text1"/>
          <w:sz w:val="22"/>
          <w:szCs w:val="22"/>
        </w:rPr>
        <w:t>restringir sua capacidade de concluir o contrato.</w:t>
      </w:r>
    </w:p>
    <w:p w14:paraId="0E81D986" w14:textId="77777777" w:rsidR="00E726A9" w:rsidRPr="00E726A9" w:rsidRDefault="00E726A9">
      <w:pPr>
        <w:pStyle w:val="Nivel4"/>
        <w:numPr>
          <w:ilvl w:val="3"/>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color w:val="000000" w:themeColor="text1"/>
          <w:sz w:val="22"/>
          <w:szCs w:val="22"/>
        </w:rPr>
        <w:t xml:space="preserve">Se a operação </w:t>
      </w:r>
      <w:r w:rsidRPr="00E726A9">
        <w:rPr>
          <w:rFonts w:asciiTheme="minorHAnsi" w:hAnsiTheme="minorHAnsi" w:cstheme="minorHAnsi"/>
          <w:sz w:val="22"/>
          <w:szCs w:val="22"/>
        </w:rPr>
        <w:t>implicar mudança da pessoa jurídica contratada, deverá ser formalizado termo aditivo para alteração subjetiva.</w:t>
      </w:r>
    </w:p>
    <w:p w14:paraId="2682B19D"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termo de extinção, sempre que possível, será precedido:</w:t>
      </w:r>
    </w:p>
    <w:p w14:paraId="7EE495E5"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Balanço dos eventos contratuais já cumpridos ou parcialmente cumpridos;</w:t>
      </w:r>
    </w:p>
    <w:p w14:paraId="2257656F"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Relação dos pagamentos já efetuados e ainda devidos;</w:t>
      </w:r>
    </w:p>
    <w:p w14:paraId="0DDB14E4" w14:textId="77777777" w:rsidR="00E726A9" w:rsidRPr="00E726A9" w:rsidRDefault="00E726A9">
      <w:pPr>
        <w:pStyle w:val="Nivel3"/>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Indenizações e multas.</w:t>
      </w:r>
    </w:p>
    <w:p w14:paraId="28BD1FD5"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hyperlink r:id="rId70" w:anchor="art131" w:history="1">
        <w:r w:rsidRPr="00E726A9">
          <w:rPr>
            <w:rStyle w:val="Hyperlink"/>
            <w:rFonts w:asciiTheme="minorHAnsi" w:hAnsiTheme="minorHAnsi" w:cstheme="minorHAnsi"/>
            <w:sz w:val="22"/>
            <w:szCs w:val="22"/>
          </w:rPr>
          <w:t xml:space="preserve">art. 131, </w:t>
        </w:r>
        <w:r w:rsidRPr="00E726A9">
          <w:rPr>
            <w:rStyle w:val="Hyperlink"/>
            <w:rFonts w:asciiTheme="minorHAnsi" w:hAnsiTheme="minorHAnsi" w:cstheme="minorHAnsi"/>
            <w:iCs/>
            <w:sz w:val="22"/>
            <w:szCs w:val="22"/>
          </w:rPr>
          <w:t xml:space="preserve">caput, </w:t>
        </w:r>
        <w:r w:rsidRPr="00E726A9">
          <w:rPr>
            <w:rStyle w:val="Hyperlink"/>
            <w:rFonts w:asciiTheme="minorHAnsi" w:hAnsiTheme="minorHAnsi" w:cstheme="minorHAnsi"/>
            <w:sz w:val="22"/>
            <w:szCs w:val="22"/>
          </w:rPr>
          <w:t>da Lei n.º 14.133, de 2021).</w:t>
        </w:r>
      </w:hyperlink>
      <w:r w:rsidRPr="00E726A9">
        <w:rPr>
          <w:rFonts w:asciiTheme="minorHAnsi" w:hAnsiTheme="minorHAnsi" w:cstheme="minorHAnsi"/>
          <w:sz w:val="22"/>
          <w:szCs w:val="22"/>
        </w:rPr>
        <w:t xml:space="preserve"> </w:t>
      </w:r>
    </w:p>
    <w:p w14:paraId="7A7B0046"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O contratante poderá conceder prazo para que o contratado regularize suas obrigações trabalhistas ou suas condições de habilitação, sob pena de extinção contratual, quando não identificar má-fé ou a incapacidade de correção.</w:t>
      </w:r>
    </w:p>
    <w:p w14:paraId="661F806E"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618EEF33"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Até que o contratado comprove o disposto no item anterior, o contratante reterá:</w:t>
      </w:r>
    </w:p>
    <w:p w14:paraId="437B5F4E" w14:textId="77777777" w:rsidR="00E726A9" w:rsidRPr="00E726A9" w:rsidRDefault="00E726A9">
      <w:pPr>
        <w:pStyle w:val="Nivel2"/>
        <w:numPr>
          <w:ilvl w:val="2"/>
          <w:numId w:val="22"/>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hyperlink r:id="rId71" w:anchor="art121§3" w:history="1">
        <w:r w:rsidRPr="00E726A9">
          <w:rPr>
            <w:rStyle w:val="Hyperlink"/>
            <w:rFonts w:asciiTheme="minorHAnsi" w:hAnsiTheme="minorHAnsi" w:cstheme="minorHAnsi"/>
            <w:sz w:val="22"/>
            <w:szCs w:val="22"/>
          </w:rPr>
          <w:t>art. 121, § 3º, I,</w:t>
        </w:r>
      </w:hyperlink>
      <w:r w:rsidRPr="00E726A9">
        <w:rPr>
          <w:rFonts w:asciiTheme="minorHAnsi" w:hAnsiTheme="minorHAnsi" w:cstheme="minorHAnsi"/>
          <w:sz w:val="22"/>
          <w:szCs w:val="22"/>
        </w:rPr>
        <w:t xml:space="preserve"> e </w:t>
      </w:r>
      <w:hyperlink r:id="rId72" w:anchor="art139" w:history="1">
        <w:r w:rsidRPr="00E726A9">
          <w:rPr>
            <w:rStyle w:val="Hyperlink"/>
            <w:rFonts w:asciiTheme="minorHAnsi" w:hAnsiTheme="minorHAnsi" w:cstheme="minorHAnsi"/>
            <w:sz w:val="22"/>
            <w:szCs w:val="22"/>
          </w:rPr>
          <w:t>art. 139, III, b</w:t>
        </w:r>
      </w:hyperlink>
      <w:r w:rsidRPr="00E726A9">
        <w:rPr>
          <w:rFonts w:asciiTheme="minorHAnsi" w:hAnsiTheme="minorHAnsi" w:cstheme="minorHAnsi"/>
          <w:sz w:val="22"/>
          <w:szCs w:val="22"/>
        </w:rPr>
        <w:t>, da Lei n.º 14.133/2021); e </w:t>
      </w:r>
    </w:p>
    <w:p w14:paraId="6F03FCC3" w14:textId="77777777" w:rsidR="00E726A9" w:rsidRPr="00E726A9" w:rsidRDefault="00E726A9">
      <w:pPr>
        <w:pStyle w:val="Nivel2"/>
        <w:numPr>
          <w:ilvl w:val="2"/>
          <w:numId w:val="22"/>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os valores das Notas fiscais ou Faturas correspondentes em valor proporcional ao inadimplemento, até que a situação seja regularizada.</w:t>
      </w:r>
    </w:p>
    <w:p w14:paraId="0704C558"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Na hipótese do subitem anterior, não havendo quitação das obrigações por parte do contratado no prazo de </w:t>
      </w:r>
      <w:r w:rsidRPr="00E726A9">
        <w:rPr>
          <w:rFonts w:asciiTheme="minorHAnsi" w:hAnsiTheme="minorHAnsi" w:cstheme="minorHAnsi"/>
          <w:iCs/>
          <w:color w:val="000000" w:themeColor="text1"/>
          <w:sz w:val="22"/>
          <w:szCs w:val="22"/>
        </w:rPr>
        <w:t>15 (quinze)</w:t>
      </w:r>
      <w:r w:rsidRPr="00E726A9">
        <w:rPr>
          <w:rFonts w:asciiTheme="minorHAnsi" w:hAnsiTheme="minorHAnsi" w:cstheme="minorHAnsi"/>
          <w:color w:val="000000" w:themeColor="text1"/>
          <w:sz w:val="22"/>
          <w:szCs w:val="22"/>
        </w:rPr>
        <w:t xml:space="preserve"> </w:t>
      </w:r>
      <w:r w:rsidRPr="00E726A9">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hyperlink r:id="rId73" w:anchor="art121§3" w:history="1">
        <w:r w:rsidRPr="00E726A9">
          <w:rPr>
            <w:rStyle w:val="Hyperlink"/>
            <w:rFonts w:asciiTheme="minorHAnsi" w:hAnsiTheme="minorHAnsi" w:cstheme="minorHAnsi"/>
            <w:sz w:val="22"/>
            <w:szCs w:val="22"/>
          </w:rPr>
          <w:t>art. 121, §3º, inciso II, da Lei nº 14.133/2021</w:t>
        </w:r>
      </w:hyperlink>
      <w:r w:rsidRPr="00E726A9">
        <w:rPr>
          <w:rFonts w:asciiTheme="minorHAnsi" w:hAnsiTheme="minorHAnsi" w:cstheme="minorHAnsi"/>
          <w:sz w:val="22"/>
          <w:szCs w:val="22"/>
        </w:rPr>
        <w:t>).</w:t>
      </w:r>
    </w:p>
    <w:p w14:paraId="5D138839"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contratante poderá ainda:</w:t>
      </w:r>
    </w:p>
    <w:p w14:paraId="515DE8F1" w14:textId="77777777" w:rsidR="00E726A9" w:rsidRPr="00E726A9" w:rsidRDefault="00E726A9">
      <w:pPr>
        <w:pStyle w:val="Nivel2"/>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 nos casos de obrigação de pagamento de multa pelo contratado, reter a garantia prestada a ser executada (</w:t>
      </w:r>
      <w:hyperlink r:id="rId74" w:anchor="art139" w:history="1">
        <w:r w:rsidRPr="00E726A9">
          <w:rPr>
            <w:rStyle w:val="Hyperlink"/>
            <w:rFonts w:asciiTheme="minorHAnsi" w:hAnsiTheme="minorHAnsi" w:cstheme="minorHAnsi"/>
            <w:sz w:val="22"/>
            <w:szCs w:val="22"/>
          </w:rPr>
          <w:t>art. 139, III, “c”, da Lei n.º 14.133/2021</w:t>
        </w:r>
      </w:hyperlink>
      <w:r w:rsidRPr="00E726A9">
        <w:rPr>
          <w:rFonts w:asciiTheme="minorHAnsi" w:hAnsiTheme="minorHAnsi" w:cstheme="minorHAnsi"/>
          <w:sz w:val="22"/>
          <w:szCs w:val="22"/>
        </w:rPr>
        <w:t>), conforme legislação que rege a matéria; e</w:t>
      </w:r>
    </w:p>
    <w:p w14:paraId="1ABE5785" w14:textId="77777777" w:rsidR="00E726A9" w:rsidRPr="00E726A9" w:rsidRDefault="00E726A9">
      <w:pPr>
        <w:pStyle w:val="Nivel2"/>
        <w:numPr>
          <w:ilvl w:val="2"/>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nos casos em que houver necessidade de ressarcimento de prejuízos causados à Administração, nos termos </w:t>
      </w:r>
      <w:hyperlink r:id="rId75" w:anchor="art139" w:history="1">
        <w:r w:rsidRPr="00E726A9">
          <w:rPr>
            <w:rStyle w:val="Hyperlink"/>
            <w:rFonts w:asciiTheme="minorHAnsi" w:hAnsiTheme="minorHAnsi" w:cstheme="minorHAnsi"/>
            <w:sz w:val="22"/>
            <w:szCs w:val="22"/>
          </w:rPr>
          <w:t>do inciso IV do art. 139 da Lei n.º 14.133, de 2021</w:t>
        </w:r>
      </w:hyperlink>
      <w:r w:rsidRPr="00E726A9">
        <w:rPr>
          <w:rFonts w:asciiTheme="minorHAnsi" w:hAnsiTheme="minorHAnsi" w:cstheme="minorHAnsi"/>
          <w:sz w:val="22"/>
          <w:szCs w:val="22"/>
        </w:rPr>
        <w:t>, reter os eventuais créditos existentes em favor do contratado decorrentes do contrato.</w:t>
      </w:r>
    </w:p>
    <w:p w14:paraId="1330475C"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hyperlink r:id="rId76" w:anchor="art14" w:history="1">
        <w:r w:rsidRPr="00E726A9">
          <w:rPr>
            <w:rStyle w:val="Hyperlink"/>
            <w:rFonts w:asciiTheme="minorHAnsi" w:hAnsiTheme="minorHAnsi" w:cstheme="minorHAnsi"/>
            <w:sz w:val="22"/>
            <w:szCs w:val="22"/>
          </w:rPr>
          <w:t>art. 14, inciso IV, da Lei n.º 14.133, de 2021</w:t>
        </w:r>
      </w:hyperlink>
      <w:r w:rsidRPr="00E726A9">
        <w:rPr>
          <w:rFonts w:asciiTheme="minorHAnsi" w:hAnsiTheme="minorHAnsi" w:cstheme="minorHAnsi"/>
          <w:sz w:val="22"/>
          <w:szCs w:val="22"/>
        </w:rPr>
        <w:t>).</w:t>
      </w:r>
    </w:p>
    <w:p w14:paraId="3E2E572F" w14:textId="77777777" w:rsidR="00E726A9" w:rsidRPr="00E726A9" w:rsidRDefault="00E726A9">
      <w:pPr>
        <w:pStyle w:val="Nivel010"/>
        <w:numPr>
          <w:ilvl w:val="0"/>
          <w:numId w:val="26"/>
        </w:numPr>
        <w:tabs>
          <w:tab w:val="num" w:pos="360"/>
        </w:tabs>
        <w:spacing w:before="120" w:afterLines="120" w:after="288" w:line="312" w:lineRule="auto"/>
        <w:ind w:left="567" w:hanging="567"/>
        <w:rPr>
          <w:rFonts w:asciiTheme="minorHAnsi" w:hAnsiTheme="minorHAnsi" w:cstheme="minorHAnsi"/>
          <w:color w:val="FFFFFF" w:themeColor="background1"/>
          <w:sz w:val="22"/>
          <w:szCs w:val="22"/>
        </w:rPr>
      </w:pPr>
      <w:r w:rsidRPr="00E726A9">
        <w:rPr>
          <w:rFonts w:asciiTheme="minorHAnsi" w:hAnsiTheme="minorHAnsi" w:cstheme="minorHAnsi"/>
          <w:sz w:val="22"/>
          <w:szCs w:val="22"/>
        </w:rPr>
        <w:lastRenderedPageBreak/>
        <w:t>CLÁUSULA DÉCIMA QUARTA – ALTERAÇÕES</w:t>
      </w:r>
    </w:p>
    <w:p w14:paraId="12D379D9"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Eventuais alterações contratuais reger-se-ão pela disciplina dos </w:t>
      </w:r>
      <w:hyperlink r:id="rId77" w:anchor="art124" w:history="1">
        <w:proofErr w:type="spellStart"/>
        <w:r w:rsidRPr="00E726A9">
          <w:rPr>
            <w:rStyle w:val="Hyperlink"/>
            <w:rFonts w:asciiTheme="minorHAnsi" w:hAnsiTheme="minorHAnsi" w:cstheme="minorHAnsi"/>
            <w:sz w:val="22"/>
            <w:szCs w:val="22"/>
          </w:rPr>
          <w:t>arts</w:t>
        </w:r>
        <w:proofErr w:type="spellEnd"/>
        <w:r w:rsidRPr="00E726A9">
          <w:rPr>
            <w:rStyle w:val="Hyperlink"/>
            <w:rFonts w:asciiTheme="minorHAnsi" w:hAnsiTheme="minorHAnsi" w:cstheme="minorHAnsi"/>
            <w:sz w:val="22"/>
            <w:szCs w:val="22"/>
          </w:rPr>
          <w:t>. 124 e seguintes da Lei nº 14.133, de 2021</w:t>
        </w:r>
      </w:hyperlink>
      <w:r w:rsidRPr="00E726A9">
        <w:rPr>
          <w:rFonts w:asciiTheme="minorHAnsi" w:hAnsiTheme="minorHAnsi" w:cstheme="minorHAnsi"/>
          <w:sz w:val="22"/>
          <w:szCs w:val="22"/>
        </w:rPr>
        <w:t>.</w:t>
      </w:r>
    </w:p>
    <w:p w14:paraId="55F63027"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14:textId="77777777" w:rsidR="00E726A9" w:rsidRPr="00E726A9" w:rsidRDefault="00E726A9">
      <w:pPr>
        <w:pStyle w:val="Nivel2"/>
        <w:numPr>
          <w:ilvl w:val="1"/>
          <w:numId w:val="26"/>
        </w:numPr>
        <w:ind w:left="567" w:hanging="567"/>
        <w:rPr>
          <w:rFonts w:asciiTheme="minorHAnsi" w:hAnsiTheme="minorHAnsi" w:cstheme="minorHAnsi"/>
          <w:sz w:val="22"/>
          <w:szCs w:val="22"/>
        </w:rPr>
      </w:pPr>
      <w:r w:rsidRPr="00E726A9">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hyperlink r:id="rId78" w:anchor="art132" w:history="1">
        <w:r w:rsidRPr="00E726A9">
          <w:rPr>
            <w:rStyle w:val="Hyperlink"/>
            <w:rFonts w:asciiTheme="minorHAnsi" w:hAnsiTheme="minorHAnsi" w:cstheme="minorHAnsi"/>
            <w:sz w:val="22"/>
            <w:szCs w:val="22"/>
          </w:rPr>
          <w:t>art. 132 da Lei nº 14.133, de 2021</w:t>
        </w:r>
      </w:hyperlink>
      <w:r w:rsidRPr="00E726A9">
        <w:rPr>
          <w:rFonts w:asciiTheme="minorHAnsi" w:hAnsiTheme="minorHAnsi" w:cstheme="minorHAnsi"/>
          <w:sz w:val="22"/>
          <w:szCs w:val="22"/>
        </w:rPr>
        <w:t>).</w:t>
      </w:r>
    </w:p>
    <w:p w14:paraId="4AF62ABF"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hyperlink r:id="rId79" w:anchor="art136" w:history="1">
        <w:r w:rsidRPr="00E726A9">
          <w:rPr>
            <w:rStyle w:val="Hyperlink"/>
            <w:rFonts w:asciiTheme="minorHAnsi" w:hAnsiTheme="minorHAnsi" w:cstheme="minorHAnsi"/>
            <w:sz w:val="22"/>
            <w:szCs w:val="22"/>
          </w:rPr>
          <w:t>art. 136 da Lei nº 14.133, de 2021</w:t>
        </w:r>
      </w:hyperlink>
      <w:r w:rsidRPr="00E726A9">
        <w:rPr>
          <w:rFonts w:asciiTheme="minorHAnsi" w:hAnsiTheme="minorHAnsi" w:cstheme="minorHAnsi"/>
          <w:sz w:val="22"/>
          <w:szCs w:val="22"/>
        </w:rPr>
        <w:t>.</w:t>
      </w:r>
    </w:p>
    <w:p w14:paraId="60D2BDD9" w14:textId="77777777" w:rsidR="00E726A9" w:rsidRPr="00E726A9" w:rsidRDefault="00E726A9">
      <w:pPr>
        <w:pStyle w:val="Nivel010"/>
        <w:numPr>
          <w:ilvl w:val="0"/>
          <w:numId w:val="26"/>
        </w:numPr>
        <w:tabs>
          <w:tab w:val="num" w:pos="360"/>
        </w:tabs>
        <w:spacing w:before="120"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CLÁUSULA DÉCIMA QUINTA – DOTAÇÃO ORÇAMENTÁRIA (</w:t>
      </w:r>
      <w:hyperlink r:id="rId80" w:anchor="art92" w:history="1">
        <w:r w:rsidRPr="00E726A9">
          <w:rPr>
            <w:rStyle w:val="Hyperlink"/>
            <w:rFonts w:asciiTheme="minorHAnsi" w:hAnsiTheme="minorHAnsi" w:cstheme="minorHAnsi"/>
            <w:sz w:val="22"/>
            <w:szCs w:val="22"/>
          </w:rPr>
          <w:t>art. 92, VIII</w:t>
        </w:r>
      </w:hyperlink>
      <w:r w:rsidRPr="00E726A9">
        <w:rPr>
          <w:rFonts w:asciiTheme="minorHAnsi" w:hAnsiTheme="minorHAnsi" w:cstheme="minorHAnsi"/>
          <w:sz w:val="22"/>
          <w:szCs w:val="22"/>
        </w:rPr>
        <w:t>)</w:t>
      </w:r>
    </w:p>
    <w:p w14:paraId="0FCA0D38"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Gestão/Unidade: </w:t>
      </w:r>
    </w:p>
    <w:p w14:paraId="58CD2AD4"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Fonte de Recursos:  </w:t>
      </w:r>
    </w:p>
    <w:p w14:paraId="51F0F0F7"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Programa de Trabalho: </w:t>
      </w:r>
    </w:p>
    <w:p w14:paraId="2359076D"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Elemento de Despesa: </w:t>
      </w:r>
    </w:p>
    <w:p w14:paraId="297EB651"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Plano Interno: </w:t>
      </w:r>
    </w:p>
    <w:p w14:paraId="7D251378"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Nota de Empenho:</w:t>
      </w:r>
    </w:p>
    <w:p w14:paraId="1268DED4" w14:textId="77777777" w:rsidR="00E726A9" w:rsidRPr="00E726A9" w:rsidRDefault="00E726A9">
      <w:pPr>
        <w:pStyle w:val="Nvel2-Red"/>
        <w:numPr>
          <w:ilvl w:val="1"/>
          <w:numId w:val="26"/>
        </w:numPr>
        <w:spacing w:afterLines="120" w:after="288" w:line="312" w:lineRule="auto"/>
        <w:ind w:left="567" w:hanging="567"/>
        <w:rPr>
          <w:rFonts w:asciiTheme="minorHAnsi" w:hAnsiTheme="minorHAnsi" w:cstheme="minorHAnsi"/>
          <w:i w:val="0"/>
          <w:color w:val="000000" w:themeColor="text1"/>
          <w:sz w:val="22"/>
          <w:szCs w:val="22"/>
        </w:rPr>
      </w:pPr>
      <w:r w:rsidRPr="00E726A9">
        <w:rPr>
          <w:rFonts w:asciiTheme="minorHAnsi" w:hAnsiTheme="minorHAnsi" w:cstheme="minorHAnsi"/>
          <w:i w:val="0"/>
          <w:color w:val="000000" w:themeColor="text1"/>
          <w:sz w:val="22"/>
          <w:szCs w:val="22"/>
        </w:rPr>
        <w:t>A dotação relativa aos exercícios financeiros subsequentes será indicada após aprovação da Lei Orçamentária respectiva e liberação dos créditos correspondentes, mediante apostilamento.</w:t>
      </w:r>
    </w:p>
    <w:p w14:paraId="5C3924C9" w14:textId="77777777" w:rsidR="00E726A9" w:rsidRPr="00E726A9" w:rsidRDefault="00E726A9">
      <w:pPr>
        <w:pStyle w:val="Nivel010"/>
        <w:numPr>
          <w:ilvl w:val="0"/>
          <w:numId w:val="26"/>
        </w:numPr>
        <w:tabs>
          <w:tab w:val="num" w:pos="360"/>
        </w:tabs>
        <w:spacing w:before="120" w:afterLines="120" w:after="288" w:line="312" w:lineRule="auto"/>
        <w:ind w:left="567" w:hanging="567"/>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SEXTA – DOS CASOS OMISSOS (</w:t>
      </w:r>
      <w:hyperlink r:id="rId81" w:anchor="art92" w:history="1">
        <w:r w:rsidRPr="00E726A9">
          <w:rPr>
            <w:rStyle w:val="Hyperlink"/>
            <w:rFonts w:asciiTheme="minorHAnsi" w:hAnsiTheme="minorHAnsi" w:cstheme="minorHAnsi"/>
            <w:sz w:val="22"/>
            <w:szCs w:val="22"/>
          </w:rPr>
          <w:t>art. 92, III</w:t>
        </w:r>
      </w:hyperlink>
      <w:r w:rsidRPr="00E726A9">
        <w:rPr>
          <w:rFonts w:asciiTheme="minorHAnsi" w:hAnsiTheme="minorHAnsi" w:cstheme="minorHAnsi"/>
          <w:sz w:val="22"/>
          <w:szCs w:val="22"/>
        </w:rPr>
        <w:t>)</w:t>
      </w:r>
    </w:p>
    <w:p w14:paraId="17450E96" w14:textId="77777777" w:rsidR="00E726A9" w:rsidRPr="00E726A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casos omissos serão decididos pelo contratante, segundo as disposições contidas na </w:t>
      </w:r>
      <w:hyperlink r:id="rId82"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xml:space="preserve">, e demais normas federais aplicáveis e, subsidiariamente, segundo as disposições contidas na </w:t>
      </w:r>
      <w:hyperlink r:id="rId83" w:history="1">
        <w:r w:rsidRPr="00E726A9">
          <w:rPr>
            <w:rStyle w:val="Hyperlink"/>
            <w:rFonts w:asciiTheme="minorHAnsi" w:hAnsiTheme="minorHAnsi" w:cstheme="minorHAnsi"/>
            <w:sz w:val="22"/>
            <w:szCs w:val="22"/>
          </w:rPr>
          <w:t>Lei nº 8.078, de 1990 – Código de Defesa do Consumidor</w:t>
        </w:r>
      </w:hyperlink>
      <w:r w:rsidRPr="00E726A9">
        <w:rPr>
          <w:rFonts w:asciiTheme="minorHAnsi" w:hAnsiTheme="minorHAnsi" w:cstheme="minorHAnsi"/>
          <w:sz w:val="22"/>
          <w:szCs w:val="22"/>
        </w:rPr>
        <w:t xml:space="preserve"> – e normas e princípios gerais dos contratos.</w:t>
      </w:r>
    </w:p>
    <w:p w14:paraId="4F4D429E" w14:textId="77777777" w:rsidR="00E726A9" w:rsidRPr="00E726A9" w:rsidRDefault="00E726A9">
      <w:pPr>
        <w:pStyle w:val="Nivel010"/>
        <w:numPr>
          <w:ilvl w:val="0"/>
          <w:numId w:val="26"/>
        </w:numPr>
        <w:tabs>
          <w:tab w:val="num" w:pos="360"/>
        </w:tabs>
        <w:spacing w:before="120" w:afterLines="120" w:after="288" w:line="312" w:lineRule="auto"/>
        <w:ind w:left="567" w:hanging="567"/>
        <w:rPr>
          <w:rFonts w:asciiTheme="minorHAnsi" w:hAnsiTheme="minorHAnsi" w:cstheme="minorHAnsi"/>
          <w:color w:val="FFFFFF" w:themeColor="background1"/>
          <w:sz w:val="22"/>
          <w:szCs w:val="22"/>
        </w:rPr>
      </w:pPr>
      <w:r w:rsidRPr="00E726A9">
        <w:rPr>
          <w:rFonts w:asciiTheme="minorHAnsi" w:hAnsiTheme="minorHAnsi" w:cstheme="minorHAnsi"/>
          <w:sz w:val="22"/>
          <w:szCs w:val="22"/>
        </w:rPr>
        <w:lastRenderedPageBreak/>
        <w:t>CLÁUSULA DÉCIMA SÉTIMA – PUBLICAÇÃO</w:t>
      </w:r>
    </w:p>
    <w:p w14:paraId="1737AE43" w14:textId="77777777" w:rsidR="00E43629" w:rsidRDefault="00E726A9">
      <w:pPr>
        <w:pStyle w:val="Nivel2"/>
        <w:numPr>
          <w:ilvl w:val="1"/>
          <w:numId w:val="2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Incumbirá ao contratante divulgar o presente instrumento no Portal Nacional de Contratações Públicas (PNCP), na forma prevista no </w:t>
      </w:r>
      <w:hyperlink r:id="rId84" w:anchor="art94" w:history="1">
        <w:r w:rsidRPr="00E726A9">
          <w:rPr>
            <w:rStyle w:val="Hyperlink"/>
            <w:rFonts w:asciiTheme="minorHAnsi" w:hAnsiTheme="minorHAnsi" w:cstheme="minorHAnsi"/>
            <w:sz w:val="22"/>
            <w:szCs w:val="22"/>
          </w:rPr>
          <w:t>art. 94 da Lei 14.133, de 2021</w:t>
        </w:r>
      </w:hyperlink>
      <w:r w:rsidRPr="00E726A9">
        <w:rPr>
          <w:rFonts w:asciiTheme="minorHAnsi" w:hAnsiTheme="minorHAnsi" w:cstheme="minorHAnsi"/>
          <w:sz w:val="22"/>
          <w:szCs w:val="22"/>
        </w:rPr>
        <w:t xml:space="preserve">, bem como no respectivo sítio oficial na Internet, em atenção ao </w:t>
      </w:r>
      <w:hyperlink r:id="rId85" w:anchor="art8§2" w:history="1">
        <w:r w:rsidRPr="00E726A9">
          <w:rPr>
            <w:rStyle w:val="Hyperlink"/>
            <w:rFonts w:asciiTheme="minorHAnsi" w:hAnsiTheme="minorHAnsi" w:cstheme="minorHAnsi"/>
            <w:sz w:val="22"/>
            <w:szCs w:val="22"/>
          </w:rPr>
          <w:t>art. 8º, §2º, da Lei n. 12.527, de 2011</w:t>
        </w:r>
      </w:hyperlink>
      <w:r w:rsidRPr="00E726A9">
        <w:rPr>
          <w:rFonts w:asciiTheme="minorHAnsi" w:hAnsiTheme="minorHAnsi" w:cstheme="minorHAnsi"/>
          <w:sz w:val="22"/>
          <w:szCs w:val="22"/>
        </w:rPr>
        <w:t xml:space="preserve">, c/c </w:t>
      </w:r>
      <w:hyperlink r:id="rId86" w:anchor="art7§3" w:history="1">
        <w:r w:rsidRPr="00E726A9">
          <w:rPr>
            <w:rStyle w:val="Hyperlink"/>
            <w:rFonts w:asciiTheme="minorHAnsi" w:hAnsiTheme="minorHAnsi" w:cstheme="minorHAnsi"/>
            <w:sz w:val="22"/>
            <w:szCs w:val="22"/>
          </w:rPr>
          <w:t>art. 7º, §3º, inciso V, do Decreto n. 7.724, de 2012.</w:t>
        </w:r>
      </w:hyperlink>
      <w:r w:rsidRPr="00E726A9">
        <w:rPr>
          <w:rFonts w:asciiTheme="minorHAnsi" w:hAnsiTheme="minorHAnsi" w:cstheme="minorHAnsi"/>
          <w:sz w:val="22"/>
          <w:szCs w:val="22"/>
        </w:rPr>
        <w:t xml:space="preserve"> </w:t>
      </w:r>
    </w:p>
    <w:p w14:paraId="5C31E496" w14:textId="2E3DE2EF" w:rsidR="00B8510A" w:rsidRPr="00E43629" w:rsidRDefault="00B8510A">
      <w:pPr>
        <w:pStyle w:val="Nivel2"/>
        <w:numPr>
          <w:ilvl w:val="0"/>
          <w:numId w:val="26"/>
        </w:numPr>
        <w:spacing w:afterLines="120" w:after="288" w:line="312" w:lineRule="auto"/>
        <w:rPr>
          <w:rFonts w:asciiTheme="minorHAnsi" w:hAnsiTheme="minorHAnsi" w:cstheme="minorHAnsi"/>
          <w:b/>
          <w:bCs/>
          <w:sz w:val="22"/>
          <w:szCs w:val="22"/>
        </w:rPr>
      </w:pPr>
      <w:r w:rsidRPr="00E43629">
        <w:rPr>
          <w:rFonts w:asciiTheme="minorHAnsi" w:hAnsiTheme="minorHAnsi" w:cstheme="minorHAnsi"/>
          <w:b/>
          <w:bCs/>
          <w:sz w:val="22"/>
          <w:szCs w:val="22"/>
        </w:rPr>
        <w:t>CLÁUSULA DÉCIMA OITAVA– FORO (</w:t>
      </w:r>
      <w:hyperlink r:id="rId87" w:anchor="art92§1" w:history="1">
        <w:r w:rsidRPr="00E43629">
          <w:rPr>
            <w:rStyle w:val="Hyperlink"/>
            <w:rFonts w:asciiTheme="minorHAnsi" w:hAnsiTheme="minorHAnsi" w:cstheme="minorHAnsi"/>
            <w:b/>
            <w:bCs/>
            <w:color w:val="auto"/>
            <w:sz w:val="22"/>
            <w:szCs w:val="22"/>
          </w:rPr>
          <w:t>art. 92, §1º</w:t>
        </w:r>
      </w:hyperlink>
      <w:r w:rsidRPr="00E43629">
        <w:rPr>
          <w:rFonts w:asciiTheme="minorHAnsi" w:hAnsiTheme="minorHAnsi" w:cstheme="minorHAnsi"/>
          <w:b/>
          <w:bCs/>
          <w:sz w:val="22"/>
          <w:szCs w:val="22"/>
        </w:rPr>
        <w:t>)</w:t>
      </w:r>
    </w:p>
    <w:p w14:paraId="011B23EA" w14:textId="73BB2D16" w:rsidR="00B8510A" w:rsidRPr="00E726A9" w:rsidRDefault="00B8510A">
      <w:pPr>
        <w:pStyle w:val="Nivel2"/>
        <w:numPr>
          <w:ilvl w:val="1"/>
          <w:numId w:val="9"/>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Fica eleito o Foro da Justiça Federal em </w:t>
      </w:r>
      <w:r w:rsidR="0058089D" w:rsidRPr="00E726A9">
        <w:rPr>
          <w:rFonts w:asciiTheme="minorHAnsi" w:hAnsiTheme="minorHAnsi" w:cstheme="minorHAnsi"/>
          <w:sz w:val="22"/>
          <w:szCs w:val="22"/>
        </w:rPr>
        <w:t>Niterói/RJ</w:t>
      </w:r>
      <w:r w:rsidRPr="00E726A9">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88" w:anchor="art92§1" w:history="1">
        <w:r w:rsidRPr="00E726A9">
          <w:rPr>
            <w:rStyle w:val="Hyperlink"/>
            <w:rFonts w:asciiTheme="minorHAnsi" w:hAnsiTheme="minorHAnsi" w:cstheme="minorHAnsi"/>
            <w:color w:val="auto"/>
            <w:sz w:val="22"/>
            <w:szCs w:val="22"/>
          </w:rPr>
          <w:t>art. 92, §1º, da Lei nº 14.133/21.</w:t>
        </w:r>
      </w:hyperlink>
    </w:p>
    <w:p w14:paraId="6EBD887F" w14:textId="00D1A8C3" w:rsidR="0058089D" w:rsidRPr="00E726A9" w:rsidRDefault="0058089D" w:rsidP="0058089D">
      <w:pPr>
        <w:pStyle w:val="Nivel2"/>
        <w:numPr>
          <w:ilvl w:val="0"/>
          <w:numId w:val="0"/>
        </w:numPr>
        <w:spacing w:afterLines="120" w:after="288" w:line="312" w:lineRule="auto"/>
        <w:ind w:hanging="6"/>
        <w:rPr>
          <w:rFonts w:asciiTheme="minorHAnsi" w:hAnsiTheme="minorHAnsi" w:cstheme="minorHAnsi"/>
          <w:sz w:val="22"/>
          <w:szCs w:val="22"/>
        </w:rPr>
      </w:pPr>
      <w:r w:rsidRPr="00E726A9">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E726A9" w:rsidRDefault="009271C3" w:rsidP="00B8510A">
      <w:pPr>
        <w:spacing w:after="120" w:line="276" w:lineRule="auto"/>
        <w:ind w:left="567" w:right="-15" w:hanging="567"/>
        <w:rPr>
          <w:rFonts w:asciiTheme="minorHAnsi" w:hAnsiTheme="minorHAnsi" w:cstheme="minorHAnsi"/>
          <w:b/>
          <w:bCs/>
          <w:sz w:val="22"/>
          <w:szCs w:val="22"/>
        </w:rPr>
      </w:pPr>
    </w:p>
    <w:sectPr w:rsidR="009271C3" w:rsidRPr="00E726A9" w:rsidSect="00135BEF">
      <w:headerReference w:type="default" r:id="rId89"/>
      <w:footerReference w:type="default" r:id="rId9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3DE13" w14:textId="77777777" w:rsidR="00952032" w:rsidRDefault="00952032" w:rsidP="00195787">
      <w:r>
        <w:separator/>
      </w:r>
    </w:p>
  </w:endnote>
  <w:endnote w:type="continuationSeparator" w:id="0">
    <w:p w14:paraId="331568FA" w14:textId="77777777" w:rsidR="00952032" w:rsidRDefault="00952032"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SimSu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altName w:val="Segoe Print"/>
    <w:panose1 w:val="00000000000000000000"/>
    <w:charset w:val="00"/>
    <w:family w:val="roman"/>
    <w:notTrueType/>
    <w:pitch w:val="default"/>
  </w:font>
  <w:font w:name="Lohit Hindi">
    <w:altName w:val="Segoe Print"/>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altName w:val="Lucida Sans Unicode"/>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1BDC6C68" w14:textId="77777777" w:rsidR="00E43629" w:rsidRPr="00E37173" w:rsidRDefault="00E43629" w:rsidP="00E43629">
    <w:pPr>
      <w:pStyle w:val="Rodap"/>
      <w:rPr>
        <w:rFonts w:cs="Arial"/>
        <w:sz w:val="14"/>
        <w:szCs w:val="14"/>
      </w:rPr>
    </w:pPr>
    <w:r w:rsidRPr="00E37173">
      <w:rPr>
        <w:rFonts w:cs="Arial"/>
        <w:sz w:val="14"/>
        <w:szCs w:val="14"/>
      </w:rPr>
      <w:t>Câmara Nacional de Modelos de Licitações e Contratos da Consultoria-Geral da União</w:t>
    </w:r>
  </w:p>
  <w:p w14:paraId="723785EE" w14:textId="77777777" w:rsidR="00E43629" w:rsidRPr="00E37173" w:rsidRDefault="00E43629" w:rsidP="00E43629">
    <w:pPr>
      <w:pStyle w:val="Rodap"/>
      <w:rPr>
        <w:rFonts w:cs="Arial"/>
        <w:sz w:val="14"/>
        <w:szCs w:val="14"/>
      </w:rPr>
    </w:pPr>
    <w:r w:rsidRPr="00E37173">
      <w:rPr>
        <w:rFonts w:cs="Arial"/>
        <w:sz w:val="14"/>
        <w:szCs w:val="14"/>
      </w:rPr>
      <w:t>Atualização: fevereiro/2023</w:t>
    </w:r>
  </w:p>
  <w:p w14:paraId="5719E57C" w14:textId="77777777" w:rsidR="00E43629" w:rsidRPr="00E37173" w:rsidRDefault="00E43629" w:rsidP="00E43629">
    <w:pPr>
      <w:pStyle w:val="Rodap"/>
      <w:rPr>
        <w:rFonts w:cs="Arial"/>
        <w:sz w:val="14"/>
        <w:szCs w:val="14"/>
      </w:rPr>
    </w:pPr>
    <w:r w:rsidRPr="00E37173">
      <w:rPr>
        <w:rFonts w:cs="Arial"/>
        <w:sz w:val="14"/>
        <w:szCs w:val="14"/>
      </w:rPr>
      <w:t>Termo de contrato modelo para Pregão Eletrônico - Serviços</w:t>
    </w:r>
    <w:r w:rsidRPr="00E37173">
      <w:rPr>
        <w:sz w:val="14"/>
        <w:szCs w:val="14"/>
      </w:rPr>
      <w:t xml:space="preserve"> </w:t>
    </w:r>
    <w:r w:rsidRPr="00E37173">
      <w:rPr>
        <w:rFonts w:cs="Arial"/>
        <w:sz w:val="14"/>
        <w:szCs w:val="14"/>
      </w:rPr>
      <w:t>contínuos com regime de dedicação exclusiva de mão de obra - Lei nº 14.133, de 2021.</w:t>
    </w:r>
  </w:p>
  <w:p w14:paraId="1785A0CA" w14:textId="77777777" w:rsidR="00E43629" w:rsidRPr="00E37173" w:rsidRDefault="00E43629" w:rsidP="00E43629">
    <w:pPr>
      <w:pStyle w:val="Rodap"/>
      <w:rPr>
        <w:rFonts w:cs="Arial"/>
        <w:sz w:val="14"/>
        <w:szCs w:val="14"/>
      </w:rPr>
    </w:pPr>
    <w:r w:rsidRPr="00E37173">
      <w:rPr>
        <w:rFonts w:cs="Arial"/>
        <w:sz w:val="14"/>
        <w:szCs w:val="14"/>
      </w:rPr>
      <w:t>Revisado pela Secretaria de Gestão e Inovação.</w:t>
    </w:r>
  </w:p>
  <w:p w14:paraId="4312F900" w14:textId="4E2A8DD6" w:rsidR="000A58EF" w:rsidRPr="007D1C2C" w:rsidRDefault="00E43629" w:rsidP="00E43629">
    <w:pPr>
      <w:pStyle w:val="Rodap"/>
      <w:tabs>
        <w:tab w:val="clear" w:pos="8504"/>
        <w:tab w:val="right" w:pos="9639"/>
      </w:tabs>
      <w:rPr>
        <w:i/>
      </w:rPr>
    </w:pPr>
    <w:r w:rsidRPr="00E37173">
      <w:rPr>
        <w:rFonts w:cs="Arial"/>
        <w:sz w:val="14"/>
        <w:szCs w:val="14"/>
      </w:rPr>
      <w:t>Identidade visual pela Secretaria de Gestão e Inovação</w:t>
    </w:r>
    <w:r w:rsidR="000A58EF">
      <w:rPr>
        <w:sz w:val="12"/>
        <w:szCs w:val="12"/>
      </w:rPr>
      <w:tab/>
    </w:r>
    <w:r w:rsidR="000A58EF">
      <w:rPr>
        <w:sz w:val="12"/>
        <w:szCs w:val="12"/>
      </w:rPr>
      <w:tab/>
    </w:r>
    <w:r>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39</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C0BCF" w14:textId="77777777" w:rsidR="00952032" w:rsidRDefault="00952032" w:rsidP="00195787">
      <w:r>
        <w:separator/>
      </w:r>
    </w:p>
  </w:footnote>
  <w:footnote w:type="continuationSeparator" w:id="0">
    <w:p w14:paraId="0FC17AFC" w14:textId="77777777" w:rsidR="00952032" w:rsidRDefault="00952032"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158122748"/>
      <w:docPartObj>
        <w:docPartGallery w:val="Watermarks"/>
        <w:docPartUnique/>
      </w:docPartObj>
    </w:sdtPr>
    <w:sdtContent>
      <w:p w14:paraId="50B272D8" w14:textId="67608595" w:rsidR="000A58EF" w:rsidRDefault="00000000"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1025"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4" w15:restartNumberingAfterBreak="0">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6" w15:restartNumberingAfterBreak="0">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27"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28"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9"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0"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4"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5"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37"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4"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782767839">
    <w:abstractNumId w:val="33"/>
  </w:num>
  <w:num w:numId="2" w16cid:durableId="1032851531">
    <w:abstractNumId w:val="39"/>
  </w:num>
  <w:num w:numId="3" w16cid:durableId="496651781">
    <w:abstractNumId w:val="40"/>
  </w:num>
  <w:num w:numId="4" w16cid:durableId="149248634">
    <w:abstractNumId w:val="31"/>
  </w:num>
  <w:num w:numId="5" w16cid:durableId="1410008166">
    <w:abstractNumId w:val="25"/>
  </w:num>
  <w:num w:numId="6" w16cid:durableId="1179275105">
    <w:abstractNumId w:val="41"/>
  </w:num>
  <w:num w:numId="7" w16cid:durableId="132543136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8667230">
    <w:abstractNumId w:val="41"/>
  </w:num>
  <w:num w:numId="9" w16cid:durableId="52887698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9867986">
    <w:abstractNumId w:val="24"/>
  </w:num>
  <w:num w:numId="11" w16cid:durableId="658114036">
    <w:abstractNumId w:val="32"/>
  </w:num>
  <w:num w:numId="12" w16cid:durableId="8148232">
    <w:abstractNumId w:val="30"/>
  </w:num>
  <w:num w:numId="13" w16cid:durableId="1598440172">
    <w:abstractNumId w:val="35"/>
  </w:num>
  <w:num w:numId="14" w16cid:durableId="452097199">
    <w:abstractNumId w:val="42"/>
  </w:num>
  <w:num w:numId="15" w16cid:durableId="1498226310">
    <w:abstractNumId w:val="20"/>
  </w:num>
  <w:num w:numId="16" w16cid:durableId="1104419495">
    <w:abstractNumId w:val="21"/>
  </w:num>
  <w:num w:numId="17" w16cid:durableId="990250137">
    <w:abstractNumId w:val="45"/>
  </w:num>
  <w:num w:numId="18" w16cid:durableId="92559950">
    <w:abstractNumId w:val="37"/>
  </w:num>
  <w:num w:numId="19" w16cid:durableId="989868447">
    <w:abstractNumId w:val="27"/>
  </w:num>
  <w:num w:numId="20" w16cid:durableId="1025517931">
    <w:abstractNumId w:val="36"/>
  </w:num>
  <w:num w:numId="21" w16cid:durableId="888301145">
    <w:abstractNumId w:val="43"/>
  </w:num>
  <w:num w:numId="22" w16cid:durableId="662050372">
    <w:abstractNumId w:val="29"/>
  </w:num>
  <w:num w:numId="23" w16cid:durableId="1822888278">
    <w:abstractNumId w:val="28"/>
  </w:num>
  <w:num w:numId="24" w16cid:durableId="1047030191">
    <w:abstractNumId w:val="44"/>
  </w:num>
  <w:num w:numId="25" w16cid:durableId="555817839">
    <w:abstractNumId w:val="34"/>
  </w:num>
  <w:num w:numId="26" w16cid:durableId="1799100776">
    <w:abstractNumId w:val="26"/>
  </w:num>
  <w:num w:numId="27" w16cid:durableId="164368978">
    <w:abstractNumId w:val="23"/>
  </w:num>
  <w:num w:numId="28" w16cid:durableId="2022198469">
    <w:abstractNumId w:val="2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F0145"/>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DA"/>
    <w:rsid w:val="003804AE"/>
    <w:rsid w:val="00394D5F"/>
    <w:rsid w:val="003A2662"/>
    <w:rsid w:val="003A4456"/>
    <w:rsid w:val="003A5295"/>
    <w:rsid w:val="003B11E3"/>
    <w:rsid w:val="003B787E"/>
    <w:rsid w:val="003D2CA2"/>
    <w:rsid w:val="003D4A95"/>
    <w:rsid w:val="003D5227"/>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7772"/>
    <w:rsid w:val="006723C3"/>
    <w:rsid w:val="006757D3"/>
    <w:rsid w:val="0069429E"/>
    <w:rsid w:val="00697869"/>
    <w:rsid w:val="006A50FF"/>
    <w:rsid w:val="006A5CD4"/>
    <w:rsid w:val="006C27E6"/>
    <w:rsid w:val="006D546C"/>
    <w:rsid w:val="006E2B79"/>
    <w:rsid w:val="006E3D66"/>
    <w:rsid w:val="006E4496"/>
    <w:rsid w:val="006E7396"/>
    <w:rsid w:val="006F29AD"/>
    <w:rsid w:val="0070435E"/>
    <w:rsid w:val="00711ECE"/>
    <w:rsid w:val="00712E04"/>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C23FF"/>
    <w:rsid w:val="008C54E4"/>
    <w:rsid w:val="008C63D1"/>
    <w:rsid w:val="008C6744"/>
    <w:rsid w:val="008E166E"/>
    <w:rsid w:val="008F3BD8"/>
    <w:rsid w:val="0090037C"/>
    <w:rsid w:val="00912689"/>
    <w:rsid w:val="009271C3"/>
    <w:rsid w:val="009350A3"/>
    <w:rsid w:val="00937A6A"/>
    <w:rsid w:val="00940753"/>
    <w:rsid w:val="00946A34"/>
    <w:rsid w:val="009502A0"/>
    <w:rsid w:val="00951247"/>
    <w:rsid w:val="00952032"/>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90BA6"/>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77631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eader" Target="header1.xml"/><Relationship Id="rId16"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leis/lcp/lcp123.htm" TargetMode="External"/><Relationship Id="rId37" Type="http://schemas.openxmlformats.org/officeDocument/2006/relationships/hyperlink" Target="https://www.planalto.gov.br/ccivil_03/_ato2015-2018/2018/lei/l13709.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footer" Target="footer1.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8078compilado.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leis/lcp/lcp12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image" Target="media/image1.png"/><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_ato2011-2014/2011/lei/l12527.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s://www.planalto.gov.br/ccivil_03/_ato2015-2018/2018/lei/l13709.htm" TargetMode="External"/><Relationship Id="rId46" Type="http://schemas.openxmlformats.org/officeDocument/2006/relationships/hyperlink" Target="https://www.in.gov.br/en/web/dou/-/circular-susep-n-662-de-11-de-abril-de-2022-392772088"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planalto.gov.br/ccivil_03/_ato2015-2018/2018/lei/l13709.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planalto.gov.br/ccivil_03/leis/lcp/lcp123.htm"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2002/l10406compilada.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_ato2015-2018/2018/lei/l13709.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40" Type="http://schemas.openxmlformats.org/officeDocument/2006/relationships/hyperlink" Target="https://www.planalto.gov.br/ccivil_03/_ato2015-2018/2018/lei/l13709.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gov.br/compras/pt-br/acesso-a-informacao/legislacao/instrucoes-normativas/instrucao-normativa-seges-me-no-26-de-13-de-abril-de-2022"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planalto.gov.br/ccivil_03/_ato2011-2014/2013/lei/l1284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26</Pages>
  <Words>10255</Words>
  <Characters>55377</Characters>
  <Application>Microsoft Office Word</Application>
  <DocSecurity>0</DocSecurity>
  <Lines>461</Lines>
  <Paragraphs>131</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65501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Juliana Borsoi</cp:lastModifiedBy>
  <cp:revision>6</cp:revision>
  <cp:lastPrinted>2023-08-08T21:53:00Z</cp:lastPrinted>
  <dcterms:created xsi:type="dcterms:W3CDTF">2023-07-02T02:25:00Z</dcterms:created>
  <dcterms:modified xsi:type="dcterms:W3CDTF">2023-08-08T21:53:00Z</dcterms:modified>
  <dc:language>pt-BR</dc:language>
</cp:coreProperties>
</file>