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1B56D4" w:rsidRDefault="001B56D4">
      <w:pPr>
        <w:pBdr>
          <w:top w:val="nil"/>
          <w:left w:val="nil"/>
          <w:bottom w:val="nil"/>
          <w:right w:val="nil"/>
          <w:between w:val="nil"/>
        </w:pBdr>
        <w:spacing w:line="276" w:lineRule="auto"/>
        <w:rPr>
          <w:rFonts w:ascii="Arial" w:eastAsia="Arial" w:hAnsi="Arial" w:cs="Arial"/>
          <w:color w:val="000000"/>
        </w:rPr>
      </w:pPr>
    </w:p>
    <w:tbl>
      <w:tblPr>
        <w:tblStyle w:val="a3"/>
        <w:tblW w:w="10885" w:type="dxa"/>
        <w:tblInd w:w="185" w:type="dxa"/>
        <w:tblBorders>
          <w:top w:val="single" w:sz="34" w:space="0" w:color="5F5F5F"/>
          <w:left w:val="single" w:sz="34" w:space="0" w:color="5F5F5F"/>
          <w:bottom w:val="single" w:sz="34" w:space="0" w:color="5F5F5F"/>
          <w:right w:val="single" w:sz="34" w:space="0" w:color="5F5F5F"/>
          <w:insideH w:val="single" w:sz="34" w:space="0" w:color="5F5F5F"/>
          <w:insideV w:val="single" w:sz="34" w:space="0" w:color="5F5F5F"/>
        </w:tblBorders>
        <w:tblLayout w:type="fixed"/>
        <w:tblLook w:val="0000" w:firstRow="0" w:lastRow="0" w:firstColumn="0" w:lastColumn="0" w:noHBand="0" w:noVBand="0"/>
      </w:tblPr>
      <w:tblGrid>
        <w:gridCol w:w="617"/>
        <w:gridCol w:w="937"/>
        <w:gridCol w:w="2860"/>
        <w:gridCol w:w="911"/>
        <w:gridCol w:w="674"/>
        <w:gridCol w:w="2123"/>
        <w:gridCol w:w="962"/>
        <w:gridCol w:w="1801"/>
      </w:tblGrid>
      <w:tr w:rsidR="001B56D4" w14:paraId="13CFFF0D" w14:textId="77777777">
        <w:trPr>
          <w:trHeight w:val="12578"/>
        </w:trPr>
        <w:tc>
          <w:tcPr>
            <w:tcW w:w="10885" w:type="dxa"/>
            <w:gridSpan w:val="8"/>
            <w:tcBorders>
              <w:bottom w:val="single" w:sz="4" w:space="0" w:color="000000"/>
            </w:tcBorders>
          </w:tcPr>
          <w:p w14:paraId="00000002" w14:textId="77777777" w:rsidR="001B56D4" w:rsidRDefault="001B56D4">
            <w:pPr>
              <w:pBdr>
                <w:top w:val="nil"/>
                <w:left w:val="nil"/>
                <w:bottom w:val="nil"/>
                <w:right w:val="nil"/>
                <w:between w:val="nil"/>
              </w:pBdr>
              <w:spacing w:before="3"/>
              <w:rPr>
                <w:rFonts w:ascii="Times New Roman" w:eastAsia="Times New Roman" w:hAnsi="Times New Roman" w:cs="Times New Roman"/>
                <w:color w:val="000000"/>
                <w:sz w:val="5"/>
                <w:szCs w:val="5"/>
              </w:rPr>
            </w:pPr>
          </w:p>
          <w:p w14:paraId="00000003" w14:textId="77777777" w:rsidR="001B56D4" w:rsidRDefault="00386EA7">
            <w:pPr>
              <w:pBdr>
                <w:top w:val="nil"/>
                <w:left w:val="nil"/>
                <w:bottom w:val="nil"/>
                <w:right w:val="nil"/>
                <w:between w:val="nil"/>
              </w:pBdr>
              <w:tabs>
                <w:tab w:val="left" w:pos="5001"/>
                <w:tab w:val="left" w:pos="9053"/>
              </w:tabs>
              <w:ind w:left="629"/>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33"/>
                <w:szCs w:val="33"/>
                <w:vertAlign w:val="superscript"/>
              </w:rPr>
              <w:drawing>
                <wp:inline distT="0" distB="0" distL="0" distR="0">
                  <wp:extent cx="684860" cy="370331"/>
                  <wp:effectExtent l="0" t="0" r="0" b="0"/>
                  <wp:docPr id="2115606150"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8"/>
                          <a:srcRect/>
                          <a:stretch>
                            <a:fillRect/>
                          </a:stretch>
                        </pic:blipFill>
                        <pic:spPr>
                          <a:xfrm>
                            <a:off x="0" y="0"/>
                            <a:ext cx="684860" cy="370331"/>
                          </a:xfrm>
                          <a:prstGeom prst="rect">
                            <a:avLst/>
                          </a:prstGeom>
                          <a:ln/>
                        </pic:spPr>
                      </pic:pic>
                    </a:graphicData>
                  </a:graphic>
                </wp:inline>
              </w:drawing>
            </w:r>
            <w:r>
              <w:rPr>
                <w:rFonts w:ascii="Times New Roman" w:eastAsia="Times New Roman" w:hAnsi="Times New Roman" w:cs="Times New Roman"/>
                <w:color w:val="000000"/>
                <w:sz w:val="33"/>
                <w:szCs w:val="33"/>
                <w:vertAlign w:val="superscript"/>
              </w:rPr>
              <w:tab/>
            </w:r>
            <w:r>
              <w:rPr>
                <w:rFonts w:ascii="Times New Roman" w:eastAsia="Times New Roman" w:hAnsi="Times New Roman" w:cs="Times New Roman"/>
                <w:noProof/>
                <w:color w:val="000000"/>
                <w:sz w:val="20"/>
                <w:szCs w:val="20"/>
              </w:rPr>
              <w:drawing>
                <wp:inline distT="0" distB="0" distL="0" distR="0">
                  <wp:extent cx="628762" cy="617029"/>
                  <wp:effectExtent l="0" t="0" r="0" b="0"/>
                  <wp:docPr id="211560615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628762" cy="617029"/>
                          </a:xfrm>
                          <a:prstGeom prst="rect">
                            <a:avLst/>
                          </a:prstGeom>
                          <a:ln/>
                        </pic:spPr>
                      </pic:pic>
                    </a:graphicData>
                  </a:graphic>
                </wp:inline>
              </w:drawing>
            </w:r>
            <w:r>
              <w:rPr>
                <w:rFonts w:ascii="Times New Roman" w:eastAsia="Times New Roman" w:hAnsi="Times New Roman" w:cs="Times New Roman"/>
                <w:color w:val="000000"/>
                <w:sz w:val="20"/>
                <w:szCs w:val="20"/>
              </w:rPr>
              <w:tab/>
            </w:r>
            <w:r>
              <w:rPr>
                <w:rFonts w:ascii="Times New Roman" w:eastAsia="Times New Roman" w:hAnsi="Times New Roman" w:cs="Times New Roman"/>
                <w:noProof/>
                <w:color w:val="000000"/>
                <w:sz w:val="33"/>
                <w:szCs w:val="33"/>
                <w:vertAlign w:val="superscript"/>
              </w:rPr>
              <w:drawing>
                <wp:inline distT="0" distB="0" distL="0" distR="0">
                  <wp:extent cx="927176" cy="196596"/>
                  <wp:effectExtent l="0" t="0" r="0" b="0"/>
                  <wp:docPr id="211560615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27176" cy="196596"/>
                          </a:xfrm>
                          <a:prstGeom prst="rect">
                            <a:avLst/>
                          </a:prstGeom>
                          <a:ln/>
                        </pic:spPr>
                      </pic:pic>
                    </a:graphicData>
                  </a:graphic>
                </wp:inline>
              </w:drawing>
            </w:r>
          </w:p>
          <w:p w14:paraId="00000004" w14:textId="77777777" w:rsidR="001B56D4" w:rsidRDefault="001B56D4">
            <w:pPr>
              <w:pBdr>
                <w:top w:val="nil"/>
                <w:left w:val="nil"/>
                <w:bottom w:val="nil"/>
                <w:right w:val="nil"/>
                <w:between w:val="nil"/>
              </w:pBdr>
              <w:spacing w:before="8"/>
              <w:rPr>
                <w:rFonts w:ascii="Times New Roman" w:eastAsia="Times New Roman" w:hAnsi="Times New Roman" w:cs="Times New Roman"/>
                <w:color w:val="000000"/>
                <w:sz w:val="20"/>
                <w:szCs w:val="20"/>
              </w:rPr>
            </w:pPr>
          </w:p>
          <w:p w14:paraId="00000005" w14:textId="77777777" w:rsidR="001B56D4" w:rsidRDefault="00386EA7">
            <w:pPr>
              <w:pBdr>
                <w:top w:val="nil"/>
                <w:left w:val="nil"/>
                <w:bottom w:val="nil"/>
                <w:right w:val="nil"/>
                <w:between w:val="nil"/>
              </w:pBdr>
              <w:ind w:left="3709" w:right="3595" w:firstLine="1"/>
              <w:jc w:val="center"/>
              <w:rPr>
                <w:b/>
                <w:color w:val="000000"/>
              </w:rPr>
            </w:pPr>
            <w:r>
              <w:rPr>
                <w:b/>
                <w:color w:val="000000"/>
              </w:rPr>
              <w:t>MINISTÉRIO DA EDUCAÇÃO UNIVERSIDADE FEDERAL FLUMINENSE PRO REITORIA DE ADMINISTRAÇÃO</w:t>
            </w:r>
          </w:p>
          <w:p w14:paraId="00000006" w14:textId="77777777" w:rsidR="001B56D4" w:rsidRDefault="001B56D4">
            <w:pPr>
              <w:pBdr>
                <w:top w:val="nil"/>
                <w:left w:val="nil"/>
                <w:bottom w:val="nil"/>
                <w:right w:val="nil"/>
                <w:between w:val="nil"/>
              </w:pBdr>
              <w:rPr>
                <w:rFonts w:ascii="Times New Roman" w:eastAsia="Times New Roman" w:hAnsi="Times New Roman" w:cs="Times New Roman"/>
                <w:color w:val="000000"/>
              </w:rPr>
            </w:pPr>
          </w:p>
          <w:p w14:paraId="00000007" w14:textId="77777777" w:rsidR="001B56D4" w:rsidRDefault="00386EA7">
            <w:pPr>
              <w:pBdr>
                <w:top w:val="nil"/>
                <w:left w:val="nil"/>
                <w:bottom w:val="nil"/>
                <w:right w:val="nil"/>
                <w:between w:val="nil"/>
              </w:pBdr>
              <w:spacing w:before="175" w:line="482" w:lineRule="auto"/>
              <w:ind w:left="2681" w:right="2565"/>
              <w:jc w:val="center"/>
              <w:rPr>
                <w:rFonts w:ascii="Arial" w:eastAsia="Arial" w:hAnsi="Arial" w:cs="Arial"/>
                <w:b/>
                <w:color w:val="FF0000"/>
                <w:sz w:val="18"/>
                <w:szCs w:val="18"/>
              </w:rPr>
            </w:pPr>
            <w:r>
              <w:rPr>
                <w:rFonts w:ascii="Arial" w:eastAsia="Arial" w:hAnsi="Arial" w:cs="Arial"/>
                <w:b/>
                <w:color w:val="FF0000"/>
                <w:sz w:val="18"/>
                <w:szCs w:val="18"/>
              </w:rPr>
              <w:t xml:space="preserve">ANEXO IV DO EDITAL DO PE N.º 90.010/2024/AD </w:t>
            </w:r>
          </w:p>
          <w:p w14:paraId="00000008" w14:textId="77777777" w:rsidR="001B56D4" w:rsidRDefault="00386EA7">
            <w:pPr>
              <w:pBdr>
                <w:top w:val="nil"/>
                <w:left w:val="nil"/>
                <w:bottom w:val="nil"/>
                <w:right w:val="nil"/>
                <w:between w:val="nil"/>
              </w:pBdr>
              <w:spacing w:before="175" w:line="482" w:lineRule="auto"/>
              <w:ind w:left="2681" w:right="2565"/>
              <w:jc w:val="center"/>
              <w:rPr>
                <w:rFonts w:ascii="Arial" w:eastAsia="Arial" w:hAnsi="Arial" w:cs="Arial"/>
                <w:b/>
                <w:color w:val="000000"/>
                <w:sz w:val="18"/>
                <w:szCs w:val="18"/>
              </w:rPr>
            </w:pPr>
            <w:r>
              <w:rPr>
                <w:rFonts w:ascii="Arial" w:eastAsia="Arial" w:hAnsi="Arial" w:cs="Arial"/>
                <w:b/>
                <w:color w:val="000000"/>
                <w:sz w:val="18"/>
                <w:szCs w:val="18"/>
              </w:rPr>
              <w:t>MINUTA ATA DE REGISTRO DE PREÇOS</w:t>
            </w:r>
          </w:p>
          <w:p w14:paraId="00000009" w14:textId="77777777" w:rsidR="001B56D4" w:rsidRDefault="001B56D4">
            <w:pPr>
              <w:pBdr>
                <w:top w:val="nil"/>
                <w:left w:val="nil"/>
                <w:bottom w:val="nil"/>
                <w:right w:val="nil"/>
                <w:between w:val="nil"/>
              </w:pBdr>
              <w:spacing w:before="3"/>
              <w:rPr>
                <w:rFonts w:ascii="Times New Roman" w:eastAsia="Times New Roman" w:hAnsi="Times New Roman" w:cs="Times New Roman"/>
                <w:color w:val="000000"/>
                <w:sz w:val="21"/>
                <w:szCs w:val="21"/>
              </w:rPr>
            </w:pPr>
          </w:p>
          <w:p w14:paraId="0000000A" w14:textId="77777777" w:rsidR="001B56D4" w:rsidRDefault="00386EA7">
            <w:pPr>
              <w:pBdr>
                <w:top w:val="nil"/>
                <w:left w:val="nil"/>
                <w:bottom w:val="nil"/>
                <w:right w:val="nil"/>
                <w:between w:val="nil"/>
              </w:pBdr>
              <w:spacing w:line="22" w:lineRule="auto"/>
              <w:ind w:left="1254"/>
              <w:rPr>
                <w:rFonts w:ascii="Times New Roman" w:eastAsia="Times New Roman" w:hAnsi="Times New Roman" w:cs="Times New Roman"/>
                <w:color w:val="000000"/>
                <w:sz w:val="2"/>
                <w:szCs w:val="2"/>
              </w:rPr>
            </w:pPr>
            <w:r>
              <w:rPr>
                <w:rFonts w:ascii="Times New Roman" w:eastAsia="Times New Roman" w:hAnsi="Times New Roman" w:cs="Times New Roman"/>
                <w:noProof/>
                <w:color w:val="000000"/>
                <w:sz w:val="2"/>
                <w:szCs w:val="2"/>
              </w:rPr>
              <mc:AlternateContent>
                <mc:Choice Requires="wpg">
                  <w:drawing>
                    <wp:inline distT="0" distB="0" distL="0" distR="0">
                      <wp:extent cx="5323205" cy="13335"/>
                      <wp:effectExtent l="0" t="0" r="0" b="0"/>
                      <wp:docPr id="2115606148" name="Agrupar 2115606148"/>
                      <wp:cNvGraphicFramePr/>
                      <a:graphic xmlns:a="http://schemas.openxmlformats.org/drawingml/2006/main">
                        <a:graphicData uri="http://schemas.microsoft.com/office/word/2010/wordprocessingGroup">
                          <wpg:wgp>
                            <wpg:cNvGrpSpPr/>
                            <wpg:grpSpPr>
                              <a:xfrm>
                                <a:off x="0" y="0"/>
                                <a:ext cx="5323205" cy="13335"/>
                                <a:chOff x="2684375" y="3773325"/>
                                <a:chExt cx="5323250" cy="13350"/>
                              </a:xfrm>
                            </wpg:grpSpPr>
                            <wpg:grpSp>
                              <wpg:cNvPr id="814381064" name="Agrupar 814381064"/>
                              <wpg:cNvGrpSpPr/>
                              <wpg:grpSpPr>
                                <a:xfrm>
                                  <a:off x="2684398" y="3773333"/>
                                  <a:ext cx="5323205" cy="13335"/>
                                  <a:chOff x="2684375" y="3773100"/>
                                  <a:chExt cx="5323250" cy="13175"/>
                                </a:xfrm>
                              </wpg:grpSpPr>
                              <wps:wsp>
                                <wps:cNvPr id="183072507" name="Retângulo 183072507"/>
                                <wps:cNvSpPr/>
                                <wps:spPr>
                                  <a:xfrm>
                                    <a:off x="2684375" y="3773100"/>
                                    <a:ext cx="5323250" cy="13175"/>
                                  </a:xfrm>
                                  <a:prstGeom prst="rect">
                                    <a:avLst/>
                                  </a:prstGeom>
                                  <a:noFill/>
                                  <a:ln>
                                    <a:noFill/>
                                  </a:ln>
                                </wps:spPr>
                                <wps:txbx>
                                  <w:txbxContent>
                                    <w:p w14:paraId="12B4ACE1" w14:textId="77777777" w:rsidR="001B56D4" w:rsidRDefault="001B56D4">
                                      <w:pPr>
                                        <w:textDirection w:val="btLr"/>
                                      </w:pPr>
                                    </w:p>
                                  </w:txbxContent>
                                </wps:txbx>
                                <wps:bodyPr spcFirstLastPara="1" wrap="square" lIns="91425" tIns="91425" rIns="91425" bIns="91425" anchor="ctr" anchorCtr="0">
                                  <a:noAutofit/>
                                </wps:bodyPr>
                              </wps:wsp>
                              <wpg:grpSp>
                                <wpg:cNvPr id="1948806238" name="Agrupar 1948806238"/>
                                <wpg:cNvGrpSpPr/>
                                <wpg:grpSpPr>
                                  <a:xfrm>
                                    <a:off x="2684398" y="3773333"/>
                                    <a:ext cx="5323205" cy="7620"/>
                                    <a:chOff x="0" y="0"/>
                                    <a:chExt cx="8383" cy="12"/>
                                  </a:xfrm>
                                </wpg:grpSpPr>
                                <wps:wsp>
                                  <wps:cNvPr id="1767358305" name="Retângulo 1767358305"/>
                                  <wps:cNvSpPr/>
                                  <wps:spPr>
                                    <a:xfrm>
                                      <a:off x="0" y="0"/>
                                      <a:ext cx="8375" cy="0"/>
                                    </a:xfrm>
                                    <a:prstGeom prst="rect">
                                      <a:avLst/>
                                    </a:prstGeom>
                                    <a:noFill/>
                                    <a:ln>
                                      <a:noFill/>
                                    </a:ln>
                                  </wps:spPr>
                                  <wps:txbx>
                                    <w:txbxContent>
                                      <w:p w14:paraId="6C304B92" w14:textId="77777777" w:rsidR="001B56D4" w:rsidRDefault="001B56D4">
                                        <w:pPr>
                                          <w:textDirection w:val="btLr"/>
                                        </w:pPr>
                                      </w:p>
                                    </w:txbxContent>
                                  </wps:txbx>
                                  <wps:bodyPr spcFirstLastPara="1" wrap="square" lIns="91425" tIns="91425" rIns="91425" bIns="91425" anchor="ctr" anchorCtr="0">
                                    <a:noAutofit/>
                                  </wps:bodyPr>
                                </wps:wsp>
                                <wps:wsp>
                                  <wps:cNvPr id="1501564612" name="Forma Livre: Forma 1501564612"/>
                                  <wps:cNvSpPr/>
                                  <wps:spPr>
                                    <a:xfrm>
                                      <a:off x="0" y="10"/>
                                      <a:ext cx="8383" cy="2"/>
                                    </a:xfrm>
                                    <a:custGeom>
                                      <a:avLst/>
                                      <a:gdLst/>
                                      <a:ahLst/>
                                      <a:cxnLst/>
                                      <a:rect l="l" t="t" r="r" b="b"/>
                                      <a:pathLst>
                                        <a:path w="8383" h="120000" extrusionOk="0">
                                          <a:moveTo>
                                            <a:pt x="0" y="0"/>
                                          </a:moveTo>
                                          <a:lnTo>
                                            <a:pt x="2414" y="0"/>
                                          </a:lnTo>
                                          <a:moveTo>
                                            <a:pt x="2416" y="0"/>
                                          </a:moveTo>
                                          <a:lnTo>
                                            <a:pt x="4830" y="0"/>
                                          </a:lnTo>
                                          <a:moveTo>
                                            <a:pt x="4832" y="0"/>
                                          </a:moveTo>
                                          <a:lnTo>
                                            <a:pt x="7246" y="0"/>
                                          </a:lnTo>
                                          <a:moveTo>
                                            <a:pt x="7248" y="0"/>
                                          </a:moveTo>
                                          <a:lnTo>
                                            <a:pt x="8383" y="0"/>
                                          </a:lnTo>
                                        </a:path>
                                      </a:pathLst>
                                    </a:custGeom>
                                    <a:noFill/>
                                    <a:ln w="13150"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g:grpSp>
                          </wpg:wgp>
                        </a:graphicData>
                      </a:graphic>
                    </wp:inline>
                  </w:drawing>
                </mc:Choice>
                <mc:Fallback>
                  <w:pict>
                    <v:group id="Agrupar 2115606148" o:spid="_x0000_s1026" style="width:419.15pt;height:1.05pt;mso-position-horizontal-relative:char;mso-position-vertical-relative:line" coordorigin="26843,37733" coordsize="53232,1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">
                      <v:group id="Agrupar 814381064" o:spid="_x0000_s1027" style="position:absolute;left:26843;top:37733;width:53233;height:133" coordorigin="26843,37731" coordsize="53232,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">
                        <v:rect id="Retângulo 183072507" o:spid="_x0000_s1028" style="position:absolute;left:26843;top:37731;width:53233;height:1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" filled="f" stroked="f">
                          <v:textbox inset="2.53958mm,2.53958mm,2.53958mm,2.53958mm">
                            <w:txbxContent>
                              <w:p w14:paraId="12B4ACE1" w14:textId="77777777" w:rsidR="001B56D4" w:rsidRDefault="001B56D4">
                                <w:pPr>
                                  <w:textDirection w:val="btLr"/>
                                </w:pPr>
                              </w:p>
                            </w:txbxContent>
                          </v:textbox>
                        </v:rect>
                        <v:group id="Agrupar 1948806238" o:spid="_x0000_s1029" style="position:absolute;left:26843;top:37733;width:53233;height:76" coordsize="838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">
                          <v:rect id="Retângulo 1767358305" o:spid="_x0000_s1030" style="position:absolute;width:8375;height: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" filled="f" stroked="f">
                            <v:textbox inset="2.53958mm,2.53958mm,2.53958mm,2.53958mm">
                              <w:txbxContent>
                                <w:p w14:paraId="6C304B92" w14:textId="77777777" w:rsidR="001B56D4" w:rsidRDefault="001B56D4">
                                  <w:pPr>
                                    <w:textDirection w:val="btLr"/>
                                  </w:pPr>
                                </w:p>
                              </w:txbxContent>
                            </v:textbox>
                          </v:rect>
                          <v:shape id="Forma Livre: Forma 1501564612" o:spid="_x0000_s1031" style="position:absolute;top:10;width:8383;height:2;visibility:visible;mso-wrap-style:square;v-text-anchor:middle" coordsize="8383,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" path="m,l2414,t2,l4830,t2,l7246,t2,l8383,e" filled="f" strokeweight=".36528mm">
                            <v:stroke startarrowwidth="narrow" startarrowlength="short" endarrowwidth="narrow" endarrowlength="short"/>
                            <v:path arrowok="t" o:extrusionok="f"/>
                          </v:shape>
                        </v:group>
                      </v:group>
                      <w10:anchorlock/>
                    </v:group>
                  </w:pict>
                </mc:Fallback>
              </mc:AlternateContent>
            </w:r>
          </w:p>
          <w:p w14:paraId="0000000B" w14:textId="77777777" w:rsidR="001B56D4" w:rsidRDefault="001B56D4">
            <w:pPr>
              <w:pBdr>
                <w:top w:val="nil"/>
                <w:left w:val="nil"/>
                <w:bottom w:val="nil"/>
                <w:right w:val="nil"/>
                <w:between w:val="nil"/>
              </w:pBdr>
              <w:rPr>
                <w:rFonts w:ascii="Times New Roman" w:eastAsia="Times New Roman" w:hAnsi="Times New Roman" w:cs="Times New Roman"/>
                <w:color w:val="000000"/>
                <w:sz w:val="20"/>
                <w:szCs w:val="20"/>
              </w:rPr>
            </w:pPr>
          </w:p>
          <w:p w14:paraId="0000000C" w14:textId="77777777" w:rsidR="001B56D4" w:rsidRDefault="001B56D4">
            <w:pPr>
              <w:pBdr>
                <w:top w:val="nil"/>
                <w:left w:val="nil"/>
                <w:bottom w:val="nil"/>
                <w:right w:val="nil"/>
                <w:between w:val="nil"/>
              </w:pBdr>
              <w:spacing w:before="136"/>
              <w:ind w:left="610" w:right="489"/>
              <w:jc w:val="both"/>
              <w:rPr>
                <w:color w:val="000000"/>
              </w:rPr>
            </w:pPr>
          </w:p>
          <w:p w14:paraId="0000000D" w14:textId="77777777" w:rsidR="001B56D4" w:rsidRDefault="00386EA7">
            <w:pPr>
              <w:tabs>
                <w:tab w:val="center" w:pos="4779"/>
                <w:tab w:val="right" w:pos="9198"/>
              </w:tabs>
              <w:spacing w:before="120" w:after="120" w:line="276" w:lineRule="auto"/>
              <w:ind w:left="402" w:right="491" w:firstLine="1016"/>
              <w:jc w:val="both"/>
            </w:pPr>
            <w:r>
              <w:t xml:space="preserve">A </w:t>
            </w:r>
            <w:r>
              <w:rPr>
                <w:b/>
              </w:rPr>
              <w:t xml:space="preserve">Pró-Reitoria de Administração da Universidade Federal Fluminense (PROAD/UFF), </w:t>
            </w:r>
            <w:r>
              <w:t xml:space="preserve">inscrito no CNPJ/MF sob o nº. 28.523.215/0039-89, situada na Rua Miguel de Frias, 9, 1º andar, Icaraí, Niterói/RJ, CEP 24.220-900, neste ato representada pela Pró-Reitora de Administração, </w:t>
            </w:r>
            <w:r>
              <w:rPr>
                <w:b/>
              </w:rPr>
              <w:t xml:space="preserve">Vera Lucia Lavrado Cupelo Cajazeiras, </w:t>
            </w:r>
            <w:r>
              <w:t xml:space="preserve"> nomeada pela  Portaria nº 68.611/2023, de 10/11/2023, publicada no Boletim de Serviços 14/11/2023, portador da matrícula funcional nº 6308377, considerando o julgamento da licitação na modalidade de pregão,</w:t>
            </w:r>
            <w:r>
              <w:t xml:space="preserve"> na forma eletrônica, para REGISTRO DE PREÇOS </w:t>
            </w:r>
            <w:r>
              <w:rPr>
                <w:b/>
              </w:rPr>
              <w:t>nº 90.010/2024.</w:t>
            </w:r>
            <w:r>
              <w:t xml:space="preserve">, processo administrativo n.º </w:t>
            </w:r>
            <w:r>
              <w:rPr>
                <w:b/>
              </w:rPr>
              <w:t>23069.150731/2024-91</w:t>
            </w:r>
            <w:r>
              <w:t>., RESOLVE registrar os preços da(s)  empresa(s) indicada(s) e qualificada(s) nesta ATA, de acordo com a classificação por ela(s) alcançada(s) e na(s)  quantidade(s)  cotada(s), atendendo as condições previstas no Edital de licitação ou Aviso da Contratação Direta, sujeitando-se as partes às normas constantes na Lei nº 14.133, de 1º de abril de 2021, no Decreto n.º 11.462, de 31 de março de 2023, e</w:t>
            </w:r>
            <w:r>
              <w:t xml:space="preserve"> em conformidade com as disposições a seguir:</w:t>
            </w:r>
          </w:p>
          <w:p w14:paraId="0000000E" w14:textId="77777777" w:rsidR="001B56D4" w:rsidRDefault="001B56D4">
            <w:pPr>
              <w:pBdr>
                <w:top w:val="nil"/>
                <w:left w:val="nil"/>
                <w:bottom w:val="nil"/>
                <w:right w:val="nil"/>
                <w:between w:val="nil"/>
              </w:pBdr>
              <w:spacing w:before="136"/>
              <w:ind w:left="610" w:right="489"/>
              <w:jc w:val="both"/>
              <w:rPr>
                <w:color w:val="000000"/>
              </w:rPr>
            </w:pPr>
          </w:p>
          <w:p w14:paraId="0000000F" w14:textId="77777777" w:rsidR="001B56D4" w:rsidRDefault="00386EA7">
            <w:pPr>
              <w:pBdr>
                <w:top w:val="nil"/>
                <w:left w:val="nil"/>
                <w:bottom w:val="nil"/>
                <w:right w:val="nil"/>
                <w:between w:val="nil"/>
              </w:pBdr>
              <w:tabs>
                <w:tab w:val="left" w:pos="1318"/>
              </w:tabs>
              <w:ind w:left="610"/>
              <w:rPr>
                <w:b/>
                <w:color w:val="000000"/>
              </w:rPr>
            </w:pPr>
            <w:r>
              <w:rPr>
                <w:b/>
                <w:color w:val="000000"/>
              </w:rPr>
              <w:t>1.</w:t>
            </w:r>
            <w:r>
              <w:rPr>
                <w:b/>
                <w:color w:val="000000"/>
              </w:rPr>
              <w:tab/>
              <w:t>DO OBJETO</w:t>
            </w:r>
          </w:p>
          <w:p w14:paraId="00000010" w14:textId="77777777" w:rsidR="001B56D4" w:rsidRDefault="00386EA7">
            <w:pPr>
              <w:numPr>
                <w:ilvl w:val="1"/>
                <w:numId w:val="2"/>
              </w:numPr>
              <w:pBdr>
                <w:top w:val="nil"/>
                <w:left w:val="nil"/>
                <w:bottom w:val="nil"/>
                <w:right w:val="nil"/>
                <w:between w:val="nil"/>
              </w:pBdr>
              <w:tabs>
                <w:tab w:val="left" w:pos="1314"/>
              </w:tabs>
              <w:spacing w:before="72"/>
              <w:ind w:right="489" w:hanging="846"/>
              <w:jc w:val="both"/>
            </w:pPr>
            <w:r>
              <w:rPr>
                <w:color w:val="000000"/>
              </w:rPr>
              <w:t xml:space="preserve">A presente Ata tem por objeto o registro de preços para a eventual aquisição </w:t>
            </w:r>
            <w:r>
              <w:rPr>
                <w:b/>
              </w:rPr>
              <w:t>de Uniformes Escolares para Atender ao COLUNI/UFF,</w:t>
            </w:r>
            <w:r>
              <w:rPr>
                <w:b/>
                <w:color w:val="FF0000"/>
              </w:rPr>
              <w:t xml:space="preserve"> </w:t>
            </w:r>
            <w:r>
              <w:rPr>
                <w:color w:val="000000"/>
              </w:rPr>
              <w:t xml:space="preserve">especificado(s) no(s) item(ns) do Termo de Referência e Planilha de Itens, Anexos I e I-A do edital de Pregão nº  </w:t>
            </w:r>
            <w:r>
              <w:rPr>
                <w:b/>
                <w:color w:val="000000"/>
              </w:rPr>
              <w:t>90.0</w:t>
            </w:r>
            <w:r>
              <w:rPr>
                <w:b/>
              </w:rPr>
              <w:t>10/2024</w:t>
            </w:r>
            <w:r>
              <w:rPr>
                <w:color w:val="000000"/>
              </w:rPr>
              <w:t>, que é parte integrante desta Ata, assim como a proposta vencedora, independentemente de transcrição.</w:t>
            </w:r>
          </w:p>
          <w:p w14:paraId="00000011" w14:textId="77777777" w:rsidR="001B56D4" w:rsidRDefault="001B56D4">
            <w:pPr>
              <w:pBdr>
                <w:top w:val="nil"/>
                <w:left w:val="nil"/>
                <w:bottom w:val="nil"/>
                <w:right w:val="nil"/>
                <w:between w:val="nil"/>
              </w:pBdr>
              <w:spacing w:before="3"/>
              <w:rPr>
                <w:rFonts w:ascii="Times New Roman" w:eastAsia="Times New Roman" w:hAnsi="Times New Roman" w:cs="Times New Roman"/>
                <w:color w:val="000000"/>
                <w:sz w:val="29"/>
                <w:szCs w:val="29"/>
              </w:rPr>
            </w:pPr>
          </w:p>
          <w:p w14:paraId="00000012" w14:textId="77777777" w:rsidR="001B56D4" w:rsidRDefault="00386EA7">
            <w:pPr>
              <w:numPr>
                <w:ilvl w:val="2"/>
                <w:numId w:val="2"/>
              </w:numPr>
              <w:pBdr>
                <w:top w:val="nil"/>
                <w:left w:val="nil"/>
                <w:bottom w:val="nil"/>
                <w:right w:val="nil"/>
                <w:between w:val="nil"/>
              </w:pBdr>
              <w:tabs>
                <w:tab w:val="left" w:pos="1462"/>
                <w:tab w:val="left" w:pos="1463"/>
              </w:tabs>
              <w:rPr>
                <w:b/>
                <w:color w:val="000000"/>
              </w:rPr>
            </w:pPr>
            <w:r>
              <w:rPr>
                <w:b/>
                <w:color w:val="000000"/>
              </w:rPr>
              <w:t>DOS PREÇOS, ESPECIFICAÇÕES E QUANTITATIVOS</w:t>
            </w:r>
          </w:p>
          <w:p w14:paraId="00000013" w14:textId="77777777" w:rsidR="001B56D4" w:rsidRDefault="00386EA7">
            <w:pPr>
              <w:numPr>
                <w:ilvl w:val="3"/>
                <w:numId w:val="2"/>
              </w:numPr>
              <w:pBdr>
                <w:top w:val="nil"/>
                <w:left w:val="nil"/>
                <w:bottom w:val="nil"/>
                <w:right w:val="nil"/>
                <w:between w:val="nil"/>
              </w:pBdr>
              <w:tabs>
                <w:tab w:val="left" w:pos="1462"/>
                <w:tab w:val="left" w:pos="1463"/>
              </w:tabs>
              <w:spacing w:before="73"/>
              <w:ind w:right="488"/>
            </w:pPr>
            <w:r>
              <w:rPr>
                <w:color w:val="000000"/>
              </w:rPr>
              <w:t>O preço registrado, as especificações do objeto, a quantidade, fornecedor(es) e as demais condições ofertadas na(s) proposta(s) são as que seguem:</w:t>
            </w:r>
          </w:p>
          <w:p w14:paraId="00000014" w14:textId="77777777" w:rsidR="001B56D4" w:rsidRDefault="00386EA7">
            <w:pPr>
              <w:pBdr>
                <w:top w:val="nil"/>
                <w:left w:val="nil"/>
                <w:bottom w:val="nil"/>
                <w:right w:val="nil"/>
                <w:between w:val="nil"/>
              </w:pBdr>
              <w:spacing w:before="173"/>
              <w:ind w:left="4309"/>
              <w:rPr>
                <w:b/>
                <w:color w:val="000000"/>
              </w:rPr>
            </w:pPr>
            <w:r>
              <w:rPr>
                <w:b/>
                <w:color w:val="000000"/>
              </w:rPr>
              <w:t>Identificação da Empresa</w:t>
            </w:r>
          </w:p>
          <w:p w14:paraId="00000015" w14:textId="77777777" w:rsidR="001B56D4" w:rsidRDefault="00386EA7">
            <w:pPr>
              <w:pBdr>
                <w:top w:val="nil"/>
                <w:left w:val="nil"/>
                <w:bottom w:val="nil"/>
                <w:right w:val="nil"/>
                <w:between w:val="nil"/>
              </w:pBdr>
              <w:tabs>
                <w:tab w:val="left" w:pos="5259"/>
                <w:tab w:val="left" w:pos="8494"/>
              </w:tabs>
              <w:spacing w:before="118" w:line="348" w:lineRule="auto"/>
              <w:ind w:left="610" w:right="2303"/>
              <w:rPr>
                <w:color w:val="000000"/>
                <w:u w:val="single"/>
              </w:rPr>
            </w:pPr>
            <w:r>
              <w:rPr>
                <w:color w:val="000000"/>
              </w:rPr>
              <w:t>Razão Social:</w:t>
            </w:r>
            <w:r>
              <w:rPr>
                <w:color w:val="000000"/>
                <w:u w:val="single"/>
              </w:rPr>
              <w:t xml:space="preserve"> </w:t>
            </w:r>
            <w:r>
              <w:rPr>
                <w:color w:val="000000"/>
                <w:u w:val="single"/>
              </w:rPr>
              <w:tab/>
            </w:r>
            <w:r>
              <w:rPr>
                <w:color w:val="000000"/>
                <w:u w:val="single"/>
              </w:rPr>
              <w:tab/>
            </w:r>
            <w:r>
              <w:rPr>
                <w:color w:val="000000"/>
              </w:rPr>
              <w:t xml:space="preserve"> CNPJ: </w:t>
            </w:r>
            <w:r>
              <w:rPr>
                <w:color w:val="000000"/>
                <w:u w:val="single"/>
              </w:rPr>
              <w:t xml:space="preserve"> </w:t>
            </w:r>
            <w:r>
              <w:rPr>
                <w:color w:val="000000"/>
                <w:u w:val="single"/>
              </w:rPr>
              <w:tab/>
            </w:r>
          </w:p>
          <w:p w14:paraId="00000016" w14:textId="77777777" w:rsidR="001B56D4" w:rsidRDefault="001B56D4">
            <w:pPr>
              <w:pBdr>
                <w:top w:val="nil"/>
                <w:left w:val="nil"/>
                <w:bottom w:val="nil"/>
                <w:right w:val="nil"/>
                <w:between w:val="nil"/>
              </w:pBdr>
              <w:tabs>
                <w:tab w:val="left" w:pos="5259"/>
                <w:tab w:val="left" w:pos="8494"/>
              </w:tabs>
              <w:spacing w:before="118" w:line="348" w:lineRule="auto"/>
              <w:ind w:left="610" w:right="2303"/>
              <w:rPr>
                <w:color w:val="000000"/>
              </w:rPr>
            </w:pPr>
          </w:p>
        </w:tc>
      </w:tr>
      <w:tr w:rsidR="001B56D4" w14:paraId="2D78557D" w14:textId="77777777">
        <w:trPr>
          <w:trHeight w:val="901"/>
        </w:trPr>
        <w:tc>
          <w:tcPr>
            <w:tcW w:w="617" w:type="dxa"/>
            <w:tcBorders>
              <w:top w:val="single" w:sz="4" w:space="0" w:color="000000"/>
              <w:bottom w:val="single" w:sz="4" w:space="0" w:color="000000"/>
              <w:right w:val="single" w:sz="4" w:space="0" w:color="000000"/>
            </w:tcBorders>
            <w:shd w:val="clear" w:color="auto" w:fill="D9E0F1"/>
          </w:tcPr>
          <w:p w14:paraId="0000001E" w14:textId="77777777" w:rsidR="001B56D4" w:rsidRDefault="001B56D4">
            <w:pPr>
              <w:pBdr>
                <w:top w:val="nil"/>
                <w:left w:val="nil"/>
                <w:bottom w:val="nil"/>
                <w:right w:val="nil"/>
                <w:between w:val="nil"/>
              </w:pBdr>
              <w:spacing w:before="5"/>
              <w:rPr>
                <w:rFonts w:ascii="Times New Roman" w:eastAsia="Times New Roman" w:hAnsi="Times New Roman" w:cs="Times New Roman"/>
                <w:color w:val="000000"/>
                <w:sz w:val="27"/>
                <w:szCs w:val="27"/>
              </w:rPr>
            </w:pPr>
          </w:p>
          <w:p w14:paraId="0000001F" w14:textId="77777777" w:rsidR="001B56D4" w:rsidRDefault="00386EA7">
            <w:pPr>
              <w:pBdr>
                <w:top w:val="nil"/>
                <w:left w:val="nil"/>
                <w:bottom w:val="nil"/>
                <w:right w:val="nil"/>
                <w:between w:val="nil"/>
              </w:pBdr>
              <w:ind w:left="56" w:right="5"/>
              <w:jc w:val="center"/>
              <w:rPr>
                <w:b/>
                <w:color w:val="000000"/>
              </w:rPr>
            </w:pPr>
            <w:r>
              <w:rPr>
                <w:b/>
                <w:color w:val="000000"/>
              </w:rPr>
              <w:t>ITEM</w:t>
            </w:r>
          </w:p>
        </w:tc>
        <w:tc>
          <w:tcPr>
            <w:tcW w:w="937" w:type="dxa"/>
            <w:tcBorders>
              <w:top w:val="single" w:sz="4" w:space="0" w:color="000000"/>
              <w:left w:val="single" w:sz="4" w:space="0" w:color="000000"/>
              <w:bottom w:val="single" w:sz="4" w:space="0" w:color="000000"/>
              <w:right w:val="single" w:sz="4" w:space="0" w:color="000000"/>
            </w:tcBorders>
            <w:shd w:val="clear" w:color="auto" w:fill="D9E0F1"/>
          </w:tcPr>
          <w:p w14:paraId="00000020" w14:textId="77777777" w:rsidR="001B56D4" w:rsidRDefault="001B56D4">
            <w:pPr>
              <w:pBdr>
                <w:top w:val="nil"/>
                <w:left w:val="nil"/>
                <w:bottom w:val="nil"/>
                <w:right w:val="nil"/>
                <w:between w:val="nil"/>
              </w:pBdr>
              <w:spacing w:before="5"/>
              <w:rPr>
                <w:rFonts w:ascii="Times New Roman" w:eastAsia="Times New Roman" w:hAnsi="Times New Roman" w:cs="Times New Roman"/>
                <w:color w:val="000000"/>
                <w:sz w:val="27"/>
                <w:szCs w:val="27"/>
              </w:rPr>
            </w:pPr>
          </w:p>
          <w:p w14:paraId="00000021" w14:textId="77777777" w:rsidR="001B56D4" w:rsidRDefault="00386EA7">
            <w:pPr>
              <w:pBdr>
                <w:top w:val="nil"/>
                <w:left w:val="nil"/>
                <w:bottom w:val="nil"/>
                <w:right w:val="nil"/>
                <w:between w:val="nil"/>
              </w:pBdr>
              <w:ind w:left="102"/>
              <w:rPr>
                <w:b/>
                <w:color w:val="000000"/>
              </w:rPr>
            </w:pPr>
            <w:r>
              <w:rPr>
                <w:b/>
                <w:color w:val="000000"/>
              </w:rPr>
              <w:t>CATMAT</w:t>
            </w:r>
          </w:p>
        </w:tc>
        <w:tc>
          <w:tcPr>
            <w:tcW w:w="2860" w:type="dxa"/>
            <w:tcBorders>
              <w:top w:val="single" w:sz="4" w:space="0" w:color="000000"/>
              <w:left w:val="single" w:sz="4" w:space="0" w:color="000000"/>
              <w:bottom w:val="single" w:sz="4" w:space="0" w:color="000000"/>
              <w:right w:val="single" w:sz="4" w:space="0" w:color="000000"/>
            </w:tcBorders>
            <w:shd w:val="clear" w:color="auto" w:fill="D9E0F1"/>
          </w:tcPr>
          <w:p w14:paraId="00000022" w14:textId="77777777" w:rsidR="001B56D4" w:rsidRDefault="001B56D4">
            <w:pPr>
              <w:pBdr>
                <w:top w:val="nil"/>
                <w:left w:val="nil"/>
                <w:bottom w:val="nil"/>
                <w:right w:val="nil"/>
                <w:between w:val="nil"/>
              </w:pBdr>
              <w:spacing w:before="5"/>
              <w:rPr>
                <w:rFonts w:ascii="Times New Roman" w:eastAsia="Times New Roman" w:hAnsi="Times New Roman" w:cs="Times New Roman"/>
                <w:color w:val="000000"/>
                <w:sz w:val="27"/>
                <w:szCs w:val="27"/>
              </w:rPr>
            </w:pPr>
          </w:p>
          <w:p w14:paraId="00000023" w14:textId="77777777" w:rsidR="001B56D4" w:rsidRDefault="00386EA7">
            <w:pPr>
              <w:pBdr>
                <w:top w:val="nil"/>
                <w:left w:val="nil"/>
                <w:bottom w:val="nil"/>
                <w:right w:val="nil"/>
                <w:between w:val="nil"/>
              </w:pBdr>
              <w:ind w:left="116"/>
              <w:rPr>
                <w:b/>
                <w:color w:val="000000"/>
              </w:rPr>
            </w:pPr>
            <w:r>
              <w:rPr>
                <w:b/>
                <w:color w:val="000000"/>
              </w:rPr>
              <w:t>DESCRIÇÃO COMPLEMENTAR</w:t>
            </w:r>
          </w:p>
        </w:tc>
        <w:tc>
          <w:tcPr>
            <w:tcW w:w="911" w:type="dxa"/>
            <w:tcBorders>
              <w:top w:val="single" w:sz="4" w:space="0" w:color="000000"/>
              <w:left w:val="single" w:sz="4" w:space="0" w:color="000000"/>
              <w:bottom w:val="single" w:sz="4" w:space="0" w:color="000000"/>
              <w:right w:val="single" w:sz="4" w:space="0" w:color="000000"/>
            </w:tcBorders>
            <w:shd w:val="clear" w:color="auto" w:fill="D9E0F1"/>
          </w:tcPr>
          <w:p w14:paraId="00000024" w14:textId="77777777" w:rsidR="001B56D4" w:rsidRDefault="00386EA7">
            <w:pPr>
              <w:pBdr>
                <w:top w:val="nil"/>
                <w:left w:val="nil"/>
                <w:bottom w:val="nil"/>
                <w:right w:val="nil"/>
                <w:between w:val="nil"/>
              </w:pBdr>
              <w:spacing w:before="181"/>
              <w:ind w:left="101" w:right="11" w:firstLine="166"/>
              <w:rPr>
                <w:b/>
                <w:color w:val="000000"/>
              </w:rPr>
            </w:pPr>
            <w:r>
              <w:rPr>
                <w:b/>
                <w:color w:val="000000"/>
              </w:rPr>
              <w:t>UND MEDIDA</w:t>
            </w:r>
          </w:p>
        </w:tc>
        <w:tc>
          <w:tcPr>
            <w:tcW w:w="674" w:type="dxa"/>
            <w:tcBorders>
              <w:top w:val="single" w:sz="4" w:space="0" w:color="000000"/>
              <w:left w:val="single" w:sz="4" w:space="0" w:color="000000"/>
              <w:bottom w:val="single" w:sz="4" w:space="0" w:color="000000"/>
              <w:right w:val="single" w:sz="4" w:space="0" w:color="000000"/>
            </w:tcBorders>
            <w:shd w:val="clear" w:color="auto" w:fill="D9E0F1"/>
          </w:tcPr>
          <w:p w14:paraId="00000025" w14:textId="77777777" w:rsidR="001B56D4" w:rsidRDefault="001B56D4">
            <w:pPr>
              <w:pBdr>
                <w:top w:val="nil"/>
                <w:left w:val="nil"/>
                <w:bottom w:val="nil"/>
                <w:right w:val="nil"/>
                <w:between w:val="nil"/>
              </w:pBdr>
              <w:spacing w:before="5"/>
              <w:rPr>
                <w:rFonts w:ascii="Times New Roman" w:eastAsia="Times New Roman" w:hAnsi="Times New Roman" w:cs="Times New Roman"/>
                <w:color w:val="000000"/>
                <w:sz w:val="27"/>
                <w:szCs w:val="27"/>
              </w:rPr>
            </w:pPr>
          </w:p>
          <w:p w14:paraId="00000026" w14:textId="77777777" w:rsidR="001B56D4" w:rsidRDefault="00386EA7">
            <w:pPr>
              <w:pBdr>
                <w:top w:val="nil"/>
                <w:left w:val="nil"/>
                <w:bottom w:val="nil"/>
                <w:right w:val="nil"/>
                <w:between w:val="nil"/>
              </w:pBdr>
              <w:ind w:left="99"/>
              <w:rPr>
                <w:b/>
                <w:color w:val="000000"/>
              </w:rPr>
            </w:pPr>
            <w:r>
              <w:rPr>
                <w:b/>
                <w:color w:val="000000"/>
              </w:rPr>
              <w:t>QTDA</w:t>
            </w:r>
          </w:p>
        </w:tc>
        <w:tc>
          <w:tcPr>
            <w:tcW w:w="2123" w:type="dxa"/>
            <w:tcBorders>
              <w:top w:val="single" w:sz="4" w:space="0" w:color="000000"/>
              <w:left w:val="single" w:sz="4" w:space="0" w:color="000000"/>
              <w:bottom w:val="single" w:sz="4" w:space="0" w:color="000000"/>
              <w:right w:val="single" w:sz="4" w:space="0" w:color="000000"/>
            </w:tcBorders>
            <w:shd w:val="clear" w:color="auto" w:fill="D9E0F1"/>
          </w:tcPr>
          <w:p w14:paraId="00000027" w14:textId="77777777" w:rsidR="001B56D4" w:rsidRDefault="00386EA7">
            <w:pPr>
              <w:pBdr>
                <w:top w:val="nil"/>
                <w:left w:val="nil"/>
                <w:bottom w:val="nil"/>
                <w:right w:val="nil"/>
                <w:between w:val="nil"/>
              </w:pBdr>
              <w:spacing w:before="181"/>
              <w:ind w:left="1158" w:right="14" w:firstLine="142"/>
              <w:rPr>
                <w:b/>
                <w:color w:val="000000"/>
              </w:rPr>
            </w:pPr>
            <w:r>
              <w:rPr>
                <w:b/>
                <w:color w:val="000000"/>
              </w:rPr>
              <w:t>VALOR UNITÁRIO</w:t>
            </w:r>
          </w:p>
        </w:tc>
        <w:tc>
          <w:tcPr>
            <w:tcW w:w="962" w:type="dxa"/>
            <w:tcBorders>
              <w:top w:val="single" w:sz="4" w:space="0" w:color="000000"/>
              <w:left w:val="single" w:sz="4" w:space="0" w:color="000000"/>
              <w:bottom w:val="single" w:sz="4" w:space="0" w:color="000000"/>
              <w:right w:val="single" w:sz="4" w:space="0" w:color="000000"/>
            </w:tcBorders>
            <w:shd w:val="clear" w:color="auto" w:fill="D9E0F1"/>
          </w:tcPr>
          <w:p w14:paraId="00000028" w14:textId="77777777" w:rsidR="001B56D4" w:rsidRDefault="00386EA7">
            <w:pPr>
              <w:pBdr>
                <w:top w:val="nil"/>
                <w:left w:val="nil"/>
                <w:bottom w:val="nil"/>
                <w:right w:val="nil"/>
                <w:between w:val="nil"/>
              </w:pBdr>
              <w:spacing w:before="181"/>
              <w:ind w:left="209" w:right="113" w:hanging="20"/>
              <w:rPr>
                <w:b/>
                <w:color w:val="000000"/>
              </w:rPr>
            </w:pPr>
            <w:r>
              <w:rPr>
                <w:b/>
                <w:color w:val="000000"/>
              </w:rPr>
              <w:t>VALOR TOTAL</w:t>
            </w:r>
          </w:p>
        </w:tc>
        <w:tc>
          <w:tcPr>
            <w:tcW w:w="1801" w:type="dxa"/>
            <w:tcBorders>
              <w:top w:val="single" w:sz="4" w:space="0" w:color="000000"/>
              <w:left w:val="single" w:sz="4" w:space="0" w:color="000000"/>
              <w:bottom w:val="single" w:sz="4" w:space="0" w:color="000000"/>
            </w:tcBorders>
            <w:shd w:val="clear" w:color="auto" w:fill="D9E0F1"/>
          </w:tcPr>
          <w:p w14:paraId="00000029" w14:textId="77777777" w:rsidR="001B56D4" w:rsidRDefault="001B56D4">
            <w:pPr>
              <w:pBdr>
                <w:top w:val="nil"/>
                <w:left w:val="nil"/>
                <w:bottom w:val="nil"/>
                <w:right w:val="nil"/>
                <w:between w:val="nil"/>
              </w:pBdr>
              <w:spacing w:before="5"/>
              <w:rPr>
                <w:rFonts w:ascii="Times New Roman" w:eastAsia="Times New Roman" w:hAnsi="Times New Roman" w:cs="Times New Roman"/>
                <w:color w:val="000000"/>
                <w:sz w:val="27"/>
                <w:szCs w:val="27"/>
              </w:rPr>
            </w:pPr>
          </w:p>
          <w:p w14:paraId="0000002A" w14:textId="77777777" w:rsidR="001B56D4" w:rsidRDefault="00386EA7">
            <w:pPr>
              <w:pBdr>
                <w:top w:val="nil"/>
                <w:left w:val="nil"/>
                <w:bottom w:val="nil"/>
                <w:right w:val="nil"/>
                <w:between w:val="nil"/>
              </w:pBdr>
              <w:ind w:left="560"/>
              <w:rPr>
                <w:b/>
                <w:color w:val="000000"/>
              </w:rPr>
            </w:pPr>
            <w:r>
              <w:rPr>
                <w:b/>
                <w:color w:val="000000"/>
              </w:rPr>
              <w:t>MARCA</w:t>
            </w:r>
          </w:p>
        </w:tc>
      </w:tr>
      <w:tr w:rsidR="001B56D4" w14:paraId="7C7465FD" w14:textId="77777777">
        <w:trPr>
          <w:trHeight w:val="299"/>
        </w:trPr>
        <w:tc>
          <w:tcPr>
            <w:tcW w:w="617" w:type="dxa"/>
            <w:tcBorders>
              <w:top w:val="single" w:sz="4" w:space="0" w:color="000000"/>
              <w:bottom w:val="single" w:sz="4" w:space="0" w:color="000000"/>
              <w:right w:val="single" w:sz="4" w:space="0" w:color="000000"/>
            </w:tcBorders>
          </w:tcPr>
          <w:p w14:paraId="0000002B" w14:textId="77777777" w:rsidR="001B56D4" w:rsidRDefault="00386EA7">
            <w:pPr>
              <w:pBdr>
                <w:top w:val="nil"/>
                <w:left w:val="nil"/>
                <w:bottom w:val="nil"/>
                <w:right w:val="nil"/>
                <w:between w:val="nil"/>
              </w:pBdr>
              <w:spacing w:before="13" w:line="266" w:lineRule="auto"/>
              <w:ind w:left="56" w:right="5"/>
              <w:jc w:val="center"/>
              <w:rPr>
                <w:color w:val="000000"/>
              </w:rPr>
            </w:pPr>
            <w:r>
              <w:rPr>
                <w:color w:val="000000"/>
              </w:rPr>
              <w:t>XX</w:t>
            </w:r>
          </w:p>
        </w:tc>
        <w:tc>
          <w:tcPr>
            <w:tcW w:w="937" w:type="dxa"/>
            <w:tcBorders>
              <w:top w:val="single" w:sz="4" w:space="0" w:color="000000"/>
              <w:left w:val="single" w:sz="4" w:space="0" w:color="000000"/>
              <w:bottom w:val="single" w:sz="4" w:space="0" w:color="000000"/>
              <w:right w:val="single" w:sz="4" w:space="0" w:color="000000"/>
            </w:tcBorders>
          </w:tcPr>
          <w:p w14:paraId="0000002C" w14:textId="77777777" w:rsidR="001B56D4" w:rsidRDefault="001B56D4">
            <w:pPr>
              <w:pBdr>
                <w:top w:val="nil"/>
                <w:left w:val="nil"/>
                <w:bottom w:val="nil"/>
                <w:right w:val="nil"/>
                <w:between w:val="nil"/>
              </w:pBdr>
              <w:rPr>
                <w:rFonts w:ascii="Times New Roman" w:eastAsia="Times New Roman" w:hAnsi="Times New Roman" w:cs="Times New Roman"/>
                <w:color w:val="000000"/>
                <w:sz w:val="20"/>
                <w:szCs w:val="20"/>
              </w:rPr>
            </w:pPr>
          </w:p>
        </w:tc>
        <w:tc>
          <w:tcPr>
            <w:tcW w:w="2860" w:type="dxa"/>
            <w:tcBorders>
              <w:top w:val="single" w:sz="4" w:space="0" w:color="000000"/>
              <w:left w:val="single" w:sz="4" w:space="0" w:color="000000"/>
              <w:bottom w:val="single" w:sz="4" w:space="0" w:color="000000"/>
              <w:right w:val="single" w:sz="4" w:space="0" w:color="000000"/>
            </w:tcBorders>
          </w:tcPr>
          <w:p w14:paraId="0000002D" w14:textId="77777777" w:rsidR="001B56D4" w:rsidRDefault="001B56D4">
            <w:pPr>
              <w:pBdr>
                <w:top w:val="nil"/>
                <w:left w:val="nil"/>
                <w:bottom w:val="nil"/>
                <w:right w:val="nil"/>
                <w:between w:val="nil"/>
              </w:pBdr>
              <w:rPr>
                <w:rFonts w:ascii="Times New Roman" w:eastAsia="Times New Roman" w:hAnsi="Times New Roman" w:cs="Times New Roman"/>
                <w:color w:val="000000"/>
                <w:sz w:val="20"/>
                <w:szCs w:val="20"/>
              </w:rPr>
            </w:pPr>
          </w:p>
        </w:tc>
        <w:tc>
          <w:tcPr>
            <w:tcW w:w="911" w:type="dxa"/>
            <w:tcBorders>
              <w:top w:val="single" w:sz="4" w:space="0" w:color="000000"/>
              <w:left w:val="single" w:sz="4" w:space="0" w:color="000000"/>
              <w:bottom w:val="single" w:sz="4" w:space="0" w:color="000000"/>
              <w:right w:val="single" w:sz="4" w:space="0" w:color="000000"/>
            </w:tcBorders>
          </w:tcPr>
          <w:p w14:paraId="0000002E" w14:textId="77777777" w:rsidR="001B56D4" w:rsidRDefault="001B56D4">
            <w:pPr>
              <w:pBdr>
                <w:top w:val="nil"/>
                <w:left w:val="nil"/>
                <w:bottom w:val="nil"/>
                <w:right w:val="nil"/>
                <w:between w:val="nil"/>
              </w:pBdr>
              <w:rPr>
                <w:rFonts w:ascii="Times New Roman" w:eastAsia="Times New Roman" w:hAnsi="Times New Roman" w:cs="Times New Roman"/>
                <w:color w:val="000000"/>
                <w:sz w:val="20"/>
                <w:szCs w:val="20"/>
              </w:rPr>
            </w:pPr>
          </w:p>
        </w:tc>
        <w:tc>
          <w:tcPr>
            <w:tcW w:w="674" w:type="dxa"/>
            <w:tcBorders>
              <w:top w:val="single" w:sz="4" w:space="0" w:color="000000"/>
              <w:left w:val="single" w:sz="4" w:space="0" w:color="000000"/>
              <w:bottom w:val="single" w:sz="4" w:space="0" w:color="000000"/>
              <w:right w:val="single" w:sz="4" w:space="0" w:color="000000"/>
            </w:tcBorders>
          </w:tcPr>
          <w:p w14:paraId="0000002F" w14:textId="77777777" w:rsidR="001B56D4" w:rsidRDefault="001B56D4">
            <w:pPr>
              <w:pBdr>
                <w:top w:val="nil"/>
                <w:left w:val="nil"/>
                <w:bottom w:val="nil"/>
                <w:right w:val="nil"/>
                <w:between w:val="nil"/>
              </w:pBdr>
              <w:rPr>
                <w:rFonts w:ascii="Times New Roman" w:eastAsia="Times New Roman" w:hAnsi="Times New Roman" w:cs="Times New Roman"/>
                <w:color w:val="000000"/>
                <w:sz w:val="20"/>
                <w:szCs w:val="20"/>
              </w:rPr>
            </w:pPr>
          </w:p>
        </w:tc>
        <w:tc>
          <w:tcPr>
            <w:tcW w:w="2123" w:type="dxa"/>
            <w:tcBorders>
              <w:top w:val="single" w:sz="4" w:space="0" w:color="000000"/>
              <w:left w:val="single" w:sz="4" w:space="0" w:color="000000"/>
              <w:bottom w:val="single" w:sz="4" w:space="0" w:color="000000"/>
              <w:right w:val="single" w:sz="4" w:space="0" w:color="000000"/>
            </w:tcBorders>
          </w:tcPr>
          <w:p w14:paraId="00000030" w14:textId="77777777" w:rsidR="001B56D4" w:rsidRDefault="001B56D4">
            <w:pPr>
              <w:pBdr>
                <w:top w:val="nil"/>
                <w:left w:val="nil"/>
                <w:bottom w:val="nil"/>
                <w:right w:val="nil"/>
                <w:between w:val="nil"/>
              </w:pBdr>
              <w:rPr>
                <w:rFonts w:ascii="Times New Roman" w:eastAsia="Times New Roman" w:hAnsi="Times New Roman" w:cs="Times New Roman"/>
                <w:color w:val="000000"/>
                <w:sz w:val="20"/>
                <w:szCs w:val="20"/>
              </w:rPr>
            </w:pPr>
          </w:p>
        </w:tc>
        <w:tc>
          <w:tcPr>
            <w:tcW w:w="962" w:type="dxa"/>
            <w:tcBorders>
              <w:top w:val="single" w:sz="4" w:space="0" w:color="000000"/>
              <w:left w:val="single" w:sz="4" w:space="0" w:color="000000"/>
              <w:bottom w:val="single" w:sz="4" w:space="0" w:color="000000"/>
              <w:right w:val="single" w:sz="4" w:space="0" w:color="000000"/>
            </w:tcBorders>
          </w:tcPr>
          <w:p w14:paraId="00000031" w14:textId="77777777" w:rsidR="001B56D4" w:rsidRDefault="001B56D4">
            <w:pPr>
              <w:pBdr>
                <w:top w:val="nil"/>
                <w:left w:val="nil"/>
                <w:bottom w:val="nil"/>
                <w:right w:val="nil"/>
                <w:between w:val="nil"/>
              </w:pBdr>
              <w:rPr>
                <w:rFonts w:ascii="Times New Roman" w:eastAsia="Times New Roman" w:hAnsi="Times New Roman" w:cs="Times New Roman"/>
                <w:color w:val="000000"/>
                <w:sz w:val="20"/>
                <w:szCs w:val="20"/>
              </w:rPr>
            </w:pPr>
          </w:p>
        </w:tc>
        <w:tc>
          <w:tcPr>
            <w:tcW w:w="1801" w:type="dxa"/>
            <w:tcBorders>
              <w:top w:val="single" w:sz="4" w:space="0" w:color="000000"/>
              <w:left w:val="single" w:sz="4" w:space="0" w:color="000000"/>
              <w:bottom w:val="single" w:sz="4" w:space="0" w:color="000000"/>
            </w:tcBorders>
          </w:tcPr>
          <w:p w14:paraId="00000032" w14:textId="77777777" w:rsidR="001B56D4" w:rsidRDefault="001B56D4">
            <w:pPr>
              <w:pBdr>
                <w:top w:val="nil"/>
                <w:left w:val="nil"/>
                <w:bottom w:val="nil"/>
                <w:right w:val="nil"/>
                <w:between w:val="nil"/>
              </w:pBdr>
              <w:rPr>
                <w:rFonts w:ascii="Times New Roman" w:eastAsia="Times New Roman" w:hAnsi="Times New Roman" w:cs="Times New Roman"/>
                <w:color w:val="000000"/>
                <w:sz w:val="20"/>
                <w:szCs w:val="20"/>
              </w:rPr>
            </w:pPr>
          </w:p>
        </w:tc>
      </w:tr>
      <w:tr w:rsidR="001B56D4" w14:paraId="187982FD" w14:textId="77777777">
        <w:trPr>
          <w:trHeight w:val="300"/>
        </w:trPr>
        <w:tc>
          <w:tcPr>
            <w:tcW w:w="617" w:type="dxa"/>
            <w:tcBorders>
              <w:top w:val="single" w:sz="4" w:space="0" w:color="000000"/>
              <w:bottom w:val="single" w:sz="4" w:space="0" w:color="000000"/>
              <w:right w:val="single" w:sz="4" w:space="0" w:color="000000"/>
            </w:tcBorders>
          </w:tcPr>
          <w:p w14:paraId="00000033" w14:textId="77777777" w:rsidR="001B56D4" w:rsidRDefault="00386EA7">
            <w:pPr>
              <w:pBdr>
                <w:top w:val="nil"/>
                <w:left w:val="nil"/>
                <w:bottom w:val="nil"/>
                <w:right w:val="nil"/>
                <w:between w:val="nil"/>
              </w:pBdr>
              <w:spacing w:before="14" w:line="266" w:lineRule="auto"/>
              <w:ind w:left="56" w:right="5"/>
              <w:jc w:val="center"/>
              <w:rPr>
                <w:color w:val="000000"/>
              </w:rPr>
            </w:pPr>
            <w:r>
              <w:rPr>
                <w:color w:val="000000"/>
              </w:rPr>
              <w:t>XX</w:t>
            </w:r>
          </w:p>
        </w:tc>
        <w:tc>
          <w:tcPr>
            <w:tcW w:w="937" w:type="dxa"/>
            <w:tcBorders>
              <w:top w:val="single" w:sz="4" w:space="0" w:color="000000"/>
              <w:left w:val="single" w:sz="4" w:space="0" w:color="000000"/>
              <w:bottom w:val="single" w:sz="4" w:space="0" w:color="000000"/>
              <w:right w:val="single" w:sz="4" w:space="0" w:color="000000"/>
            </w:tcBorders>
          </w:tcPr>
          <w:p w14:paraId="00000034" w14:textId="77777777" w:rsidR="001B56D4" w:rsidRDefault="001B56D4">
            <w:pPr>
              <w:pBdr>
                <w:top w:val="nil"/>
                <w:left w:val="nil"/>
                <w:bottom w:val="nil"/>
                <w:right w:val="nil"/>
                <w:between w:val="nil"/>
              </w:pBdr>
              <w:rPr>
                <w:rFonts w:ascii="Times New Roman" w:eastAsia="Times New Roman" w:hAnsi="Times New Roman" w:cs="Times New Roman"/>
                <w:color w:val="000000"/>
                <w:sz w:val="20"/>
                <w:szCs w:val="20"/>
              </w:rPr>
            </w:pPr>
          </w:p>
        </w:tc>
        <w:tc>
          <w:tcPr>
            <w:tcW w:w="2860" w:type="dxa"/>
            <w:tcBorders>
              <w:top w:val="single" w:sz="4" w:space="0" w:color="000000"/>
              <w:left w:val="single" w:sz="4" w:space="0" w:color="000000"/>
              <w:bottom w:val="single" w:sz="4" w:space="0" w:color="000000"/>
              <w:right w:val="single" w:sz="4" w:space="0" w:color="000000"/>
            </w:tcBorders>
          </w:tcPr>
          <w:p w14:paraId="00000035" w14:textId="77777777" w:rsidR="001B56D4" w:rsidRDefault="001B56D4">
            <w:pPr>
              <w:pBdr>
                <w:top w:val="nil"/>
                <w:left w:val="nil"/>
                <w:bottom w:val="nil"/>
                <w:right w:val="nil"/>
                <w:between w:val="nil"/>
              </w:pBdr>
              <w:rPr>
                <w:rFonts w:ascii="Times New Roman" w:eastAsia="Times New Roman" w:hAnsi="Times New Roman" w:cs="Times New Roman"/>
                <w:color w:val="000000"/>
                <w:sz w:val="20"/>
                <w:szCs w:val="20"/>
              </w:rPr>
            </w:pPr>
          </w:p>
        </w:tc>
        <w:tc>
          <w:tcPr>
            <w:tcW w:w="911" w:type="dxa"/>
            <w:tcBorders>
              <w:top w:val="single" w:sz="4" w:space="0" w:color="000000"/>
              <w:left w:val="single" w:sz="4" w:space="0" w:color="000000"/>
              <w:bottom w:val="single" w:sz="4" w:space="0" w:color="000000"/>
              <w:right w:val="single" w:sz="4" w:space="0" w:color="000000"/>
            </w:tcBorders>
          </w:tcPr>
          <w:p w14:paraId="00000036" w14:textId="77777777" w:rsidR="001B56D4" w:rsidRDefault="001B56D4">
            <w:pPr>
              <w:pBdr>
                <w:top w:val="nil"/>
                <w:left w:val="nil"/>
                <w:bottom w:val="nil"/>
                <w:right w:val="nil"/>
                <w:between w:val="nil"/>
              </w:pBdr>
              <w:rPr>
                <w:rFonts w:ascii="Times New Roman" w:eastAsia="Times New Roman" w:hAnsi="Times New Roman" w:cs="Times New Roman"/>
                <w:color w:val="000000"/>
                <w:sz w:val="20"/>
                <w:szCs w:val="20"/>
              </w:rPr>
            </w:pPr>
          </w:p>
        </w:tc>
        <w:tc>
          <w:tcPr>
            <w:tcW w:w="674" w:type="dxa"/>
            <w:tcBorders>
              <w:top w:val="single" w:sz="4" w:space="0" w:color="000000"/>
              <w:left w:val="single" w:sz="4" w:space="0" w:color="000000"/>
              <w:bottom w:val="single" w:sz="4" w:space="0" w:color="000000"/>
              <w:right w:val="single" w:sz="4" w:space="0" w:color="000000"/>
            </w:tcBorders>
          </w:tcPr>
          <w:p w14:paraId="00000037" w14:textId="77777777" w:rsidR="001B56D4" w:rsidRDefault="001B56D4">
            <w:pPr>
              <w:pBdr>
                <w:top w:val="nil"/>
                <w:left w:val="nil"/>
                <w:bottom w:val="nil"/>
                <w:right w:val="nil"/>
                <w:between w:val="nil"/>
              </w:pBdr>
              <w:rPr>
                <w:rFonts w:ascii="Times New Roman" w:eastAsia="Times New Roman" w:hAnsi="Times New Roman" w:cs="Times New Roman"/>
                <w:color w:val="000000"/>
                <w:sz w:val="20"/>
                <w:szCs w:val="20"/>
              </w:rPr>
            </w:pPr>
          </w:p>
        </w:tc>
        <w:tc>
          <w:tcPr>
            <w:tcW w:w="2123" w:type="dxa"/>
            <w:tcBorders>
              <w:top w:val="single" w:sz="4" w:space="0" w:color="000000"/>
              <w:left w:val="single" w:sz="4" w:space="0" w:color="000000"/>
              <w:bottom w:val="single" w:sz="4" w:space="0" w:color="000000"/>
              <w:right w:val="single" w:sz="4" w:space="0" w:color="000000"/>
            </w:tcBorders>
          </w:tcPr>
          <w:p w14:paraId="00000038" w14:textId="77777777" w:rsidR="001B56D4" w:rsidRDefault="001B56D4">
            <w:pPr>
              <w:pBdr>
                <w:top w:val="nil"/>
                <w:left w:val="nil"/>
                <w:bottom w:val="nil"/>
                <w:right w:val="nil"/>
                <w:between w:val="nil"/>
              </w:pBdr>
              <w:rPr>
                <w:rFonts w:ascii="Times New Roman" w:eastAsia="Times New Roman" w:hAnsi="Times New Roman" w:cs="Times New Roman"/>
                <w:color w:val="000000"/>
                <w:sz w:val="20"/>
                <w:szCs w:val="20"/>
              </w:rPr>
            </w:pPr>
          </w:p>
        </w:tc>
        <w:tc>
          <w:tcPr>
            <w:tcW w:w="962" w:type="dxa"/>
            <w:tcBorders>
              <w:top w:val="single" w:sz="4" w:space="0" w:color="000000"/>
              <w:left w:val="single" w:sz="4" w:space="0" w:color="000000"/>
              <w:bottom w:val="single" w:sz="4" w:space="0" w:color="000000"/>
              <w:right w:val="single" w:sz="4" w:space="0" w:color="000000"/>
            </w:tcBorders>
          </w:tcPr>
          <w:p w14:paraId="00000039" w14:textId="77777777" w:rsidR="001B56D4" w:rsidRDefault="001B56D4">
            <w:pPr>
              <w:pBdr>
                <w:top w:val="nil"/>
                <w:left w:val="nil"/>
                <w:bottom w:val="nil"/>
                <w:right w:val="nil"/>
                <w:between w:val="nil"/>
              </w:pBdr>
              <w:rPr>
                <w:rFonts w:ascii="Times New Roman" w:eastAsia="Times New Roman" w:hAnsi="Times New Roman" w:cs="Times New Roman"/>
                <w:color w:val="000000"/>
                <w:sz w:val="20"/>
                <w:szCs w:val="20"/>
              </w:rPr>
            </w:pPr>
          </w:p>
        </w:tc>
        <w:tc>
          <w:tcPr>
            <w:tcW w:w="1801" w:type="dxa"/>
            <w:tcBorders>
              <w:top w:val="single" w:sz="4" w:space="0" w:color="000000"/>
              <w:left w:val="single" w:sz="4" w:space="0" w:color="000000"/>
              <w:bottom w:val="single" w:sz="4" w:space="0" w:color="000000"/>
            </w:tcBorders>
          </w:tcPr>
          <w:p w14:paraId="0000003A" w14:textId="77777777" w:rsidR="001B56D4" w:rsidRDefault="001B56D4">
            <w:pPr>
              <w:pBdr>
                <w:top w:val="nil"/>
                <w:left w:val="nil"/>
                <w:bottom w:val="nil"/>
                <w:right w:val="nil"/>
                <w:between w:val="nil"/>
              </w:pBdr>
              <w:rPr>
                <w:rFonts w:ascii="Times New Roman" w:eastAsia="Times New Roman" w:hAnsi="Times New Roman" w:cs="Times New Roman"/>
                <w:color w:val="000000"/>
                <w:sz w:val="20"/>
                <w:szCs w:val="20"/>
              </w:rPr>
            </w:pPr>
          </w:p>
        </w:tc>
      </w:tr>
      <w:tr w:rsidR="001B56D4" w14:paraId="08A2E2EE" w14:textId="77777777">
        <w:trPr>
          <w:trHeight w:val="299"/>
        </w:trPr>
        <w:tc>
          <w:tcPr>
            <w:tcW w:w="617" w:type="dxa"/>
            <w:tcBorders>
              <w:top w:val="single" w:sz="4" w:space="0" w:color="000000"/>
              <w:bottom w:val="single" w:sz="4" w:space="0" w:color="000000"/>
              <w:right w:val="single" w:sz="4" w:space="0" w:color="000000"/>
            </w:tcBorders>
          </w:tcPr>
          <w:p w14:paraId="0000003B" w14:textId="77777777" w:rsidR="001B56D4" w:rsidRDefault="00386EA7">
            <w:pPr>
              <w:pBdr>
                <w:top w:val="nil"/>
                <w:left w:val="nil"/>
                <w:bottom w:val="nil"/>
                <w:right w:val="nil"/>
                <w:between w:val="nil"/>
              </w:pBdr>
              <w:spacing w:before="13" w:line="266" w:lineRule="auto"/>
              <w:ind w:left="56" w:right="5"/>
              <w:jc w:val="center"/>
              <w:rPr>
                <w:color w:val="000000"/>
              </w:rPr>
            </w:pPr>
            <w:r>
              <w:rPr>
                <w:color w:val="000000"/>
              </w:rPr>
              <w:t>XX</w:t>
            </w:r>
          </w:p>
        </w:tc>
        <w:tc>
          <w:tcPr>
            <w:tcW w:w="937" w:type="dxa"/>
            <w:tcBorders>
              <w:top w:val="single" w:sz="4" w:space="0" w:color="000000"/>
              <w:left w:val="single" w:sz="4" w:space="0" w:color="000000"/>
              <w:bottom w:val="single" w:sz="4" w:space="0" w:color="000000"/>
              <w:right w:val="single" w:sz="4" w:space="0" w:color="000000"/>
            </w:tcBorders>
          </w:tcPr>
          <w:p w14:paraId="0000003C" w14:textId="77777777" w:rsidR="001B56D4" w:rsidRDefault="001B56D4">
            <w:pPr>
              <w:pBdr>
                <w:top w:val="nil"/>
                <w:left w:val="nil"/>
                <w:bottom w:val="nil"/>
                <w:right w:val="nil"/>
                <w:between w:val="nil"/>
              </w:pBdr>
              <w:rPr>
                <w:rFonts w:ascii="Times New Roman" w:eastAsia="Times New Roman" w:hAnsi="Times New Roman" w:cs="Times New Roman"/>
                <w:color w:val="000000"/>
                <w:sz w:val="20"/>
                <w:szCs w:val="20"/>
              </w:rPr>
            </w:pPr>
          </w:p>
        </w:tc>
        <w:tc>
          <w:tcPr>
            <w:tcW w:w="2860" w:type="dxa"/>
            <w:tcBorders>
              <w:top w:val="single" w:sz="4" w:space="0" w:color="000000"/>
              <w:left w:val="single" w:sz="4" w:space="0" w:color="000000"/>
              <w:bottom w:val="single" w:sz="4" w:space="0" w:color="000000"/>
              <w:right w:val="single" w:sz="4" w:space="0" w:color="000000"/>
            </w:tcBorders>
          </w:tcPr>
          <w:p w14:paraId="0000003D" w14:textId="77777777" w:rsidR="001B56D4" w:rsidRDefault="001B56D4">
            <w:pPr>
              <w:pBdr>
                <w:top w:val="nil"/>
                <w:left w:val="nil"/>
                <w:bottom w:val="nil"/>
                <w:right w:val="nil"/>
                <w:between w:val="nil"/>
              </w:pBdr>
              <w:rPr>
                <w:rFonts w:ascii="Times New Roman" w:eastAsia="Times New Roman" w:hAnsi="Times New Roman" w:cs="Times New Roman"/>
                <w:color w:val="000000"/>
                <w:sz w:val="20"/>
                <w:szCs w:val="20"/>
              </w:rPr>
            </w:pPr>
          </w:p>
        </w:tc>
        <w:tc>
          <w:tcPr>
            <w:tcW w:w="911" w:type="dxa"/>
            <w:tcBorders>
              <w:top w:val="single" w:sz="4" w:space="0" w:color="000000"/>
              <w:left w:val="single" w:sz="4" w:space="0" w:color="000000"/>
              <w:bottom w:val="single" w:sz="4" w:space="0" w:color="000000"/>
              <w:right w:val="single" w:sz="4" w:space="0" w:color="000000"/>
            </w:tcBorders>
          </w:tcPr>
          <w:p w14:paraId="0000003E" w14:textId="77777777" w:rsidR="001B56D4" w:rsidRDefault="001B56D4">
            <w:pPr>
              <w:pBdr>
                <w:top w:val="nil"/>
                <w:left w:val="nil"/>
                <w:bottom w:val="nil"/>
                <w:right w:val="nil"/>
                <w:between w:val="nil"/>
              </w:pBdr>
              <w:rPr>
                <w:rFonts w:ascii="Times New Roman" w:eastAsia="Times New Roman" w:hAnsi="Times New Roman" w:cs="Times New Roman"/>
                <w:color w:val="000000"/>
                <w:sz w:val="20"/>
                <w:szCs w:val="20"/>
              </w:rPr>
            </w:pPr>
          </w:p>
        </w:tc>
        <w:tc>
          <w:tcPr>
            <w:tcW w:w="674" w:type="dxa"/>
            <w:tcBorders>
              <w:top w:val="single" w:sz="4" w:space="0" w:color="000000"/>
              <w:left w:val="single" w:sz="4" w:space="0" w:color="000000"/>
              <w:bottom w:val="single" w:sz="4" w:space="0" w:color="000000"/>
              <w:right w:val="single" w:sz="4" w:space="0" w:color="000000"/>
            </w:tcBorders>
          </w:tcPr>
          <w:p w14:paraId="0000003F" w14:textId="77777777" w:rsidR="001B56D4" w:rsidRDefault="001B56D4">
            <w:pPr>
              <w:pBdr>
                <w:top w:val="nil"/>
                <w:left w:val="nil"/>
                <w:bottom w:val="nil"/>
                <w:right w:val="nil"/>
                <w:between w:val="nil"/>
              </w:pBdr>
              <w:rPr>
                <w:rFonts w:ascii="Times New Roman" w:eastAsia="Times New Roman" w:hAnsi="Times New Roman" w:cs="Times New Roman"/>
                <w:color w:val="000000"/>
                <w:sz w:val="20"/>
                <w:szCs w:val="20"/>
              </w:rPr>
            </w:pPr>
          </w:p>
        </w:tc>
        <w:tc>
          <w:tcPr>
            <w:tcW w:w="2123" w:type="dxa"/>
            <w:tcBorders>
              <w:top w:val="single" w:sz="4" w:space="0" w:color="000000"/>
              <w:left w:val="single" w:sz="4" w:space="0" w:color="000000"/>
              <w:bottom w:val="single" w:sz="4" w:space="0" w:color="000000"/>
              <w:right w:val="single" w:sz="4" w:space="0" w:color="000000"/>
            </w:tcBorders>
          </w:tcPr>
          <w:p w14:paraId="00000040" w14:textId="77777777" w:rsidR="001B56D4" w:rsidRDefault="001B56D4">
            <w:pPr>
              <w:pBdr>
                <w:top w:val="nil"/>
                <w:left w:val="nil"/>
                <w:bottom w:val="nil"/>
                <w:right w:val="nil"/>
                <w:between w:val="nil"/>
              </w:pBdr>
              <w:rPr>
                <w:rFonts w:ascii="Times New Roman" w:eastAsia="Times New Roman" w:hAnsi="Times New Roman" w:cs="Times New Roman"/>
                <w:color w:val="000000"/>
                <w:sz w:val="20"/>
                <w:szCs w:val="20"/>
              </w:rPr>
            </w:pPr>
          </w:p>
        </w:tc>
        <w:tc>
          <w:tcPr>
            <w:tcW w:w="962" w:type="dxa"/>
            <w:tcBorders>
              <w:top w:val="single" w:sz="4" w:space="0" w:color="000000"/>
              <w:left w:val="single" w:sz="4" w:space="0" w:color="000000"/>
              <w:bottom w:val="single" w:sz="4" w:space="0" w:color="000000"/>
              <w:right w:val="single" w:sz="4" w:space="0" w:color="000000"/>
            </w:tcBorders>
          </w:tcPr>
          <w:p w14:paraId="00000041" w14:textId="77777777" w:rsidR="001B56D4" w:rsidRDefault="001B56D4">
            <w:pPr>
              <w:pBdr>
                <w:top w:val="nil"/>
                <w:left w:val="nil"/>
                <w:bottom w:val="nil"/>
                <w:right w:val="nil"/>
                <w:between w:val="nil"/>
              </w:pBdr>
              <w:rPr>
                <w:rFonts w:ascii="Times New Roman" w:eastAsia="Times New Roman" w:hAnsi="Times New Roman" w:cs="Times New Roman"/>
                <w:color w:val="000000"/>
                <w:sz w:val="20"/>
                <w:szCs w:val="20"/>
              </w:rPr>
            </w:pPr>
          </w:p>
        </w:tc>
        <w:tc>
          <w:tcPr>
            <w:tcW w:w="1801" w:type="dxa"/>
            <w:tcBorders>
              <w:top w:val="single" w:sz="4" w:space="0" w:color="000000"/>
              <w:left w:val="single" w:sz="4" w:space="0" w:color="000000"/>
              <w:bottom w:val="single" w:sz="4" w:space="0" w:color="000000"/>
            </w:tcBorders>
          </w:tcPr>
          <w:p w14:paraId="00000042" w14:textId="77777777" w:rsidR="001B56D4" w:rsidRDefault="001B56D4">
            <w:pPr>
              <w:pBdr>
                <w:top w:val="nil"/>
                <w:left w:val="nil"/>
                <w:bottom w:val="nil"/>
                <w:right w:val="nil"/>
                <w:between w:val="nil"/>
              </w:pBdr>
              <w:rPr>
                <w:rFonts w:ascii="Times New Roman" w:eastAsia="Times New Roman" w:hAnsi="Times New Roman" w:cs="Times New Roman"/>
                <w:color w:val="000000"/>
                <w:sz w:val="20"/>
                <w:szCs w:val="20"/>
              </w:rPr>
            </w:pPr>
          </w:p>
        </w:tc>
      </w:tr>
      <w:tr w:rsidR="001B56D4" w14:paraId="0A52430F" w14:textId="77777777">
        <w:trPr>
          <w:trHeight w:val="1294"/>
        </w:trPr>
        <w:tc>
          <w:tcPr>
            <w:tcW w:w="10885" w:type="dxa"/>
            <w:gridSpan w:val="8"/>
            <w:tcBorders>
              <w:top w:val="single" w:sz="4" w:space="0" w:color="000000"/>
            </w:tcBorders>
          </w:tcPr>
          <w:p w14:paraId="00000043" w14:textId="77777777" w:rsidR="001B56D4" w:rsidRDefault="001B56D4">
            <w:pPr>
              <w:pBdr>
                <w:top w:val="nil"/>
                <w:left w:val="nil"/>
                <w:bottom w:val="nil"/>
                <w:right w:val="nil"/>
                <w:between w:val="nil"/>
              </w:pBdr>
              <w:rPr>
                <w:rFonts w:ascii="Times New Roman" w:eastAsia="Times New Roman" w:hAnsi="Times New Roman" w:cs="Times New Roman"/>
                <w:color w:val="000000"/>
                <w:sz w:val="20"/>
                <w:szCs w:val="20"/>
              </w:rPr>
            </w:pPr>
          </w:p>
          <w:p w14:paraId="00000044" w14:textId="77777777" w:rsidR="001B56D4" w:rsidRDefault="001B56D4">
            <w:pPr>
              <w:pBdr>
                <w:top w:val="nil"/>
                <w:left w:val="nil"/>
                <w:bottom w:val="nil"/>
                <w:right w:val="nil"/>
                <w:between w:val="nil"/>
              </w:pBdr>
              <w:rPr>
                <w:rFonts w:ascii="Times New Roman" w:eastAsia="Times New Roman" w:hAnsi="Times New Roman" w:cs="Times New Roman"/>
                <w:color w:val="000000"/>
                <w:sz w:val="20"/>
                <w:szCs w:val="20"/>
              </w:rPr>
            </w:pPr>
          </w:p>
          <w:p w14:paraId="00000045" w14:textId="77777777" w:rsidR="001B56D4" w:rsidRDefault="001B56D4">
            <w:pPr>
              <w:pBdr>
                <w:top w:val="nil"/>
                <w:left w:val="nil"/>
                <w:bottom w:val="nil"/>
                <w:right w:val="nil"/>
                <w:between w:val="nil"/>
              </w:pBdr>
              <w:spacing w:before="9"/>
              <w:rPr>
                <w:rFonts w:ascii="Times New Roman" w:eastAsia="Times New Roman" w:hAnsi="Times New Roman" w:cs="Times New Roman"/>
                <w:color w:val="000000"/>
                <w:sz w:val="29"/>
                <w:szCs w:val="29"/>
              </w:rPr>
            </w:pPr>
          </w:p>
          <w:p w14:paraId="00000046" w14:textId="77777777" w:rsidR="001B56D4" w:rsidRDefault="00386EA7">
            <w:pPr>
              <w:pBdr>
                <w:top w:val="nil"/>
                <w:left w:val="nil"/>
                <w:bottom w:val="nil"/>
                <w:right w:val="nil"/>
                <w:between w:val="nil"/>
              </w:pBdr>
              <w:spacing w:line="20" w:lineRule="auto"/>
              <w:ind w:left="606"/>
              <w:rPr>
                <w:rFonts w:ascii="Times New Roman" w:eastAsia="Times New Roman" w:hAnsi="Times New Roman" w:cs="Times New Roman"/>
                <w:color w:val="000000"/>
                <w:sz w:val="2"/>
                <w:szCs w:val="2"/>
              </w:rPr>
            </w:pPr>
            <w:r>
              <w:rPr>
                <w:rFonts w:ascii="Times New Roman" w:eastAsia="Times New Roman" w:hAnsi="Times New Roman" w:cs="Times New Roman"/>
                <w:noProof/>
                <w:color w:val="000000"/>
                <w:sz w:val="2"/>
                <w:szCs w:val="2"/>
              </w:rPr>
              <mc:AlternateContent>
                <mc:Choice Requires="wpg">
                  <w:drawing>
                    <wp:inline distT="0" distB="0" distL="0" distR="0">
                      <wp:extent cx="4312920" cy="5080"/>
                      <wp:effectExtent l="0" t="0" r="0" b="0"/>
                      <wp:docPr id="2115606147" name="Agrupar 2115606147"/>
                      <wp:cNvGraphicFramePr/>
                      <a:graphic xmlns:a="http://schemas.openxmlformats.org/drawingml/2006/main">
                        <a:graphicData uri="http://schemas.microsoft.com/office/word/2010/wordprocessingGroup">
                          <wpg:wgp>
                            <wpg:cNvGrpSpPr/>
                            <wpg:grpSpPr>
                              <a:xfrm>
                                <a:off x="0" y="0"/>
                                <a:ext cx="4312920" cy="5080"/>
                                <a:chOff x="3189525" y="3775225"/>
                                <a:chExt cx="4312950" cy="9550"/>
                              </a:xfrm>
                            </wpg:grpSpPr>
                            <wpg:grpSp>
                              <wpg:cNvPr id="2008161763" name="Agrupar 2008161763"/>
                              <wpg:cNvGrpSpPr/>
                              <wpg:grpSpPr>
                                <a:xfrm>
                                  <a:off x="3189540" y="3777460"/>
                                  <a:ext cx="4312920" cy="5080"/>
                                  <a:chOff x="3189525" y="3775225"/>
                                  <a:chExt cx="4312300" cy="9550"/>
                                </a:xfrm>
                              </wpg:grpSpPr>
                              <wps:wsp>
                                <wps:cNvPr id="1114124813" name="Retângulo 1114124813"/>
                                <wps:cNvSpPr/>
                                <wps:spPr>
                                  <a:xfrm>
                                    <a:off x="3189525" y="3775225"/>
                                    <a:ext cx="4312300" cy="9550"/>
                                  </a:xfrm>
                                  <a:prstGeom prst="rect">
                                    <a:avLst/>
                                  </a:prstGeom>
                                  <a:noFill/>
                                  <a:ln>
                                    <a:noFill/>
                                  </a:ln>
                                </wps:spPr>
                                <wps:txbx>
                                  <w:txbxContent>
                                    <w:p w14:paraId="602207D5" w14:textId="77777777" w:rsidR="001B56D4" w:rsidRDefault="001B56D4">
                                      <w:pPr>
                                        <w:textDirection w:val="btLr"/>
                                      </w:pPr>
                                    </w:p>
                                  </w:txbxContent>
                                </wps:txbx>
                                <wps:bodyPr spcFirstLastPara="1" wrap="square" lIns="91425" tIns="91425" rIns="91425" bIns="91425" anchor="ctr" anchorCtr="0">
                                  <a:noAutofit/>
                                </wps:bodyPr>
                              </wps:wsp>
                              <wpg:grpSp>
                                <wpg:cNvPr id="1147856333" name="Agrupar 1147856333"/>
                                <wpg:cNvGrpSpPr/>
                                <wpg:grpSpPr>
                                  <a:xfrm>
                                    <a:off x="3189540" y="3777460"/>
                                    <a:ext cx="4312285" cy="2540"/>
                                    <a:chOff x="0" y="0"/>
                                    <a:chExt cx="6791" cy="4"/>
                                  </a:xfrm>
                                </wpg:grpSpPr>
                                <wps:wsp>
                                  <wps:cNvPr id="979685884" name="Retângulo 979685884"/>
                                  <wps:cNvSpPr/>
                                  <wps:spPr>
                                    <a:xfrm>
                                      <a:off x="0" y="0"/>
                                      <a:ext cx="6775" cy="0"/>
                                    </a:xfrm>
                                    <a:prstGeom prst="rect">
                                      <a:avLst/>
                                    </a:prstGeom>
                                    <a:noFill/>
                                    <a:ln>
                                      <a:noFill/>
                                    </a:ln>
                                  </wps:spPr>
                                  <wps:txbx>
                                    <w:txbxContent>
                                      <w:p w14:paraId="2AF168E8" w14:textId="77777777" w:rsidR="001B56D4" w:rsidRDefault="001B56D4">
                                        <w:pPr>
                                          <w:textDirection w:val="btLr"/>
                                        </w:pPr>
                                      </w:p>
                                    </w:txbxContent>
                                  </wps:txbx>
                                  <wps:bodyPr spcFirstLastPara="1" wrap="square" lIns="91425" tIns="91425" rIns="91425" bIns="91425" anchor="ctr" anchorCtr="0">
                                    <a:noAutofit/>
                                  </wps:bodyPr>
                                </wps:wsp>
                                <wps:wsp>
                                  <wps:cNvPr id="898558834" name="Conector de Seta Reta 898558834"/>
                                  <wps:cNvCnPr/>
                                  <wps:spPr>
                                    <a:xfrm>
                                      <a:off x="0" y="4"/>
                                      <a:ext cx="6791" cy="0"/>
                                    </a:xfrm>
                                    <a:prstGeom prst="straightConnector1">
                                      <a:avLst/>
                                    </a:prstGeom>
                                    <a:noFill/>
                                    <a:ln w="9525" cap="flat" cmpd="sng">
                                      <a:solidFill>
                                        <a:srgbClr val="000000"/>
                                      </a:solidFill>
                                      <a:prstDash val="solid"/>
                                      <a:round/>
                                      <a:headEnd type="none" w="sm" len="sm"/>
                                      <a:tailEnd type="none" w="sm" len="sm"/>
                                    </a:ln>
                                  </wps:spPr>
                                  <wps:bodyPr/>
                                </wps:wsp>
                              </wpg:grpSp>
                            </wpg:grpSp>
                          </wpg:wgp>
                        </a:graphicData>
                      </a:graphic>
                    </wp:inline>
                  </w:drawing>
                </mc:Choice>
                <mc:Fallback>
                  <w:pict>
                    <v:group id="Agrupar 2115606147" o:spid="_x0000_s1032" style="width:339.6pt;height:.4pt;mso-position-horizontal-relative:char;mso-position-vertical-relative:line" coordorigin="31895,37752" coordsize="43129,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">
                      <v:group id="Agrupar 2008161763" o:spid="_x0000_s1033" style="position:absolute;left:31895;top:37774;width:43129;height:51" coordorigin="31895,37752" coordsize="4312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">
                        <v:rect id="Retângulo 1114124813" o:spid="_x0000_s1034" style="position:absolute;left:31895;top:37752;width:43123;height: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" filled="f" stroked="f">
                          <v:textbox inset="2.53958mm,2.53958mm,2.53958mm,2.53958mm">
                            <w:txbxContent>
                              <w:p w14:paraId="602207D5" w14:textId="77777777" w:rsidR="001B56D4" w:rsidRDefault="001B56D4">
                                <w:pPr>
                                  <w:textDirection w:val="btLr"/>
                                </w:pPr>
                              </w:p>
                            </w:txbxContent>
                          </v:textbox>
                        </v:rect>
                        <v:group id="Agrupar 1147856333" o:spid="_x0000_s1035" style="position:absolute;left:31895;top:37774;width:43123;height:26" coordsize="679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">
                          <v:rect id="Retângulo 979685884" o:spid="_x0000_s1036" style="position:absolute;width:6775;height: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" filled="f" stroked="f">
                            <v:textbox inset="2.53958mm,2.53958mm,2.53958mm,2.53958mm">
                              <w:txbxContent>
                                <w:p w14:paraId="2AF168E8" w14:textId="77777777" w:rsidR="001B56D4" w:rsidRDefault="001B56D4">
                                  <w:pPr>
                                    <w:textDirection w:val="btLr"/>
                                  </w:pPr>
                                </w:p>
                              </w:txbxContent>
                            </v:textbox>
                          </v:rect>
                          <v:shapetype id="_x0000_t32" coordsize="21600,21600" o:spt="32" o:oned="t" path="m,l21600,21600e" filled="f">
                            <v:path arrowok="t" fillok="f" o:connecttype="none"/>
                            <o:lock v:ext="edit" shapetype="t"/>
                          </v:shapetype>
                          <v:shape id="Conector de Seta Reta 898558834" o:spid="_x0000_s1037" type="#_x0000_t32" style="position:absolute;top:4;width:679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">
                            <v:stroke startarrowwidth="narrow" startarrowlength="short" endarrowwidth="narrow" endarrowlength="short"/>
                          </v:shape>
                        </v:group>
                      </v:group>
                      <w10:anchorlock/>
                    </v:group>
                  </w:pict>
                </mc:Fallback>
              </mc:AlternateContent>
            </w:r>
          </w:p>
          <w:p w14:paraId="00000047" w14:textId="77777777" w:rsidR="001B56D4" w:rsidRDefault="00386EA7">
            <w:pPr>
              <w:pBdr>
                <w:top w:val="nil"/>
                <w:left w:val="nil"/>
                <w:bottom w:val="nil"/>
                <w:right w:val="nil"/>
                <w:between w:val="nil"/>
              </w:pBdr>
              <w:tabs>
                <w:tab w:val="left" w:pos="9024"/>
              </w:tabs>
              <w:ind w:left="1203"/>
              <w:rPr>
                <w:rFonts w:ascii="Verdana" w:eastAsia="Verdana" w:hAnsi="Verdana" w:cs="Verdana"/>
                <w:color w:val="000000"/>
                <w:sz w:val="16"/>
                <w:szCs w:val="16"/>
              </w:rPr>
            </w:pPr>
            <w:r>
              <w:rPr>
                <w:rFonts w:ascii="Arial MT" w:eastAsia="Arial MT" w:hAnsi="Arial MT" w:cs="Arial MT"/>
                <w:color w:val="000000"/>
                <w:sz w:val="12"/>
                <w:szCs w:val="12"/>
              </w:rPr>
              <w:t>Anexo III – Minuta Ata Registro de Preços</w:t>
            </w:r>
            <w:r>
              <w:rPr>
                <w:rFonts w:ascii="Arial MT" w:eastAsia="Arial MT" w:hAnsi="Arial MT" w:cs="Arial MT"/>
                <w:color w:val="000000"/>
                <w:sz w:val="12"/>
                <w:szCs w:val="12"/>
              </w:rPr>
              <w:tab/>
            </w:r>
            <w:r>
              <w:rPr>
                <w:rFonts w:ascii="Verdana" w:eastAsia="Verdana" w:hAnsi="Verdana" w:cs="Verdana"/>
                <w:color w:val="000000"/>
                <w:sz w:val="16"/>
                <w:szCs w:val="16"/>
              </w:rPr>
              <w:t>Pág. 1/8</w:t>
            </w:r>
          </w:p>
        </w:tc>
      </w:tr>
    </w:tbl>
    <w:p w14:paraId="0000004F" w14:textId="77777777" w:rsidR="001B56D4" w:rsidRDefault="001B56D4">
      <w:pPr>
        <w:rPr>
          <w:sz w:val="2"/>
          <w:szCs w:val="2"/>
        </w:rPr>
      </w:pPr>
    </w:p>
    <w:p w14:paraId="00000050" w14:textId="77777777" w:rsidR="001B56D4" w:rsidRDefault="00386EA7">
      <w:pPr>
        <w:rPr>
          <w:sz w:val="2"/>
          <w:szCs w:val="2"/>
        </w:rPr>
        <w:sectPr w:rsidR="001B56D4">
          <w:pgSz w:w="11910" w:h="16840"/>
          <w:pgMar w:top="460" w:right="340" w:bottom="280" w:left="380" w:header="720" w:footer="720" w:gutter="0"/>
          <w:pgNumType w:start="1"/>
          <w:cols w:space="720"/>
        </w:sectPr>
      </w:pPr>
      <w:r>
        <w:rPr>
          <w:noProof/>
        </w:rPr>
        <mc:AlternateContent>
          <mc:Choice Requires="wpg">
            <w:drawing>
              <wp:anchor distT="0" distB="0" distL="0" distR="0" simplePos="0" relativeHeight="251658240" behindDoc="1" locked="0" layoutInCell="1" hidden="0" allowOverlap="1">
                <wp:simplePos x="0" y="0"/>
                <wp:positionH relativeFrom="page">
                  <wp:posOffset>910590</wp:posOffset>
                </wp:positionH>
                <wp:positionV relativeFrom="page">
                  <wp:posOffset>2689226</wp:posOffset>
                </wp:positionV>
                <wp:extent cx="5676900" cy="5311775"/>
                <wp:effectExtent l="0" t="0" r="0" b="0"/>
                <wp:wrapNone/>
                <wp:docPr id="2115606146" name="Forma Livre: Forma 2115606146"/>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9411"/>
                          </a:srgbClr>
                        </a:solidFill>
                        <a:ln>
                          <a:noFill/>
                        </a:ln>
                      </wps:spPr>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page">
                  <wp:posOffset>910590</wp:posOffset>
                </wp:positionH>
                <wp:positionV relativeFrom="page">
                  <wp:posOffset>2689226</wp:posOffset>
                </wp:positionV>
                <wp:extent cx="5676900" cy="5311775"/>
                <wp:effectExtent b="0" l="0" r="0" t="0"/>
                <wp:wrapNone/>
                <wp:docPr id="2115606146" name="image5.png"/>
                <a:graphic>
                  <a:graphicData uri="http://schemas.openxmlformats.org/drawingml/2006/picture">
                    <pic:pic>
                      <pic:nvPicPr>
                        <pic:cNvPr id="0" name="image5.png"/>
                        <pic:cNvPicPr preferRelativeResize="0"/>
                      </pic:nvPicPr>
                      <pic:blipFill>
                        <a:blip r:embed="rId14"/>
                        <a:srcRect/>
                        <a:stretch>
                          <a:fillRect/>
                        </a:stretch>
                      </pic:blipFill>
                      <pic:spPr>
                        <a:xfrm>
                          <a:off x="0" y="0"/>
                          <a:ext cx="5676900" cy="5311775"/>
                        </a:xfrm>
                        <a:prstGeom prst="rect"/>
                        <a:ln/>
                      </pic:spPr>
                    </pic:pic>
                  </a:graphicData>
                </a:graphic>
              </wp:anchor>
            </w:drawing>
          </mc:Fallback>
        </mc:AlternateContent>
      </w:r>
    </w:p>
    <w:p w14:paraId="00000051" w14:textId="77777777" w:rsidR="001B56D4" w:rsidRDefault="00386EA7">
      <w:pPr>
        <w:tabs>
          <w:tab w:val="left" w:pos="9196"/>
        </w:tabs>
        <w:ind w:left="772"/>
        <w:rPr>
          <w:rFonts w:ascii="Times New Roman" w:eastAsia="Times New Roman" w:hAnsi="Times New Roman" w:cs="Times New Roman"/>
          <w:sz w:val="20"/>
          <w:szCs w:val="20"/>
        </w:rPr>
      </w:pPr>
      <w:r>
        <w:rPr>
          <w:rFonts w:ascii="Times New Roman" w:eastAsia="Times New Roman" w:hAnsi="Times New Roman" w:cs="Times New Roman"/>
          <w:noProof/>
          <w:sz w:val="20"/>
          <w:szCs w:val="20"/>
        </w:rPr>
        <w:lastRenderedPageBreak/>
        <w:drawing>
          <wp:inline distT="0" distB="0" distL="0" distR="0">
            <wp:extent cx="684860" cy="370331"/>
            <wp:effectExtent l="0" t="0" r="0" b="0"/>
            <wp:docPr id="2115606154"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8"/>
                    <a:srcRect/>
                    <a:stretch>
                      <a:fillRect/>
                    </a:stretch>
                  </pic:blipFill>
                  <pic:spPr>
                    <a:xfrm>
                      <a:off x="0" y="0"/>
                      <a:ext cx="684860" cy="370331"/>
                    </a:xfrm>
                    <a:prstGeom prst="rect">
                      <a:avLst/>
                    </a:prstGeom>
                    <a:ln/>
                  </pic:spPr>
                </pic:pic>
              </a:graphicData>
            </a:graphic>
          </wp:inline>
        </w:drawing>
      </w:r>
      <w:r>
        <w:rPr>
          <w:rFonts w:ascii="Times New Roman" w:eastAsia="Times New Roman" w:hAnsi="Times New Roman" w:cs="Times New Roman"/>
          <w:sz w:val="20"/>
          <w:szCs w:val="20"/>
        </w:rPr>
        <w:tab/>
      </w:r>
      <w:r>
        <w:rPr>
          <w:rFonts w:ascii="Times New Roman" w:eastAsia="Times New Roman" w:hAnsi="Times New Roman" w:cs="Times New Roman"/>
          <w:noProof/>
          <w:sz w:val="33"/>
          <w:szCs w:val="33"/>
          <w:vertAlign w:val="superscript"/>
        </w:rPr>
        <w:drawing>
          <wp:inline distT="0" distB="0" distL="0" distR="0">
            <wp:extent cx="927176" cy="196596"/>
            <wp:effectExtent l="0" t="0" r="0" b="0"/>
            <wp:docPr id="211560615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927176" cy="196596"/>
                    </a:xfrm>
                    <a:prstGeom prst="rect">
                      <a:avLst/>
                    </a:prstGeom>
                    <a:ln/>
                  </pic:spPr>
                </pic:pic>
              </a:graphicData>
            </a:graphic>
          </wp:inline>
        </w:drawing>
      </w:r>
    </w:p>
    <w:p w14:paraId="00000052" w14:textId="77777777" w:rsidR="001B56D4" w:rsidRDefault="001B56D4">
      <w:pPr>
        <w:pBdr>
          <w:top w:val="nil"/>
          <w:left w:val="nil"/>
          <w:bottom w:val="nil"/>
          <w:right w:val="nil"/>
          <w:between w:val="nil"/>
        </w:pBdr>
        <w:spacing w:before="8"/>
        <w:rPr>
          <w:rFonts w:ascii="Times New Roman" w:eastAsia="Times New Roman" w:hAnsi="Times New Roman" w:cs="Times New Roman"/>
          <w:color w:val="000000"/>
          <w:sz w:val="15"/>
          <w:szCs w:val="15"/>
        </w:rPr>
      </w:pPr>
    </w:p>
    <w:p w14:paraId="00000053" w14:textId="77777777" w:rsidR="001B56D4" w:rsidRDefault="00386EA7">
      <w:pPr>
        <w:pBdr>
          <w:top w:val="nil"/>
          <w:left w:val="nil"/>
          <w:bottom w:val="nil"/>
          <w:right w:val="nil"/>
          <w:between w:val="nil"/>
        </w:pBdr>
        <w:spacing w:before="56" w:line="276" w:lineRule="auto"/>
        <w:ind w:left="752" w:right="737"/>
        <w:jc w:val="both"/>
        <w:rPr>
          <w:color w:val="000000"/>
        </w:rPr>
      </w:pPr>
      <w:r>
        <w:rPr>
          <w:color w:val="000000"/>
        </w:rPr>
        <w:t>2.2. A listagem do cadastro de reserva referente ao presente registro de preços consta como anexo a esta Ata.</w:t>
      </w:r>
    </w:p>
    <w:p w14:paraId="00000054" w14:textId="77777777" w:rsidR="001B56D4" w:rsidRDefault="001B56D4">
      <w:pPr>
        <w:pBdr>
          <w:top w:val="nil"/>
          <w:left w:val="nil"/>
          <w:bottom w:val="nil"/>
          <w:right w:val="nil"/>
          <w:between w:val="nil"/>
        </w:pBdr>
        <w:rPr>
          <w:color w:val="000000"/>
        </w:rPr>
      </w:pPr>
    </w:p>
    <w:p w14:paraId="00000055" w14:textId="77777777" w:rsidR="001B56D4" w:rsidRDefault="00386EA7">
      <w:pPr>
        <w:pStyle w:val="Ttulo1"/>
        <w:numPr>
          <w:ilvl w:val="0"/>
          <w:numId w:val="1"/>
        </w:numPr>
        <w:tabs>
          <w:tab w:val="left" w:pos="1461"/>
          <w:tab w:val="left" w:pos="1462"/>
        </w:tabs>
        <w:spacing w:before="187"/>
        <w:ind w:hanging="710"/>
      </w:pPr>
      <w:r>
        <w:t>ÓRGÃO(S) GERENCIADOR E PARTICIPANTE(S)</w:t>
      </w:r>
    </w:p>
    <w:p w14:paraId="00000056" w14:textId="77777777" w:rsidR="001B56D4" w:rsidRDefault="00386EA7">
      <w:pPr>
        <w:numPr>
          <w:ilvl w:val="1"/>
          <w:numId w:val="1"/>
        </w:numPr>
        <w:pBdr>
          <w:top w:val="nil"/>
          <w:left w:val="nil"/>
          <w:bottom w:val="nil"/>
          <w:right w:val="nil"/>
          <w:between w:val="nil"/>
        </w:pBdr>
        <w:tabs>
          <w:tab w:val="left" w:pos="1462"/>
        </w:tabs>
        <w:spacing w:before="73"/>
        <w:ind w:hanging="710"/>
        <w:jc w:val="both"/>
      </w:pPr>
      <w:r>
        <w:rPr>
          <w:color w:val="000000"/>
        </w:rPr>
        <w:t>O órgão gerenciador será a Pró-Reitoria de Administração.</w:t>
      </w:r>
    </w:p>
    <w:p w14:paraId="00000057" w14:textId="77777777" w:rsidR="001B56D4" w:rsidRDefault="00386EA7">
      <w:pPr>
        <w:numPr>
          <w:ilvl w:val="1"/>
          <w:numId w:val="1"/>
        </w:numPr>
        <w:tabs>
          <w:tab w:val="left" w:pos="1462"/>
        </w:tabs>
        <w:spacing w:before="80"/>
        <w:jc w:val="both"/>
      </w:pPr>
      <w:r>
        <w:rPr>
          <w:sz w:val="14"/>
          <w:szCs w:val="14"/>
        </w:rPr>
        <w:t xml:space="preserve"> </w:t>
      </w:r>
      <w:r>
        <w:t xml:space="preserve">A IRP nº </w:t>
      </w:r>
      <w:r>
        <w:rPr>
          <w:b/>
          <w:color w:val="FF0000"/>
        </w:rPr>
        <w:t xml:space="preserve">05/2024 </w:t>
      </w:r>
      <w:r>
        <w:t xml:space="preserve"> foi divulgada, conforme art. 9º do Decreto nº 11.462/2023 e não houve manifestação de interesse por parte de outros órgãos.</w:t>
      </w:r>
    </w:p>
    <w:p w14:paraId="00000058" w14:textId="77777777" w:rsidR="001B56D4" w:rsidRDefault="001B56D4">
      <w:pPr>
        <w:pBdr>
          <w:top w:val="nil"/>
          <w:left w:val="nil"/>
          <w:bottom w:val="nil"/>
          <w:right w:val="nil"/>
          <w:between w:val="nil"/>
        </w:pBdr>
        <w:spacing w:before="5"/>
        <w:rPr>
          <w:highlight w:val="yellow"/>
        </w:rPr>
      </w:pPr>
    </w:p>
    <w:p w14:paraId="00000059" w14:textId="77777777" w:rsidR="001B56D4" w:rsidRDefault="00386EA7">
      <w:pPr>
        <w:pStyle w:val="Ttulo1"/>
        <w:numPr>
          <w:ilvl w:val="0"/>
          <w:numId w:val="1"/>
        </w:numPr>
        <w:tabs>
          <w:tab w:val="left" w:pos="1461"/>
          <w:tab w:val="left" w:pos="1462"/>
        </w:tabs>
        <w:ind w:hanging="710"/>
      </w:pPr>
      <w:r>
        <w:t>DA ADESÃO À ATA DE REGISTRO DE PREÇOS</w:t>
      </w:r>
    </w:p>
    <w:p w14:paraId="0000005A" w14:textId="77777777" w:rsidR="001B56D4" w:rsidRDefault="00386EA7">
      <w:pPr>
        <w:numPr>
          <w:ilvl w:val="1"/>
          <w:numId w:val="1"/>
        </w:numPr>
        <w:pBdr>
          <w:top w:val="nil"/>
          <w:left w:val="nil"/>
          <w:bottom w:val="nil"/>
          <w:right w:val="nil"/>
          <w:between w:val="nil"/>
        </w:pBdr>
        <w:tabs>
          <w:tab w:val="left" w:pos="1462"/>
        </w:tabs>
        <w:spacing w:before="69"/>
        <w:ind w:right="700" w:hanging="710"/>
        <w:jc w:val="both"/>
      </w:pPr>
      <w:r>
        <w:rPr>
          <w:i/>
          <w:color w:val="000000"/>
        </w:rPr>
        <w:t xml:space="preserve"> </w:t>
      </w:r>
      <w:r>
        <w:rPr>
          <w:i/>
        </w:rPr>
        <w:t>Não será admitida a adesão à ata de registro de preços decorrente desta licitação ou desta contratação direta, conforme justificativa apresentada no despacho de autorização de abertura de procedimento licitatório pela autoridade competente no processo 23069.150731/2024-91</w:t>
      </w:r>
      <w:r>
        <w:rPr>
          <w:color w:val="000000"/>
        </w:rPr>
        <w:t>.</w:t>
      </w:r>
    </w:p>
    <w:p w14:paraId="0000005B" w14:textId="77777777" w:rsidR="001B56D4" w:rsidRDefault="001B56D4">
      <w:pPr>
        <w:pStyle w:val="Ttulo1"/>
        <w:tabs>
          <w:tab w:val="left" w:pos="1461"/>
          <w:tab w:val="left" w:pos="1462"/>
        </w:tabs>
        <w:ind w:firstLine="1461"/>
      </w:pPr>
    </w:p>
    <w:p w14:paraId="0000005C" w14:textId="77777777" w:rsidR="001B56D4" w:rsidRDefault="00386EA7">
      <w:pPr>
        <w:pStyle w:val="Ttulo1"/>
        <w:numPr>
          <w:ilvl w:val="0"/>
          <w:numId w:val="1"/>
        </w:numPr>
        <w:tabs>
          <w:tab w:val="left" w:pos="1461"/>
          <w:tab w:val="left" w:pos="1462"/>
        </w:tabs>
        <w:ind w:hanging="710"/>
      </w:pPr>
      <w:r>
        <w:t>VALIDADE, FORMALIZAÇÃO DA ATA DE REGISTRO DE PREÇOS E CADASTRO RESERVA</w:t>
      </w:r>
    </w:p>
    <w:p w14:paraId="0000005D" w14:textId="77777777" w:rsidR="001B56D4" w:rsidRDefault="00386EA7">
      <w:pPr>
        <w:numPr>
          <w:ilvl w:val="1"/>
          <w:numId w:val="1"/>
        </w:numPr>
        <w:pBdr>
          <w:top w:val="nil"/>
          <w:left w:val="nil"/>
          <w:bottom w:val="nil"/>
          <w:right w:val="nil"/>
          <w:between w:val="nil"/>
        </w:pBdr>
        <w:tabs>
          <w:tab w:val="left" w:pos="1462"/>
        </w:tabs>
        <w:spacing w:before="69"/>
        <w:ind w:right="700" w:hanging="710"/>
        <w:jc w:val="both"/>
        <w:rPr>
          <w:color w:val="000000"/>
        </w:rPr>
      </w:pPr>
      <w:r>
        <w:rPr>
          <w:color w:val="000000"/>
        </w:rPr>
        <w:t>A validade da Ata de Registro de Preços será de 1 (um) ano, contado a partir do primeiro dia útil subsequente à data de divulgação no PNCP, podendo ser prorrogada por igual período, mediante a anuência do fornecedor, desde que comprovado o preço vantajoso.</w:t>
      </w:r>
    </w:p>
    <w:p w14:paraId="0000005E" w14:textId="77777777" w:rsidR="001B56D4" w:rsidRDefault="00386EA7">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14:paraId="0000005F" w14:textId="77777777" w:rsidR="001B56D4" w:rsidRDefault="00386EA7">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Na formalização do contrato ou do instrumento substituto deverá haver a indicação da disponibilidade dos créditos orçamentários respectivos.</w:t>
      </w:r>
    </w:p>
    <w:p w14:paraId="00000060" w14:textId="77777777" w:rsidR="001B56D4" w:rsidRDefault="00386EA7">
      <w:pPr>
        <w:numPr>
          <w:ilvl w:val="1"/>
          <w:numId w:val="1"/>
        </w:numPr>
        <w:pBdr>
          <w:top w:val="nil"/>
          <w:left w:val="nil"/>
          <w:bottom w:val="nil"/>
          <w:right w:val="nil"/>
          <w:between w:val="nil"/>
        </w:pBdr>
        <w:tabs>
          <w:tab w:val="left" w:pos="1462"/>
        </w:tabs>
        <w:spacing w:before="69"/>
        <w:ind w:right="700" w:hanging="710"/>
        <w:jc w:val="both"/>
      </w:pPr>
      <w:r>
        <w:rPr>
          <w:color w:val="000000"/>
        </w:rPr>
        <w:t>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p>
    <w:p w14:paraId="00000061" w14:textId="77777777" w:rsidR="001B56D4" w:rsidRDefault="00386EA7">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 O instrumento contratual de que trata o item 5.2. deverá ser assinado no prazo de validade da ata de registro de preços.</w:t>
      </w:r>
    </w:p>
    <w:p w14:paraId="00000062" w14:textId="77777777" w:rsidR="001B56D4" w:rsidRDefault="00386EA7">
      <w:pPr>
        <w:numPr>
          <w:ilvl w:val="1"/>
          <w:numId w:val="1"/>
        </w:numPr>
        <w:pBdr>
          <w:top w:val="nil"/>
          <w:left w:val="nil"/>
          <w:bottom w:val="nil"/>
          <w:right w:val="nil"/>
          <w:between w:val="nil"/>
        </w:pBdr>
        <w:tabs>
          <w:tab w:val="left" w:pos="1462"/>
        </w:tabs>
        <w:spacing w:before="69"/>
        <w:ind w:right="700" w:hanging="710"/>
        <w:jc w:val="both"/>
      </w:pPr>
      <w:r>
        <w:rPr>
          <w:color w:val="000000"/>
        </w:rPr>
        <w:t>Os contratos decorrentes do sistema de registro de preços poderão ser alterados, observado o art. 124 da Lei nº 14.133, de 2021.</w:t>
      </w:r>
    </w:p>
    <w:p w14:paraId="00000063" w14:textId="77777777" w:rsidR="001B56D4" w:rsidRDefault="00386EA7">
      <w:pPr>
        <w:numPr>
          <w:ilvl w:val="1"/>
          <w:numId w:val="1"/>
        </w:numPr>
        <w:pBdr>
          <w:top w:val="nil"/>
          <w:left w:val="nil"/>
          <w:bottom w:val="nil"/>
          <w:right w:val="nil"/>
          <w:between w:val="nil"/>
        </w:pBdr>
        <w:tabs>
          <w:tab w:val="left" w:pos="1462"/>
        </w:tabs>
        <w:spacing w:before="69"/>
        <w:ind w:right="700" w:hanging="710"/>
        <w:jc w:val="both"/>
      </w:pPr>
      <w:r>
        <w:rPr>
          <w:color w:val="000000"/>
        </w:rPr>
        <w:t>Após a homologação da licitação ou da contratação direta, deverão ser observadas as seguintes condições para formalização da ata de registro de preços:</w:t>
      </w:r>
    </w:p>
    <w:p w14:paraId="00000064" w14:textId="77777777" w:rsidR="001B56D4" w:rsidRDefault="00386EA7">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Serão registrados na ata os preços e os quantitativos do adjudicatário, devendo ser observada a possibilidade de o licitante oferecer ou não proposta em quantitativo inferior ao máximo previsto no edital ou no aviso de contratação direta e se obrigar nos limites dela;</w:t>
      </w:r>
    </w:p>
    <w:p w14:paraId="00000065" w14:textId="77777777" w:rsidR="001B56D4" w:rsidRDefault="00386EA7">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Será incluído na ata, na forma de anexo, o registro dos licitantes ou dos fornecedores que:</w:t>
      </w:r>
    </w:p>
    <w:p w14:paraId="00000066" w14:textId="77777777" w:rsidR="001B56D4" w:rsidRDefault="00386EA7">
      <w:pPr>
        <w:widowControl/>
        <w:pBdr>
          <w:top w:val="nil"/>
          <w:left w:val="nil"/>
          <w:bottom w:val="nil"/>
          <w:right w:val="nil"/>
          <w:between w:val="nil"/>
        </w:pBdr>
        <w:spacing w:before="120" w:after="120" w:line="276" w:lineRule="auto"/>
        <w:ind w:left="2127" w:right="700" w:firstLine="720"/>
        <w:jc w:val="both"/>
        <w:rPr>
          <w:color w:val="000000"/>
        </w:rPr>
      </w:pPr>
      <w:r>
        <w:rPr>
          <w:color w:val="000000"/>
        </w:rPr>
        <w:t xml:space="preserve">5.4.2.1 Aceitarem cotar os bens, as obras ou os serviços com preços iguais aos do adjudicatário, observada a classificação da licitação; e </w:t>
      </w:r>
    </w:p>
    <w:p w14:paraId="00000067" w14:textId="77777777" w:rsidR="001B56D4" w:rsidRDefault="00386EA7">
      <w:pPr>
        <w:widowControl/>
        <w:numPr>
          <w:ilvl w:val="3"/>
          <w:numId w:val="3"/>
        </w:numPr>
        <w:pBdr>
          <w:top w:val="nil"/>
          <w:left w:val="nil"/>
          <w:bottom w:val="nil"/>
          <w:right w:val="nil"/>
          <w:between w:val="nil"/>
        </w:pBdr>
        <w:spacing w:before="120" w:after="120" w:line="276" w:lineRule="auto"/>
        <w:ind w:right="700"/>
        <w:jc w:val="both"/>
        <w:rPr>
          <w:color w:val="000000"/>
        </w:rPr>
      </w:pPr>
      <w:r>
        <w:rPr>
          <w:color w:val="000000"/>
        </w:rPr>
        <w:t xml:space="preserve">Mantiverem sua proposta original. </w:t>
      </w:r>
      <w:bookmarkStart w:id="0" w:name="bookmark=id.gjdgxs" w:colFirst="0" w:colLast="0"/>
      <w:bookmarkEnd w:id="0"/>
    </w:p>
    <w:p w14:paraId="00000068" w14:textId="77777777" w:rsidR="001B56D4" w:rsidRDefault="00386EA7">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Será respeitada, nas contratações, a ordem de classificação dos licitantes ou dos fornecedores registrados na ata.</w:t>
      </w:r>
    </w:p>
    <w:p w14:paraId="00000069" w14:textId="77777777" w:rsidR="001B56D4" w:rsidRDefault="00386EA7">
      <w:pPr>
        <w:numPr>
          <w:ilvl w:val="1"/>
          <w:numId w:val="1"/>
        </w:numPr>
        <w:pBdr>
          <w:top w:val="nil"/>
          <w:left w:val="nil"/>
          <w:bottom w:val="nil"/>
          <w:right w:val="nil"/>
          <w:between w:val="nil"/>
        </w:pBdr>
        <w:tabs>
          <w:tab w:val="left" w:pos="1462"/>
        </w:tabs>
        <w:spacing w:before="69"/>
        <w:ind w:right="700" w:hanging="710"/>
        <w:jc w:val="both"/>
      </w:pPr>
      <w:r>
        <w:rPr>
          <w:color w:val="000000"/>
        </w:rPr>
        <w:t>O registro a que se refere o item 5.4.2</w:t>
      </w:r>
      <w:r>
        <w:rPr>
          <w:b/>
          <w:color w:val="000000"/>
        </w:rPr>
        <w:t xml:space="preserve"> </w:t>
      </w:r>
      <w:r>
        <w:rPr>
          <w:color w:val="000000"/>
        </w:rPr>
        <w:t>tem por objetivo a formação de cadastro de reserva para o caso de impossibilidade de atendimento pelo signatário da ata.</w:t>
      </w:r>
    </w:p>
    <w:p w14:paraId="0000006A" w14:textId="77777777" w:rsidR="001B56D4" w:rsidRDefault="00386EA7">
      <w:pPr>
        <w:numPr>
          <w:ilvl w:val="1"/>
          <w:numId w:val="1"/>
        </w:numPr>
        <w:pBdr>
          <w:top w:val="nil"/>
          <w:left w:val="nil"/>
          <w:bottom w:val="nil"/>
          <w:right w:val="nil"/>
          <w:between w:val="nil"/>
        </w:pBdr>
        <w:tabs>
          <w:tab w:val="left" w:pos="1462"/>
        </w:tabs>
        <w:spacing w:before="69"/>
        <w:ind w:right="700" w:hanging="710"/>
        <w:jc w:val="both"/>
      </w:pPr>
      <w:r>
        <w:rPr>
          <w:color w:val="000000"/>
        </w:rPr>
        <w:lastRenderedPageBreak/>
        <w:t>Para fins da ordem de classificação, os licitantes ou fornecedores que aceitarem reduzir suas propostas para o preço do adjudicatário antecederão aqueles que mantiverem sua proposta original.</w:t>
      </w:r>
    </w:p>
    <w:p w14:paraId="0000006B" w14:textId="77777777" w:rsidR="001B56D4" w:rsidRDefault="00386EA7">
      <w:pPr>
        <w:numPr>
          <w:ilvl w:val="1"/>
          <w:numId w:val="1"/>
        </w:numPr>
        <w:pBdr>
          <w:top w:val="nil"/>
          <w:left w:val="nil"/>
          <w:bottom w:val="nil"/>
          <w:right w:val="nil"/>
          <w:between w:val="nil"/>
        </w:pBdr>
        <w:tabs>
          <w:tab w:val="left" w:pos="1462"/>
        </w:tabs>
        <w:spacing w:before="69"/>
        <w:ind w:right="700" w:hanging="710"/>
        <w:jc w:val="both"/>
      </w:pPr>
      <w:r>
        <w:rPr>
          <w:color w:val="000000"/>
        </w:rPr>
        <w:t>A habilitação dos licitantes que comporão o cadastro de reserva a que se refere o item 5.4.2.2 somente será efetuada quando houver necessidade de contratação dos licitantes remanescentes, nas seguintes hipóteses:</w:t>
      </w:r>
      <w:bookmarkStart w:id="1" w:name="bookmark=id.30j0zll" w:colFirst="0" w:colLast="0"/>
      <w:bookmarkEnd w:id="1"/>
    </w:p>
    <w:p w14:paraId="0000006C" w14:textId="77777777" w:rsidR="001B56D4" w:rsidRDefault="00386EA7">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Quando o licitante vencedor não assinar a ata de registro de preços, no prazo e nas condições estabelecidos no edital ou no aviso de contratação direta; e</w:t>
      </w:r>
    </w:p>
    <w:p w14:paraId="0000006D" w14:textId="77777777" w:rsidR="001B56D4" w:rsidRDefault="00386EA7">
      <w:pPr>
        <w:widowControl/>
        <w:numPr>
          <w:ilvl w:val="2"/>
          <w:numId w:val="1"/>
        </w:numPr>
        <w:pBdr>
          <w:top w:val="nil"/>
          <w:left w:val="nil"/>
          <w:bottom w:val="nil"/>
          <w:right w:val="nil"/>
          <w:between w:val="nil"/>
        </w:pBdr>
        <w:spacing w:before="120" w:after="120"/>
        <w:ind w:left="2127" w:right="700"/>
        <w:jc w:val="both"/>
        <w:rPr>
          <w:rFonts w:ascii="Arial" w:eastAsia="Arial" w:hAnsi="Arial" w:cs="Arial"/>
          <w:i/>
          <w:color w:val="000000"/>
          <w:sz w:val="20"/>
          <w:szCs w:val="20"/>
        </w:rPr>
      </w:pPr>
      <w:r>
        <w:rPr>
          <w:color w:val="000000"/>
        </w:rPr>
        <w:t>Quando houver o cancelamento do registro do licitante ou do registro de preços nas hipóteses previstas no item 9</w:t>
      </w:r>
      <w:r>
        <w:rPr>
          <w:rFonts w:ascii="Arial" w:eastAsia="Arial" w:hAnsi="Arial" w:cs="Arial"/>
          <w:i/>
          <w:color w:val="000000"/>
          <w:sz w:val="20"/>
          <w:szCs w:val="20"/>
        </w:rPr>
        <w:t>.</w:t>
      </w:r>
    </w:p>
    <w:p w14:paraId="0000006E" w14:textId="77777777" w:rsidR="001B56D4" w:rsidRDefault="00386EA7">
      <w:pPr>
        <w:numPr>
          <w:ilvl w:val="1"/>
          <w:numId w:val="1"/>
        </w:numPr>
        <w:pBdr>
          <w:top w:val="nil"/>
          <w:left w:val="nil"/>
          <w:bottom w:val="nil"/>
          <w:right w:val="nil"/>
          <w:between w:val="nil"/>
        </w:pBdr>
        <w:tabs>
          <w:tab w:val="left" w:pos="1462"/>
        </w:tabs>
        <w:spacing w:before="69"/>
        <w:ind w:right="700" w:hanging="710"/>
        <w:jc w:val="both"/>
      </w:pPr>
      <w:r>
        <w:rPr>
          <w:color w:val="000000"/>
        </w:rPr>
        <w:t>O preço registrado com indicação dos licitantes e fornecedores será divulgado no PNCP e ficará disponibilizado durante a vigência da ata de registro de preços.</w:t>
      </w:r>
    </w:p>
    <w:p w14:paraId="0000006F" w14:textId="77777777" w:rsidR="001B56D4" w:rsidRDefault="00386EA7">
      <w:pPr>
        <w:numPr>
          <w:ilvl w:val="1"/>
          <w:numId w:val="1"/>
        </w:numPr>
        <w:pBdr>
          <w:top w:val="nil"/>
          <w:left w:val="nil"/>
          <w:bottom w:val="nil"/>
          <w:right w:val="nil"/>
          <w:between w:val="nil"/>
        </w:pBdr>
        <w:tabs>
          <w:tab w:val="left" w:pos="1462"/>
        </w:tabs>
        <w:spacing w:before="69"/>
        <w:ind w:right="700" w:hanging="710"/>
        <w:jc w:val="both"/>
      </w:pPr>
      <w:r>
        <w:rPr>
          <w:color w:val="000000"/>
        </w:rPr>
        <w:t>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p>
    <w:p w14:paraId="00000070" w14:textId="77777777" w:rsidR="001B56D4" w:rsidRDefault="00386EA7">
      <w:pPr>
        <w:widowControl/>
        <w:numPr>
          <w:ilvl w:val="2"/>
          <w:numId w:val="1"/>
        </w:numPr>
        <w:pBdr>
          <w:top w:val="nil"/>
          <w:left w:val="nil"/>
          <w:bottom w:val="nil"/>
          <w:right w:val="nil"/>
          <w:between w:val="nil"/>
        </w:pBdr>
        <w:spacing w:before="120" w:after="120"/>
        <w:ind w:left="2127" w:right="700"/>
        <w:jc w:val="both"/>
        <w:rPr>
          <w:rFonts w:ascii="Arial" w:eastAsia="Arial" w:hAnsi="Arial" w:cs="Arial"/>
          <w:i/>
          <w:color w:val="000000"/>
          <w:sz w:val="20"/>
          <w:szCs w:val="20"/>
        </w:rPr>
      </w:pPr>
      <w:r>
        <w:rPr>
          <w:color w:val="000000"/>
        </w:rPr>
        <w:t>O prazo de convocação poderá ser prorrogado 1 (uma) vez, por igual período, mediante solicitação do licitante ou fornecedor convocado, desde que apresentada dentro do prazo, devidamente justificada, e que a justificativa seja aceita pela</w:t>
      </w:r>
      <w:r>
        <w:rPr>
          <w:i/>
          <w:color w:val="000000"/>
        </w:rPr>
        <w:t xml:space="preserve"> Administração</w:t>
      </w:r>
      <w:r>
        <w:rPr>
          <w:rFonts w:ascii="Arial" w:eastAsia="Arial" w:hAnsi="Arial" w:cs="Arial"/>
          <w:i/>
          <w:color w:val="000000"/>
          <w:sz w:val="20"/>
          <w:szCs w:val="20"/>
        </w:rPr>
        <w:t>.</w:t>
      </w:r>
    </w:p>
    <w:p w14:paraId="00000071" w14:textId="77777777" w:rsidR="001B56D4" w:rsidRDefault="00386EA7">
      <w:pPr>
        <w:numPr>
          <w:ilvl w:val="1"/>
          <w:numId w:val="1"/>
        </w:numPr>
        <w:pBdr>
          <w:top w:val="nil"/>
          <w:left w:val="nil"/>
          <w:bottom w:val="nil"/>
          <w:right w:val="nil"/>
          <w:between w:val="nil"/>
        </w:pBdr>
        <w:tabs>
          <w:tab w:val="left" w:pos="1462"/>
        </w:tabs>
        <w:spacing w:before="69"/>
        <w:ind w:right="700" w:hanging="710"/>
        <w:jc w:val="both"/>
      </w:pPr>
      <w:r>
        <w:rPr>
          <w:color w:val="000000"/>
        </w:rPr>
        <w:t>A ata de registro de preços será assinada por meio de assinatura digital e disponibilizada no Sistema de Registro de Preços.</w:t>
      </w:r>
    </w:p>
    <w:p w14:paraId="00000072" w14:textId="77777777" w:rsidR="001B56D4" w:rsidRDefault="00386EA7">
      <w:pPr>
        <w:numPr>
          <w:ilvl w:val="1"/>
          <w:numId w:val="1"/>
        </w:numPr>
        <w:pBdr>
          <w:top w:val="nil"/>
          <w:left w:val="nil"/>
          <w:bottom w:val="nil"/>
          <w:right w:val="nil"/>
          <w:between w:val="nil"/>
        </w:pBdr>
        <w:tabs>
          <w:tab w:val="left" w:pos="1462"/>
        </w:tabs>
        <w:spacing w:before="69"/>
        <w:ind w:right="700" w:hanging="710"/>
        <w:jc w:val="both"/>
      </w:pPr>
      <w:r>
        <w:rPr>
          <w:color w:val="000000"/>
        </w:rPr>
        <w:t>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id="2" w:name="bookmark=id.1fob9te" w:colFirst="0" w:colLast="0"/>
      <w:bookmarkEnd w:id="2"/>
    </w:p>
    <w:p w14:paraId="00000073" w14:textId="77777777" w:rsidR="001B56D4" w:rsidRDefault="00386EA7">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Na hipótese de nenhum dos licitantes que trata o item 5.4.2.1, aceitar a contratação nos termos do item anterior, a Administração, observados o valor estimado e sua eventual atualização nos termos </w:t>
      </w:r>
      <w:r>
        <w:rPr>
          <w:i/>
        </w:rPr>
        <w:t xml:space="preserve">do edital, </w:t>
      </w:r>
      <w:r>
        <w:rPr>
          <w:color w:val="000000"/>
        </w:rPr>
        <w:t>poderá:</w:t>
      </w:r>
    </w:p>
    <w:p w14:paraId="00000074" w14:textId="77777777" w:rsidR="001B56D4" w:rsidRDefault="00386EA7">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Convocar para negociação os demais licitantes ou fornecedores remanescentes cujos preços foram registrados sem redução, observada a ordem de classificação, com vistas à obtenção de preço melhor, mesmo que acima do preço do adjudicatário; ou</w:t>
      </w:r>
    </w:p>
    <w:p w14:paraId="00000075" w14:textId="77777777" w:rsidR="001B56D4" w:rsidRDefault="00386EA7">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Adjudicar e firmar o contrato nas condições ofertadas pelos licitantes ou fornecedores remanescentes, atendida a ordem classificatória, quando frustrada a negociação de melhor condição.</w:t>
      </w:r>
      <w:r>
        <w:rPr>
          <w:noProof/>
        </w:rPr>
        <mc:AlternateContent>
          <mc:Choice Requires="wpg">
            <w:drawing>
              <wp:anchor distT="0" distB="0" distL="0" distR="0" simplePos="0" relativeHeight="251659264" behindDoc="1" locked="0" layoutInCell="1" hidden="0" allowOverlap="1">
                <wp:simplePos x="0" y="0"/>
                <wp:positionH relativeFrom="column">
                  <wp:posOffset>1152525</wp:posOffset>
                </wp:positionH>
                <wp:positionV relativeFrom="paragraph">
                  <wp:posOffset>255392</wp:posOffset>
                </wp:positionV>
                <wp:extent cx="5676900" cy="5311775"/>
                <wp:effectExtent l="0" t="0" r="0" b="0"/>
                <wp:wrapNone/>
                <wp:docPr id="2115606149" name="Forma Livre: Forma 2115606149"/>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9411"/>
                          </a:srgbClr>
                        </a:solidFill>
                        <a:ln>
                          <a:noFill/>
                        </a:ln>
                      </wps:spPr>
                      <wps:bodyPr spcFirstLastPara="1" wrap="square" lIns="91425" tIns="91425" rIns="91425" bIns="91425" anchor="ctr"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1152525</wp:posOffset>
                </wp:positionH>
                <wp:positionV relativeFrom="paragraph">
                  <wp:posOffset>255392</wp:posOffset>
                </wp:positionV>
                <wp:extent cx="5676900" cy="5311775"/>
                <wp:effectExtent b="0" l="0" r="0" t="0"/>
                <wp:wrapNone/>
                <wp:docPr id="2115606149" name="image8.png"/>
                <a:graphic>
                  <a:graphicData uri="http://schemas.openxmlformats.org/drawingml/2006/picture">
                    <pic:pic>
                      <pic:nvPicPr>
                        <pic:cNvPr id="0" name="image8.png"/>
                        <pic:cNvPicPr preferRelativeResize="0"/>
                      </pic:nvPicPr>
                      <pic:blipFill>
                        <a:blip r:embed="rId15"/>
                        <a:srcRect/>
                        <a:stretch>
                          <a:fillRect/>
                        </a:stretch>
                      </pic:blipFill>
                      <pic:spPr>
                        <a:xfrm>
                          <a:off x="0" y="0"/>
                          <a:ext cx="5676900" cy="5311775"/>
                        </a:xfrm>
                        <a:prstGeom prst="rect"/>
                        <a:ln/>
                      </pic:spPr>
                    </pic:pic>
                  </a:graphicData>
                </a:graphic>
              </wp:anchor>
            </w:drawing>
          </mc:Fallback>
        </mc:AlternateContent>
      </w:r>
    </w:p>
    <w:p w14:paraId="00000076" w14:textId="77777777" w:rsidR="001B56D4" w:rsidRDefault="00386EA7">
      <w:pPr>
        <w:numPr>
          <w:ilvl w:val="1"/>
          <w:numId w:val="1"/>
        </w:numPr>
        <w:pBdr>
          <w:top w:val="nil"/>
          <w:left w:val="nil"/>
          <w:bottom w:val="nil"/>
          <w:right w:val="nil"/>
          <w:between w:val="nil"/>
        </w:pBdr>
        <w:tabs>
          <w:tab w:val="left" w:pos="1462"/>
        </w:tabs>
        <w:spacing w:before="69"/>
        <w:ind w:right="700" w:hanging="710"/>
        <w:jc w:val="both"/>
      </w:pPr>
      <w:r>
        <w:rPr>
          <w:color w:val="000000"/>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00000077" w14:textId="77777777" w:rsidR="001B56D4" w:rsidRDefault="001B56D4">
      <w:pPr>
        <w:pBdr>
          <w:top w:val="nil"/>
          <w:left w:val="nil"/>
          <w:bottom w:val="nil"/>
          <w:right w:val="nil"/>
          <w:between w:val="nil"/>
        </w:pBdr>
        <w:tabs>
          <w:tab w:val="left" w:pos="1462"/>
        </w:tabs>
        <w:spacing w:before="69"/>
        <w:ind w:left="1461" w:right="700"/>
        <w:jc w:val="both"/>
        <w:rPr>
          <w:color w:val="000000"/>
        </w:rPr>
      </w:pPr>
    </w:p>
    <w:p w14:paraId="00000078" w14:textId="77777777" w:rsidR="001B56D4" w:rsidRDefault="001B56D4">
      <w:pPr>
        <w:pBdr>
          <w:top w:val="nil"/>
          <w:left w:val="nil"/>
          <w:bottom w:val="nil"/>
          <w:right w:val="nil"/>
          <w:between w:val="nil"/>
        </w:pBdr>
        <w:rPr>
          <w:color w:val="000000"/>
        </w:rPr>
      </w:pPr>
    </w:p>
    <w:p w14:paraId="00000079" w14:textId="77777777" w:rsidR="001B56D4" w:rsidRDefault="00386EA7">
      <w:pPr>
        <w:pStyle w:val="Ttulo1"/>
        <w:numPr>
          <w:ilvl w:val="0"/>
          <w:numId w:val="1"/>
        </w:numPr>
        <w:tabs>
          <w:tab w:val="left" w:pos="1461"/>
          <w:tab w:val="left" w:pos="1462"/>
        </w:tabs>
        <w:ind w:hanging="710"/>
      </w:pPr>
      <w:r>
        <w:t>ALTERAÇÃO OU ATUALIZAÇÃO DOS PREÇOS REGISTRADOS</w:t>
      </w:r>
    </w:p>
    <w:p w14:paraId="0000007A" w14:textId="77777777" w:rsidR="001B56D4" w:rsidRDefault="00386EA7">
      <w:pPr>
        <w:numPr>
          <w:ilvl w:val="1"/>
          <w:numId w:val="1"/>
        </w:numPr>
        <w:pBdr>
          <w:top w:val="nil"/>
          <w:left w:val="nil"/>
          <w:bottom w:val="nil"/>
          <w:right w:val="nil"/>
          <w:between w:val="nil"/>
        </w:pBdr>
        <w:tabs>
          <w:tab w:val="left" w:pos="1462"/>
        </w:tabs>
        <w:spacing w:before="69"/>
        <w:ind w:right="700" w:hanging="710"/>
        <w:jc w:val="both"/>
      </w:pPr>
      <w:r>
        <w:rPr>
          <w:color w:val="000000"/>
        </w:rPr>
        <w:t>Os preços registrados poderão ser alterados ou atualizados em decorrência de eventual redução dos preços praticados no mercado ou de fato que eleve o custo dos bens, das obras ou dos serviços registrados, nas seguintes situações:</w:t>
      </w:r>
    </w:p>
    <w:p w14:paraId="0000007B" w14:textId="77777777" w:rsidR="001B56D4" w:rsidRDefault="00386EA7">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0000007C" w14:textId="77777777" w:rsidR="001B56D4" w:rsidRDefault="00386EA7">
      <w:pPr>
        <w:widowControl/>
        <w:numPr>
          <w:ilvl w:val="2"/>
          <w:numId w:val="1"/>
        </w:numPr>
        <w:pBdr>
          <w:top w:val="nil"/>
          <w:left w:val="nil"/>
          <w:bottom w:val="nil"/>
          <w:right w:val="nil"/>
          <w:between w:val="nil"/>
        </w:pBdr>
        <w:spacing w:before="120" w:after="120"/>
        <w:ind w:left="2127" w:right="700"/>
        <w:jc w:val="both"/>
        <w:rPr>
          <w:color w:val="000000"/>
        </w:rPr>
      </w:pPr>
      <w:r>
        <w:rPr>
          <w:color w:val="000000"/>
        </w:rPr>
        <w:lastRenderedPageBreak/>
        <w:t xml:space="preserve">Em caso de criação, alteração ou extinção de quaisquer tributos ou encargos legais ou a superveniência de disposições legais, com comprovada repercussão sobre os preços registrados; </w:t>
      </w:r>
    </w:p>
    <w:p w14:paraId="0000007D" w14:textId="77777777" w:rsidR="001B56D4" w:rsidRDefault="00386EA7">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Na hipótese de previsão no edital ou no aviso de contratação direta de cláusula de reajustamento ou repactuação sobre os preços registrados, nos termos da Lei nº 14.133, de 2021.</w:t>
      </w:r>
    </w:p>
    <w:p w14:paraId="0000007E" w14:textId="77777777" w:rsidR="001B56D4" w:rsidRDefault="00386EA7">
      <w:pPr>
        <w:widowControl/>
        <w:numPr>
          <w:ilvl w:val="3"/>
          <w:numId w:val="5"/>
        </w:numPr>
        <w:pBdr>
          <w:top w:val="nil"/>
          <w:left w:val="nil"/>
          <w:bottom w:val="nil"/>
          <w:right w:val="nil"/>
          <w:between w:val="nil"/>
        </w:pBdr>
        <w:spacing w:before="120" w:after="120"/>
        <w:ind w:right="700"/>
        <w:jc w:val="both"/>
        <w:rPr>
          <w:color w:val="000000"/>
        </w:rPr>
      </w:pPr>
      <w:r>
        <w:rPr>
          <w:color w:val="000000"/>
        </w:rPr>
        <w:t xml:space="preserve">No caso do reajustamento, deverá ser respeitada a contagem da anualidade e o índice previstos para a contratação;  </w:t>
      </w:r>
    </w:p>
    <w:p w14:paraId="0000007F" w14:textId="77777777" w:rsidR="001B56D4" w:rsidRDefault="00386EA7">
      <w:pPr>
        <w:widowControl/>
        <w:numPr>
          <w:ilvl w:val="3"/>
          <w:numId w:val="5"/>
        </w:numPr>
        <w:pBdr>
          <w:top w:val="nil"/>
          <w:left w:val="nil"/>
          <w:bottom w:val="nil"/>
          <w:right w:val="nil"/>
          <w:between w:val="nil"/>
        </w:pBdr>
        <w:spacing w:before="120" w:after="120"/>
        <w:ind w:right="700"/>
        <w:jc w:val="both"/>
        <w:rPr>
          <w:color w:val="000000"/>
        </w:rPr>
      </w:pPr>
      <w:r>
        <w:rPr>
          <w:color w:val="000000"/>
        </w:rPr>
        <w:t>No caso da repactuação, poderá ser a pedido do interessado, conforme critérios definidos para a contratação.</w:t>
      </w:r>
    </w:p>
    <w:p w14:paraId="00000080" w14:textId="77777777" w:rsidR="001B56D4" w:rsidRDefault="001B56D4">
      <w:pPr>
        <w:pStyle w:val="Ttulo1"/>
        <w:tabs>
          <w:tab w:val="left" w:pos="1461"/>
          <w:tab w:val="left" w:pos="1462"/>
        </w:tabs>
        <w:ind w:firstLine="0"/>
      </w:pPr>
    </w:p>
    <w:p w14:paraId="00000081" w14:textId="77777777" w:rsidR="001B56D4" w:rsidRDefault="00386EA7">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NEGOCIAÇÃO DE PREÇOS REGISTRADOS</w:t>
      </w:r>
    </w:p>
    <w:p w14:paraId="00000082" w14:textId="77777777" w:rsidR="001B56D4" w:rsidRDefault="00386EA7">
      <w:pPr>
        <w:numPr>
          <w:ilvl w:val="1"/>
          <w:numId w:val="1"/>
        </w:numPr>
        <w:pBdr>
          <w:top w:val="nil"/>
          <w:left w:val="nil"/>
          <w:bottom w:val="nil"/>
          <w:right w:val="nil"/>
          <w:between w:val="nil"/>
        </w:pBdr>
        <w:tabs>
          <w:tab w:val="left" w:pos="1462"/>
        </w:tabs>
        <w:spacing w:before="69"/>
        <w:ind w:right="700" w:hanging="710"/>
        <w:jc w:val="both"/>
      </w:pPr>
      <w:r>
        <w:rPr>
          <w:color w:val="000000"/>
        </w:rPr>
        <w:t>Na hipótese de o preço registrado tornar-se superior ao preço praticado no mercado por motivo superveniente, o órgão ou entidade gerenciadora convocará o fornecedor para negociar a redução do preço registrado.</w:t>
      </w:r>
    </w:p>
    <w:p w14:paraId="00000083" w14:textId="77777777" w:rsidR="001B56D4" w:rsidRDefault="00386EA7">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Caso não aceite reduzir seu preço aos valores praticados pelo mercado, o fornecedor será liberado do compromisso assumido quanto ao item registrado, sem aplicação de penalidades administrativas.</w:t>
      </w:r>
    </w:p>
    <w:p w14:paraId="00000084" w14:textId="77777777" w:rsidR="001B56D4" w:rsidRDefault="00386EA7">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14:paraId="00000085" w14:textId="77777777" w:rsidR="001B56D4" w:rsidRDefault="00386EA7">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 não obtiver êxito nas negociações, o órgão ou entidade gerenciadora procederá ao cancelamento da ata de registro de preços, adotando as medidas cabíveis para obtenção de contratação mais vantajosa.</w:t>
      </w:r>
      <w:bookmarkStart w:id="3" w:name="bookmark=id.3znysh7" w:colFirst="0" w:colLast="0"/>
      <w:bookmarkEnd w:id="3"/>
    </w:p>
    <w:p w14:paraId="00000086" w14:textId="77777777" w:rsidR="001B56D4" w:rsidRDefault="00386EA7">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14:paraId="00000087" w14:textId="77777777" w:rsidR="001B56D4" w:rsidRDefault="00386EA7">
      <w:pPr>
        <w:numPr>
          <w:ilvl w:val="1"/>
          <w:numId w:val="1"/>
        </w:numPr>
        <w:pBdr>
          <w:top w:val="nil"/>
          <w:left w:val="nil"/>
          <w:bottom w:val="nil"/>
          <w:right w:val="nil"/>
          <w:between w:val="nil"/>
        </w:pBdr>
        <w:tabs>
          <w:tab w:val="left" w:pos="1462"/>
        </w:tabs>
        <w:spacing w:before="69"/>
        <w:ind w:right="700" w:hanging="710"/>
        <w:jc w:val="both"/>
      </w:pPr>
      <w:r>
        <w:rPr>
          <w:color w:val="000000"/>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4" w:name="bookmark=id.2et92p0" w:colFirst="0" w:colLast="0"/>
      <w:bookmarkEnd w:id="4"/>
    </w:p>
    <w:p w14:paraId="00000088" w14:textId="77777777" w:rsidR="001B56D4" w:rsidRDefault="00386EA7">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Neste caso, o fornecedor encaminhará, juntamente com o pedido de alteração, a documentação comprobatória ou a planilha de custos que demonstre a inviabilidade do preço registrado em relação às condições inicialmente pactuadas.</w:t>
      </w:r>
      <w:bookmarkStart w:id="5" w:name="bookmark=id.tyjcwt" w:colFirst="0" w:colLast="0"/>
      <w:bookmarkEnd w:id="5"/>
    </w:p>
    <w:p w14:paraId="00000089" w14:textId="77777777" w:rsidR="001B56D4" w:rsidRDefault="00386EA7">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id="6" w:name="bookmark=id.3dy6vkm" w:colFirst="0" w:colLast="0"/>
      <w:bookmarkEnd w:id="6"/>
    </w:p>
    <w:p w14:paraId="0000008A" w14:textId="77777777" w:rsidR="001B56D4" w:rsidRDefault="00386EA7">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Na hipótese de cancelamento do registro do fornecedor, nos termos do item anterior, o gerenciador convocará os fornecedores do cadastro de reserva, na ordem de classificação, para verificar se aceitam manter seus preços registrados, observado o disposto no item 5.7.</w:t>
      </w:r>
    </w:p>
    <w:p w14:paraId="0000008B" w14:textId="77777777" w:rsidR="001B56D4" w:rsidRDefault="00386EA7">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Se não obtiver êxito nas negociações, o órgão ou entidade gerenciadora procederá ao cancelamento da ata de registro de preços, nos termos do item 9.4, e adotará as medidas cabíveis para a obtenção da contratação mais vantajosa.</w:t>
      </w:r>
      <w:bookmarkStart w:id="7" w:name="bookmark=id.1t3h5sf" w:colFirst="0" w:colLast="0"/>
      <w:bookmarkEnd w:id="7"/>
    </w:p>
    <w:p w14:paraId="0000008C" w14:textId="77777777" w:rsidR="001B56D4" w:rsidRDefault="00386EA7">
      <w:pPr>
        <w:widowControl/>
        <w:numPr>
          <w:ilvl w:val="2"/>
          <w:numId w:val="1"/>
        </w:numPr>
        <w:pBdr>
          <w:top w:val="nil"/>
          <w:left w:val="nil"/>
          <w:bottom w:val="nil"/>
          <w:right w:val="nil"/>
          <w:between w:val="nil"/>
        </w:pBdr>
        <w:spacing w:before="120" w:after="120"/>
        <w:ind w:left="2127" w:right="700"/>
        <w:jc w:val="both"/>
        <w:rPr>
          <w:color w:val="000000"/>
        </w:rPr>
      </w:pPr>
      <w:r>
        <w:rPr>
          <w:color w:val="000000"/>
        </w:rPr>
        <w:lastRenderedPageBreak/>
        <w:t>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14:paraId="0000008D" w14:textId="77777777" w:rsidR="001B56D4" w:rsidRDefault="00386EA7">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14:paraId="0000008E" w14:textId="77777777" w:rsidR="001B56D4" w:rsidRDefault="001B56D4">
      <w:pPr>
        <w:keepNext/>
        <w:keepLines/>
        <w:widowControl/>
        <w:pBdr>
          <w:top w:val="nil"/>
          <w:left w:val="nil"/>
          <w:bottom w:val="nil"/>
          <w:right w:val="nil"/>
          <w:between w:val="nil"/>
        </w:pBdr>
        <w:tabs>
          <w:tab w:val="left" w:pos="567"/>
        </w:tabs>
        <w:spacing w:before="120" w:after="120" w:line="276" w:lineRule="auto"/>
        <w:ind w:left="1461"/>
        <w:jc w:val="both"/>
      </w:pPr>
    </w:p>
    <w:p w14:paraId="0000008F" w14:textId="77777777" w:rsidR="001B56D4" w:rsidRDefault="00386EA7">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CANCELAMENTO DO REGISTRO DO LICITANTE VENCEDOR E DOS PREÇOS REGISTRADOS</w:t>
      </w:r>
      <w:bookmarkStart w:id="8" w:name="bookmark=id.2s8eyo1" w:colFirst="0" w:colLast="0"/>
      <w:bookmarkEnd w:id="8"/>
    </w:p>
    <w:p w14:paraId="00000090" w14:textId="77777777" w:rsidR="001B56D4" w:rsidRDefault="00386EA7">
      <w:pPr>
        <w:numPr>
          <w:ilvl w:val="1"/>
          <w:numId w:val="1"/>
        </w:numPr>
        <w:pBdr>
          <w:top w:val="nil"/>
          <w:left w:val="nil"/>
          <w:bottom w:val="nil"/>
          <w:right w:val="nil"/>
          <w:between w:val="nil"/>
        </w:pBdr>
        <w:tabs>
          <w:tab w:val="left" w:pos="1462"/>
        </w:tabs>
        <w:spacing w:before="69"/>
        <w:ind w:right="700" w:hanging="710"/>
        <w:jc w:val="both"/>
      </w:pPr>
      <w:r>
        <w:rPr>
          <w:color w:val="000000"/>
        </w:rPr>
        <w:t>O registro do fornecedor será cancelado pelo gerenciador, quando o fornecedor:</w:t>
      </w:r>
      <w:bookmarkStart w:id="9" w:name="bookmark=id.17dp8vu" w:colFirst="0" w:colLast="0"/>
      <w:bookmarkEnd w:id="9"/>
    </w:p>
    <w:p w14:paraId="00000091" w14:textId="77777777" w:rsidR="001B56D4" w:rsidRDefault="00386EA7">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Descumprir as condições da ata de registro de preços, sem motivo justificado;</w:t>
      </w:r>
    </w:p>
    <w:p w14:paraId="00000092" w14:textId="77777777" w:rsidR="001B56D4" w:rsidRDefault="00386EA7">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Não retirar a nota de empenho, ou instrumento equivalente, no prazo estabelecido pela Administração sem justificativa razoável;</w:t>
      </w:r>
    </w:p>
    <w:p w14:paraId="00000093" w14:textId="77777777" w:rsidR="001B56D4" w:rsidRDefault="00386EA7">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Não aceitar manter seu preço registrado, na hipótese prevista no artigo 27, § 2º, do Decreto nº 11.462, de 2023; ou</w:t>
      </w:r>
    </w:p>
    <w:p w14:paraId="00000094" w14:textId="77777777" w:rsidR="001B56D4" w:rsidRDefault="00386EA7">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 Sofrer sanção prevista nos incisos III ou IV do caput do art. 156 da Lei nº 14.133, de 2021.</w:t>
      </w:r>
    </w:p>
    <w:p w14:paraId="00000095" w14:textId="77777777" w:rsidR="001B56D4" w:rsidRDefault="00386EA7">
      <w:pPr>
        <w:widowControl/>
        <w:numPr>
          <w:ilvl w:val="3"/>
          <w:numId w:val="4"/>
        </w:numPr>
        <w:pBdr>
          <w:top w:val="nil"/>
          <w:left w:val="nil"/>
          <w:bottom w:val="nil"/>
          <w:right w:val="nil"/>
          <w:between w:val="nil"/>
        </w:pBdr>
        <w:spacing w:before="120" w:after="120"/>
        <w:ind w:right="700"/>
        <w:jc w:val="both"/>
        <w:rPr>
          <w:color w:val="000000"/>
        </w:rPr>
      </w:pPr>
      <w:r>
        <w:rPr>
          <w:color w:val="000000"/>
        </w:rPr>
        <w:t>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00000096" w14:textId="77777777" w:rsidR="001B56D4" w:rsidRDefault="00386EA7">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 O cancelamento de registros nas hipóteses previstas no item 9.1 será formalizado por despacho do órgão ou da entidade gerenciadora, garantidos os princípios do contraditório e da ampla defesa.</w:t>
      </w:r>
    </w:p>
    <w:p w14:paraId="00000097" w14:textId="77777777" w:rsidR="001B56D4" w:rsidRDefault="00386EA7">
      <w:pPr>
        <w:numPr>
          <w:ilvl w:val="1"/>
          <w:numId w:val="1"/>
        </w:numPr>
        <w:pBdr>
          <w:top w:val="nil"/>
          <w:left w:val="nil"/>
          <w:bottom w:val="nil"/>
          <w:right w:val="nil"/>
          <w:between w:val="nil"/>
        </w:pBdr>
        <w:tabs>
          <w:tab w:val="left" w:pos="1462"/>
        </w:tabs>
        <w:spacing w:before="69"/>
        <w:ind w:right="700" w:hanging="710"/>
        <w:jc w:val="both"/>
      </w:pPr>
      <w:r>
        <w:rPr>
          <w:color w:val="000000"/>
        </w:rPr>
        <w:t>Na hipótese de cancelamento do registro do fornecedor, o órgão ou a entidade gerenciadora poderá convocar os licitantes que compõem o cadastro de reserva, observada a ordem de classificação.</w:t>
      </w:r>
    </w:p>
    <w:p w14:paraId="00000098" w14:textId="77777777" w:rsidR="001B56D4" w:rsidRDefault="00386EA7">
      <w:pPr>
        <w:numPr>
          <w:ilvl w:val="1"/>
          <w:numId w:val="1"/>
        </w:numPr>
        <w:pBdr>
          <w:top w:val="nil"/>
          <w:left w:val="nil"/>
          <w:bottom w:val="nil"/>
          <w:right w:val="nil"/>
          <w:between w:val="nil"/>
        </w:pBdr>
        <w:tabs>
          <w:tab w:val="left" w:pos="1462"/>
        </w:tabs>
        <w:spacing w:before="69"/>
        <w:ind w:right="700" w:hanging="710"/>
        <w:jc w:val="both"/>
      </w:pPr>
      <w:r>
        <w:rPr>
          <w:color w:val="000000"/>
        </w:rPr>
        <w:t>O cancelamento dos preços registrados poderá ser realizado pelo gerenciador, em determinada ata de registro de preços, total ou parcialmente, nas seguintes hipóteses, desde que devidamente comprovadas e justificadas:</w:t>
      </w:r>
      <w:bookmarkStart w:id="10" w:name="bookmark=id.3rdcrjn" w:colFirst="0" w:colLast="0"/>
      <w:bookmarkEnd w:id="10"/>
      <w:r>
        <w:rPr>
          <w:color w:val="000000"/>
        </w:rPr>
        <w:t xml:space="preserve"> </w:t>
      </w:r>
    </w:p>
    <w:p w14:paraId="00000099" w14:textId="77777777" w:rsidR="001B56D4" w:rsidRDefault="00386EA7">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Por razão de interesse público;</w:t>
      </w:r>
    </w:p>
    <w:p w14:paraId="0000009A" w14:textId="77777777" w:rsidR="001B56D4" w:rsidRDefault="00386EA7">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A pedido do fornecedor, decorrente de caso fortuito ou força maior; ou</w:t>
      </w:r>
    </w:p>
    <w:p w14:paraId="0000009B" w14:textId="77777777" w:rsidR="001B56D4" w:rsidRDefault="00386EA7">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Se não houver êxito nas negociações, nas hipóteses em que o preço de mercado tornar-se superior ou inferior ao preço registrado, nos termos do artigos 26, § 3º e  27, § 4º, ambos do Decreto nº 11.462, de 2023. </w:t>
      </w:r>
    </w:p>
    <w:p w14:paraId="0000009C" w14:textId="77777777" w:rsidR="001B56D4" w:rsidRDefault="001B56D4"/>
    <w:p w14:paraId="0000009D" w14:textId="77777777" w:rsidR="001B56D4" w:rsidRDefault="00386EA7">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DAS PENALIDADES</w:t>
      </w:r>
    </w:p>
    <w:p w14:paraId="0000009E" w14:textId="77777777" w:rsidR="001B56D4" w:rsidRDefault="00386EA7">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O descumprimento da Ata de Registro de Preços ensejará aplicação das penalidades estabelecidas </w:t>
      </w:r>
      <w:r>
        <w:t>no edital</w:t>
      </w:r>
      <w:r>
        <w:rPr>
          <w:color w:val="000000"/>
        </w:rPr>
        <w:t>.</w:t>
      </w:r>
    </w:p>
    <w:p w14:paraId="0000009F" w14:textId="77777777" w:rsidR="001B56D4" w:rsidRDefault="00386EA7">
      <w:pPr>
        <w:widowControl/>
        <w:numPr>
          <w:ilvl w:val="2"/>
          <w:numId w:val="1"/>
        </w:numPr>
        <w:pBdr>
          <w:top w:val="nil"/>
          <w:left w:val="nil"/>
          <w:bottom w:val="nil"/>
          <w:right w:val="nil"/>
          <w:between w:val="nil"/>
        </w:pBdr>
        <w:spacing w:before="120" w:after="120"/>
        <w:ind w:left="2127" w:right="700"/>
        <w:jc w:val="both"/>
        <w:rPr>
          <w:color w:val="000000"/>
        </w:rPr>
      </w:pPr>
      <w:r>
        <w:rPr>
          <w:color w:val="000000"/>
        </w:rPr>
        <w:t xml:space="preserve">As sanções também se aplicam aos integrantes do cadastro de reserva no registro de preços que, convocados, não honrarem o compromisso assumido injustificadamente após terem assinado a ata. </w:t>
      </w:r>
    </w:p>
    <w:p w14:paraId="000000A0" w14:textId="77777777" w:rsidR="001B56D4" w:rsidRDefault="00386EA7">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w:t>
      </w:r>
      <w:r>
        <w:rPr>
          <w:color w:val="000000"/>
        </w:rPr>
        <w:lastRenderedPageBreak/>
        <w:t>inc. IX, do Decreto nº 11.462, de 2023).</w:t>
      </w:r>
    </w:p>
    <w:p w14:paraId="000000A1" w14:textId="77777777" w:rsidR="001B56D4" w:rsidRDefault="00386EA7">
      <w:pPr>
        <w:numPr>
          <w:ilvl w:val="1"/>
          <w:numId w:val="1"/>
        </w:numPr>
        <w:pBdr>
          <w:top w:val="nil"/>
          <w:left w:val="nil"/>
          <w:bottom w:val="nil"/>
          <w:right w:val="nil"/>
          <w:between w:val="nil"/>
        </w:pBdr>
        <w:tabs>
          <w:tab w:val="left" w:pos="1462"/>
        </w:tabs>
        <w:spacing w:before="69"/>
        <w:ind w:right="700" w:hanging="710"/>
        <w:jc w:val="both"/>
      </w:pPr>
      <w:r>
        <w:rPr>
          <w:color w:val="000000"/>
        </w:rPr>
        <w:t>O órgão ou entidade participante deverá comunicar ao órgão gerenciador qualquer das ocorrências previstas no item 9.1, dada a necessidade de instauração de procedimento para cancelamento do registro do fornecedor.</w:t>
      </w:r>
    </w:p>
    <w:p w14:paraId="000000A2" w14:textId="77777777" w:rsidR="001B56D4" w:rsidRDefault="001B56D4"/>
    <w:p w14:paraId="000000A3" w14:textId="77777777" w:rsidR="001B56D4" w:rsidRDefault="00386EA7">
      <w:pPr>
        <w:keepNext/>
        <w:keepLines/>
        <w:widowControl/>
        <w:numPr>
          <w:ilvl w:val="0"/>
          <w:numId w:val="1"/>
        </w:numPr>
        <w:pBdr>
          <w:top w:val="nil"/>
          <w:left w:val="nil"/>
          <w:bottom w:val="nil"/>
          <w:right w:val="nil"/>
          <w:between w:val="nil"/>
        </w:pBdr>
        <w:tabs>
          <w:tab w:val="left" w:pos="567"/>
        </w:tabs>
        <w:spacing w:before="120" w:after="120" w:line="276" w:lineRule="auto"/>
        <w:jc w:val="both"/>
      </w:pPr>
      <w:r>
        <w:rPr>
          <w:rFonts w:ascii="Arial" w:eastAsia="Arial" w:hAnsi="Arial" w:cs="Arial"/>
          <w:b/>
          <w:color w:val="000000"/>
          <w:sz w:val="20"/>
          <w:szCs w:val="20"/>
        </w:rPr>
        <w:t>CONDIÇÕES GERAIS</w:t>
      </w:r>
    </w:p>
    <w:p w14:paraId="000000A4" w14:textId="77777777" w:rsidR="001B56D4" w:rsidRDefault="00386EA7">
      <w:pPr>
        <w:numPr>
          <w:ilvl w:val="1"/>
          <w:numId w:val="1"/>
        </w:numPr>
        <w:pBdr>
          <w:top w:val="nil"/>
          <w:left w:val="nil"/>
          <w:bottom w:val="nil"/>
          <w:right w:val="nil"/>
          <w:between w:val="nil"/>
        </w:pBdr>
        <w:tabs>
          <w:tab w:val="left" w:pos="1462"/>
        </w:tabs>
        <w:spacing w:before="69"/>
        <w:ind w:right="700" w:hanging="710"/>
        <w:jc w:val="both"/>
      </w:pPr>
      <w:r>
        <w:rPr>
          <w:color w:val="000000"/>
        </w:rPr>
        <w:t xml:space="preserve">As condições gerais de execução do objeto, tais como os prazos para entrega e recebimento, as obrigações da Administração e do fornecedor registrado, penalidades e demais condições do ajuste, encontram-se definidos no Termo de Referência, ANEXO </w:t>
      </w:r>
      <w:r>
        <w:rPr>
          <w:i/>
          <w:color w:val="000000"/>
        </w:rPr>
        <w:t>AO EDITAL.</w:t>
      </w:r>
    </w:p>
    <w:p w14:paraId="000000A5" w14:textId="77777777" w:rsidR="001B56D4" w:rsidRDefault="00386EA7">
      <w:pPr>
        <w:numPr>
          <w:ilvl w:val="1"/>
          <w:numId w:val="1"/>
        </w:numPr>
        <w:pBdr>
          <w:top w:val="nil"/>
          <w:left w:val="nil"/>
          <w:bottom w:val="nil"/>
          <w:right w:val="nil"/>
          <w:between w:val="nil"/>
        </w:pBdr>
        <w:tabs>
          <w:tab w:val="left" w:pos="1462"/>
        </w:tabs>
        <w:spacing w:before="69"/>
        <w:ind w:right="700" w:hanging="710"/>
        <w:jc w:val="both"/>
        <w:rPr>
          <w:color w:val="000000"/>
        </w:rPr>
      </w:pPr>
      <w:bookmarkStart w:id="11" w:name="_heading=h.gjdgxs" w:colFirst="0" w:colLast="0"/>
      <w:bookmarkEnd w:id="11"/>
      <w:r>
        <w:rPr>
          <w:color w:val="000000"/>
        </w:rPr>
        <w:t>No caso de adjudicação por preço global de grupo de itens, só será admitida a contratação de parte de itens do grupo se houver prévia pesquisa de mercado e demonstração de sua vantagem para o órgão ou a entidade.</w:t>
      </w:r>
    </w:p>
    <w:p w14:paraId="000000A6" w14:textId="77777777" w:rsidR="001B56D4" w:rsidRDefault="00386EA7">
      <w:pPr>
        <w:numPr>
          <w:ilvl w:val="1"/>
          <w:numId w:val="1"/>
        </w:numPr>
        <w:tabs>
          <w:tab w:val="left" w:pos="1462"/>
        </w:tabs>
        <w:spacing w:before="69"/>
        <w:ind w:right="700"/>
        <w:jc w:val="both"/>
        <w:rPr>
          <w:highlight w:val="yellow"/>
        </w:rPr>
      </w:pPr>
      <w:r>
        <w:t>O Termo de Responsabilidade sobre a ata de registro de preços compõe anexo a esta Ata de Registro de Preços.</w:t>
      </w:r>
    </w:p>
    <w:p w14:paraId="000000A7" w14:textId="77777777" w:rsidR="001B56D4" w:rsidRDefault="001B56D4">
      <w:pPr>
        <w:pBdr>
          <w:top w:val="nil"/>
          <w:left w:val="nil"/>
          <w:bottom w:val="nil"/>
          <w:right w:val="nil"/>
          <w:between w:val="nil"/>
        </w:pBdr>
        <w:tabs>
          <w:tab w:val="left" w:pos="1462"/>
        </w:tabs>
        <w:spacing w:before="69"/>
        <w:ind w:left="1461" w:right="700"/>
        <w:jc w:val="both"/>
        <w:rPr>
          <w:color w:val="000000"/>
          <w:highlight w:val="yellow"/>
        </w:rPr>
      </w:pPr>
    </w:p>
    <w:p w14:paraId="000000A8" w14:textId="77777777" w:rsidR="001B56D4" w:rsidRDefault="001B56D4">
      <w:pPr>
        <w:tabs>
          <w:tab w:val="left" w:pos="1462"/>
        </w:tabs>
        <w:spacing w:before="69"/>
        <w:ind w:left="751" w:right="700"/>
        <w:rPr>
          <w:rFonts w:ascii="Arial" w:eastAsia="Arial" w:hAnsi="Arial" w:cs="Arial"/>
          <w:sz w:val="20"/>
          <w:szCs w:val="20"/>
        </w:rPr>
      </w:pPr>
    </w:p>
    <w:p w14:paraId="000000A9" w14:textId="77777777" w:rsidR="001B56D4" w:rsidRDefault="00386EA7">
      <w:pPr>
        <w:tabs>
          <w:tab w:val="left" w:pos="1462"/>
        </w:tabs>
        <w:spacing w:before="69"/>
        <w:ind w:left="751" w:right="700"/>
        <w:rPr>
          <w:rFonts w:ascii="Arial" w:eastAsia="Arial" w:hAnsi="Arial" w:cs="Arial"/>
          <w:i/>
          <w:color w:val="FF0000"/>
          <w:sz w:val="20"/>
          <w:szCs w:val="20"/>
        </w:rPr>
      </w:pPr>
      <w:r>
        <w:rPr>
          <w:rFonts w:ascii="Arial" w:eastAsia="Arial" w:hAnsi="Arial" w:cs="Arial"/>
          <w:sz w:val="20"/>
          <w:szCs w:val="20"/>
        </w:rPr>
        <w:tab/>
      </w:r>
    </w:p>
    <w:p w14:paraId="000000AA" w14:textId="77777777" w:rsidR="001B56D4" w:rsidRDefault="001B56D4"/>
    <w:p w14:paraId="000000AB" w14:textId="77777777" w:rsidR="001B56D4" w:rsidRDefault="001B56D4">
      <w:pPr>
        <w:pStyle w:val="Ttulo1"/>
        <w:tabs>
          <w:tab w:val="left" w:pos="1461"/>
          <w:tab w:val="left" w:pos="1462"/>
        </w:tabs>
        <w:ind w:firstLine="0"/>
      </w:pPr>
    </w:p>
    <w:p w14:paraId="000000AC" w14:textId="77777777" w:rsidR="001B56D4" w:rsidRDefault="001B56D4">
      <w:pPr>
        <w:pBdr>
          <w:top w:val="nil"/>
          <w:left w:val="nil"/>
          <w:bottom w:val="nil"/>
          <w:right w:val="nil"/>
          <w:between w:val="nil"/>
        </w:pBdr>
        <w:spacing w:before="8"/>
        <w:rPr>
          <w:color w:val="000000"/>
        </w:rPr>
      </w:pPr>
    </w:p>
    <w:p w14:paraId="000000AD" w14:textId="77777777" w:rsidR="001B56D4" w:rsidRDefault="00386EA7">
      <w:pPr>
        <w:pBdr>
          <w:top w:val="nil"/>
          <w:left w:val="nil"/>
          <w:bottom w:val="nil"/>
          <w:right w:val="nil"/>
          <w:between w:val="nil"/>
        </w:pBdr>
        <w:tabs>
          <w:tab w:val="left" w:pos="2976"/>
          <w:tab w:val="left" w:pos="4504"/>
        </w:tabs>
        <w:ind w:left="1473"/>
        <w:jc w:val="both"/>
        <w:rPr>
          <w:color w:val="000000"/>
        </w:rPr>
      </w:pPr>
      <w:r>
        <w:rPr>
          <w:color w:val="000000"/>
        </w:rPr>
        <w:t>Niterói, RJ,</w:t>
      </w:r>
      <w:r>
        <w:rPr>
          <w:color w:val="000000"/>
          <w:u w:val="single"/>
        </w:rPr>
        <w:tab/>
      </w:r>
      <w:r>
        <w:rPr>
          <w:color w:val="000000"/>
        </w:rPr>
        <w:t>de</w:t>
      </w:r>
      <w:r>
        <w:rPr>
          <w:color w:val="000000"/>
          <w:u w:val="single"/>
        </w:rPr>
        <w:tab/>
      </w:r>
      <w:r>
        <w:rPr>
          <w:color w:val="000000"/>
        </w:rPr>
        <w:t xml:space="preserve">de </w:t>
      </w:r>
      <w:r>
        <w:t>2024</w:t>
      </w:r>
      <w:r>
        <w:rPr>
          <w:color w:val="000000"/>
        </w:rPr>
        <w:t>.</w:t>
      </w:r>
    </w:p>
    <w:p w14:paraId="000000AE" w14:textId="77777777" w:rsidR="001B56D4" w:rsidRDefault="001B56D4">
      <w:pPr>
        <w:pBdr>
          <w:top w:val="nil"/>
          <w:left w:val="nil"/>
          <w:bottom w:val="nil"/>
          <w:right w:val="nil"/>
          <w:between w:val="nil"/>
        </w:pBdr>
        <w:rPr>
          <w:color w:val="000000"/>
        </w:rPr>
      </w:pPr>
    </w:p>
    <w:p w14:paraId="000000AF" w14:textId="77777777" w:rsidR="001B56D4" w:rsidRDefault="001B56D4">
      <w:pPr>
        <w:pBdr>
          <w:top w:val="nil"/>
          <w:left w:val="nil"/>
          <w:bottom w:val="nil"/>
          <w:right w:val="nil"/>
          <w:between w:val="nil"/>
        </w:pBdr>
        <w:rPr>
          <w:color w:val="000000"/>
        </w:rPr>
      </w:pPr>
    </w:p>
    <w:p w14:paraId="000000B0" w14:textId="77777777" w:rsidR="001B56D4" w:rsidRDefault="001B56D4">
      <w:pPr>
        <w:pBdr>
          <w:top w:val="nil"/>
          <w:left w:val="nil"/>
          <w:bottom w:val="nil"/>
          <w:right w:val="nil"/>
          <w:between w:val="nil"/>
        </w:pBdr>
        <w:spacing w:before="6"/>
        <w:rPr>
          <w:color w:val="000000"/>
        </w:rPr>
      </w:pPr>
    </w:p>
    <w:p w14:paraId="000000B1" w14:textId="77777777" w:rsidR="001B56D4" w:rsidRDefault="00386EA7">
      <w:pPr>
        <w:pBdr>
          <w:top w:val="nil"/>
          <w:left w:val="nil"/>
          <w:bottom w:val="nil"/>
          <w:right w:val="nil"/>
          <w:between w:val="nil"/>
        </w:pBdr>
        <w:ind w:left="3564" w:right="3551"/>
        <w:jc w:val="center"/>
        <w:rPr>
          <w:color w:val="000000"/>
        </w:rPr>
      </w:pPr>
      <w:r>
        <w:rPr>
          <w:color w:val="BEBEBE"/>
        </w:rPr>
        <w:t>DOCUMENTO ASSINADO ELETRONICAMENTE</w:t>
      </w:r>
    </w:p>
    <w:p w14:paraId="000000B2" w14:textId="77777777" w:rsidR="001B56D4" w:rsidRDefault="00386EA7">
      <w:pPr>
        <w:pStyle w:val="Ttulo1"/>
        <w:spacing w:before="1"/>
        <w:ind w:left="3564" w:right="3553" w:firstLine="0"/>
        <w:jc w:val="center"/>
      </w:pPr>
      <w:r>
        <w:t>VERA LÚCIA LAVRADO CUPELLO CAJAZEIRAS</w:t>
      </w:r>
    </w:p>
    <w:p w14:paraId="000000B3" w14:textId="77777777" w:rsidR="001B56D4" w:rsidRDefault="00386EA7">
      <w:pPr>
        <w:pBdr>
          <w:top w:val="nil"/>
          <w:left w:val="nil"/>
          <w:bottom w:val="nil"/>
          <w:right w:val="nil"/>
          <w:between w:val="nil"/>
        </w:pBdr>
        <w:ind w:left="3564" w:right="3551"/>
        <w:jc w:val="center"/>
        <w:rPr>
          <w:color w:val="000000"/>
        </w:rPr>
      </w:pPr>
      <w:r>
        <w:rPr>
          <w:color w:val="000000"/>
        </w:rPr>
        <w:t>Pró-Reitora de Administração</w:t>
      </w:r>
    </w:p>
    <w:p w14:paraId="000000B4" w14:textId="77777777" w:rsidR="001B56D4" w:rsidRDefault="00386EA7">
      <w:r>
        <w:br w:type="page"/>
      </w:r>
    </w:p>
    <w:p w14:paraId="000000B5" w14:textId="77777777" w:rsidR="001B56D4" w:rsidRDefault="001B56D4">
      <w:pPr>
        <w:pBdr>
          <w:top w:val="nil"/>
          <w:left w:val="nil"/>
          <w:bottom w:val="nil"/>
          <w:right w:val="nil"/>
          <w:between w:val="nil"/>
        </w:pBdr>
        <w:ind w:left="3564" w:right="3551"/>
        <w:jc w:val="center"/>
        <w:rPr>
          <w:color w:val="000000"/>
        </w:rPr>
      </w:pPr>
    </w:p>
    <w:p w14:paraId="000000B6" w14:textId="77777777" w:rsidR="001B56D4" w:rsidRDefault="00386EA7">
      <w:pPr>
        <w:spacing w:line="360" w:lineRule="auto"/>
        <w:ind w:right="-30"/>
        <w:jc w:val="center"/>
        <w:rPr>
          <w:rFonts w:ascii="Arial" w:eastAsia="Arial" w:hAnsi="Arial" w:cs="Arial"/>
          <w:b/>
          <w:i/>
          <w:sz w:val="18"/>
          <w:szCs w:val="18"/>
          <w:u w:val="single"/>
        </w:rPr>
      </w:pPr>
      <w:r>
        <w:rPr>
          <w:rFonts w:ascii="Arial" w:eastAsia="Arial" w:hAnsi="Arial" w:cs="Arial"/>
          <w:b/>
          <w:i/>
          <w:sz w:val="18"/>
          <w:szCs w:val="18"/>
          <w:u w:val="single"/>
        </w:rPr>
        <w:t>ANEX</w:t>
      </w:r>
      <w:sdt>
        <w:sdtPr>
          <w:tag w:val="goog_rdk_0"/>
          <w:id w:val="-1961793802"/>
        </w:sdtPr>
        <w:sdtEndPr/>
        <w:sdtContent/>
      </w:sdt>
      <w:r>
        <w:rPr>
          <w:rFonts w:ascii="Arial" w:eastAsia="Arial" w:hAnsi="Arial" w:cs="Arial"/>
          <w:b/>
          <w:i/>
          <w:sz w:val="18"/>
          <w:szCs w:val="18"/>
          <w:u w:val="single"/>
        </w:rPr>
        <w:t>O</w:t>
      </w:r>
    </w:p>
    <w:p w14:paraId="000000B7" w14:textId="77777777" w:rsidR="001B56D4" w:rsidRDefault="00386EA7">
      <w:pPr>
        <w:spacing w:line="360" w:lineRule="auto"/>
        <w:ind w:right="-30"/>
        <w:jc w:val="center"/>
        <w:rPr>
          <w:rFonts w:ascii="Arial" w:eastAsia="Arial" w:hAnsi="Arial" w:cs="Arial"/>
          <w:b/>
          <w:i/>
          <w:sz w:val="18"/>
          <w:szCs w:val="18"/>
          <w:u w:val="single"/>
        </w:rPr>
      </w:pPr>
      <w:r>
        <w:rPr>
          <w:rFonts w:ascii="Arial" w:eastAsia="Arial" w:hAnsi="Arial" w:cs="Arial"/>
          <w:b/>
          <w:i/>
          <w:sz w:val="18"/>
          <w:szCs w:val="18"/>
          <w:u w:val="single"/>
        </w:rPr>
        <w:t>CADASTRO RESERVA</w:t>
      </w:r>
    </w:p>
    <w:p w14:paraId="000000B8" w14:textId="77777777" w:rsidR="001B56D4" w:rsidRDefault="001B56D4">
      <w:pPr>
        <w:spacing w:line="360" w:lineRule="auto"/>
        <w:ind w:right="-30"/>
        <w:jc w:val="center"/>
        <w:rPr>
          <w:rFonts w:ascii="Arial" w:eastAsia="Arial" w:hAnsi="Arial" w:cs="Arial"/>
          <w:color w:val="000000"/>
          <w:sz w:val="20"/>
          <w:szCs w:val="20"/>
        </w:rPr>
      </w:pPr>
    </w:p>
    <w:p w14:paraId="000000B9" w14:textId="77777777" w:rsidR="001B56D4" w:rsidRDefault="00386EA7">
      <w:pPr>
        <w:spacing w:line="360" w:lineRule="auto"/>
        <w:ind w:right="-30"/>
        <w:jc w:val="center"/>
        <w:rPr>
          <w:rFonts w:ascii="Arial" w:eastAsia="Arial" w:hAnsi="Arial" w:cs="Arial"/>
          <w:color w:val="000000"/>
          <w:sz w:val="20"/>
          <w:szCs w:val="20"/>
        </w:rPr>
      </w:pPr>
      <w:r>
        <w:rPr>
          <w:rFonts w:ascii="Arial" w:eastAsia="Arial" w:hAnsi="Arial" w:cs="Arial"/>
          <w:color w:val="000000"/>
          <w:sz w:val="20"/>
          <w:szCs w:val="20"/>
        </w:rPr>
        <w:t>Seguindo a ordem de classificação, segue relação de fornecedores que aceitaram cotar os itens com preços iguais ao adjudicatário:</w:t>
      </w:r>
    </w:p>
    <w:p w14:paraId="000000BA" w14:textId="77777777" w:rsidR="001B56D4" w:rsidRDefault="001B56D4">
      <w:pPr>
        <w:spacing w:line="360" w:lineRule="auto"/>
        <w:ind w:right="-30"/>
        <w:jc w:val="center"/>
        <w:rPr>
          <w:rFonts w:ascii="Arial" w:eastAsia="Arial" w:hAnsi="Arial" w:cs="Arial"/>
          <w:color w:val="000000"/>
          <w:sz w:val="20"/>
          <w:szCs w:val="20"/>
        </w:rPr>
      </w:pPr>
    </w:p>
    <w:tbl>
      <w:tblPr>
        <w:tblStyle w:val="a4"/>
        <w:tblW w:w="9392" w:type="dxa"/>
        <w:tblInd w:w="877" w:type="dxa"/>
        <w:tblLayout w:type="fixed"/>
        <w:tblLook w:val="0000" w:firstRow="0" w:lastRow="0" w:firstColumn="0" w:lastColumn="0" w:noHBand="0" w:noVBand="0"/>
      </w:tblPr>
      <w:tblGrid>
        <w:gridCol w:w="497"/>
        <w:gridCol w:w="1333"/>
        <w:gridCol w:w="1253"/>
        <w:gridCol w:w="1541"/>
        <w:gridCol w:w="1121"/>
        <w:gridCol w:w="1121"/>
        <w:gridCol w:w="841"/>
        <w:gridCol w:w="841"/>
        <w:gridCol w:w="844"/>
      </w:tblGrid>
      <w:tr w:rsidR="001B56D4" w14:paraId="23459FEF" w14:textId="77777777">
        <w:trPr>
          <w:trHeight w:val="511"/>
        </w:trPr>
        <w:tc>
          <w:tcPr>
            <w:tcW w:w="497" w:type="dxa"/>
            <w:tcBorders>
              <w:top w:val="single" w:sz="4" w:space="0" w:color="000000"/>
              <w:left w:val="single" w:sz="4" w:space="0" w:color="000000"/>
              <w:bottom w:val="single" w:sz="4" w:space="0" w:color="000000"/>
              <w:right w:val="single" w:sz="4" w:space="0" w:color="000000"/>
            </w:tcBorders>
            <w:vAlign w:val="center"/>
          </w:tcPr>
          <w:p w14:paraId="000000BB" w14:textId="77777777" w:rsidR="001B56D4" w:rsidRDefault="00386EA7">
            <w:pPr>
              <w:spacing w:line="360" w:lineRule="auto"/>
              <w:ind w:right="-30"/>
              <w:jc w:val="center"/>
              <w:rPr>
                <w:rFonts w:ascii="Arial" w:eastAsia="Arial" w:hAnsi="Arial" w:cs="Arial"/>
                <w:sz w:val="20"/>
                <w:szCs w:val="20"/>
              </w:rPr>
            </w:pPr>
            <w:r>
              <w:rPr>
                <w:rFonts w:ascii="Arial" w:eastAsia="Arial" w:hAnsi="Arial" w:cs="Arial"/>
                <w:sz w:val="20"/>
                <w:szCs w:val="20"/>
              </w:rPr>
              <w:t>Item</w:t>
            </w:r>
          </w:p>
          <w:p w14:paraId="000000BC" w14:textId="77777777" w:rsidR="001B56D4" w:rsidRDefault="00386EA7">
            <w:pPr>
              <w:spacing w:line="360" w:lineRule="auto"/>
              <w:ind w:right="-30"/>
              <w:jc w:val="center"/>
              <w:rPr>
                <w:rFonts w:ascii="Arial" w:eastAsia="Arial" w:hAnsi="Arial" w:cs="Arial"/>
                <w:sz w:val="20"/>
                <w:szCs w:val="20"/>
              </w:rPr>
            </w:pPr>
            <w:r>
              <w:rPr>
                <w:rFonts w:ascii="Arial" w:eastAsia="Arial" w:hAnsi="Arial" w:cs="Arial"/>
                <w:sz w:val="20"/>
                <w:szCs w:val="20"/>
              </w:rPr>
              <w:t>do</w:t>
            </w:r>
          </w:p>
          <w:p w14:paraId="000000BD" w14:textId="77777777" w:rsidR="001B56D4" w:rsidRDefault="00386EA7">
            <w:pPr>
              <w:spacing w:line="360" w:lineRule="auto"/>
              <w:ind w:right="-30"/>
              <w:jc w:val="center"/>
              <w:rPr>
                <w:rFonts w:ascii="Arial" w:eastAsia="Arial" w:hAnsi="Arial" w:cs="Arial"/>
                <w:sz w:val="20"/>
                <w:szCs w:val="20"/>
              </w:rPr>
            </w:pPr>
            <w:r>
              <w:rPr>
                <w:rFonts w:ascii="Arial" w:eastAsia="Arial" w:hAnsi="Arial" w:cs="Arial"/>
                <w:sz w:val="20"/>
                <w:szCs w:val="20"/>
              </w:rPr>
              <w:t>TR</w:t>
            </w:r>
          </w:p>
        </w:tc>
        <w:tc>
          <w:tcPr>
            <w:tcW w:w="8895" w:type="dxa"/>
            <w:gridSpan w:val="8"/>
            <w:tcBorders>
              <w:top w:val="single" w:sz="4" w:space="0" w:color="000000"/>
              <w:left w:val="single" w:sz="4" w:space="0" w:color="000000"/>
              <w:bottom w:val="single" w:sz="4" w:space="0" w:color="000000"/>
              <w:right w:val="single" w:sz="4" w:space="0" w:color="000000"/>
            </w:tcBorders>
          </w:tcPr>
          <w:p w14:paraId="000000BE" w14:textId="77777777" w:rsidR="001B56D4" w:rsidRDefault="00386EA7">
            <w:pPr>
              <w:spacing w:line="360" w:lineRule="auto"/>
              <w:ind w:right="-30"/>
              <w:jc w:val="center"/>
              <w:rPr>
                <w:rFonts w:ascii="Arial" w:eastAsia="Arial" w:hAnsi="Arial" w:cs="Arial"/>
                <w:i/>
                <w:color w:val="FF0000"/>
                <w:sz w:val="20"/>
                <w:szCs w:val="20"/>
              </w:rPr>
            </w:pPr>
            <w:r>
              <w:rPr>
                <w:rFonts w:ascii="Arial" w:eastAsia="Arial" w:hAnsi="Arial" w:cs="Arial"/>
                <w:sz w:val="20"/>
                <w:szCs w:val="20"/>
              </w:rPr>
              <w:t xml:space="preserve">Fornecedor </w:t>
            </w:r>
            <w:r>
              <w:rPr>
                <w:rFonts w:ascii="Arial" w:eastAsia="Arial" w:hAnsi="Arial" w:cs="Arial"/>
                <w:i/>
                <w:color w:val="FF0000"/>
                <w:sz w:val="20"/>
                <w:szCs w:val="20"/>
              </w:rPr>
              <w:t>(razão social, CNPJ/MF, endereço, contatos, representante)</w:t>
            </w:r>
          </w:p>
          <w:p w14:paraId="000000BF" w14:textId="77777777" w:rsidR="001B56D4" w:rsidRDefault="001B56D4">
            <w:pPr>
              <w:spacing w:line="360" w:lineRule="auto"/>
              <w:ind w:right="-30"/>
              <w:jc w:val="center"/>
              <w:rPr>
                <w:rFonts w:ascii="Arial" w:eastAsia="Arial" w:hAnsi="Arial" w:cs="Arial"/>
                <w:sz w:val="20"/>
                <w:szCs w:val="20"/>
              </w:rPr>
            </w:pPr>
          </w:p>
        </w:tc>
      </w:tr>
      <w:tr w:rsidR="001B56D4" w14:paraId="41156113" w14:textId="77777777">
        <w:trPr>
          <w:trHeight w:val="674"/>
        </w:trPr>
        <w:tc>
          <w:tcPr>
            <w:tcW w:w="497" w:type="dxa"/>
            <w:tcBorders>
              <w:top w:val="nil"/>
              <w:left w:val="single" w:sz="4" w:space="0" w:color="000000"/>
              <w:bottom w:val="single" w:sz="4" w:space="0" w:color="000000"/>
              <w:right w:val="nil"/>
            </w:tcBorders>
            <w:vAlign w:val="center"/>
          </w:tcPr>
          <w:p w14:paraId="000000C7" w14:textId="77777777" w:rsidR="001B56D4" w:rsidRDefault="00386EA7">
            <w:pPr>
              <w:spacing w:line="360" w:lineRule="auto"/>
              <w:ind w:right="-30"/>
              <w:jc w:val="center"/>
              <w:rPr>
                <w:rFonts w:ascii="Arial" w:eastAsia="Arial" w:hAnsi="Arial" w:cs="Arial"/>
                <w:sz w:val="20"/>
                <w:szCs w:val="20"/>
              </w:rPr>
            </w:pPr>
            <w:r>
              <w:rPr>
                <w:rFonts w:ascii="Arial" w:eastAsia="Arial" w:hAnsi="Arial" w:cs="Arial"/>
                <w:sz w:val="20"/>
                <w:szCs w:val="20"/>
              </w:rPr>
              <w:t>X</w:t>
            </w:r>
          </w:p>
        </w:tc>
        <w:tc>
          <w:tcPr>
            <w:tcW w:w="1333" w:type="dxa"/>
            <w:tcBorders>
              <w:top w:val="nil"/>
              <w:left w:val="single" w:sz="4" w:space="0" w:color="000000"/>
              <w:bottom w:val="single" w:sz="4" w:space="0" w:color="000000"/>
              <w:right w:val="nil"/>
            </w:tcBorders>
          </w:tcPr>
          <w:p w14:paraId="000000C8" w14:textId="77777777" w:rsidR="001B56D4" w:rsidRDefault="00386EA7">
            <w:pPr>
              <w:spacing w:line="360" w:lineRule="auto"/>
              <w:ind w:right="-30"/>
              <w:jc w:val="both"/>
              <w:rPr>
                <w:rFonts w:ascii="Arial" w:eastAsia="Arial" w:hAnsi="Arial" w:cs="Arial"/>
                <w:sz w:val="20"/>
                <w:szCs w:val="20"/>
              </w:rPr>
            </w:pPr>
            <w:r>
              <w:rPr>
                <w:rFonts w:ascii="Arial" w:eastAsia="Arial" w:hAnsi="Arial" w:cs="Arial"/>
                <w:sz w:val="20"/>
                <w:szCs w:val="20"/>
              </w:rPr>
              <w:t>Especificação</w:t>
            </w:r>
          </w:p>
        </w:tc>
        <w:tc>
          <w:tcPr>
            <w:tcW w:w="1253" w:type="dxa"/>
            <w:tcBorders>
              <w:top w:val="nil"/>
              <w:left w:val="single" w:sz="4" w:space="0" w:color="000000"/>
              <w:bottom w:val="single" w:sz="4" w:space="0" w:color="000000"/>
              <w:right w:val="nil"/>
            </w:tcBorders>
          </w:tcPr>
          <w:p w14:paraId="000000C9" w14:textId="77777777" w:rsidR="001B56D4" w:rsidRDefault="00386EA7">
            <w:pPr>
              <w:spacing w:line="360" w:lineRule="auto"/>
              <w:ind w:right="-30"/>
              <w:jc w:val="center"/>
              <w:rPr>
                <w:rFonts w:ascii="Arial" w:eastAsia="Arial" w:hAnsi="Arial" w:cs="Arial"/>
                <w:i/>
                <w:sz w:val="20"/>
                <w:szCs w:val="20"/>
              </w:rPr>
            </w:pPr>
            <w:r>
              <w:rPr>
                <w:rFonts w:ascii="Arial" w:eastAsia="Arial" w:hAnsi="Arial" w:cs="Arial"/>
                <w:i/>
                <w:sz w:val="20"/>
                <w:szCs w:val="20"/>
              </w:rPr>
              <w:t xml:space="preserve">Marca </w:t>
            </w:r>
          </w:p>
          <w:p w14:paraId="000000CA" w14:textId="77777777" w:rsidR="001B56D4" w:rsidRDefault="00386EA7">
            <w:pPr>
              <w:spacing w:line="360" w:lineRule="auto"/>
              <w:ind w:right="-30"/>
              <w:jc w:val="center"/>
              <w:rPr>
                <w:rFonts w:ascii="Arial" w:eastAsia="Arial" w:hAnsi="Arial" w:cs="Arial"/>
                <w:i/>
                <w:sz w:val="20"/>
                <w:szCs w:val="20"/>
              </w:rPr>
            </w:pPr>
            <w:r>
              <w:rPr>
                <w:rFonts w:ascii="Arial" w:eastAsia="Arial" w:hAnsi="Arial" w:cs="Arial"/>
                <w:i/>
                <w:sz w:val="20"/>
                <w:szCs w:val="20"/>
              </w:rPr>
              <w:t>(se exigida no edital)</w:t>
            </w:r>
          </w:p>
        </w:tc>
        <w:tc>
          <w:tcPr>
            <w:tcW w:w="1541" w:type="dxa"/>
            <w:tcBorders>
              <w:top w:val="nil"/>
              <w:left w:val="single" w:sz="4" w:space="0" w:color="000000"/>
              <w:bottom w:val="single" w:sz="4" w:space="0" w:color="000000"/>
              <w:right w:val="nil"/>
            </w:tcBorders>
          </w:tcPr>
          <w:p w14:paraId="000000CB" w14:textId="77777777" w:rsidR="001B56D4" w:rsidRDefault="00386EA7">
            <w:pPr>
              <w:spacing w:line="360" w:lineRule="auto"/>
              <w:ind w:right="-30"/>
              <w:jc w:val="center"/>
              <w:rPr>
                <w:rFonts w:ascii="Arial" w:eastAsia="Arial" w:hAnsi="Arial" w:cs="Arial"/>
                <w:i/>
                <w:sz w:val="20"/>
                <w:szCs w:val="20"/>
              </w:rPr>
            </w:pPr>
            <w:r>
              <w:rPr>
                <w:rFonts w:ascii="Arial" w:eastAsia="Arial" w:hAnsi="Arial" w:cs="Arial"/>
                <w:i/>
                <w:sz w:val="20"/>
                <w:szCs w:val="20"/>
              </w:rPr>
              <w:t>Modelo</w:t>
            </w:r>
          </w:p>
          <w:p w14:paraId="000000CC" w14:textId="77777777" w:rsidR="001B56D4" w:rsidRDefault="00386EA7">
            <w:pPr>
              <w:spacing w:line="360" w:lineRule="auto"/>
              <w:ind w:right="-30"/>
              <w:jc w:val="center"/>
              <w:rPr>
                <w:rFonts w:ascii="Arial" w:eastAsia="Arial" w:hAnsi="Arial" w:cs="Arial"/>
                <w:i/>
                <w:sz w:val="20"/>
                <w:szCs w:val="20"/>
              </w:rPr>
            </w:pPr>
            <w:r>
              <w:rPr>
                <w:rFonts w:ascii="Arial" w:eastAsia="Arial" w:hAnsi="Arial" w:cs="Arial"/>
                <w:i/>
                <w:sz w:val="20"/>
                <w:szCs w:val="20"/>
              </w:rPr>
              <w:t>(se exigido no edital)</w:t>
            </w:r>
          </w:p>
        </w:tc>
        <w:tc>
          <w:tcPr>
            <w:tcW w:w="1121" w:type="dxa"/>
            <w:tcBorders>
              <w:top w:val="nil"/>
              <w:left w:val="single" w:sz="4" w:space="0" w:color="000000"/>
              <w:bottom w:val="single" w:sz="4" w:space="0" w:color="000000"/>
              <w:right w:val="nil"/>
            </w:tcBorders>
          </w:tcPr>
          <w:p w14:paraId="000000CD" w14:textId="77777777" w:rsidR="001B56D4" w:rsidRDefault="00386EA7">
            <w:pPr>
              <w:spacing w:line="360" w:lineRule="auto"/>
              <w:ind w:right="-30"/>
              <w:jc w:val="center"/>
              <w:rPr>
                <w:rFonts w:ascii="Arial" w:eastAsia="Arial" w:hAnsi="Arial" w:cs="Arial"/>
                <w:sz w:val="20"/>
                <w:szCs w:val="20"/>
              </w:rPr>
            </w:pPr>
            <w:r>
              <w:rPr>
                <w:rFonts w:ascii="Arial" w:eastAsia="Arial" w:hAnsi="Arial" w:cs="Arial"/>
                <w:sz w:val="20"/>
                <w:szCs w:val="20"/>
              </w:rPr>
              <w:t>Unidade</w:t>
            </w:r>
          </w:p>
        </w:tc>
        <w:tc>
          <w:tcPr>
            <w:tcW w:w="1121" w:type="dxa"/>
            <w:tcBorders>
              <w:top w:val="nil"/>
              <w:left w:val="single" w:sz="4" w:space="0" w:color="000000"/>
              <w:bottom w:val="single" w:sz="4" w:space="0" w:color="000000"/>
              <w:right w:val="nil"/>
            </w:tcBorders>
          </w:tcPr>
          <w:p w14:paraId="000000CE" w14:textId="77777777" w:rsidR="001B56D4" w:rsidRDefault="00386EA7">
            <w:pPr>
              <w:spacing w:line="360" w:lineRule="auto"/>
              <w:ind w:right="-30"/>
              <w:jc w:val="center"/>
              <w:rPr>
                <w:rFonts w:ascii="Arial" w:eastAsia="Arial" w:hAnsi="Arial" w:cs="Arial"/>
                <w:sz w:val="20"/>
                <w:szCs w:val="20"/>
              </w:rPr>
            </w:pPr>
            <w:r>
              <w:rPr>
                <w:rFonts w:ascii="Arial" w:eastAsia="Arial" w:hAnsi="Arial" w:cs="Arial"/>
                <w:sz w:val="20"/>
                <w:szCs w:val="20"/>
              </w:rPr>
              <w:t>QuantidadeMáxima</w:t>
            </w:r>
          </w:p>
        </w:tc>
        <w:tc>
          <w:tcPr>
            <w:tcW w:w="841" w:type="dxa"/>
            <w:tcBorders>
              <w:top w:val="nil"/>
              <w:left w:val="single" w:sz="4" w:space="0" w:color="000000"/>
              <w:bottom w:val="single" w:sz="4" w:space="0" w:color="000000"/>
              <w:right w:val="single" w:sz="4" w:space="0" w:color="000000"/>
            </w:tcBorders>
          </w:tcPr>
          <w:p w14:paraId="000000CF" w14:textId="77777777" w:rsidR="001B56D4" w:rsidRDefault="00386EA7">
            <w:pPr>
              <w:spacing w:line="360" w:lineRule="auto"/>
              <w:ind w:right="-30"/>
              <w:jc w:val="center"/>
              <w:rPr>
                <w:rFonts w:ascii="Arial" w:eastAsia="Arial" w:hAnsi="Arial" w:cs="Arial"/>
                <w:sz w:val="20"/>
                <w:szCs w:val="20"/>
              </w:rPr>
            </w:pPr>
            <w:r>
              <w:rPr>
                <w:rFonts w:ascii="Arial" w:eastAsia="Arial" w:hAnsi="Arial" w:cs="Arial"/>
                <w:sz w:val="20"/>
                <w:szCs w:val="20"/>
              </w:rPr>
              <w:t>Quantidade Mínima</w:t>
            </w:r>
          </w:p>
        </w:tc>
        <w:tc>
          <w:tcPr>
            <w:tcW w:w="841" w:type="dxa"/>
            <w:tcBorders>
              <w:top w:val="nil"/>
              <w:left w:val="single" w:sz="4" w:space="0" w:color="000000"/>
              <w:bottom w:val="single" w:sz="4" w:space="0" w:color="000000"/>
              <w:right w:val="nil"/>
            </w:tcBorders>
          </w:tcPr>
          <w:p w14:paraId="000000D0" w14:textId="77777777" w:rsidR="001B56D4" w:rsidRDefault="00386EA7">
            <w:pPr>
              <w:spacing w:line="360" w:lineRule="auto"/>
              <w:ind w:right="-30"/>
              <w:jc w:val="center"/>
              <w:rPr>
                <w:rFonts w:ascii="Arial" w:eastAsia="Arial" w:hAnsi="Arial" w:cs="Arial"/>
                <w:sz w:val="20"/>
                <w:szCs w:val="20"/>
              </w:rPr>
            </w:pPr>
            <w:r>
              <w:rPr>
                <w:rFonts w:ascii="Arial" w:eastAsia="Arial" w:hAnsi="Arial" w:cs="Arial"/>
                <w:sz w:val="20"/>
                <w:szCs w:val="20"/>
              </w:rPr>
              <w:t>Valor Un</w:t>
            </w:r>
          </w:p>
        </w:tc>
        <w:tc>
          <w:tcPr>
            <w:tcW w:w="844" w:type="dxa"/>
            <w:tcBorders>
              <w:top w:val="nil"/>
              <w:left w:val="single" w:sz="4" w:space="0" w:color="000000"/>
              <w:bottom w:val="single" w:sz="4" w:space="0" w:color="000000"/>
              <w:right w:val="single" w:sz="4" w:space="0" w:color="000000"/>
            </w:tcBorders>
          </w:tcPr>
          <w:p w14:paraId="000000D1" w14:textId="77777777" w:rsidR="001B56D4" w:rsidRDefault="00386EA7">
            <w:pPr>
              <w:spacing w:line="360" w:lineRule="auto"/>
              <w:ind w:right="-30"/>
              <w:jc w:val="center"/>
              <w:rPr>
                <w:rFonts w:ascii="Arial" w:eastAsia="Arial" w:hAnsi="Arial" w:cs="Arial"/>
                <w:sz w:val="20"/>
                <w:szCs w:val="20"/>
              </w:rPr>
            </w:pPr>
            <w:r>
              <w:rPr>
                <w:rFonts w:ascii="Arial" w:eastAsia="Arial" w:hAnsi="Arial" w:cs="Arial"/>
                <w:i/>
                <w:sz w:val="20"/>
                <w:szCs w:val="20"/>
              </w:rPr>
              <w:t>Prazo garantia ou validade</w:t>
            </w:r>
          </w:p>
        </w:tc>
      </w:tr>
      <w:tr w:rsidR="001B56D4" w14:paraId="6C39FA27" w14:textId="77777777">
        <w:trPr>
          <w:trHeight w:val="174"/>
        </w:trPr>
        <w:tc>
          <w:tcPr>
            <w:tcW w:w="497" w:type="dxa"/>
            <w:tcBorders>
              <w:top w:val="nil"/>
              <w:left w:val="single" w:sz="4" w:space="0" w:color="000000"/>
              <w:bottom w:val="single" w:sz="4" w:space="0" w:color="000000"/>
              <w:right w:val="nil"/>
            </w:tcBorders>
          </w:tcPr>
          <w:p w14:paraId="000000D2" w14:textId="77777777" w:rsidR="001B56D4" w:rsidRDefault="001B56D4">
            <w:pPr>
              <w:spacing w:line="360" w:lineRule="auto"/>
              <w:ind w:right="-30"/>
              <w:jc w:val="both"/>
              <w:rPr>
                <w:rFonts w:ascii="Arial" w:eastAsia="Arial" w:hAnsi="Arial" w:cs="Arial"/>
                <w:sz w:val="20"/>
                <w:szCs w:val="20"/>
              </w:rPr>
            </w:pPr>
          </w:p>
        </w:tc>
        <w:tc>
          <w:tcPr>
            <w:tcW w:w="1333" w:type="dxa"/>
            <w:tcBorders>
              <w:top w:val="nil"/>
              <w:left w:val="single" w:sz="4" w:space="0" w:color="000000"/>
              <w:bottom w:val="single" w:sz="4" w:space="0" w:color="000000"/>
              <w:right w:val="nil"/>
            </w:tcBorders>
          </w:tcPr>
          <w:p w14:paraId="000000D3" w14:textId="77777777" w:rsidR="001B56D4" w:rsidRDefault="001B56D4">
            <w:pPr>
              <w:spacing w:line="360" w:lineRule="auto"/>
              <w:ind w:right="-30"/>
              <w:jc w:val="both"/>
              <w:rPr>
                <w:rFonts w:ascii="Arial" w:eastAsia="Arial" w:hAnsi="Arial" w:cs="Arial"/>
                <w:sz w:val="20"/>
                <w:szCs w:val="20"/>
              </w:rPr>
            </w:pPr>
          </w:p>
        </w:tc>
        <w:tc>
          <w:tcPr>
            <w:tcW w:w="1253" w:type="dxa"/>
            <w:tcBorders>
              <w:top w:val="nil"/>
              <w:left w:val="single" w:sz="4" w:space="0" w:color="000000"/>
              <w:bottom w:val="single" w:sz="4" w:space="0" w:color="000000"/>
              <w:right w:val="nil"/>
            </w:tcBorders>
          </w:tcPr>
          <w:p w14:paraId="000000D4" w14:textId="77777777" w:rsidR="001B56D4" w:rsidRDefault="001B56D4">
            <w:pPr>
              <w:spacing w:line="360" w:lineRule="auto"/>
              <w:ind w:right="-30"/>
              <w:jc w:val="both"/>
              <w:rPr>
                <w:rFonts w:ascii="Arial" w:eastAsia="Arial" w:hAnsi="Arial" w:cs="Arial"/>
                <w:sz w:val="20"/>
                <w:szCs w:val="20"/>
              </w:rPr>
            </w:pPr>
          </w:p>
        </w:tc>
        <w:tc>
          <w:tcPr>
            <w:tcW w:w="1541" w:type="dxa"/>
            <w:tcBorders>
              <w:top w:val="nil"/>
              <w:left w:val="single" w:sz="4" w:space="0" w:color="000000"/>
              <w:bottom w:val="single" w:sz="4" w:space="0" w:color="000000"/>
              <w:right w:val="nil"/>
            </w:tcBorders>
          </w:tcPr>
          <w:p w14:paraId="000000D5" w14:textId="77777777" w:rsidR="001B56D4" w:rsidRDefault="001B56D4">
            <w:pPr>
              <w:spacing w:line="360" w:lineRule="auto"/>
              <w:ind w:right="-30"/>
              <w:jc w:val="both"/>
              <w:rPr>
                <w:rFonts w:ascii="Arial" w:eastAsia="Arial" w:hAnsi="Arial" w:cs="Arial"/>
                <w:sz w:val="20"/>
                <w:szCs w:val="20"/>
              </w:rPr>
            </w:pPr>
          </w:p>
        </w:tc>
        <w:tc>
          <w:tcPr>
            <w:tcW w:w="1121" w:type="dxa"/>
            <w:tcBorders>
              <w:top w:val="nil"/>
              <w:left w:val="single" w:sz="4" w:space="0" w:color="000000"/>
              <w:bottom w:val="single" w:sz="4" w:space="0" w:color="000000"/>
              <w:right w:val="nil"/>
            </w:tcBorders>
          </w:tcPr>
          <w:p w14:paraId="000000D6" w14:textId="77777777" w:rsidR="001B56D4" w:rsidRDefault="001B56D4">
            <w:pPr>
              <w:spacing w:line="360" w:lineRule="auto"/>
              <w:ind w:right="-30"/>
              <w:jc w:val="both"/>
              <w:rPr>
                <w:rFonts w:ascii="Arial" w:eastAsia="Arial" w:hAnsi="Arial" w:cs="Arial"/>
                <w:sz w:val="20"/>
                <w:szCs w:val="20"/>
              </w:rPr>
            </w:pPr>
          </w:p>
        </w:tc>
        <w:tc>
          <w:tcPr>
            <w:tcW w:w="1121" w:type="dxa"/>
            <w:tcBorders>
              <w:top w:val="nil"/>
              <w:left w:val="single" w:sz="4" w:space="0" w:color="000000"/>
              <w:bottom w:val="single" w:sz="4" w:space="0" w:color="000000"/>
              <w:right w:val="nil"/>
            </w:tcBorders>
          </w:tcPr>
          <w:p w14:paraId="000000D7" w14:textId="77777777" w:rsidR="001B56D4" w:rsidRDefault="001B56D4">
            <w:pPr>
              <w:spacing w:line="360" w:lineRule="auto"/>
              <w:ind w:right="-30"/>
              <w:jc w:val="both"/>
              <w:rPr>
                <w:rFonts w:ascii="Arial" w:eastAsia="Arial" w:hAnsi="Arial" w:cs="Arial"/>
                <w:sz w:val="20"/>
                <w:szCs w:val="20"/>
              </w:rPr>
            </w:pPr>
          </w:p>
        </w:tc>
        <w:tc>
          <w:tcPr>
            <w:tcW w:w="841" w:type="dxa"/>
            <w:tcBorders>
              <w:top w:val="nil"/>
              <w:left w:val="single" w:sz="4" w:space="0" w:color="000000"/>
              <w:bottom w:val="single" w:sz="4" w:space="0" w:color="000000"/>
              <w:right w:val="single" w:sz="4" w:space="0" w:color="000000"/>
            </w:tcBorders>
          </w:tcPr>
          <w:p w14:paraId="000000D8" w14:textId="77777777" w:rsidR="001B56D4" w:rsidRDefault="001B56D4">
            <w:pPr>
              <w:spacing w:line="360" w:lineRule="auto"/>
              <w:ind w:right="-30"/>
              <w:jc w:val="both"/>
              <w:rPr>
                <w:rFonts w:ascii="Arial" w:eastAsia="Arial" w:hAnsi="Arial" w:cs="Arial"/>
                <w:sz w:val="20"/>
                <w:szCs w:val="20"/>
              </w:rPr>
            </w:pPr>
          </w:p>
        </w:tc>
        <w:tc>
          <w:tcPr>
            <w:tcW w:w="841" w:type="dxa"/>
            <w:tcBorders>
              <w:top w:val="nil"/>
              <w:left w:val="single" w:sz="4" w:space="0" w:color="000000"/>
              <w:bottom w:val="single" w:sz="4" w:space="0" w:color="000000"/>
              <w:right w:val="nil"/>
            </w:tcBorders>
          </w:tcPr>
          <w:p w14:paraId="000000D9" w14:textId="77777777" w:rsidR="001B56D4" w:rsidRDefault="001B56D4">
            <w:pPr>
              <w:spacing w:line="360" w:lineRule="auto"/>
              <w:ind w:right="-30"/>
              <w:jc w:val="both"/>
              <w:rPr>
                <w:rFonts w:ascii="Arial" w:eastAsia="Arial" w:hAnsi="Arial" w:cs="Arial"/>
                <w:sz w:val="20"/>
                <w:szCs w:val="20"/>
              </w:rPr>
            </w:pPr>
          </w:p>
        </w:tc>
        <w:tc>
          <w:tcPr>
            <w:tcW w:w="844" w:type="dxa"/>
            <w:tcBorders>
              <w:top w:val="nil"/>
              <w:left w:val="single" w:sz="4" w:space="0" w:color="000000"/>
              <w:bottom w:val="single" w:sz="4" w:space="0" w:color="000000"/>
              <w:right w:val="single" w:sz="4" w:space="0" w:color="000000"/>
            </w:tcBorders>
          </w:tcPr>
          <w:p w14:paraId="000000DA" w14:textId="77777777" w:rsidR="001B56D4" w:rsidRDefault="001B56D4">
            <w:pPr>
              <w:spacing w:line="360" w:lineRule="auto"/>
              <w:ind w:right="-30"/>
              <w:jc w:val="both"/>
              <w:rPr>
                <w:rFonts w:ascii="Arial" w:eastAsia="Arial" w:hAnsi="Arial" w:cs="Arial"/>
                <w:sz w:val="20"/>
                <w:szCs w:val="20"/>
              </w:rPr>
            </w:pPr>
          </w:p>
        </w:tc>
      </w:tr>
    </w:tbl>
    <w:p w14:paraId="000000DB" w14:textId="77777777" w:rsidR="001B56D4" w:rsidRDefault="001B56D4">
      <w:pPr>
        <w:spacing w:line="360" w:lineRule="auto"/>
        <w:ind w:right="-30"/>
        <w:jc w:val="center"/>
        <w:rPr>
          <w:rFonts w:ascii="Arial" w:eastAsia="Arial" w:hAnsi="Arial" w:cs="Arial"/>
          <w:color w:val="000000"/>
          <w:sz w:val="20"/>
          <w:szCs w:val="20"/>
        </w:rPr>
      </w:pPr>
    </w:p>
    <w:p w14:paraId="000000DC" w14:textId="77777777" w:rsidR="001B56D4" w:rsidRDefault="001B56D4">
      <w:pPr>
        <w:spacing w:line="360" w:lineRule="auto"/>
        <w:ind w:right="-30"/>
        <w:jc w:val="center"/>
        <w:rPr>
          <w:rFonts w:ascii="Arial" w:eastAsia="Arial" w:hAnsi="Arial" w:cs="Arial"/>
          <w:color w:val="000000"/>
          <w:sz w:val="20"/>
          <w:szCs w:val="20"/>
        </w:rPr>
      </w:pPr>
    </w:p>
    <w:p w14:paraId="000000DD" w14:textId="77777777" w:rsidR="001B56D4" w:rsidRDefault="001B56D4">
      <w:pPr>
        <w:spacing w:line="360" w:lineRule="auto"/>
        <w:ind w:right="-30"/>
        <w:jc w:val="center"/>
        <w:rPr>
          <w:rFonts w:ascii="Arial" w:eastAsia="Arial" w:hAnsi="Arial" w:cs="Arial"/>
          <w:color w:val="000000"/>
          <w:sz w:val="20"/>
          <w:szCs w:val="20"/>
        </w:rPr>
      </w:pPr>
    </w:p>
    <w:p w14:paraId="000000DE" w14:textId="77777777" w:rsidR="001B56D4" w:rsidRDefault="00386EA7">
      <w:pPr>
        <w:spacing w:line="360" w:lineRule="auto"/>
        <w:ind w:right="-30"/>
        <w:jc w:val="center"/>
        <w:rPr>
          <w:rFonts w:ascii="Arial" w:eastAsia="Arial" w:hAnsi="Arial" w:cs="Arial"/>
          <w:color w:val="000000"/>
          <w:sz w:val="20"/>
          <w:szCs w:val="20"/>
        </w:rPr>
      </w:pPr>
      <w:r>
        <w:rPr>
          <w:rFonts w:ascii="Arial" w:eastAsia="Arial" w:hAnsi="Arial" w:cs="Arial"/>
          <w:color w:val="000000"/>
          <w:sz w:val="20"/>
          <w:szCs w:val="20"/>
        </w:rPr>
        <w:t>Seguindo a ordem de classificação, segue relação de fornecedores que mantiveram sua proposta original:</w:t>
      </w:r>
    </w:p>
    <w:p w14:paraId="000000DF" w14:textId="77777777" w:rsidR="001B56D4" w:rsidRDefault="001B56D4">
      <w:pPr>
        <w:spacing w:line="360" w:lineRule="auto"/>
        <w:ind w:right="-30"/>
        <w:jc w:val="center"/>
        <w:rPr>
          <w:rFonts w:ascii="Arial" w:eastAsia="Arial" w:hAnsi="Arial" w:cs="Arial"/>
          <w:color w:val="000000"/>
          <w:sz w:val="20"/>
          <w:szCs w:val="20"/>
        </w:rPr>
      </w:pPr>
    </w:p>
    <w:tbl>
      <w:tblPr>
        <w:tblStyle w:val="a5"/>
        <w:tblW w:w="9392" w:type="dxa"/>
        <w:tblInd w:w="877" w:type="dxa"/>
        <w:tblLayout w:type="fixed"/>
        <w:tblLook w:val="0000" w:firstRow="0" w:lastRow="0" w:firstColumn="0" w:lastColumn="0" w:noHBand="0" w:noVBand="0"/>
      </w:tblPr>
      <w:tblGrid>
        <w:gridCol w:w="696"/>
        <w:gridCol w:w="1134"/>
        <w:gridCol w:w="1253"/>
        <w:gridCol w:w="1541"/>
        <w:gridCol w:w="1121"/>
        <w:gridCol w:w="1121"/>
        <w:gridCol w:w="841"/>
        <w:gridCol w:w="841"/>
        <w:gridCol w:w="844"/>
      </w:tblGrid>
      <w:tr w:rsidR="001B56D4" w14:paraId="073EABB9" w14:textId="77777777">
        <w:trPr>
          <w:trHeight w:val="511"/>
        </w:trPr>
        <w:tc>
          <w:tcPr>
            <w:tcW w:w="696" w:type="dxa"/>
            <w:tcBorders>
              <w:top w:val="single" w:sz="4" w:space="0" w:color="000000"/>
              <w:left w:val="single" w:sz="4" w:space="0" w:color="000000"/>
              <w:bottom w:val="single" w:sz="4" w:space="0" w:color="000000"/>
              <w:right w:val="single" w:sz="4" w:space="0" w:color="000000"/>
            </w:tcBorders>
            <w:vAlign w:val="center"/>
          </w:tcPr>
          <w:p w14:paraId="000000E0" w14:textId="77777777" w:rsidR="001B56D4" w:rsidRDefault="00386EA7">
            <w:pPr>
              <w:spacing w:line="360" w:lineRule="auto"/>
              <w:ind w:right="-30"/>
              <w:jc w:val="center"/>
              <w:rPr>
                <w:rFonts w:ascii="Arial" w:eastAsia="Arial" w:hAnsi="Arial" w:cs="Arial"/>
                <w:sz w:val="20"/>
                <w:szCs w:val="20"/>
              </w:rPr>
            </w:pPr>
            <w:r>
              <w:rPr>
                <w:rFonts w:ascii="Arial" w:eastAsia="Arial" w:hAnsi="Arial" w:cs="Arial"/>
                <w:sz w:val="20"/>
                <w:szCs w:val="20"/>
              </w:rPr>
              <w:t>Item</w:t>
            </w:r>
          </w:p>
          <w:p w14:paraId="000000E1" w14:textId="77777777" w:rsidR="001B56D4" w:rsidRDefault="00386EA7">
            <w:pPr>
              <w:spacing w:line="360" w:lineRule="auto"/>
              <w:ind w:right="-30"/>
              <w:jc w:val="center"/>
              <w:rPr>
                <w:rFonts w:ascii="Arial" w:eastAsia="Arial" w:hAnsi="Arial" w:cs="Arial"/>
                <w:sz w:val="20"/>
                <w:szCs w:val="20"/>
              </w:rPr>
            </w:pPr>
            <w:r>
              <w:rPr>
                <w:rFonts w:ascii="Arial" w:eastAsia="Arial" w:hAnsi="Arial" w:cs="Arial"/>
                <w:sz w:val="20"/>
                <w:szCs w:val="20"/>
              </w:rPr>
              <w:t>do</w:t>
            </w:r>
          </w:p>
          <w:p w14:paraId="000000E2" w14:textId="77777777" w:rsidR="001B56D4" w:rsidRDefault="00386EA7">
            <w:pPr>
              <w:spacing w:line="360" w:lineRule="auto"/>
              <w:ind w:right="-30"/>
              <w:jc w:val="center"/>
              <w:rPr>
                <w:rFonts w:ascii="Arial" w:eastAsia="Arial" w:hAnsi="Arial" w:cs="Arial"/>
                <w:sz w:val="20"/>
                <w:szCs w:val="20"/>
              </w:rPr>
            </w:pPr>
            <w:r>
              <w:rPr>
                <w:rFonts w:ascii="Arial" w:eastAsia="Arial" w:hAnsi="Arial" w:cs="Arial"/>
                <w:sz w:val="20"/>
                <w:szCs w:val="20"/>
              </w:rPr>
              <w:t>TR</w:t>
            </w:r>
          </w:p>
        </w:tc>
        <w:tc>
          <w:tcPr>
            <w:tcW w:w="8696" w:type="dxa"/>
            <w:gridSpan w:val="8"/>
            <w:tcBorders>
              <w:top w:val="single" w:sz="4" w:space="0" w:color="000000"/>
              <w:left w:val="single" w:sz="4" w:space="0" w:color="000000"/>
              <w:bottom w:val="single" w:sz="4" w:space="0" w:color="000000"/>
              <w:right w:val="single" w:sz="4" w:space="0" w:color="000000"/>
            </w:tcBorders>
          </w:tcPr>
          <w:p w14:paraId="000000E3" w14:textId="77777777" w:rsidR="001B56D4" w:rsidRDefault="00386EA7">
            <w:pPr>
              <w:spacing w:line="360" w:lineRule="auto"/>
              <w:ind w:right="-30"/>
              <w:jc w:val="center"/>
              <w:rPr>
                <w:rFonts w:ascii="Arial" w:eastAsia="Arial" w:hAnsi="Arial" w:cs="Arial"/>
                <w:i/>
                <w:color w:val="FF0000"/>
                <w:sz w:val="20"/>
                <w:szCs w:val="20"/>
              </w:rPr>
            </w:pPr>
            <w:r>
              <w:rPr>
                <w:rFonts w:ascii="Arial" w:eastAsia="Arial" w:hAnsi="Arial" w:cs="Arial"/>
                <w:sz w:val="20"/>
                <w:szCs w:val="20"/>
              </w:rPr>
              <w:t xml:space="preserve">Fornecedor </w:t>
            </w:r>
            <w:r>
              <w:rPr>
                <w:rFonts w:ascii="Arial" w:eastAsia="Arial" w:hAnsi="Arial" w:cs="Arial"/>
                <w:i/>
                <w:color w:val="FF0000"/>
                <w:sz w:val="20"/>
                <w:szCs w:val="20"/>
              </w:rPr>
              <w:t>(razão social, CNPJ/MF, endereço, contatos, representante)</w:t>
            </w:r>
          </w:p>
          <w:p w14:paraId="000000E4" w14:textId="77777777" w:rsidR="001B56D4" w:rsidRDefault="001B56D4">
            <w:pPr>
              <w:spacing w:line="360" w:lineRule="auto"/>
              <w:ind w:right="-30"/>
              <w:jc w:val="center"/>
              <w:rPr>
                <w:rFonts w:ascii="Arial" w:eastAsia="Arial" w:hAnsi="Arial" w:cs="Arial"/>
                <w:sz w:val="20"/>
                <w:szCs w:val="20"/>
              </w:rPr>
            </w:pPr>
          </w:p>
        </w:tc>
      </w:tr>
      <w:tr w:rsidR="001B56D4" w14:paraId="0A4E8DEF" w14:textId="77777777">
        <w:trPr>
          <w:trHeight w:val="674"/>
        </w:trPr>
        <w:tc>
          <w:tcPr>
            <w:tcW w:w="696" w:type="dxa"/>
            <w:tcBorders>
              <w:top w:val="nil"/>
              <w:left w:val="single" w:sz="4" w:space="0" w:color="000000"/>
              <w:bottom w:val="single" w:sz="4" w:space="0" w:color="000000"/>
              <w:right w:val="nil"/>
            </w:tcBorders>
            <w:vAlign w:val="center"/>
          </w:tcPr>
          <w:p w14:paraId="000000EC" w14:textId="77777777" w:rsidR="001B56D4" w:rsidRDefault="00386EA7">
            <w:pPr>
              <w:spacing w:line="360" w:lineRule="auto"/>
              <w:ind w:right="-30"/>
              <w:jc w:val="center"/>
              <w:rPr>
                <w:rFonts w:ascii="Arial" w:eastAsia="Arial" w:hAnsi="Arial" w:cs="Arial"/>
                <w:sz w:val="20"/>
                <w:szCs w:val="20"/>
              </w:rPr>
            </w:pPr>
            <w:r>
              <w:rPr>
                <w:rFonts w:ascii="Arial" w:eastAsia="Arial" w:hAnsi="Arial" w:cs="Arial"/>
                <w:sz w:val="20"/>
                <w:szCs w:val="20"/>
              </w:rPr>
              <w:t>X</w:t>
            </w:r>
          </w:p>
        </w:tc>
        <w:tc>
          <w:tcPr>
            <w:tcW w:w="1134" w:type="dxa"/>
            <w:tcBorders>
              <w:top w:val="nil"/>
              <w:left w:val="single" w:sz="4" w:space="0" w:color="000000"/>
              <w:bottom w:val="single" w:sz="4" w:space="0" w:color="000000"/>
              <w:right w:val="nil"/>
            </w:tcBorders>
          </w:tcPr>
          <w:p w14:paraId="000000ED" w14:textId="77777777" w:rsidR="001B56D4" w:rsidRDefault="00386EA7">
            <w:pPr>
              <w:spacing w:line="360" w:lineRule="auto"/>
              <w:ind w:right="-30"/>
              <w:jc w:val="both"/>
              <w:rPr>
                <w:rFonts w:ascii="Arial" w:eastAsia="Arial" w:hAnsi="Arial" w:cs="Arial"/>
                <w:sz w:val="20"/>
                <w:szCs w:val="20"/>
              </w:rPr>
            </w:pPr>
            <w:r>
              <w:rPr>
                <w:rFonts w:ascii="Arial" w:eastAsia="Arial" w:hAnsi="Arial" w:cs="Arial"/>
                <w:sz w:val="20"/>
                <w:szCs w:val="20"/>
              </w:rPr>
              <w:t>Especificação</w:t>
            </w:r>
          </w:p>
        </w:tc>
        <w:tc>
          <w:tcPr>
            <w:tcW w:w="1253" w:type="dxa"/>
            <w:tcBorders>
              <w:top w:val="nil"/>
              <w:left w:val="single" w:sz="4" w:space="0" w:color="000000"/>
              <w:bottom w:val="single" w:sz="4" w:space="0" w:color="000000"/>
              <w:right w:val="nil"/>
            </w:tcBorders>
          </w:tcPr>
          <w:p w14:paraId="000000EE" w14:textId="77777777" w:rsidR="001B56D4" w:rsidRDefault="00386EA7">
            <w:pPr>
              <w:spacing w:line="360" w:lineRule="auto"/>
              <w:ind w:right="-30"/>
              <w:jc w:val="center"/>
              <w:rPr>
                <w:rFonts w:ascii="Arial" w:eastAsia="Arial" w:hAnsi="Arial" w:cs="Arial"/>
                <w:i/>
                <w:sz w:val="20"/>
                <w:szCs w:val="20"/>
              </w:rPr>
            </w:pPr>
            <w:r>
              <w:rPr>
                <w:rFonts w:ascii="Arial" w:eastAsia="Arial" w:hAnsi="Arial" w:cs="Arial"/>
                <w:i/>
                <w:sz w:val="20"/>
                <w:szCs w:val="20"/>
              </w:rPr>
              <w:t xml:space="preserve">Marca </w:t>
            </w:r>
          </w:p>
          <w:p w14:paraId="000000EF" w14:textId="77777777" w:rsidR="001B56D4" w:rsidRDefault="00386EA7">
            <w:pPr>
              <w:spacing w:line="360" w:lineRule="auto"/>
              <w:ind w:right="-30"/>
              <w:jc w:val="center"/>
              <w:rPr>
                <w:rFonts w:ascii="Arial" w:eastAsia="Arial" w:hAnsi="Arial" w:cs="Arial"/>
                <w:i/>
                <w:sz w:val="20"/>
                <w:szCs w:val="20"/>
              </w:rPr>
            </w:pPr>
            <w:r>
              <w:rPr>
                <w:rFonts w:ascii="Arial" w:eastAsia="Arial" w:hAnsi="Arial" w:cs="Arial"/>
                <w:i/>
                <w:sz w:val="20"/>
                <w:szCs w:val="20"/>
              </w:rPr>
              <w:t>(se exigida no edital)</w:t>
            </w:r>
          </w:p>
        </w:tc>
        <w:tc>
          <w:tcPr>
            <w:tcW w:w="1541" w:type="dxa"/>
            <w:tcBorders>
              <w:top w:val="nil"/>
              <w:left w:val="single" w:sz="4" w:space="0" w:color="000000"/>
              <w:bottom w:val="single" w:sz="4" w:space="0" w:color="000000"/>
              <w:right w:val="nil"/>
            </w:tcBorders>
          </w:tcPr>
          <w:p w14:paraId="000000F0" w14:textId="77777777" w:rsidR="001B56D4" w:rsidRDefault="00386EA7">
            <w:pPr>
              <w:spacing w:line="360" w:lineRule="auto"/>
              <w:ind w:right="-30"/>
              <w:jc w:val="center"/>
              <w:rPr>
                <w:rFonts w:ascii="Arial" w:eastAsia="Arial" w:hAnsi="Arial" w:cs="Arial"/>
                <w:i/>
                <w:sz w:val="20"/>
                <w:szCs w:val="20"/>
              </w:rPr>
            </w:pPr>
            <w:r>
              <w:rPr>
                <w:rFonts w:ascii="Arial" w:eastAsia="Arial" w:hAnsi="Arial" w:cs="Arial"/>
                <w:i/>
                <w:sz w:val="20"/>
                <w:szCs w:val="20"/>
              </w:rPr>
              <w:t>Modelo</w:t>
            </w:r>
          </w:p>
          <w:p w14:paraId="000000F1" w14:textId="77777777" w:rsidR="001B56D4" w:rsidRDefault="00386EA7">
            <w:pPr>
              <w:spacing w:line="360" w:lineRule="auto"/>
              <w:ind w:right="-30"/>
              <w:jc w:val="center"/>
              <w:rPr>
                <w:rFonts w:ascii="Arial" w:eastAsia="Arial" w:hAnsi="Arial" w:cs="Arial"/>
                <w:i/>
                <w:sz w:val="20"/>
                <w:szCs w:val="20"/>
              </w:rPr>
            </w:pPr>
            <w:r>
              <w:rPr>
                <w:rFonts w:ascii="Arial" w:eastAsia="Arial" w:hAnsi="Arial" w:cs="Arial"/>
                <w:i/>
                <w:sz w:val="20"/>
                <w:szCs w:val="20"/>
              </w:rPr>
              <w:t>(se exigido no edital)</w:t>
            </w:r>
          </w:p>
        </w:tc>
        <w:tc>
          <w:tcPr>
            <w:tcW w:w="1121" w:type="dxa"/>
            <w:tcBorders>
              <w:top w:val="nil"/>
              <w:left w:val="single" w:sz="4" w:space="0" w:color="000000"/>
              <w:bottom w:val="single" w:sz="4" w:space="0" w:color="000000"/>
              <w:right w:val="nil"/>
            </w:tcBorders>
          </w:tcPr>
          <w:p w14:paraId="000000F2" w14:textId="77777777" w:rsidR="001B56D4" w:rsidRDefault="00386EA7">
            <w:pPr>
              <w:spacing w:line="360" w:lineRule="auto"/>
              <w:ind w:right="-30"/>
              <w:jc w:val="center"/>
              <w:rPr>
                <w:rFonts w:ascii="Arial" w:eastAsia="Arial" w:hAnsi="Arial" w:cs="Arial"/>
                <w:sz w:val="20"/>
                <w:szCs w:val="20"/>
              </w:rPr>
            </w:pPr>
            <w:r>
              <w:rPr>
                <w:rFonts w:ascii="Arial" w:eastAsia="Arial" w:hAnsi="Arial" w:cs="Arial"/>
                <w:sz w:val="20"/>
                <w:szCs w:val="20"/>
              </w:rPr>
              <w:t>Unidade</w:t>
            </w:r>
          </w:p>
        </w:tc>
        <w:tc>
          <w:tcPr>
            <w:tcW w:w="1121" w:type="dxa"/>
            <w:tcBorders>
              <w:top w:val="nil"/>
              <w:left w:val="single" w:sz="4" w:space="0" w:color="000000"/>
              <w:bottom w:val="single" w:sz="4" w:space="0" w:color="000000"/>
              <w:right w:val="nil"/>
            </w:tcBorders>
          </w:tcPr>
          <w:p w14:paraId="000000F3" w14:textId="77777777" w:rsidR="001B56D4" w:rsidRDefault="00386EA7">
            <w:pPr>
              <w:spacing w:line="360" w:lineRule="auto"/>
              <w:ind w:right="-30"/>
              <w:jc w:val="center"/>
              <w:rPr>
                <w:rFonts w:ascii="Arial" w:eastAsia="Arial" w:hAnsi="Arial" w:cs="Arial"/>
                <w:sz w:val="20"/>
                <w:szCs w:val="20"/>
              </w:rPr>
            </w:pPr>
            <w:r>
              <w:rPr>
                <w:rFonts w:ascii="Arial" w:eastAsia="Arial" w:hAnsi="Arial" w:cs="Arial"/>
                <w:sz w:val="20"/>
                <w:szCs w:val="20"/>
              </w:rPr>
              <w:t>QuantidadeMáxima</w:t>
            </w:r>
          </w:p>
        </w:tc>
        <w:tc>
          <w:tcPr>
            <w:tcW w:w="841" w:type="dxa"/>
            <w:tcBorders>
              <w:top w:val="nil"/>
              <w:left w:val="single" w:sz="4" w:space="0" w:color="000000"/>
              <w:bottom w:val="single" w:sz="4" w:space="0" w:color="000000"/>
              <w:right w:val="single" w:sz="4" w:space="0" w:color="000000"/>
            </w:tcBorders>
          </w:tcPr>
          <w:p w14:paraId="000000F4" w14:textId="77777777" w:rsidR="001B56D4" w:rsidRDefault="00386EA7">
            <w:pPr>
              <w:spacing w:line="360" w:lineRule="auto"/>
              <w:ind w:right="-30"/>
              <w:jc w:val="center"/>
              <w:rPr>
                <w:rFonts w:ascii="Arial" w:eastAsia="Arial" w:hAnsi="Arial" w:cs="Arial"/>
                <w:sz w:val="20"/>
                <w:szCs w:val="20"/>
              </w:rPr>
            </w:pPr>
            <w:r>
              <w:rPr>
                <w:rFonts w:ascii="Arial" w:eastAsia="Arial" w:hAnsi="Arial" w:cs="Arial"/>
                <w:sz w:val="20"/>
                <w:szCs w:val="20"/>
              </w:rPr>
              <w:t>Quantidade Mínima</w:t>
            </w:r>
          </w:p>
        </w:tc>
        <w:tc>
          <w:tcPr>
            <w:tcW w:w="841" w:type="dxa"/>
            <w:tcBorders>
              <w:top w:val="nil"/>
              <w:left w:val="single" w:sz="4" w:space="0" w:color="000000"/>
              <w:bottom w:val="single" w:sz="4" w:space="0" w:color="000000"/>
              <w:right w:val="nil"/>
            </w:tcBorders>
          </w:tcPr>
          <w:p w14:paraId="000000F5" w14:textId="77777777" w:rsidR="001B56D4" w:rsidRDefault="00386EA7">
            <w:pPr>
              <w:spacing w:line="360" w:lineRule="auto"/>
              <w:ind w:right="-30"/>
              <w:jc w:val="center"/>
              <w:rPr>
                <w:rFonts w:ascii="Arial" w:eastAsia="Arial" w:hAnsi="Arial" w:cs="Arial"/>
                <w:sz w:val="20"/>
                <w:szCs w:val="20"/>
              </w:rPr>
            </w:pPr>
            <w:r>
              <w:rPr>
                <w:rFonts w:ascii="Arial" w:eastAsia="Arial" w:hAnsi="Arial" w:cs="Arial"/>
                <w:sz w:val="20"/>
                <w:szCs w:val="20"/>
              </w:rPr>
              <w:t>Valor Un</w:t>
            </w:r>
          </w:p>
        </w:tc>
        <w:tc>
          <w:tcPr>
            <w:tcW w:w="844" w:type="dxa"/>
            <w:tcBorders>
              <w:top w:val="nil"/>
              <w:left w:val="single" w:sz="4" w:space="0" w:color="000000"/>
              <w:bottom w:val="single" w:sz="4" w:space="0" w:color="000000"/>
              <w:right w:val="single" w:sz="4" w:space="0" w:color="000000"/>
            </w:tcBorders>
          </w:tcPr>
          <w:p w14:paraId="000000F6" w14:textId="77777777" w:rsidR="001B56D4" w:rsidRDefault="00386EA7">
            <w:pPr>
              <w:spacing w:line="360" w:lineRule="auto"/>
              <w:ind w:right="-30"/>
              <w:jc w:val="center"/>
              <w:rPr>
                <w:rFonts w:ascii="Arial" w:eastAsia="Arial" w:hAnsi="Arial" w:cs="Arial"/>
                <w:sz w:val="20"/>
                <w:szCs w:val="20"/>
              </w:rPr>
            </w:pPr>
            <w:r>
              <w:rPr>
                <w:rFonts w:ascii="Arial" w:eastAsia="Arial" w:hAnsi="Arial" w:cs="Arial"/>
                <w:i/>
                <w:sz w:val="20"/>
                <w:szCs w:val="20"/>
              </w:rPr>
              <w:t>Prazo garantia ou validade</w:t>
            </w:r>
          </w:p>
        </w:tc>
      </w:tr>
      <w:tr w:rsidR="001B56D4" w14:paraId="02A7C65F" w14:textId="77777777">
        <w:trPr>
          <w:trHeight w:val="174"/>
        </w:trPr>
        <w:tc>
          <w:tcPr>
            <w:tcW w:w="696" w:type="dxa"/>
            <w:tcBorders>
              <w:top w:val="nil"/>
              <w:left w:val="single" w:sz="4" w:space="0" w:color="000000"/>
              <w:bottom w:val="single" w:sz="4" w:space="0" w:color="000000"/>
              <w:right w:val="nil"/>
            </w:tcBorders>
          </w:tcPr>
          <w:p w14:paraId="000000F7" w14:textId="77777777" w:rsidR="001B56D4" w:rsidRDefault="001B56D4">
            <w:pPr>
              <w:spacing w:line="360" w:lineRule="auto"/>
              <w:ind w:right="-30"/>
              <w:jc w:val="both"/>
              <w:rPr>
                <w:rFonts w:ascii="Arial" w:eastAsia="Arial" w:hAnsi="Arial" w:cs="Arial"/>
                <w:sz w:val="20"/>
                <w:szCs w:val="20"/>
              </w:rPr>
            </w:pPr>
          </w:p>
        </w:tc>
        <w:tc>
          <w:tcPr>
            <w:tcW w:w="1134" w:type="dxa"/>
            <w:tcBorders>
              <w:top w:val="nil"/>
              <w:left w:val="single" w:sz="4" w:space="0" w:color="000000"/>
              <w:bottom w:val="single" w:sz="4" w:space="0" w:color="000000"/>
              <w:right w:val="nil"/>
            </w:tcBorders>
          </w:tcPr>
          <w:p w14:paraId="000000F8" w14:textId="77777777" w:rsidR="001B56D4" w:rsidRDefault="001B56D4">
            <w:pPr>
              <w:spacing w:line="360" w:lineRule="auto"/>
              <w:ind w:right="-30"/>
              <w:jc w:val="both"/>
              <w:rPr>
                <w:rFonts w:ascii="Arial" w:eastAsia="Arial" w:hAnsi="Arial" w:cs="Arial"/>
                <w:sz w:val="20"/>
                <w:szCs w:val="20"/>
              </w:rPr>
            </w:pPr>
          </w:p>
        </w:tc>
        <w:tc>
          <w:tcPr>
            <w:tcW w:w="1253" w:type="dxa"/>
            <w:tcBorders>
              <w:top w:val="nil"/>
              <w:left w:val="single" w:sz="4" w:space="0" w:color="000000"/>
              <w:bottom w:val="single" w:sz="4" w:space="0" w:color="000000"/>
              <w:right w:val="nil"/>
            </w:tcBorders>
          </w:tcPr>
          <w:p w14:paraId="000000F9" w14:textId="77777777" w:rsidR="001B56D4" w:rsidRDefault="001B56D4">
            <w:pPr>
              <w:spacing w:line="360" w:lineRule="auto"/>
              <w:ind w:right="-30"/>
              <w:jc w:val="both"/>
              <w:rPr>
                <w:rFonts w:ascii="Arial" w:eastAsia="Arial" w:hAnsi="Arial" w:cs="Arial"/>
                <w:sz w:val="20"/>
                <w:szCs w:val="20"/>
              </w:rPr>
            </w:pPr>
          </w:p>
        </w:tc>
        <w:tc>
          <w:tcPr>
            <w:tcW w:w="1541" w:type="dxa"/>
            <w:tcBorders>
              <w:top w:val="nil"/>
              <w:left w:val="single" w:sz="4" w:space="0" w:color="000000"/>
              <w:bottom w:val="single" w:sz="4" w:space="0" w:color="000000"/>
              <w:right w:val="nil"/>
            </w:tcBorders>
          </w:tcPr>
          <w:p w14:paraId="000000FA" w14:textId="77777777" w:rsidR="001B56D4" w:rsidRDefault="001B56D4">
            <w:pPr>
              <w:spacing w:line="360" w:lineRule="auto"/>
              <w:ind w:right="-30"/>
              <w:jc w:val="both"/>
              <w:rPr>
                <w:rFonts w:ascii="Arial" w:eastAsia="Arial" w:hAnsi="Arial" w:cs="Arial"/>
                <w:sz w:val="20"/>
                <w:szCs w:val="20"/>
              </w:rPr>
            </w:pPr>
          </w:p>
        </w:tc>
        <w:tc>
          <w:tcPr>
            <w:tcW w:w="1121" w:type="dxa"/>
            <w:tcBorders>
              <w:top w:val="nil"/>
              <w:left w:val="single" w:sz="4" w:space="0" w:color="000000"/>
              <w:bottom w:val="single" w:sz="4" w:space="0" w:color="000000"/>
              <w:right w:val="nil"/>
            </w:tcBorders>
          </w:tcPr>
          <w:p w14:paraId="000000FB" w14:textId="77777777" w:rsidR="001B56D4" w:rsidRDefault="001B56D4">
            <w:pPr>
              <w:spacing w:line="360" w:lineRule="auto"/>
              <w:ind w:right="-30"/>
              <w:jc w:val="both"/>
              <w:rPr>
                <w:rFonts w:ascii="Arial" w:eastAsia="Arial" w:hAnsi="Arial" w:cs="Arial"/>
                <w:sz w:val="20"/>
                <w:szCs w:val="20"/>
              </w:rPr>
            </w:pPr>
          </w:p>
        </w:tc>
        <w:tc>
          <w:tcPr>
            <w:tcW w:w="1121" w:type="dxa"/>
            <w:tcBorders>
              <w:top w:val="nil"/>
              <w:left w:val="single" w:sz="4" w:space="0" w:color="000000"/>
              <w:bottom w:val="single" w:sz="4" w:space="0" w:color="000000"/>
              <w:right w:val="nil"/>
            </w:tcBorders>
          </w:tcPr>
          <w:p w14:paraId="000000FC" w14:textId="77777777" w:rsidR="001B56D4" w:rsidRDefault="001B56D4">
            <w:pPr>
              <w:spacing w:line="360" w:lineRule="auto"/>
              <w:ind w:right="-30"/>
              <w:jc w:val="both"/>
              <w:rPr>
                <w:rFonts w:ascii="Arial" w:eastAsia="Arial" w:hAnsi="Arial" w:cs="Arial"/>
                <w:sz w:val="20"/>
                <w:szCs w:val="20"/>
              </w:rPr>
            </w:pPr>
          </w:p>
        </w:tc>
        <w:tc>
          <w:tcPr>
            <w:tcW w:w="841" w:type="dxa"/>
            <w:tcBorders>
              <w:top w:val="nil"/>
              <w:left w:val="single" w:sz="4" w:space="0" w:color="000000"/>
              <w:bottom w:val="single" w:sz="4" w:space="0" w:color="000000"/>
              <w:right w:val="single" w:sz="4" w:space="0" w:color="000000"/>
            </w:tcBorders>
          </w:tcPr>
          <w:p w14:paraId="000000FD" w14:textId="77777777" w:rsidR="001B56D4" w:rsidRDefault="001B56D4">
            <w:pPr>
              <w:spacing w:line="360" w:lineRule="auto"/>
              <w:ind w:right="-30"/>
              <w:jc w:val="both"/>
              <w:rPr>
                <w:rFonts w:ascii="Arial" w:eastAsia="Arial" w:hAnsi="Arial" w:cs="Arial"/>
                <w:sz w:val="20"/>
                <w:szCs w:val="20"/>
              </w:rPr>
            </w:pPr>
          </w:p>
        </w:tc>
        <w:tc>
          <w:tcPr>
            <w:tcW w:w="841" w:type="dxa"/>
            <w:tcBorders>
              <w:top w:val="nil"/>
              <w:left w:val="single" w:sz="4" w:space="0" w:color="000000"/>
              <w:bottom w:val="single" w:sz="4" w:space="0" w:color="000000"/>
              <w:right w:val="nil"/>
            </w:tcBorders>
          </w:tcPr>
          <w:p w14:paraId="000000FE" w14:textId="77777777" w:rsidR="001B56D4" w:rsidRDefault="001B56D4">
            <w:pPr>
              <w:spacing w:line="360" w:lineRule="auto"/>
              <w:ind w:right="-30"/>
              <w:jc w:val="both"/>
              <w:rPr>
                <w:rFonts w:ascii="Arial" w:eastAsia="Arial" w:hAnsi="Arial" w:cs="Arial"/>
                <w:sz w:val="20"/>
                <w:szCs w:val="20"/>
              </w:rPr>
            </w:pPr>
          </w:p>
        </w:tc>
        <w:tc>
          <w:tcPr>
            <w:tcW w:w="844" w:type="dxa"/>
            <w:tcBorders>
              <w:top w:val="nil"/>
              <w:left w:val="single" w:sz="4" w:space="0" w:color="000000"/>
              <w:bottom w:val="single" w:sz="4" w:space="0" w:color="000000"/>
              <w:right w:val="single" w:sz="4" w:space="0" w:color="000000"/>
            </w:tcBorders>
          </w:tcPr>
          <w:p w14:paraId="000000FF" w14:textId="77777777" w:rsidR="001B56D4" w:rsidRDefault="001B56D4">
            <w:pPr>
              <w:spacing w:line="360" w:lineRule="auto"/>
              <w:ind w:right="-30"/>
              <w:jc w:val="both"/>
              <w:rPr>
                <w:rFonts w:ascii="Arial" w:eastAsia="Arial" w:hAnsi="Arial" w:cs="Arial"/>
                <w:sz w:val="20"/>
                <w:szCs w:val="20"/>
              </w:rPr>
            </w:pPr>
          </w:p>
        </w:tc>
      </w:tr>
    </w:tbl>
    <w:p w14:paraId="00000100" w14:textId="77777777" w:rsidR="001B56D4" w:rsidRDefault="001B56D4">
      <w:pPr>
        <w:spacing w:line="360" w:lineRule="auto"/>
        <w:ind w:right="-30"/>
        <w:jc w:val="center"/>
        <w:rPr>
          <w:rFonts w:ascii="Arial" w:eastAsia="Arial" w:hAnsi="Arial" w:cs="Arial"/>
          <w:color w:val="000000"/>
          <w:sz w:val="20"/>
          <w:szCs w:val="20"/>
        </w:rPr>
      </w:pPr>
    </w:p>
    <w:p w14:paraId="00000101" w14:textId="77777777" w:rsidR="001B56D4" w:rsidRDefault="001B56D4">
      <w:pPr>
        <w:pBdr>
          <w:top w:val="nil"/>
          <w:left w:val="nil"/>
          <w:bottom w:val="nil"/>
          <w:right w:val="nil"/>
          <w:between w:val="nil"/>
        </w:pBdr>
        <w:ind w:left="3564" w:right="3551"/>
        <w:jc w:val="center"/>
        <w:rPr>
          <w:color w:val="000000"/>
        </w:rPr>
      </w:pPr>
    </w:p>
    <w:sectPr w:rsidR="001B56D4">
      <w:footerReference w:type="default" r:id="rId16"/>
      <w:pgSz w:w="11910" w:h="16840"/>
      <w:pgMar w:top="600" w:right="340" w:bottom="1040" w:left="380" w:header="0" w:footer="8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D0E2F5" w14:textId="77777777" w:rsidR="00386EA7" w:rsidRDefault="00386EA7">
      <w:r>
        <w:separator/>
      </w:r>
    </w:p>
  </w:endnote>
  <w:endnote w:type="continuationSeparator" w:id="0">
    <w:p w14:paraId="5B584CD7" w14:textId="77777777" w:rsidR="00386EA7" w:rsidRDefault="00386E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Ecofont_Spranq_eco_Sans">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MT">
    <w:altName w:val="Arial"/>
    <w:charset w:val="00"/>
    <w:family w:val="auto"/>
    <w:pitch w:val="default"/>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02" w14:textId="77777777" w:rsidR="001B56D4" w:rsidRDefault="00386EA7">
    <w:pPr>
      <w:pBdr>
        <w:top w:val="nil"/>
        <w:left w:val="nil"/>
        <w:bottom w:val="nil"/>
        <w:right w:val="nil"/>
        <w:between w:val="nil"/>
      </w:pBdr>
      <w:tabs>
        <w:tab w:val="center" w:pos="4252"/>
        <w:tab w:val="right" w:pos="8504"/>
      </w:tabs>
      <w:ind w:left="567"/>
      <w:rPr>
        <w:rFonts w:ascii="Arial" w:eastAsia="Arial" w:hAnsi="Arial" w:cs="Arial"/>
        <w:color w:val="000000"/>
        <w:sz w:val="12"/>
        <w:szCs w:val="12"/>
      </w:rPr>
    </w:pPr>
    <w:r>
      <w:rPr>
        <w:rFonts w:ascii="Arial" w:eastAsia="Arial" w:hAnsi="Arial" w:cs="Arial"/>
        <w:color w:val="000000"/>
        <w:sz w:val="12"/>
        <w:szCs w:val="12"/>
      </w:rPr>
      <w:t>Câmara Nacional de Modelos de Licitações e Contratos da Consultoria-Geral da União</w:t>
    </w:r>
  </w:p>
  <w:p w14:paraId="00000103" w14:textId="77777777" w:rsidR="001B56D4" w:rsidRDefault="00386EA7">
    <w:pPr>
      <w:pBdr>
        <w:top w:val="nil"/>
        <w:left w:val="nil"/>
        <w:bottom w:val="nil"/>
        <w:right w:val="nil"/>
        <w:between w:val="nil"/>
      </w:pBdr>
      <w:tabs>
        <w:tab w:val="center" w:pos="4252"/>
        <w:tab w:val="right" w:pos="8504"/>
      </w:tabs>
      <w:ind w:left="567"/>
      <w:rPr>
        <w:rFonts w:ascii="Arial" w:eastAsia="Arial" w:hAnsi="Arial" w:cs="Arial"/>
        <w:color w:val="000000"/>
        <w:sz w:val="12"/>
        <w:szCs w:val="12"/>
      </w:rPr>
    </w:pPr>
    <w:r>
      <w:rPr>
        <w:rFonts w:ascii="Arial" w:eastAsia="Arial" w:hAnsi="Arial" w:cs="Arial"/>
        <w:color w:val="000000"/>
        <w:sz w:val="12"/>
        <w:szCs w:val="12"/>
      </w:rPr>
      <w:t>Atualização: maio/2023</w:t>
    </w:r>
  </w:p>
  <w:p w14:paraId="00000104" w14:textId="77777777" w:rsidR="001B56D4" w:rsidRDefault="00386EA7">
    <w:pPr>
      <w:pBdr>
        <w:top w:val="nil"/>
        <w:left w:val="nil"/>
        <w:bottom w:val="nil"/>
        <w:right w:val="nil"/>
        <w:between w:val="nil"/>
      </w:pBdr>
      <w:tabs>
        <w:tab w:val="center" w:pos="4252"/>
        <w:tab w:val="right" w:pos="8504"/>
      </w:tabs>
      <w:ind w:left="567"/>
      <w:rPr>
        <w:rFonts w:ascii="Arial" w:eastAsia="Arial" w:hAnsi="Arial" w:cs="Arial"/>
        <w:color w:val="000000"/>
        <w:sz w:val="12"/>
        <w:szCs w:val="12"/>
      </w:rPr>
    </w:pPr>
    <w:r>
      <w:rPr>
        <w:rFonts w:ascii="Arial" w:eastAsia="Arial" w:hAnsi="Arial" w:cs="Arial"/>
        <w:color w:val="000000"/>
        <w:sz w:val="12"/>
        <w:szCs w:val="12"/>
      </w:rPr>
      <w:t>Ata de Registro de Preços –  Lei nº 14.133, de 2021.</w:t>
    </w:r>
  </w:p>
  <w:p w14:paraId="00000105" w14:textId="77777777" w:rsidR="001B56D4" w:rsidRDefault="00386EA7">
    <w:pPr>
      <w:pBdr>
        <w:top w:val="nil"/>
        <w:left w:val="nil"/>
        <w:bottom w:val="nil"/>
        <w:right w:val="nil"/>
        <w:between w:val="nil"/>
      </w:pBdr>
      <w:tabs>
        <w:tab w:val="center" w:pos="4252"/>
        <w:tab w:val="right" w:pos="8504"/>
      </w:tabs>
      <w:ind w:left="567"/>
      <w:rPr>
        <w:rFonts w:ascii="Arial" w:eastAsia="Arial" w:hAnsi="Arial" w:cs="Arial"/>
        <w:color w:val="000000"/>
        <w:sz w:val="12"/>
        <w:szCs w:val="12"/>
      </w:rPr>
    </w:pPr>
    <w:r>
      <w:rPr>
        <w:rFonts w:ascii="Arial" w:eastAsia="Arial" w:hAnsi="Arial" w:cs="Arial"/>
        <w:color w:val="000000"/>
        <w:sz w:val="12"/>
        <w:szCs w:val="12"/>
      </w:rPr>
      <w:t>Aprovado pela Secretaria de Gestão e Inovação.</w:t>
    </w:r>
  </w:p>
  <w:p w14:paraId="00000106" w14:textId="77777777" w:rsidR="001B56D4" w:rsidRDefault="00386EA7">
    <w:pPr>
      <w:pBdr>
        <w:top w:val="nil"/>
        <w:left w:val="nil"/>
        <w:bottom w:val="nil"/>
        <w:right w:val="nil"/>
        <w:between w:val="nil"/>
      </w:pBdr>
      <w:tabs>
        <w:tab w:val="center" w:pos="4252"/>
        <w:tab w:val="right" w:pos="8504"/>
      </w:tabs>
      <w:ind w:left="567"/>
      <w:rPr>
        <w:rFonts w:ascii="Arial" w:eastAsia="Arial" w:hAnsi="Arial" w:cs="Arial"/>
        <w:color w:val="000000"/>
        <w:sz w:val="12"/>
        <w:szCs w:val="12"/>
      </w:rPr>
    </w:pPr>
    <w:r>
      <w:rPr>
        <w:rFonts w:ascii="Arial" w:eastAsia="Arial" w:hAnsi="Arial" w:cs="Arial"/>
        <w:color w:val="000000"/>
        <w:sz w:val="12"/>
        <w:szCs w:val="12"/>
      </w:rPr>
      <w:t>Identidade visual pela Secretaria de Gestão e Inovação</w:t>
    </w:r>
  </w:p>
  <w:p w14:paraId="00000107" w14:textId="77777777" w:rsidR="001B56D4" w:rsidRDefault="00386EA7">
    <w:pPr>
      <w:pBdr>
        <w:top w:val="nil"/>
        <w:left w:val="nil"/>
        <w:bottom w:val="nil"/>
        <w:right w:val="nil"/>
        <w:between w:val="nil"/>
      </w:pBdr>
      <w:spacing w:line="14" w:lineRule="auto"/>
      <w:rPr>
        <w:color w:val="000000"/>
        <w:sz w:val="20"/>
        <w:szCs w:val="20"/>
      </w:rPr>
    </w:pPr>
    <w:r>
      <w:rPr>
        <w:noProof/>
      </w:rPr>
      <mc:AlternateContent>
        <mc:Choice Requires="wps">
          <w:drawing>
            <wp:anchor distT="0" distB="0" distL="0" distR="0" simplePos="0" relativeHeight="251658240" behindDoc="1" locked="0" layoutInCell="1" hidden="0" allowOverlap="1">
              <wp:simplePos x="0" y="0"/>
              <wp:positionH relativeFrom="column">
                <wp:posOffset>5778500</wp:posOffset>
              </wp:positionH>
              <wp:positionV relativeFrom="paragraph">
                <wp:posOffset>9994900</wp:posOffset>
              </wp:positionV>
              <wp:extent cx="518160" cy="168910"/>
              <wp:effectExtent l="0" t="0" r="0" b="0"/>
              <wp:wrapNone/>
              <wp:docPr id="2115606145" name="Retângulo 2115606145"/>
              <wp:cNvGraphicFramePr/>
              <a:graphic xmlns:a="http://schemas.openxmlformats.org/drawingml/2006/main">
                <a:graphicData uri="http://schemas.microsoft.com/office/word/2010/wordprocessingShape">
                  <wps:wsp>
                    <wps:cNvSpPr/>
                    <wps:spPr>
                      <a:xfrm>
                        <a:off x="5096445" y="3705070"/>
                        <a:ext cx="499110" cy="149860"/>
                      </a:xfrm>
                      <a:prstGeom prst="rect">
                        <a:avLst/>
                      </a:prstGeom>
                      <a:noFill/>
                      <a:ln>
                        <a:noFill/>
                      </a:ln>
                    </wps:spPr>
                    <wps:txbx>
                      <w:txbxContent>
                        <w:p w14:paraId="05FC6EF4" w14:textId="77777777" w:rsidR="001B56D4" w:rsidRDefault="00386EA7">
                          <w:pPr>
                            <w:spacing w:before="20"/>
                            <w:ind w:left="20" w:firstLine="40"/>
                            <w:textDirection w:val="btLr"/>
                          </w:pPr>
                          <w:r>
                            <w:rPr>
                              <w:rFonts w:ascii="Verdana" w:eastAsia="Verdana" w:hAnsi="Verdana" w:cs="Verdana"/>
                              <w:color w:val="000000"/>
                              <w:sz w:val="16"/>
                            </w:rPr>
                            <w:t xml:space="preserve">Pág.  PAGE </w:t>
                          </w:r>
                          <w:r>
                            <w:rPr>
                              <w:color w:val="000000"/>
                            </w:rPr>
                            <w:t>2</w:t>
                          </w:r>
                          <w:r>
                            <w:rPr>
                              <w:rFonts w:ascii="Verdana" w:eastAsia="Verdana" w:hAnsi="Verdana" w:cs="Verdana"/>
                              <w:color w:val="000000"/>
                              <w:sz w:val="16"/>
                            </w:rPr>
                            <w:t>/8</w:t>
                          </w:r>
                        </w:p>
                      </w:txbxContent>
                    </wps:txbx>
                    <wps:bodyPr spcFirstLastPara="1" wrap="square" lIns="0" tIns="0" rIns="0" bIns="0" anchor="t" anchorCtr="0">
                      <a:noAutofit/>
                    </wps:bodyPr>
                  </wps:wsp>
                </a:graphicData>
              </a:graphic>
            </wp:anchor>
          </w:drawing>
        </mc:Choice>
        <mc:Fallback>
          <w:pict>
            <v:rect id="Retângulo 2115606145" o:spid="_x0000_s1038" style="position:absolute;margin-left:455pt;margin-top:787pt;width:40.8pt;height:13.3pt;z-index:-2516582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" filled="f" stroked="f">
              <v:textbox inset="0,0,0,0">
                <w:txbxContent>
                  <w:p w14:paraId="05FC6EF4" w14:textId="77777777" w:rsidR="001B56D4" w:rsidRDefault="00386EA7">
                    <w:pPr>
                      <w:spacing w:before="20"/>
                      <w:ind w:left="20" w:firstLine="40"/>
                      <w:textDirection w:val="btLr"/>
                    </w:pPr>
                    <w:r>
                      <w:rPr>
                        <w:rFonts w:ascii="Verdana" w:eastAsia="Verdana" w:hAnsi="Verdana" w:cs="Verdana"/>
                        <w:color w:val="000000"/>
                        <w:sz w:val="16"/>
                      </w:rPr>
                      <w:t xml:space="preserve">Pág.  PAGE </w:t>
                    </w:r>
                    <w:r>
                      <w:rPr>
                        <w:color w:val="000000"/>
                      </w:rPr>
                      <w:t>2</w:t>
                    </w:r>
                    <w:r>
                      <w:rPr>
                        <w:rFonts w:ascii="Verdana" w:eastAsia="Verdana" w:hAnsi="Verdana" w:cs="Verdana"/>
                        <w:color w:val="000000"/>
                        <w:sz w:val="16"/>
                      </w:rPr>
                      <w:t>/8</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0DC74C" w14:textId="77777777" w:rsidR="00386EA7" w:rsidRDefault="00386EA7">
      <w:r>
        <w:separator/>
      </w:r>
    </w:p>
  </w:footnote>
  <w:footnote w:type="continuationSeparator" w:id="0">
    <w:p w14:paraId="5EA1A092" w14:textId="77777777" w:rsidR="00386EA7" w:rsidRDefault="00386E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943FB"/>
    <w:multiLevelType w:val="multilevel"/>
    <w:tmpl w:val="4DD8B4E8"/>
    <w:lvl w:ilvl="0">
      <w:start w:val="1"/>
      <w:numFmt w:val="decimal"/>
      <w:lvlText w:val="%1"/>
      <w:lvlJc w:val="left"/>
      <w:pPr>
        <w:ind w:left="1313" w:hanging="844"/>
      </w:pPr>
    </w:lvl>
    <w:lvl w:ilvl="1">
      <w:start w:val="1"/>
      <w:numFmt w:val="decimal"/>
      <w:lvlText w:val="%1.%2."/>
      <w:lvlJc w:val="left"/>
      <w:pPr>
        <w:ind w:left="1313" w:hanging="844"/>
      </w:pPr>
      <w:rPr>
        <w:rFonts w:ascii="Calibri" w:eastAsia="Calibri" w:hAnsi="Calibri" w:cs="Calibri"/>
        <w:sz w:val="22"/>
        <w:szCs w:val="22"/>
      </w:rPr>
    </w:lvl>
    <w:lvl w:ilvl="2">
      <w:start w:val="2"/>
      <w:numFmt w:val="decimal"/>
      <w:lvlText w:val="%3."/>
      <w:lvlJc w:val="left"/>
      <w:pPr>
        <w:ind w:left="1462" w:hanging="846"/>
      </w:pPr>
      <w:rPr>
        <w:rFonts w:ascii="Calibri" w:eastAsia="Calibri" w:hAnsi="Calibri" w:cs="Calibri"/>
        <w:b/>
        <w:sz w:val="22"/>
        <w:szCs w:val="22"/>
      </w:rPr>
    </w:lvl>
    <w:lvl w:ilvl="3">
      <w:start w:val="1"/>
      <w:numFmt w:val="decimal"/>
      <w:lvlText w:val="%3.%4."/>
      <w:lvlJc w:val="left"/>
      <w:pPr>
        <w:ind w:left="1462" w:hanging="846"/>
      </w:pPr>
      <w:rPr>
        <w:rFonts w:ascii="Calibri" w:eastAsia="Calibri" w:hAnsi="Calibri" w:cs="Calibri"/>
        <w:sz w:val="22"/>
        <w:szCs w:val="22"/>
      </w:rPr>
    </w:lvl>
    <w:lvl w:ilvl="4">
      <w:numFmt w:val="bullet"/>
      <w:lvlText w:val="•"/>
      <w:lvlJc w:val="left"/>
      <w:pPr>
        <w:ind w:left="4573" w:hanging="845"/>
      </w:pPr>
    </w:lvl>
    <w:lvl w:ilvl="5">
      <w:numFmt w:val="bullet"/>
      <w:lvlText w:val="•"/>
      <w:lvlJc w:val="left"/>
      <w:pPr>
        <w:ind w:left="5611" w:hanging="846"/>
      </w:pPr>
    </w:lvl>
    <w:lvl w:ilvl="6">
      <w:numFmt w:val="bullet"/>
      <w:lvlText w:val="•"/>
      <w:lvlJc w:val="left"/>
      <w:pPr>
        <w:ind w:left="6648" w:hanging="846"/>
      </w:pPr>
    </w:lvl>
    <w:lvl w:ilvl="7">
      <w:numFmt w:val="bullet"/>
      <w:lvlText w:val="•"/>
      <w:lvlJc w:val="left"/>
      <w:pPr>
        <w:ind w:left="7686" w:hanging="846"/>
      </w:pPr>
    </w:lvl>
    <w:lvl w:ilvl="8">
      <w:numFmt w:val="bullet"/>
      <w:lvlText w:val="•"/>
      <w:lvlJc w:val="left"/>
      <w:pPr>
        <w:ind w:left="8724" w:hanging="846"/>
      </w:pPr>
    </w:lvl>
  </w:abstractNum>
  <w:abstractNum w:abstractNumId="1" w15:restartNumberingAfterBreak="0">
    <w:nsid w:val="344A295E"/>
    <w:multiLevelType w:val="multilevel"/>
    <w:tmpl w:val="5F2475FC"/>
    <w:lvl w:ilvl="0">
      <w:start w:val="9"/>
      <w:numFmt w:val="decimal"/>
      <w:lvlText w:val="%1"/>
      <w:lvlJc w:val="left"/>
      <w:pPr>
        <w:ind w:left="612" w:hanging="612"/>
      </w:pPr>
    </w:lvl>
    <w:lvl w:ilvl="1">
      <w:start w:val="1"/>
      <w:numFmt w:val="decimal"/>
      <w:lvlText w:val="%1.%2"/>
      <w:lvlJc w:val="left"/>
      <w:pPr>
        <w:ind w:left="1332" w:hanging="612"/>
      </w:pPr>
    </w:lvl>
    <w:lvl w:ilvl="2">
      <w:start w:val="4"/>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200" w:hanging="1440"/>
      </w:pPr>
    </w:lvl>
  </w:abstractNum>
  <w:abstractNum w:abstractNumId="2" w15:restartNumberingAfterBreak="0">
    <w:nsid w:val="4C435E29"/>
    <w:multiLevelType w:val="multilevel"/>
    <w:tmpl w:val="491057E2"/>
    <w:lvl w:ilvl="0">
      <w:start w:val="3"/>
      <w:numFmt w:val="decimal"/>
      <w:lvlText w:val="%1."/>
      <w:lvlJc w:val="left"/>
      <w:pPr>
        <w:ind w:left="1461" w:hanging="709"/>
      </w:pPr>
      <w:rPr>
        <w:rFonts w:ascii="Calibri" w:eastAsia="Calibri" w:hAnsi="Calibri" w:cs="Calibri"/>
        <w:b/>
        <w:sz w:val="22"/>
        <w:szCs w:val="22"/>
      </w:rPr>
    </w:lvl>
    <w:lvl w:ilvl="1">
      <w:start w:val="1"/>
      <w:numFmt w:val="decimal"/>
      <w:lvlText w:val="%1.%2."/>
      <w:lvlJc w:val="left"/>
      <w:pPr>
        <w:ind w:left="1461" w:hanging="709"/>
      </w:pPr>
      <w:rPr>
        <w:rFonts w:ascii="Calibri" w:eastAsia="Calibri" w:hAnsi="Calibri" w:cs="Calibri"/>
        <w:sz w:val="22"/>
        <w:szCs w:val="22"/>
      </w:rPr>
    </w:lvl>
    <w:lvl w:ilvl="2">
      <w:start w:val="1"/>
      <w:numFmt w:val="decimal"/>
      <w:pStyle w:val="Nvel3"/>
      <w:lvlText w:val="%1.%2.%3."/>
      <w:lvlJc w:val="left"/>
      <w:pPr>
        <w:ind w:left="752" w:hanging="709"/>
      </w:pPr>
    </w:lvl>
    <w:lvl w:ilvl="3">
      <w:numFmt w:val="bullet"/>
      <w:lvlText w:val="•"/>
      <w:lvlJc w:val="left"/>
      <w:pPr>
        <w:ind w:left="3621" w:hanging="708"/>
      </w:pPr>
    </w:lvl>
    <w:lvl w:ilvl="4">
      <w:numFmt w:val="bullet"/>
      <w:lvlText w:val="•"/>
      <w:lvlJc w:val="left"/>
      <w:pPr>
        <w:ind w:left="4702" w:hanging="709"/>
      </w:pPr>
    </w:lvl>
    <w:lvl w:ilvl="5">
      <w:numFmt w:val="bullet"/>
      <w:lvlText w:val="•"/>
      <w:lvlJc w:val="left"/>
      <w:pPr>
        <w:ind w:left="5782" w:hanging="708"/>
      </w:pPr>
    </w:lvl>
    <w:lvl w:ilvl="6">
      <w:numFmt w:val="bullet"/>
      <w:lvlText w:val="•"/>
      <w:lvlJc w:val="left"/>
      <w:pPr>
        <w:ind w:left="6863" w:hanging="709"/>
      </w:pPr>
    </w:lvl>
    <w:lvl w:ilvl="7">
      <w:numFmt w:val="bullet"/>
      <w:lvlText w:val="•"/>
      <w:lvlJc w:val="left"/>
      <w:pPr>
        <w:ind w:left="7944" w:hanging="709"/>
      </w:pPr>
    </w:lvl>
    <w:lvl w:ilvl="8">
      <w:numFmt w:val="bullet"/>
      <w:lvlText w:val="•"/>
      <w:lvlJc w:val="left"/>
      <w:pPr>
        <w:ind w:left="9024" w:hanging="709"/>
      </w:pPr>
    </w:lvl>
  </w:abstractNum>
  <w:abstractNum w:abstractNumId="3" w15:restartNumberingAfterBreak="0">
    <w:nsid w:val="71C97C76"/>
    <w:multiLevelType w:val="multilevel"/>
    <w:tmpl w:val="F8740576"/>
    <w:lvl w:ilvl="0">
      <w:start w:val="6"/>
      <w:numFmt w:val="decimal"/>
      <w:lvlText w:val="%1"/>
      <w:lvlJc w:val="left"/>
      <w:pPr>
        <w:ind w:left="612" w:hanging="612"/>
      </w:pPr>
    </w:lvl>
    <w:lvl w:ilvl="1">
      <w:start w:val="1"/>
      <w:numFmt w:val="decimal"/>
      <w:lvlText w:val="%1.%2"/>
      <w:lvlJc w:val="left"/>
      <w:pPr>
        <w:ind w:left="1542" w:hanging="612"/>
      </w:pPr>
    </w:lvl>
    <w:lvl w:ilvl="2">
      <w:start w:val="3"/>
      <w:numFmt w:val="decimal"/>
      <w:lvlText w:val="%1.%2.%3"/>
      <w:lvlJc w:val="left"/>
      <w:pPr>
        <w:ind w:left="2580" w:hanging="720"/>
      </w:pPr>
    </w:lvl>
    <w:lvl w:ilvl="3">
      <w:start w:val="1"/>
      <w:numFmt w:val="decimal"/>
      <w:lvlText w:val="%1.%2.%3.%4"/>
      <w:lvlJc w:val="left"/>
      <w:pPr>
        <w:ind w:left="3510" w:hanging="720"/>
      </w:pPr>
    </w:lvl>
    <w:lvl w:ilvl="4">
      <w:start w:val="1"/>
      <w:numFmt w:val="decimal"/>
      <w:lvlText w:val="%1.%2.%3.%4.%5"/>
      <w:lvlJc w:val="left"/>
      <w:pPr>
        <w:ind w:left="4800" w:hanging="1080"/>
      </w:pPr>
    </w:lvl>
    <w:lvl w:ilvl="5">
      <w:start w:val="1"/>
      <w:numFmt w:val="decimal"/>
      <w:lvlText w:val="%1.%2.%3.%4.%5.%6"/>
      <w:lvlJc w:val="left"/>
      <w:pPr>
        <w:ind w:left="5730" w:hanging="1080"/>
      </w:pPr>
    </w:lvl>
    <w:lvl w:ilvl="6">
      <w:start w:val="1"/>
      <w:numFmt w:val="decimal"/>
      <w:lvlText w:val="%1.%2.%3.%4.%5.%6.%7"/>
      <w:lvlJc w:val="left"/>
      <w:pPr>
        <w:ind w:left="7020" w:hanging="1440"/>
      </w:pPr>
    </w:lvl>
    <w:lvl w:ilvl="7">
      <w:start w:val="1"/>
      <w:numFmt w:val="decimal"/>
      <w:lvlText w:val="%1.%2.%3.%4.%5.%6.%7.%8"/>
      <w:lvlJc w:val="left"/>
      <w:pPr>
        <w:ind w:left="7950" w:hanging="1440"/>
      </w:pPr>
    </w:lvl>
    <w:lvl w:ilvl="8">
      <w:start w:val="1"/>
      <w:numFmt w:val="decimal"/>
      <w:lvlText w:val="%1.%2.%3.%4.%5.%6.%7.%8.%9"/>
      <w:lvlJc w:val="left"/>
      <w:pPr>
        <w:ind w:left="8880" w:hanging="1440"/>
      </w:pPr>
    </w:lvl>
  </w:abstractNum>
  <w:abstractNum w:abstractNumId="4" w15:restartNumberingAfterBreak="0">
    <w:nsid w:val="7D347F45"/>
    <w:multiLevelType w:val="multilevel"/>
    <w:tmpl w:val="79E84A06"/>
    <w:lvl w:ilvl="0">
      <w:start w:val="5"/>
      <w:numFmt w:val="decimal"/>
      <w:pStyle w:val="Nivel01"/>
      <w:lvlText w:val="%1"/>
      <w:lvlJc w:val="left"/>
      <w:pPr>
        <w:ind w:left="612" w:hanging="612"/>
      </w:pPr>
    </w:lvl>
    <w:lvl w:ilvl="1">
      <w:start w:val="4"/>
      <w:numFmt w:val="decimal"/>
      <w:pStyle w:val="Nivel2"/>
      <w:lvlText w:val="%1.%2"/>
      <w:lvlJc w:val="left"/>
      <w:pPr>
        <w:ind w:left="1561" w:hanging="612"/>
      </w:pPr>
    </w:lvl>
    <w:lvl w:ilvl="2">
      <w:start w:val="2"/>
      <w:numFmt w:val="decimal"/>
      <w:pStyle w:val="Nvel3-R"/>
      <w:lvlText w:val="%1.%2.%3"/>
      <w:lvlJc w:val="left"/>
      <w:pPr>
        <w:ind w:left="2618" w:hanging="720"/>
      </w:pPr>
    </w:lvl>
    <w:lvl w:ilvl="3">
      <w:start w:val="2"/>
      <w:numFmt w:val="decimal"/>
      <w:pStyle w:val="Nvel4"/>
      <w:lvlText w:val="%1.%2.%3.%4"/>
      <w:lvlJc w:val="left"/>
      <w:pPr>
        <w:ind w:left="3567" w:hanging="720"/>
      </w:pPr>
    </w:lvl>
    <w:lvl w:ilvl="4">
      <w:start w:val="1"/>
      <w:numFmt w:val="decimal"/>
      <w:lvlText w:val="%1.%2.%3.%4.%5"/>
      <w:lvlJc w:val="left"/>
      <w:pPr>
        <w:ind w:left="4876" w:hanging="1080"/>
      </w:pPr>
    </w:lvl>
    <w:lvl w:ilvl="5">
      <w:start w:val="1"/>
      <w:numFmt w:val="decimal"/>
      <w:lvlText w:val="%1.%2.%3.%4.%5.%6"/>
      <w:lvlJc w:val="left"/>
      <w:pPr>
        <w:ind w:left="5825" w:hanging="1080"/>
      </w:pPr>
    </w:lvl>
    <w:lvl w:ilvl="6">
      <w:start w:val="1"/>
      <w:numFmt w:val="decimal"/>
      <w:lvlText w:val="%1.%2.%3.%4.%5.%6.%7"/>
      <w:lvlJc w:val="left"/>
      <w:pPr>
        <w:ind w:left="7134" w:hanging="1440"/>
      </w:pPr>
    </w:lvl>
    <w:lvl w:ilvl="7">
      <w:start w:val="1"/>
      <w:numFmt w:val="decimal"/>
      <w:lvlText w:val="%1.%2.%3.%4.%5.%6.%7.%8"/>
      <w:lvlJc w:val="left"/>
      <w:pPr>
        <w:ind w:left="8083" w:hanging="1440"/>
      </w:pPr>
    </w:lvl>
    <w:lvl w:ilvl="8">
      <w:start w:val="1"/>
      <w:numFmt w:val="decimal"/>
      <w:lvlText w:val="%1.%2.%3.%4.%5.%6.%7.%8.%9"/>
      <w:lvlJc w:val="left"/>
      <w:pPr>
        <w:ind w:left="9392" w:hanging="1800"/>
      </w:pPr>
    </w:lvl>
  </w:abstractNum>
  <w:num w:numId="1" w16cid:durableId="998848702">
    <w:abstractNumId w:val="2"/>
  </w:num>
  <w:num w:numId="2" w16cid:durableId="1206717654">
    <w:abstractNumId w:val="0"/>
  </w:num>
  <w:num w:numId="3" w16cid:durableId="1115174900">
    <w:abstractNumId w:val="4"/>
  </w:num>
  <w:num w:numId="4" w16cid:durableId="1869950661">
    <w:abstractNumId w:val="1"/>
  </w:num>
  <w:num w:numId="5" w16cid:durableId="54521585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56D4"/>
    <w:rsid w:val="001B56D4"/>
    <w:rsid w:val="00386EA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EBCFA7B-A0F4-4D0F-B137-77A239B69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pt-PT" w:eastAsia="pt-B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uiPriority w:val="9"/>
    <w:qFormat/>
    <w:pPr>
      <w:ind w:left="1461" w:hanging="710"/>
      <w:outlineLvl w:val="0"/>
    </w:pPr>
    <w:rPr>
      <w:b/>
      <w:bCs/>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ind w:left="752"/>
      <w:jc w:val="both"/>
    </w:pPr>
  </w:style>
  <w:style w:type="paragraph" w:styleId="PargrafodaLista">
    <w:name w:val="List Paragraph"/>
    <w:basedOn w:val="Normal"/>
    <w:uiPriority w:val="1"/>
    <w:qFormat/>
    <w:pPr>
      <w:spacing w:before="70"/>
      <w:ind w:left="752"/>
      <w:jc w:val="both"/>
    </w:pPr>
  </w:style>
  <w:style w:type="paragraph" w:customStyle="1" w:styleId="TableParagraph">
    <w:name w:val="Table Paragraph"/>
    <w:basedOn w:val="Normal"/>
    <w:uiPriority w:val="1"/>
    <w:qFormat/>
  </w:style>
  <w:style w:type="paragraph" w:customStyle="1" w:styleId="Nivel01">
    <w:name w:val="Nivel 01"/>
    <w:basedOn w:val="Ttulo1"/>
    <w:next w:val="Normal"/>
    <w:link w:val="Nivel01Char"/>
    <w:qFormat/>
    <w:rsid w:val="00D967C5"/>
    <w:pPr>
      <w:keepNext/>
      <w:keepLines/>
      <w:widowControl/>
      <w:numPr>
        <w:numId w:val="3"/>
      </w:numPr>
      <w:tabs>
        <w:tab w:val="left" w:pos="567"/>
      </w:tabs>
      <w:spacing w:before="120" w:after="120" w:line="276" w:lineRule="auto"/>
      <w:ind w:left="0" w:firstLine="0"/>
      <w:jc w:val="both"/>
    </w:pPr>
    <w:rPr>
      <w:rFonts w:ascii="Arial" w:eastAsiaTheme="majorEastAsia" w:hAnsi="Arial" w:cs="Arial"/>
      <w:sz w:val="20"/>
      <w:szCs w:val="20"/>
      <w:lang w:val="pt-BR"/>
    </w:rPr>
  </w:style>
  <w:style w:type="character" w:styleId="Refdecomentrio">
    <w:name w:val="annotation reference"/>
    <w:basedOn w:val="Fontepargpadro"/>
    <w:semiHidden/>
    <w:unhideWhenUsed/>
    <w:rsid w:val="00D967C5"/>
    <w:rPr>
      <w:sz w:val="16"/>
      <w:szCs w:val="16"/>
    </w:rPr>
  </w:style>
  <w:style w:type="paragraph" w:styleId="Textodecomentrio">
    <w:name w:val="annotation text"/>
    <w:basedOn w:val="Normal"/>
    <w:link w:val="TextodecomentrioChar"/>
    <w:unhideWhenUsed/>
    <w:rsid w:val="00D967C5"/>
    <w:pPr>
      <w:widowControl/>
    </w:pPr>
    <w:rPr>
      <w:rFonts w:ascii="Ecofont_Spranq_eco_Sans" w:eastAsia="Times New Roman" w:hAnsi="Ecofont_Spranq_eco_Sans" w:cs="Tahoma"/>
      <w:sz w:val="20"/>
      <w:szCs w:val="20"/>
      <w:lang w:val="pt-BR"/>
    </w:rPr>
  </w:style>
  <w:style w:type="character" w:customStyle="1" w:styleId="TextodecomentrioChar">
    <w:name w:val="Texto de comentário Char"/>
    <w:basedOn w:val="Fontepargpadro"/>
    <w:link w:val="Textodecomentrio"/>
    <w:rsid w:val="00D967C5"/>
    <w:rPr>
      <w:rFonts w:ascii="Ecofont_Spranq_eco_Sans" w:eastAsia="Times New Roman" w:hAnsi="Ecofont_Spranq_eco_Sans" w:cs="Tahoma"/>
      <w:sz w:val="20"/>
      <w:szCs w:val="20"/>
      <w:lang w:val="pt-BR" w:eastAsia="pt-BR"/>
    </w:rPr>
  </w:style>
  <w:style w:type="paragraph" w:customStyle="1" w:styleId="Nivel2">
    <w:name w:val="Nivel 2"/>
    <w:basedOn w:val="Normal"/>
    <w:link w:val="Nivel2Char"/>
    <w:qFormat/>
    <w:rsid w:val="00D967C5"/>
    <w:pPr>
      <w:widowControl/>
      <w:numPr>
        <w:ilvl w:val="1"/>
        <w:numId w:val="3"/>
      </w:numPr>
      <w:adjustRightInd w:val="0"/>
      <w:spacing w:before="120" w:after="120" w:line="276" w:lineRule="auto"/>
      <w:ind w:left="0" w:firstLine="0"/>
      <w:jc w:val="both"/>
    </w:pPr>
    <w:rPr>
      <w:rFonts w:ascii="Arial" w:eastAsia="Times New Roman" w:hAnsi="Arial" w:cs="Arial"/>
      <w:sz w:val="20"/>
      <w:szCs w:val="20"/>
      <w:lang w:val="pt-BR"/>
    </w:rPr>
  </w:style>
  <w:style w:type="paragraph" w:customStyle="1" w:styleId="Nvel2-Red">
    <w:name w:val="Nível 2 -Red"/>
    <w:basedOn w:val="Nivel2"/>
    <w:link w:val="Nvel2-RedChar"/>
    <w:qFormat/>
    <w:rsid w:val="00D967C5"/>
    <w:rPr>
      <w:i/>
      <w:iCs/>
      <w:color w:val="FF0000"/>
    </w:rPr>
  </w:style>
  <w:style w:type="character" w:customStyle="1" w:styleId="Nvel2-RedChar">
    <w:name w:val="Nível 2 -Red Char"/>
    <w:basedOn w:val="Fontepargpadro"/>
    <w:link w:val="Nvel2-Red"/>
    <w:rsid w:val="00D967C5"/>
    <w:rPr>
      <w:rFonts w:ascii="Arial" w:eastAsia="Times New Roman" w:hAnsi="Arial" w:cs="Arial"/>
      <w:i/>
      <w:iCs/>
      <w:color w:val="FF0000"/>
      <w:sz w:val="20"/>
      <w:szCs w:val="20"/>
      <w:lang w:val="pt-BR" w:eastAsia="pt-BR"/>
    </w:rPr>
  </w:style>
  <w:style w:type="paragraph" w:customStyle="1" w:styleId="Nvel3-R">
    <w:name w:val="Nível 3-R"/>
    <w:basedOn w:val="Normal"/>
    <w:link w:val="Nvel3-RChar"/>
    <w:qFormat/>
    <w:rsid w:val="00D967C5"/>
    <w:pPr>
      <w:widowControl/>
      <w:numPr>
        <w:ilvl w:val="2"/>
        <w:numId w:val="3"/>
      </w:numPr>
      <w:spacing w:before="120" w:after="120" w:line="276" w:lineRule="auto"/>
      <w:jc w:val="both"/>
    </w:pPr>
    <w:rPr>
      <w:rFonts w:ascii="Arial" w:eastAsiaTheme="minorEastAsia" w:hAnsi="Arial" w:cs="Arial"/>
      <w:i/>
      <w:iCs/>
      <w:color w:val="FF0000"/>
      <w:sz w:val="20"/>
      <w:szCs w:val="20"/>
      <w:lang w:val="pt-BR"/>
    </w:rPr>
  </w:style>
  <w:style w:type="paragraph" w:customStyle="1" w:styleId="Nvel4">
    <w:name w:val="Nível 4"/>
    <w:basedOn w:val="Normal"/>
    <w:link w:val="Nvel4Char"/>
    <w:qFormat/>
    <w:rsid w:val="00D967C5"/>
    <w:pPr>
      <w:widowControl/>
      <w:numPr>
        <w:ilvl w:val="3"/>
        <w:numId w:val="3"/>
      </w:numPr>
      <w:spacing w:before="120" w:after="120" w:line="276" w:lineRule="auto"/>
      <w:ind w:left="567" w:firstLine="0"/>
      <w:jc w:val="both"/>
    </w:pPr>
    <w:rPr>
      <w:rFonts w:ascii="Arial" w:eastAsia="Times New Roman" w:hAnsi="Arial" w:cs="Arial"/>
      <w:sz w:val="20"/>
      <w:szCs w:val="20"/>
      <w:lang w:val="pt-BR"/>
    </w:rPr>
  </w:style>
  <w:style w:type="character" w:customStyle="1" w:styleId="Nvel3-RChar">
    <w:name w:val="Nível 3-R Char"/>
    <w:basedOn w:val="Fontepargpadro"/>
    <w:link w:val="Nvel3-R"/>
    <w:rsid w:val="00D967C5"/>
    <w:rPr>
      <w:rFonts w:ascii="Arial" w:eastAsiaTheme="minorEastAsia" w:hAnsi="Arial" w:cs="Arial"/>
      <w:i/>
      <w:iCs/>
      <w:color w:val="FF0000"/>
      <w:sz w:val="20"/>
      <w:szCs w:val="20"/>
      <w:lang w:val="pt-BR" w:eastAsia="pt-BR"/>
    </w:rPr>
  </w:style>
  <w:style w:type="paragraph" w:customStyle="1" w:styleId="SubTitNN">
    <w:name w:val="SubTitNN"/>
    <w:basedOn w:val="Normal"/>
    <w:link w:val="SubTitNNChar"/>
    <w:qFormat/>
    <w:rsid w:val="009112FC"/>
    <w:pPr>
      <w:widowControl/>
      <w:spacing w:before="240" w:after="120" w:line="276" w:lineRule="auto"/>
      <w:jc w:val="both"/>
    </w:pPr>
    <w:rPr>
      <w:rFonts w:ascii="Arial" w:eastAsia="Times New Roman" w:hAnsi="Arial" w:cs="Arial"/>
      <w:b/>
      <w:bCs/>
      <w:iCs/>
      <w:sz w:val="20"/>
      <w:szCs w:val="20"/>
      <w:lang w:val="pt-BR"/>
    </w:rPr>
  </w:style>
  <w:style w:type="character" w:customStyle="1" w:styleId="SubTitNNChar">
    <w:name w:val="SubTitNN Char"/>
    <w:basedOn w:val="Fontepargpadro"/>
    <w:link w:val="SubTitNN"/>
    <w:rsid w:val="009112FC"/>
    <w:rPr>
      <w:rFonts w:ascii="Arial" w:eastAsia="Times New Roman" w:hAnsi="Arial" w:cs="Arial"/>
      <w:b/>
      <w:bCs/>
      <w:iCs/>
      <w:sz w:val="20"/>
      <w:szCs w:val="20"/>
      <w:lang w:val="pt-BR" w:eastAsia="pt-BR"/>
    </w:rPr>
  </w:style>
  <w:style w:type="character" w:customStyle="1" w:styleId="Nivel01Char">
    <w:name w:val="Nivel 01 Char"/>
    <w:basedOn w:val="Fontepargpadro"/>
    <w:link w:val="Nivel01"/>
    <w:rsid w:val="0048288D"/>
    <w:rPr>
      <w:rFonts w:ascii="Arial" w:eastAsiaTheme="majorEastAsia" w:hAnsi="Arial" w:cs="Arial"/>
      <w:b/>
      <w:bCs/>
      <w:sz w:val="20"/>
      <w:szCs w:val="20"/>
      <w:lang w:val="pt-BR"/>
    </w:rPr>
  </w:style>
  <w:style w:type="character" w:customStyle="1" w:styleId="Nivel2Char">
    <w:name w:val="Nivel 2 Char"/>
    <w:basedOn w:val="Fontepargpadro"/>
    <w:link w:val="Nivel2"/>
    <w:locked/>
    <w:rsid w:val="0048288D"/>
    <w:rPr>
      <w:rFonts w:ascii="Arial" w:eastAsia="Times New Roman" w:hAnsi="Arial" w:cs="Arial"/>
      <w:sz w:val="20"/>
      <w:szCs w:val="20"/>
      <w:lang w:val="pt-BR" w:eastAsia="pt-BR"/>
    </w:rPr>
  </w:style>
  <w:style w:type="paragraph" w:customStyle="1" w:styleId="Nvel3">
    <w:name w:val="Nível 3"/>
    <w:basedOn w:val="Nvel3-R"/>
    <w:link w:val="Nvel3Char"/>
    <w:qFormat/>
    <w:rsid w:val="0048288D"/>
    <w:pPr>
      <w:numPr>
        <w:numId w:val="1"/>
      </w:numPr>
      <w:ind w:left="284" w:firstLine="0"/>
    </w:pPr>
    <w:rPr>
      <w:rFonts w:eastAsia="Times New Roman"/>
      <w:i w:val="0"/>
      <w:iCs w:val="0"/>
    </w:rPr>
  </w:style>
  <w:style w:type="character" w:customStyle="1" w:styleId="Nvel3Char">
    <w:name w:val="Nível 3 Char"/>
    <w:basedOn w:val="Nvel3-RChar"/>
    <w:link w:val="Nvel3"/>
    <w:rsid w:val="0048288D"/>
    <w:rPr>
      <w:rFonts w:ascii="Arial" w:eastAsia="Times New Roman" w:hAnsi="Arial" w:cs="Arial"/>
      <w:i w:val="0"/>
      <w:iCs w:val="0"/>
      <w:color w:val="FF0000"/>
      <w:sz w:val="20"/>
      <w:szCs w:val="20"/>
      <w:lang w:val="pt-BR" w:eastAsia="pt-BR"/>
    </w:rPr>
  </w:style>
  <w:style w:type="character" w:customStyle="1" w:styleId="Nvel4Char">
    <w:name w:val="Nível 4 Char"/>
    <w:basedOn w:val="Nvel3Char"/>
    <w:link w:val="Nvel4"/>
    <w:rsid w:val="00CF6112"/>
    <w:rPr>
      <w:rFonts w:ascii="Arial" w:eastAsia="Times New Roman" w:hAnsi="Arial" w:cs="Arial"/>
      <w:i w:val="0"/>
      <w:iCs w:val="0"/>
      <w:color w:val="FF0000"/>
      <w:sz w:val="20"/>
      <w:szCs w:val="20"/>
      <w:lang w:val="pt-BR" w:eastAsia="pt-BR"/>
    </w:rPr>
  </w:style>
  <w:style w:type="paragraph" w:styleId="Cabealho">
    <w:name w:val="header"/>
    <w:basedOn w:val="Normal"/>
    <w:link w:val="CabealhoChar"/>
    <w:uiPriority w:val="99"/>
    <w:unhideWhenUsed/>
    <w:rsid w:val="00DC364E"/>
    <w:pPr>
      <w:tabs>
        <w:tab w:val="center" w:pos="4252"/>
        <w:tab w:val="right" w:pos="8504"/>
      </w:tabs>
    </w:pPr>
  </w:style>
  <w:style w:type="character" w:customStyle="1" w:styleId="CabealhoChar">
    <w:name w:val="Cabeçalho Char"/>
    <w:basedOn w:val="Fontepargpadro"/>
    <w:link w:val="Cabealho"/>
    <w:uiPriority w:val="99"/>
    <w:rsid w:val="00DC364E"/>
    <w:rPr>
      <w:rFonts w:ascii="Calibri" w:eastAsia="Calibri" w:hAnsi="Calibri" w:cs="Calibri"/>
      <w:lang w:val="pt-PT"/>
    </w:rPr>
  </w:style>
  <w:style w:type="paragraph" w:styleId="Rodap">
    <w:name w:val="footer"/>
    <w:basedOn w:val="Normal"/>
    <w:link w:val="RodapChar"/>
    <w:uiPriority w:val="99"/>
    <w:unhideWhenUsed/>
    <w:rsid w:val="00DC364E"/>
    <w:pPr>
      <w:tabs>
        <w:tab w:val="center" w:pos="4252"/>
        <w:tab w:val="right" w:pos="8504"/>
      </w:tabs>
    </w:pPr>
  </w:style>
  <w:style w:type="character" w:customStyle="1" w:styleId="RodapChar">
    <w:name w:val="Rodapé Char"/>
    <w:basedOn w:val="Fontepargpadro"/>
    <w:link w:val="Rodap"/>
    <w:uiPriority w:val="99"/>
    <w:qFormat/>
    <w:rsid w:val="00DC364E"/>
    <w:rPr>
      <w:rFonts w:ascii="Calibri" w:eastAsia="Calibri" w:hAnsi="Calibri" w:cs="Calibri"/>
      <w:lang w:val="pt-PT"/>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
    <w:tblPr>
      <w:tblStyleRowBandSize w:val="1"/>
      <w:tblStyleColBandSize w:val="1"/>
    </w:tblPr>
  </w:style>
  <w:style w:type="table" w:customStyle="1" w:styleId="a0">
    <w:basedOn w:val="TableNormal1"/>
    <w:tblPr>
      <w:tblStyleRowBandSize w:val="1"/>
      <w:tblStyleColBandSize w:val="1"/>
      <w:tblCellMar>
        <w:left w:w="115" w:type="dxa"/>
        <w:right w:w="115" w:type="dxa"/>
      </w:tblCellMar>
    </w:tblPr>
  </w:style>
  <w:style w:type="table" w:customStyle="1" w:styleId="a1">
    <w:basedOn w:val="TableNormal1"/>
    <w:tblPr>
      <w:tblStyleRowBandSize w:val="1"/>
      <w:tblStyleColBandSize w:val="1"/>
      <w:tblCellMar>
        <w:left w:w="10" w:type="dxa"/>
        <w:right w:w="10" w:type="dxa"/>
      </w:tblCellMar>
    </w:tblPr>
  </w:style>
  <w:style w:type="table" w:customStyle="1" w:styleId="a2">
    <w:basedOn w:val="TableNormal1"/>
    <w:tblPr>
      <w:tblStyleRowBandSize w:val="1"/>
      <w:tblStyleColBandSize w:val="1"/>
      <w:tblCellMar>
        <w:left w:w="10" w:type="dxa"/>
        <w:right w:w="10" w:type="dxa"/>
      </w:tblCellMar>
    </w:tblPr>
  </w:style>
  <w:style w:type="paragraph" w:styleId="Textodebalo">
    <w:name w:val="Balloon Text"/>
    <w:basedOn w:val="Normal"/>
    <w:link w:val="TextodebaloChar"/>
    <w:uiPriority w:val="99"/>
    <w:semiHidden/>
    <w:unhideWhenUsed/>
    <w:rsid w:val="007E7A43"/>
    <w:rPr>
      <w:rFonts w:ascii="Segoe UI" w:hAnsi="Segoe UI" w:cs="Segoe UI"/>
      <w:sz w:val="18"/>
      <w:szCs w:val="18"/>
    </w:rPr>
  </w:style>
  <w:style w:type="character" w:customStyle="1" w:styleId="TextodebaloChar">
    <w:name w:val="Texto de balão Char"/>
    <w:basedOn w:val="Fontepargpadro"/>
    <w:link w:val="Textodebalo"/>
    <w:uiPriority w:val="99"/>
    <w:semiHidden/>
    <w:rsid w:val="007E7A43"/>
    <w:rPr>
      <w:rFonts w:ascii="Segoe UI" w:hAnsi="Segoe UI" w:cs="Segoe UI"/>
      <w:sz w:val="18"/>
      <w:szCs w:val="18"/>
    </w:rPr>
  </w:style>
  <w:style w:type="table" w:customStyle="1" w:styleId="a3">
    <w:basedOn w:val="TableNormal0"/>
    <w:tblPr>
      <w:tblStyleRowBandSize w:val="1"/>
      <w:tblStyleColBandSize w:val="1"/>
      <w:tblCellMar>
        <w:left w:w="10" w:type="dxa"/>
        <w:right w:w="10" w:type="dxa"/>
      </w:tblCellMar>
    </w:tblPr>
  </w:style>
  <w:style w:type="table" w:customStyle="1" w:styleId="a4">
    <w:basedOn w:val="TableNormal0"/>
    <w:tblPr>
      <w:tblStyleRowBandSize w:val="1"/>
      <w:tblStyleColBandSize w:val="1"/>
      <w:tblCellMar>
        <w:left w:w="10" w:type="dxa"/>
        <w:right w:w="10" w:type="dxa"/>
      </w:tblCellMar>
    </w:tblPr>
  </w:style>
  <w:style w:type="table" w:customStyle="1" w:styleId="a5">
    <w:basedOn w:val="TableNormal0"/>
    <w:tblPr>
      <w:tblStyleRowBandSize w:val="1"/>
      <w:tblStyleColBandSize w:val="1"/>
      <w:tblCellMar>
        <w:left w:w="10" w:type="dxa"/>
        <w:right w:w="1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7vG3fg+wwPBtKLkrr9BcMXliBrw==">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2610</Words>
  <Characters>14100</Characters>
  <Application>Microsoft Office Word</Application>
  <DocSecurity>0</DocSecurity>
  <Lines>117</Lines>
  <Paragraphs>33</Paragraphs>
  <ScaleCrop>false</ScaleCrop>
  <Company/>
  <LinksUpToDate>false</LinksUpToDate>
  <CharactersWithSpaces>16677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User</cp:lastModifiedBy>
  <cp:revision>2</cp:revision>
  <dcterms:created xsi:type="dcterms:W3CDTF">2023-07-10T16:33:00Z</dcterms:created>
  <dcterms:modified xsi:type="dcterms:W3CDTF">2024-03-08T17:30:00Z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ies>
</file>