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keepNext/>
        <w:keepLines/>
        <w:contextualSpacing/>
        <w:jc w:val="center"/>
        <w:rPr>
          <w:rFonts w:asciiTheme="minorHAnsi" w:hAnsiTheme="minorHAnsi" w:cstheme="minorHAnsi"/>
          <w:sz w:val="20"/>
        </w:rPr>
      </w:pPr>
      <w:r>
        <w:rPr>
          <w:rFonts w:asciiTheme="minorHAnsi" w:hAnsiTheme="minorHAnsi" w:cstheme="minorHAnsi"/>
          <w:sz w:val="20"/>
          <w:lang w:eastAsia="pt-BR"/>
        </w:rPr>
        <w:drawing>
          <wp:anchor distT="0" distB="0" distL="114300" distR="114300" simplePos="0" relativeHeight="251660288" behindDoc="0" locked="0" layoutInCell="1" allowOverlap="1">
            <wp:simplePos x="0" y="0"/>
            <wp:positionH relativeFrom="column">
              <wp:posOffset>2695575</wp:posOffset>
            </wp:positionH>
            <wp:positionV relativeFrom="paragraph">
              <wp:posOffset>-320675</wp:posOffset>
            </wp:positionV>
            <wp:extent cx="638175" cy="685800"/>
            <wp:effectExtent l="0" t="0" r="9525"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38175" cy="685800"/>
                    </a:xfrm>
                    <a:prstGeom prst="rect">
                      <a:avLst/>
                    </a:prstGeom>
                    <a:solidFill>
                      <a:srgbClr val="FFFFFF"/>
                    </a:solidFill>
                    <a:ln>
                      <a:noFill/>
                    </a:ln>
                  </pic:spPr>
                </pic:pic>
              </a:graphicData>
            </a:graphic>
          </wp:anchor>
        </w:drawing>
      </w:r>
      <w:r>
        <w:rPr>
          <w:rFonts w:asciiTheme="minorHAnsi" w:hAnsiTheme="minorHAnsi" w:cstheme="minorHAnsi"/>
          <w:sz w:val="20"/>
        </w:rPr>
        <w:t xml:space="preserve">Das </w:t>
      </w:r>
    </w:p>
    <w:p>
      <w:pPr>
        <w:pStyle w:val="18"/>
        <w:keepNext/>
        <w:keepLines/>
        <w:contextualSpacing/>
        <w:jc w:val="center"/>
        <w:rPr>
          <w:rFonts w:asciiTheme="minorHAnsi" w:hAnsiTheme="minorHAnsi" w:cstheme="minorHAnsi"/>
          <w:sz w:val="20"/>
        </w:rPr>
      </w:pPr>
    </w:p>
    <w:p>
      <w:pPr>
        <w:pStyle w:val="18"/>
        <w:keepNext/>
        <w:keepLines/>
        <w:contextualSpacing/>
        <w:jc w:val="center"/>
        <w:rPr>
          <w:rFonts w:asciiTheme="minorHAnsi" w:hAnsiTheme="minorHAnsi" w:cstheme="minorHAnsi"/>
          <w:sz w:val="20"/>
        </w:rPr>
      </w:pPr>
    </w:p>
    <w:p>
      <w:pPr>
        <w:keepNext/>
        <w:keepLines/>
        <w:contextualSpacing/>
        <w:jc w:val="center"/>
        <w:rPr>
          <w:rFonts w:asciiTheme="minorHAnsi" w:hAnsiTheme="minorHAnsi" w:cstheme="minorHAnsi"/>
          <w:b/>
        </w:rPr>
      </w:pPr>
      <w:r>
        <w:rPr>
          <w:rFonts w:asciiTheme="minorHAnsi" w:hAnsiTheme="minorHAnsi" w:cstheme="minorHAnsi"/>
          <w:b/>
        </w:rPr>
        <w:t>SERVIÇO PÚBLICO FEDERAL</w:t>
      </w:r>
    </w:p>
    <w:p>
      <w:pPr>
        <w:keepNext/>
        <w:keepLines/>
        <w:contextualSpacing/>
        <w:jc w:val="center"/>
        <w:rPr>
          <w:rFonts w:asciiTheme="minorHAnsi" w:hAnsiTheme="minorHAnsi" w:cstheme="minorHAnsi"/>
          <w:b/>
        </w:rPr>
      </w:pPr>
      <w:r>
        <w:rPr>
          <w:rFonts w:asciiTheme="minorHAnsi" w:hAnsiTheme="minorHAnsi" w:cstheme="minorHAnsi"/>
          <w:b/>
        </w:rPr>
        <w:t>MINISTÉRIO DA EDUCAÇÃO</w:t>
      </w:r>
    </w:p>
    <w:p>
      <w:pPr>
        <w:keepNext/>
        <w:keepLines/>
        <w:contextualSpacing/>
        <w:jc w:val="center"/>
        <w:rPr>
          <w:rFonts w:asciiTheme="minorHAnsi" w:hAnsiTheme="minorHAnsi" w:cstheme="minorHAnsi"/>
          <w:b/>
        </w:rPr>
      </w:pPr>
      <w:r>
        <w:rPr>
          <w:rFonts w:asciiTheme="minorHAnsi" w:hAnsiTheme="minorHAnsi" w:cstheme="minorHAnsi"/>
          <w:b/>
        </w:rPr>
        <w:t>UNIVERSIDADE FEDERAL FLUMINENSE</w:t>
      </w:r>
    </w:p>
    <w:p>
      <w:pPr>
        <w:keepNext/>
        <w:keepLines/>
        <w:contextualSpacing/>
        <w:jc w:val="center"/>
        <w:rPr>
          <w:rFonts w:asciiTheme="minorHAnsi" w:hAnsiTheme="minorHAnsi" w:cstheme="minorHAnsi"/>
        </w:rPr>
      </w:pPr>
      <w:r>
        <w:rPr>
          <w:rFonts w:asciiTheme="minorHAnsi" w:hAnsiTheme="minorHAnsi" w:cstheme="minorHAnsi"/>
          <w:b/>
        </w:rPr>
        <w:t>PRÓ-REITORIA DE ADMINISTRAÇÃO</w:t>
      </w:r>
    </w:p>
    <w:p>
      <w:pPr>
        <w:pStyle w:val="18"/>
        <w:keepNext/>
        <w:keepLines/>
        <w:contextualSpacing/>
        <w:jc w:val="center"/>
        <w:rPr>
          <w:rFonts w:asciiTheme="minorHAnsi" w:hAnsiTheme="minorHAnsi" w:cstheme="minorHAnsi"/>
          <w:b w:val="0"/>
          <w:sz w:val="20"/>
        </w:rPr>
      </w:pPr>
    </w:p>
    <w:p>
      <w:pPr>
        <w:pStyle w:val="18"/>
        <w:keepNext/>
        <w:keepLines/>
        <w:contextualSpacing/>
        <w:jc w:val="center"/>
        <w:rPr>
          <w:rFonts w:asciiTheme="minorHAnsi" w:hAnsiTheme="minorHAnsi" w:cstheme="minorHAnsi"/>
          <w:color w:val="FF0000"/>
          <w:sz w:val="20"/>
        </w:rPr>
      </w:pPr>
      <w:r>
        <w:rPr>
          <w:rFonts w:asciiTheme="minorHAnsi" w:hAnsiTheme="minorHAnsi" w:cstheme="minorHAnsi"/>
          <w:b w:val="0"/>
          <w:color w:val="FF0000"/>
          <w:sz w:val="20"/>
        </w:rPr>
        <w:t xml:space="preserve">ANEXO V - MINUTA DO TERMO DE CONTRATO nº _/2022/AD </w:t>
      </w:r>
    </w:p>
    <w:p>
      <w:pPr>
        <w:pStyle w:val="18"/>
        <w:keepNext/>
        <w:keepLines/>
        <w:contextualSpacing/>
        <w:rPr>
          <w:rFonts w:asciiTheme="minorHAnsi" w:hAnsiTheme="minorHAnsi" w:cstheme="minorHAnsi"/>
          <w:sz w:val="20"/>
        </w:rPr>
      </w:pPr>
    </w:p>
    <w:p>
      <w:pPr>
        <w:pStyle w:val="18"/>
        <w:keepNext/>
        <w:keepLines/>
        <w:ind w:left="4253"/>
        <w:contextualSpacing/>
        <w:rPr>
          <w:rFonts w:asciiTheme="minorHAnsi" w:hAnsiTheme="minorHAnsi" w:cstheme="minorHAnsi"/>
          <w:sz w:val="20"/>
          <w:u w:val="none"/>
        </w:rPr>
      </w:pPr>
      <w:r>
        <w:rPr>
          <w:rFonts w:asciiTheme="minorHAnsi" w:hAnsiTheme="minorHAnsi" w:cstheme="minorHAnsi"/>
          <w:sz w:val="20"/>
        </w:rPr>
        <w:tab/>
      </w:r>
      <w:r>
        <w:rPr>
          <w:rFonts w:asciiTheme="minorHAnsi" w:hAnsiTheme="minorHAnsi" w:cstheme="minorHAnsi"/>
          <w:sz w:val="20"/>
          <w:u w:val="none"/>
        </w:rPr>
        <w:tab/>
      </w:r>
    </w:p>
    <w:p>
      <w:pPr>
        <w:pStyle w:val="18"/>
        <w:keepNext/>
        <w:keepLines/>
        <w:ind w:left="4253"/>
        <w:contextualSpacing/>
        <w:rPr>
          <w:rFonts w:asciiTheme="minorHAnsi" w:hAnsiTheme="minorHAnsi" w:cstheme="minorHAnsi"/>
          <w:b w:val="0"/>
          <w:bCs/>
          <w:sz w:val="20"/>
          <w:u w:val="none"/>
        </w:rPr>
      </w:pPr>
      <w:r>
        <w:rPr>
          <w:rFonts w:asciiTheme="minorHAnsi" w:hAnsiTheme="minorHAnsi" w:cstheme="minorHAnsi"/>
          <w:sz w:val="20"/>
          <w:u w:val="none"/>
        </w:rPr>
        <w:t xml:space="preserve">Contrato de Prestação de Serviços nº </w:t>
      </w:r>
      <w:r>
        <w:rPr>
          <w:rFonts w:asciiTheme="minorHAnsi" w:hAnsiTheme="minorHAnsi" w:cstheme="minorHAnsi"/>
          <w:b w:val="0"/>
          <w:sz w:val="20"/>
          <w:u w:val="none"/>
        </w:rPr>
        <w:t xml:space="preserve">/2022/AD </w:t>
      </w:r>
      <w:r>
        <w:rPr>
          <w:rFonts w:asciiTheme="minorHAnsi" w:hAnsiTheme="minorHAnsi" w:cstheme="minorHAnsi"/>
          <w:sz w:val="20"/>
          <w:u w:val="none"/>
        </w:rPr>
        <w:t xml:space="preserve">que entre si fazem a </w:t>
      </w:r>
      <w:r>
        <w:rPr>
          <w:rFonts w:asciiTheme="minorHAnsi" w:hAnsiTheme="minorHAnsi" w:cstheme="minorHAnsi"/>
          <w:b w:val="0"/>
          <w:i/>
          <w:sz w:val="20"/>
          <w:u w:val="none"/>
        </w:rPr>
        <w:t>Universidade Federal Fluminense</w:t>
      </w:r>
      <w:r>
        <w:rPr>
          <w:rFonts w:asciiTheme="minorHAnsi" w:hAnsiTheme="minorHAnsi" w:cstheme="minorHAnsi"/>
          <w:i/>
          <w:sz w:val="20"/>
          <w:u w:val="none"/>
        </w:rPr>
        <w:t xml:space="preserve"> </w:t>
      </w:r>
      <w:r>
        <w:rPr>
          <w:rFonts w:asciiTheme="minorHAnsi" w:hAnsiTheme="minorHAnsi" w:cstheme="minorHAnsi"/>
          <w:sz w:val="20"/>
          <w:u w:val="none"/>
        </w:rPr>
        <w:t>e a empresa _____________.</w:t>
      </w:r>
    </w:p>
    <w:p>
      <w:pPr>
        <w:pStyle w:val="18"/>
        <w:keepNext/>
        <w:keepLines/>
        <w:contextualSpacing/>
        <w:rPr>
          <w:rFonts w:asciiTheme="minorHAnsi" w:hAnsiTheme="minorHAnsi" w:cstheme="minorHAnsi"/>
          <w:sz w:val="20"/>
          <w:u w:val="none"/>
        </w:rPr>
      </w:pPr>
    </w:p>
    <w:p>
      <w:pPr>
        <w:pStyle w:val="18"/>
        <w:keepNext/>
        <w:keepLines/>
        <w:contextualSpacing/>
        <w:rPr>
          <w:rFonts w:asciiTheme="minorHAnsi" w:hAnsiTheme="minorHAnsi" w:cstheme="minorHAnsi"/>
          <w:sz w:val="20"/>
          <w:u w:val="none"/>
        </w:rPr>
      </w:pPr>
    </w:p>
    <w:p>
      <w:pPr>
        <w:spacing w:before="120" w:after="120" w:line="276" w:lineRule="auto"/>
        <w:jc w:val="both"/>
        <w:rPr>
          <w:lang w:eastAsia="pt-BR"/>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 xml:space="preserve">A </w:t>
      </w:r>
      <w:r>
        <w:rPr>
          <w:rFonts w:asciiTheme="minorHAnsi" w:hAnsiTheme="minorHAnsi" w:cstheme="minorHAnsi"/>
          <w:i/>
        </w:rPr>
        <w:t>UNIVERSIDADE FEDERAL FLUMINENSE</w:t>
      </w:r>
      <w:r>
        <w:rPr>
          <w:rFonts w:asciiTheme="minorHAnsi" w:hAnsiTheme="minorHAnsi" w:cstheme="minorHAnsi"/>
        </w:rPr>
        <w:t xml:space="preserve">, autarquia Federal, vinculada ao Ministério da Educação, com sede na Rua Miguel de Frias nº 09, Icaraí, Niterói, Estado do Rio de Janeiro, doravante denominada </w:t>
      </w:r>
      <w:r>
        <w:rPr>
          <w:rFonts w:asciiTheme="minorHAnsi" w:hAnsiTheme="minorHAnsi" w:cstheme="minorHAnsi"/>
          <w:i/>
        </w:rPr>
        <w:t>CONTRATANTE</w:t>
      </w:r>
      <w:r>
        <w:rPr>
          <w:rFonts w:asciiTheme="minorHAnsi" w:hAnsiTheme="minorHAnsi" w:cstheme="minorHAnsi"/>
        </w:rPr>
        <w:t xml:space="preserve">, inscrita no CNPJ/MF sob o nº 28.523.215/0001-06, neste ato representada pelo seu Magnífico Reitor, Professor </w:t>
      </w:r>
      <w:r>
        <w:rPr>
          <w:rFonts w:asciiTheme="minorHAnsi" w:hAnsiTheme="minorHAnsi" w:cstheme="minorHAnsi"/>
          <w:i/>
        </w:rPr>
        <w:t>ANTONIO CLÁUDIO LUCAS DA NOBREGA</w:t>
      </w:r>
      <w:r>
        <w:rPr>
          <w:rFonts w:asciiTheme="minorHAnsi" w:hAnsiTheme="minorHAnsi" w:cstheme="minorHAnsi"/>
        </w:rPr>
        <w:t>, nomeado por Decreto Presidencial publicado no DOU de 21/11/2018, portador da cédula de identidade nº 047142036, expedida pelo IFP/RJ, e inscrito no CPF/MF sob o nº 808.987.697-87, e a Empresa _________________________, inscrita no CNPJ/MF sob n.º _________________, com sede à _______________________________________, neste ato representada pelo seu ______________, Sr. (ª) __________________, portador da Cédula de Identidade n.º ________, expedida pela _______ e do CPF/MF n.º ________________, doravante denominada CONTRATADA,  resolvem celebrar este Contrato em conformidade com o que consta do Processo Administrativo n.º 23069.151880/2022-14, e em observância às disposições da Lei nº 8.666, de 21 de junho de 1993, da Lei nº 10.520, de 17 de julho de 2002, do Decreto nº 9.507, de 21 de setembro de 2018 e da Instrução Normativa SEGES/MP nº 5, de 26 de maio de 2017 e suas alterações, resolvem celebrar o presente Termo de Contrato, decorrente do Pregão n</w:t>
      </w:r>
      <w:r>
        <w:rPr>
          <w:rFonts w:asciiTheme="minorHAnsi" w:hAnsiTheme="minorHAnsi" w:cstheme="minorHAnsi"/>
          <w:color w:val="000000" w:themeColor="text1"/>
          <w14:textFill>
            <w14:solidFill>
              <w14:schemeClr w14:val="tx1"/>
            </w14:solidFill>
          </w14:textFill>
        </w:rPr>
        <w:t xml:space="preserve">º </w:t>
      </w:r>
      <w:r>
        <w:rPr>
          <w:rFonts w:hint="default" w:asciiTheme="minorHAnsi" w:hAnsiTheme="minorHAnsi" w:cstheme="minorHAnsi"/>
          <w:color w:val="000000" w:themeColor="text1"/>
          <w:lang w:val="pt-BR"/>
          <w14:textFill>
            <w14:solidFill>
              <w14:schemeClr w14:val="tx1"/>
            </w14:solidFill>
          </w14:textFill>
        </w:rPr>
        <w:t>39/2022</w:t>
      </w:r>
      <w:r>
        <w:rPr>
          <w:rFonts w:asciiTheme="minorHAnsi" w:hAnsiTheme="minorHAnsi" w:cstheme="minorHAnsi"/>
        </w:rPr>
        <w:t>, mediante as cláusulas e condições a seguir enunciadas.</w:t>
      </w:r>
    </w:p>
    <w:p>
      <w:pPr>
        <w:pStyle w:val="18"/>
        <w:keepNext/>
        <w:keepLines/>
        <w:contextualSpacing/>
        <w:rPr>
          <w:rFonts w:asciiTheme="minorHAnsi" w:hAnsiTheme="minorHAnsi" w:cstheme="minorHAnsi"/>
          <w:b w:val="0"/>
          <w:sz w:val="20"/>
          <w:u w:val="none"/>
        </w:rPr>
      </w:pPr>
    </w:p>
    <w:p>
      <w:pPr>
        <w:pStyle w:val="18"/>
        <w:keepNext/>
        <w:keepLines/>
        <w:contextualSpacing/>
        <w:rPr>
          <w:rFonts w:asciiTheme="minorHAnsi" w:hAnsiTheme="minorHAnsi" w:cstheme="minorHAnsi"/>
          <w:b w:val="0"/>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PRIMEIRA - OBJETO DO CONTRATO</w:t>
      </w:r>
    </w:p>
    <w:p>
      <w:pPr>
        <w:pStyle w:val="21"/>
        <w:keepNext/>
        <w:keepLines/>
        <w:numPr>
          <w:ilvl w:val="1"/>
          <w:numId w:val="4"/>
        </w:numPr>
        <w:suppressAutoHyphens w:val="0"/>
        <w:spacing w:line="240" w:lineRule="auto"/>
        <w:contextualSpacing/>
        <w:jc w:val="both"/>
        <w:rPr>
          <w:rFonts w:asciiTheme="minorHAnsi" w:hAnsiTheme="minorHAnsi" w:cstheme="minorHAnsi"/>
        </w:rPr>
      </w:pPr>
      <w:r>
        <w:rPr>
          <w:rFonts w:ascii="Calibri" w:hAnsi="Calibri" w:cs="Calibri"/>
          <w:color w:val="000000"/>
        </w:rPr>
        <w:t>Contratação de empresa(s) especializada(s) em locação de caçambas para retirada de resíduos (resíduos de obra, restos de divisórias de madeira, galhos e folhas de árvores, etc.) e limpeza de fossas</w:t>
      </w:r>
      <w:r>
        <w:rPr>
          <w:rFonts w:asciiTheme="minorHAnsi" w:hAnsiTheme="minorHAnsi" w:cstheme="minorHAnsi"/>
        </w:rPr>
        <w:t>, conforme especificações deste Termo de Referência.</w:t>
      </w:r>
    </w:p>
    <w:tbl>
      <w:tblPr>
        <w:tblStyle w:val="13"/>
        <w:tblW w:w="9067" w:type="dxa"/>
        <w:tblInd w:w="0" w:type="dxa"/>
        <w:tblLayout w:type="autofit"/>
        <w:tblCellMar>
          <w:top w:w="0" w:type="dxa"/>
          <w:left w:w="70" w:type="dxa"/>
          <w:bottom w:w="0" w:type="dxa"/>
          <w:right w:w="70" w:type="dxa"/>
        </w:tblCellMar>
      </w:tblPr>
      <w:tblGrid>
        <w:gridCol w:w="608"/>
        <w:gridCol w:w="4774"/>
        <w:gridCol w:w="992"/>
        <w:gridCol w:w="1418"/>
        <w:gridCol w:w="1275"/>
      </w:tblGrid>
      <w:tr>
        <w:tblPrEx>
          <w:tblCellMar>
            <w:top w:w="0" w:type="dxa"/>
            <w:left w:w="70" w:type="dxa"/>
            <w:bottom w:w="0" w:type="dxa"/>
            <w:right w:w="70" w:type="dxa"/>
          </w:tblCellMar>
        </w:tblPrEx>
        <w:trPr>
          <w:trHeight w:val="600" w:hRule="atLeast"/>
        </w:trPr>
        <w:tc>
          <w:tcPr>
            <w:tcW w:w="608" w:type="dxa"/>
            <w:tcBorders>
              <w:top w:val="single" w:color="auto" w:sz="4" w:space="0"/>
              <w:left w:val="single" w:color="auto" w:sz="4" w:space="0"/>
              <w:bottom w:val="single" w:color="auto" w:sz="4" w:space="0"/>
              <w:right w:val="single" w:color="auto" w:sz="4" w:space="0"/>
            </w:tcBorders>
            <w:shd w:val="clear" w:color="000000" w:fill="C5D9F1"/>
            <w:vAlign w:val="bottom"/>
          </w:tcPr>
          <w:p>
            <w:pPr>
              <w:suppressAutoHyphens w:val="0"/>
              <w:jc w:val="center"/>
              <w:rPr>
                <w:rFonts w:ascii="Calibri" w:hAnsi="Calibri" w:cs="Calibri"/>
                <w:b/>
                <w:bCs/>
                <w:lang w:eastAsia="pt-BR"/>
              </w:rPr>
            </w:pPr>
            <w:r>
              <w:rPr>
                <w:rFonts w:ascii="Calibri" w:hAnsi="Calibri" w:cs="Calibri"/>
                <w:b/>
                <w:bCs/>
                <w:lang w:eastAsia="pt-BR"/>
              </w:rPr>
              <w:t>ITEM</w:t>
            </w:r>
          </w:p>
        </w:tc>
        <w:tc>
          <w:tcPr>
            <w:tcW w:w="4774" w:type="dxa"/>
            <w:tcBorders>
              <w:top w:val="single" w:color="auto" w:sz="4" w:space="0"/>
              <w:left w:val="nil"/>
              <w:bottom w:val="single" w:color="auto" w:sz="4" w:space="0"/>
              <w:right w:val="single" w:color="auto" w:sz="4" w:space="0"/>
            </w:tcBorders>
            <w:shd w:val="clear" w:color="000000" w:fill="C5D9F1"/>
            <w:noWrap/>
            <w:vAlign w:val="center"/>
          </w:tcPr>
          <w:p>
            <w:pPr>
              <w:suppressAutoHyphens w:val="0"/>
              <w:jc w:val="center"/>
              <w:rPr>
                <w:rFonts w:ascii="Calibri" w:hAnsi="Calibri" w:cs="Calibri"/>
                <w:b/>
                <w:bCs/>
                <w:lang w:eastAsia="pt-BR"/>
              </w:rPr>
            </w:pPr>
            <w:r>
              <w:rPr>
                <w:rFonts w:ascii="Calibri" w:hAnsi="Calibri" w:cs="Calibri"/>
                <w:b/>
                <w:bCs/>
                <w:lang w:eastAsia="pt-BR"/>
              </w:rPr>
              <w:t>DESCRIÇÃO</w:t>
            </w:r>
          </w:p>
        </w:tc>
        <w:tc>
          <w:tcPr>
            <w:tcW w:w="992" w:type="dxa"/>
            <w:tcBorders>
              <w:top w:val="single" w:color="auto" w:sz="4" w:space="0"/>
              <w:left w:val="nil"/>
              <w:bottom w:val="single" w:color="auto" w:sz="4" w:space="0"/>
              <w:right w:val="single" w:color="auto" w:sz="4" w:space="0"/>
            </w:tcBorders>
            <w:shd w:val="clear" w:color="000000" w:fill="C5D9F1"/>
            <w:noWrap/>
            <w:vAlign w:val="center"/>
          </w:tcPr>
          <w:p>
            <w:pPr>
              <w:suppressAutoHyphens w:val="0"/>
              <w:jc w:val="center"/>
              <w:rPr>
                <w:rFonts w:ascii="Calibri" w:hAnsi="Calibri" w:cs="Calibri"/>
                <w:b/>
                <w:bCs/>
                <w:lang w:eastAsia="pt-BR"/>
              </w:rPr>
            </w:pPr>
            <w:r>
              <w:rPr>
                <w:rFonts w:ascii="Calibri" w:hAnsi="Calibri" w:cs="Calibri"/>
                <w:b/>
                <w:bCs/>
                <w:lang w:eastAsia="pt-BR"/>
              </w:rPr>
              <w:t>QUANT.</w:t>
            </w:r>
          </w:p>
        </w:tc>
        <w:tc>
          <w:tcPr>
            <w:tcW w:w="1418" w:type="dxa"/>
            <w:tcBorders>
              <w:top w:val="single" w:color="auto" w:sz="4" w:space="0"/>
              <w:left w:val="nil"/>
              <w:bottom w:val="single" w:color="auto" w:sz="4" w:space="0"/>
              <w:right w:val="single" w:color="auto" w:sz="4" w:space="0"/>
            </w:tcBorders>
            <w:shd w:val="clear" w:color="000000" w:fill="C5D9F1"/>
            <w:vAlign w:val="center"/>
          </w:tcPr>
          <w:p>
            <w:pPr>
              <w:suppressAutoHyphens w:val="0"/>
              <w:jc w:val="center"/>
              <w:rPr>
                <w:rFonts w:ascii="Calibri" w:hAnsi="Calibri" w:cs="Calibri"/>
                <w:b/>
                <w:bCs/>
                <w:lang w:eastAsia="pt-BR"/>
              </w:rPr>
            </w:pPr>
            <w:r>
              <w:rPr>
                <w:rFonts w:ascii="Calibri" w:hAnsi="Calibri" w:cs="Calibri"/>
                <w:b/>
                <w:bCs/>
                <w:lang w:eastAsia="pt-BR"/>
              </w:rPr>
              <w:t>VALOR UNITÁRIO</w:t>
            </w:r>
          </w:p>
        </w:tc>
        <w:tc>
          <w:tcPr>
            <w:tcW w:w="1275" w:type="dxa"/>
            <w:tcBorders>
              <w:top w:val="single" w:color="auto" w:sz="4" w:space="0"/>
              <w:left w:val="nil"/>
              <w:bottom w:val="single" w:color="auto" w:sz="4" w:space="0"/>
              <w:right w:val="single" w:color="auto" w:sz="4" w:space="0"/>
            </w:tcBorders>
            <w:shd w:val="clear" w:color="000000" w:fill="C5D9F1"/>
            <w:vAlign w:val="center"/>
          </w:tcPr>
          <w:p>
            <w:pPr>
              <w:suppressAutoHyphens w:val="0"/>
              <w:jc w:val="center"/>
              <w:rPr>
                <w:rFonts w:ascii="Calibri" w:hAnsi="Calibri" w:cs="Calibri"/>
                <w:b/>
                <w:bCs/>
                <w:lang w:eastAsia="pt-BR"/>
              </w:rPr>
            </w:pPr>
            <w:r>
              <w:rPr>
                <w:rFonts w:ascii="Calibri" w:hAnsi="Calibri" w:cs="Calibri"/>
                <w:b/>
                <w:bCs/>
                <w:lang w:eastAsia="pt-BR"/>
              </w:rPr>
              <w:t>VALOR ANUAL</w:t>
            </w:r>
          </w:p>
        </w:tc>
      </w:tr>
      <w:tr>
        <w:tblPrEx>
          <w:tblCellMar>
            <w:top w:w="0" w:type="dxa"/>
            <w:left w:w="70" w:type="dxa"/>
            <w:bottom w:w="0" w:type="dxa"/>
            <w:right w:w="70" w:type="dxa"/>
          </w:tblCellMar>
        </w:tblPrEx>
        <w:trPr>
          <w:trHeight w:val="12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1</w:t>
            </w:r>
          </w:p>
        </w:tc>
        <w:tc>
          <w:tcPr>
            <w:tcW w:w="4774"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lang w:eastAsia="pt-BR"/>
              </w:rPr>
            </w:pPr>
            <w:r>
              <w:rPr>
                <w:rFonts w:hint="default" w:ascii="Calibri" w:hAnsi="Calibri"/>
                <w:lang w:eastAsia="pt-BR"/>
              </w:rPr>
              <w:t>Serviço de coleta, transporte e destinação final de resíduos, por um período de 12 meses, por empresa especializada, com locação de caçambas estacionárias com capacidade mínima de 5m³ nos municípios estabelecidos no TR</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hint="default" w:ascii="Calibri" w:hAnsi="Calibri" w:cs="Calibri"/>
                <w:lang w:val="en-US" w:eastAsia="pt-BR"/>
              </w:rPr>
            </w:pPr>
            <w:r>
              <w:rPr>
                <w:rFonts w:hint="default" w:ascii="Calibri" w:hAnsi="Calibri" w:cs="Calibri"/>
                <w:lang w:val="en-US" w:eastAsia="pt-BR"/>
              </w:rPr>
              <w:t>80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r>
        <w:tblPrEx>
          <w:tblCellMar>
            <w:top w:w="0" w:type="dxa"/>
            <w:left w:w="70" w:type="dxa"/>
            <w:bottom w:w="0" w:type="dxa"/>
            <w:right w:w="70" w:type="dxa"/>
          </w:tblCellMar>
        </w:tblPrEx>
        <w:trPr>
          <w:trHeight w:val="12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2</w:t>
            </w:r>
          </w:p>
        </w:tc>
        <w:tc>
          <w:tcPr>
            <w:tcW w:w="4774" w:type="dxa"/>
            <w:tcBorders>
              <w:top w:val="nil"/>
              <w:left w:val="nil"/>
              <w:bottom w:val="single" w:color="auto" w:sz="4" w:space="0"/>
              <w:right w:val="single" w:color="auto" w:sz="4" w:space="0"/>
            </w:tcBorders>
            <w:shd w:val="clear" w:color="auto" w:fill="auto"/>
            <w:vAlign w:val="center"/>
          </w:tcPr>
          <w:p>
            <w:pPr>
              <w:suppressAutoHyphens w:val="0"/>
              <w:rPr>
                <w:rFonts w:ascii="Calibri" w:hAnsi="Calibri" w:cs="Calibri"/>
                <w:lang w:eastAsia="pt-BR"/>
              </w:rPr>
            </w:pPr>
            <w:r>
              <w:rPr>
                <w:rFonts w:hint="default" w:ascii="Calibri" w:hAnsi="Calibri"/>
                <w:lang w:eastAsia="pt-BR"/>
              </w:rPr>
              <w:t>Serviço de coleta, transporte e destinação final de resíduos, por um período de 12 meses, por empresa especializada, com locação de caçambas estacionárias do tipo rollon com capacidade mínima de 30m³ no município de Niterói/RJ.</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20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r>
        <w:tblPrEx>
          <w:tblCellMar>
            <w:top w:w="0" w:type="dxa"/>
            <w:left w:w="70" w:type="dxa"/>
            <w:bottom w:w="0" w:type="dxa"/>
            <w:right w:w="70" w:type="dxa"/>
          </w:tblCellMar>
        </w:tblPrEx>
        <w:trPr>
          <w:trHeight w:val="18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3</w:t>
            </w:r>
          </w:p>
        </w:tc>
        <w:tc>
          <w:tcPr>
            <w:tcW w:w="4774" w:type="dxa"/>
            <w:tcBorders>
              <w:top w:val="nil"/>
              <w:left w:val="nil"/>
              <w:bottom w:val="single" w:color="auto" w:sz="4" w:space="0"/>
              <w:right w:val="single" w:color="auto" w:sz="4" w:space="0"/>
            </w:tcBorders>
            <w:shd w:val="clear" w:color="auto" w:fill="auto"/>
            <w:vAlign w:val="center"/>
          </w:tcPr>
          <w:p>
            <w:pPr>
              <w:suppressAutoHyphens w:val="0"/>
              <w:rPr>
                <w:rFonts w:ascii="Calibri" w:hAnsi="Calibri" w:cs="Calibri"/>
                <w:lang w:eastAsia="pt-BR"/>
              </w:rPr>
            </w:pPr>
            <w:r>
              <w:rPr>
                <w:rFonts w:hint="default" w:ascii="Calibri" w:hAnsi="Calibri"/>
                <w:lang w:eastAsia="pt-BR"/>
              </w:rPr>
              <w:t>Serviço de desobstrução e limpeza por hidro jateamento e/ou sucção de “bocas de lobo”, galerias de águas pluviais, galerias de esgoto, caixas de gordura, fossas e sumidouros, incluindo coleta, transporte e destinação final dos resíduos, com caminhões do tipo sewer jet e/ou vac all com capacidade mínima de 8m³ no município de Niterói/RJ.</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120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bookmarkStart w:id="0" w:name="_GoBack"/>
            <w:bookmarkEnd w:id="0"/>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bl>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SEGUNDA – VIGÊNCIA</w:t>
      </w:r>
    </w:p>
    <w:p>
      <w:pPr>
        <w:pStyle w:val="60"/>
        <w:keepNext/>
        <w:keepLines/>
        <w:numPr>
          <w:ilvl w:val="1"/>
          <w:numId w:val="5"/>
        </w:numPr>
        <w:spacing w:before="120" w:after="120" w:line="276" w:lineRule="auto"/>
        <w:jc w:val="both"/>
        <w:rPr>
          <w:rFonts w:asciiTheme="minorHAnsi" w:hAnsiTheme="minorHAnsi" w:cstheme="minorHAnsi"/>
          <w:i/>
        </w:rPr>
      </w:pPr>
      <w:r>
        <w:rPr>
          <w:rFonts w:asciiTheme="minorHAnsi" w:hAnsiTheme="minorHAnsi" w:cstheme="minorHAnsi"/>
          <w:bCs/>
          <w:iCs/>
        </w:rPr>
        <w:t xml:space="preserve">O prazo de vigência deste Termo de Contrato é aquele fixado no Edital, com início na data de assinatura pela UFF, </w:t>
      </w:r>
      <w:r>
        <w:rPr>
          <w:rFonts w:asciiTheme="minorHAnsi" w:hAnsiTheme="minorHAnsi" w:cstheme="minorHAnsi"/>
          <w:i/>
        </w:rPr>
        <w:t xml:space="preserve">podendo ser prorrogado por interesse das partes até o  limite de 60 (sessenta) meses, desde que haja autorização formal da autoridade competente e seja observado o disposto no Anexo IX da IN SEGES/MP n.º 05/2017, atentando, em especial, para o cumprimento dos seguintes requisitos: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Esteja formalmente demonstrado que a forma de prestação dos serviços tem natureza continuada;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juntado relatório que discorra sobre a execução do contrato, com informações de que os serviços tenham sido prestados regularmente;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juntada justificativa e motivo, por escrito, de que a Administração mantém interesse na realização do serviço;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comprovado que o valor do contrato permanece economicamente vantajoso para a Administração;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 xml:space="preserve">Haja manifestação expressa da contratada informando o interesse na prorrogação;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comprovado que a contratada mantém as condições iniciais de habilitação.</w:t>
      </w:r>
    </w:p>
    <w:p>
      <w:pPr>
        <w:keepNext/>
        <w:keepLines/>
        <w:numPr>
          <w:ilvl w:val="1"/>
          <w:numId w:val="3"/>
        </w:numPr>
        <w:tabs>
          <w:tab w:val="left" w:pos="1418"/>
        </w:tabs>
        <w:suppressAutoHyphens w:val="0"/>
        <w:spacing w:before="120" w:after="120" w:line="276" w:lineRule="auto"/>
        <w:ind w:left="709"/>
        <w:contextualSpacing/>
        <w:jc w:val="both"/>
        <w:rPr>
          <w:rFonts w:asciiTheme="minorHAnsi" w:hAnsiTheme="minorHAnsi" w:cstheme="minorHAnsi"/>
          <w:i/>
        </w:rPr>
      </w:pPr>
      <w:r>
        <w:rPr>
          <w:rFonts w:asciiTheme="minorHAnsi" w:hAnsiTheme="minorHAnsi" w:cstheme="minorHAnsi"/>
          <w:i/>
        </w:rPr>
        <w:t>A CONTRATADA não tem direito subjetivo à prorrogação contratual.</w:t>
      </w:r>
    </w:p>
    <w:p>
      <w:pPr>
        <w:keepNext/>
        <w:keepLines/>
        <w:numPr>
          <w:ilvl w:val="1"/>
          <w:numId w:val="3"/>
        </w:numPr>
        <w:tabs>
          <w:tab w:val="left" w:pos="1418"/>
        </w:tabs>
        <w:suppressAutoHyphens w:val="0"/>
        <w:spacing w:before="120" w:after="120" w:line="276" w:lineRule="auto"/>
        <w:ind w:left="709"/>
        <w:contextualSpacing/>
        <w:jc w:val="both"/>
        <w:rPr>
          <w:rFonts w:asciiTheme="minorHAnsi" w:hAnsiTheme="minorHAnsi" w:cstheme="minorHAnsi"/>
          <w:i/>
        </w:rPr>
      </w:pPr>
      <w:r>
        <w:rPr>
          <w:rFonts w:asciiTheme="minorHAnsi" w:hAnsiTheme="minorHAnsi" w:cstheme="minorHAnsi"/>
          <w:i/>
        </w:rPr>
        <w:t xml:space="preserve">A prorrogação de contrato deverá ser promovida mediante celebração de termo aditivo. </w:t>
      </w:r>
    </w:p>
    <w:p>
      <w:pPr>
        <w:pStyle w:val="18"/>
        <w:keepNext/>
        <w:keepLines/>
        <w:suppressAutoHyphens w:val="0"/>
        <w:spacing w:after="120"/>
        <w:contextualSpacing/>
        <w:rPr>
          <w:rFonts w:asciiTheme="minorHAnsi" w:hAnsiTheme="minorHAnsi" w:cstheme="minorHAnsi"/>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TERCEIRA - VALOR DO CONTRATO</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O valor mensal da contratação é de R$ .......... (.....), perfazendo o valor total de R$ .......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pPr>
        <w:keepNext/>
        <w:keepLines/>
        <w:tabs>
          <w:tab w:val="left" w:pos="709"/>
        </w:tabs>
        <w:spacing w:before="120" w:after="120" w:line="276" w:lineRule="auto"/>
        <w:ind w:left="426" w:firstLine="57"/>
        <w:contextualSpacing/>
        <w:jc w:val="both"/>
        <w:rPr>
          <w:rFonts w:asciiTheme="minorHAnsi" w:hAnsiTheme="minorHAnsi" w:cstheme="minorHAnsi"/>
          <w:bCs/>
          <w:iCs/>
        </w:rPr>
      </w:pPr>
      <w:r>
        <w:rPr>
          <w:rFonts w:asciiTheme="minorHAnsi" w:hAnsiTheme="minorHAnsi" w:cstheme="minorHAnsi"/>
          <w:bCs/>
          <w:iCs/>
        </w:rPr>
        <w:t>3.3. O valor acima é meramente estimativo, de forma que os pagamentos devidos à CONTRATADA dependerão dos quantitativos de serviços efetivamente prestados.</w:t>
      </w:r>
    </w:p>
    <w:p>
      <w:pPr>
        <w:pStyle w:val="18"/>
        <w:keepNext/>
        <w:keepLines/>
        <w:suppressAutoHyphens w:val="0"/>
        <w:spacing w:after="120"/>
        <w:ind w:left="360"/>
        <w:contextualSpacing/>
        <w:rPr>
          <w:rFonts w:asciiTheme="minorHAnsi" w:hAnsiTheme="minorHAnsi" w:cstheme="minorHAnsi"/>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QUARTA – DOTAÇÃO ORÇAMENTÁRIA</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As despesas decorrentes desta contratação estão programadas em dotação orçamentária própria, prevista no orçamento da União, para o exercício de 2022, na classificação abaixo:</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Gestão/Unidade: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Fonte: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Programa de Trabalho: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Elemento de Despesa: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PI:</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No(s) exercício(s) seguinte(s), as despesas correspondentes correrão à conta dos recursos próprios para atender às despesas da mesma natureza, cuja alocação será feita no início de cada exercício financeiro. </w:t>
      </w:r>
    </w:p>
    <w:p>
      <w:pPr>
        <w:pStyle w:val="10"/>
        <w:keepLines/>
        <w:spacing w:after="120"/>
        <w:contextualSpacing/>
        <w:rPr>
          <w:rFonts w:asciiTheme="minorHAnsi" w:hAnsiTheme="minorHAnsi" w:cstheme="minorHAnsi"/>
          <w:sz w:val="20"/>
        </w:rPr>
      </w:pPr>
    </w:p>
    <w:p>
      <w:pPr>
        <w:pStyle w:val="10"/>
        <w:keepLines/>
        <w:numPr>
          <w:ilvl w:val="0"/>
          <w:numId w:val="3"/>
        </w:numPr>
        <w:spacing w:after="120"/>
        <w:contextualSpacing/>
        <w:rPr>
          <w:rFonts w:asciiTheme="minorHAnsi" w:hAnsiTheme="minorHAnsi" w:cstheme="minorHAnsi"/>
          <w:sz w:val="20"/>
        </w:rPr>
      </w:pPr>
      <w:r>
        <w:rPr>
          <w:rFonts w:asciiTheme="minorHAnsi" w:hAnsiTheme="minorHAnsi" w:cstheme="minorHAnsi"/>
          <w:sz w:val="20"/>
        </w:rPr>
        <w:t>CLÁUSULA QUINTA - PAGAMENTO</w:t>
      </w:r>
    </w:p>
    <w:p>
      <w:pPr>
        <w:pStyle w:val="60"/>
        <w:keepNext/>
        <w:keepLines/>
        <w:numPr>
          <w:ilvl w:val="1"/>
          <w:numId w:val="6"/>
        </w:numPr>
        <w:spacing w:before="120" w:after="120" w:line="276" w:lineRule="auto"/>
        <w:jc w:val="both"/>
        <w:rPr>
          <w:rFonts w:asciiTheme="minorHAnsi" w:hAnsiTheme="minorHAnsi" w:cstheme="minorHAnsi"/>
          <w:bCs/>
          <w:iCs/>
          <w:lang w:eastAsia="ar-SA"/>
        </w:rPr>
      </w:pPr>
      <w:r>
        <w:rPr>
          <w:rFonts w:asciiTheme="minorHAnsi" w:hAnsiTheme="minorHAnsi" w:cstheme="minorHAnsi"/>
          <w:bCs/>
          <w:iCs/>
          <w:lang w:eastAsia="ar-SA"/>
        </w:rPr>
        <w:t xml:space="preserve">O prazo para pagamento à CONTRATADA e demais condições a ele referentes encontram-se definidos no Termo de Referência e no Anexo XI da IN SEGES/MP n. 5/2017. </w:t>
      </w:r>
    </w:p>
    <w:p>
      <w:pPr>
        <w:pStyle w:val="18"/>
        <w:keepNext/>
        <w:keepLines/>
        <w:suppressAutoHyphens w:val="0"/>
        <w:spacing w:after="120"/>
        <w:ind w:left="360"/>
        <w:contextualSpacing/>
        <w:rPr>
          <w:rFonts w:asciiTheme="minorHAnsi" w:hAnsiTheme="minorHAnsi" w:cstheme="minorHAnsi"/>
          <w:sz w:val="20"/>
          <w:u w:val="none"/>
        </w:rPr>
      </w:pPr>
    </w:p>
    <w:p>
      <w:pPr>
        <w:pStyle w:val="64"/>
        <w:numPr>
          <w:ilvl w:val="0"/>
          <w:numId w:val="6"/>
        </w:numPr>
        <w:contextualSpacing/>
        <w:rPr>
          <w:rFonts w:asciiTheme="minorHAnsi" w:hAnsiTheme="minorHAnsi" w:cstheme="minorHAnsi"/>
        </w:rPr>
      </w:pPr>
      <w:r>
        <w:rPr>
          <w:rFonts w:asciiTheme="minorHAnsi" w:hAnsiTheme="minorHAnsi" w:cstheme="minorHAnsi"/>
        </w:rPr>
        <w:t>CLAUSULA SEXTA - REAJUSTAMENTO DE PREÇOS EM SENTIDO AMPLO</w:t>
      </w:r>
    </w:p>
    <w:p>
      <w:pPr>
        <w:pStyle w:val="60"/>
        <w:keepNext/>
        <w:keepLines/>
        <w:numPr>
          <w:ilvl w:val="1"/>
          <w:numId w:val="6"/>
        </w:numPr>
        <w:spacing w:before="120" w:after="120" w:line="276" w:lineRule="auto"/>
        <w:jc w:val="both"/>
        <w:rPr>
          <w:rFonts w:asciiTheme="minorHAnsi" w:hAnsiTheme="minorHAnsi" w:cstheme="minorHAnsi"/>
          <w:bCs/>
          <w:iCs/>
          <w:lang w:eastAsia="ar-SA"/>
        </w:rPr>
      </w:pPr>
      <w:r>
        <w:rPr>
          <w:rFonts w:asciiTheme="minorHAnsi" w:hAnsiTheme="minorHAnsi" w:cstheme="minorHAnsi"/>
          <w:bCs/>
          <w:iCs/>
          <w:lang w:eastAsia="ar-SA"/>
        </w:rPr>
        <w:t xml:space="preserve">As regras acerca do reajustamento de preços em sentido amplo do valor contratual (reajuste em sentido estrito e/ou repactuação) são as estabelecidas no Termo de Referência, anexo deste Contrato. </w:t>
      </w:r>
    </w:p>
    <w:p>
      <w:pPr>
        <w:pStyle w:val="18"/>
        <w:keepNext/>
        <w:keepLines/>
        <w:tabs>
          <w:tab w:val="left" w:pos="-3544"/>
        </w:tabs>
        <w:suppressAutoHyphens w:val="0"/>
        <w:spacing w:after="120"/>
        <w:ind w:right="51"/>
        <w:contextualSpacing/>
        <w:rPr>
          <w:rFonts w:asciiTheme="minorHAnsi" w:hAnsiTheme="minorHAnsi" w:cstheme="minorHAnsi"/>
          <w:sz w:val="20"/>
        </w:rPr>
      </w:pPr>
    </w:p>
    <w:p>
      <w:pPr>
        <w:pStyle w:val="64"/>
        <w:numPr>
          <w:ilvl w:val="0"/>
          <w:numId w:val="6"/>
        </w:numPr>
        <w:contextualSpacing/>
        <w:rPr>
          <w:rFonts w:asciiTheme="minorHAnsi" w:hAnsiTheme="minorHAnsi" w:cstheme="minorHAnsi"/>
        </w:rPr>
      </w:pPr>
      <w:r>
        <w:rPr>
          <w:rFonts w:asciiTheme="minorHAnsi" w:hAnsiTheme="minorHAnsi" w:cstheme="minorHAnsi"/>
        </w:rPr>
        <w:t>CLAUSULA SÉTIMA - GARANTIA DE EXECUÇÃO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bCs/>
          <w:iCs/>
        </w:rPr>
      </w:pPr>
      <w:r>
        <w:rPr>
          <w:rFonts w:asciiTheme="minorHAnsi" w:hAnsiTheme="minorHAnsi" w:cstheme="minorHAnsi"/>
          <w:bCs/>
          <w:iCs/>
        </w:rPr>
        <w:t>Não será exigida a prestação de garantia na presente contratação, conforme regras constantes do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CLAUSULA OITAVA- MODELO DE EXECUÇÃO DOS SERVIÇOS E FISCALIZAÇÃO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bCs/>
          <w:iCs/>
        </w:rPr>
      </w:pPr>
      <w:r>
        <w:rPr>
          <w:rFonts w:asciiTheme="minorHAnsi" w:hAnsiTheme="minorHAnsi" w:cstheme="minorHAnsi"/>
          <w:bCs/>
          <w:iCs/>
        </w:rPr>
        <w:t>O modelo de execução dos serviços a serem executados pela CONTRATADA, os materiais que serão empregados, a disciplina do recebimento do objeto e a fiscalização pela CONTRATANTE são aqueles previstos no Termo de Referência, anexo do Edital.</w:t>
      </w:r>
    </w:p>
    <w:p>
      <w:pPr>
        <w:pStyle w:val="18"/>
        <w:keepNext/>
        <w:keepLines/>
        <w:suppressAutoHyphens w:val="0"/>
        <w:spacing w:before="100" w:after="100"/>
        <w:contextualSpacing/>
        <w:rPr>
          <w:rFonts w:asciiTheme="minorHAnsi" w:hAnsiTheme="minorHAnsi" w:cstheme="minorHAnsi"/>
          <w:sz w:val="20"/>
          <w:u w:val="none"/>
        </w:rPr>
      </w:pPr>
    </w:p>
    <w:p>
      <w:pPr>
        <w:pStyle w:val="18"/>
        <w:keepNext/>
        <w:keepLines/>
        <w:numPr>
          <w:ilvl w:val="0"/>
          <w:numId w:val="6"/>
        </w:numPr>
        <w:suppressAutoHyphens w:val="0"/>
        <w:spacing w:before="100" w:after="100"/>
        <w:contextualSpacing/>
        <w:rPr>
          <w:rFonts w:asciiTheme="minorHAnsi" w:hAnsiTheme="minorHAnsi" w:eastAsiaTheme="majorEastAsia" w:cstheme="minorHAnsi"/>
          <w:bCs/>
          <w:sz w:val="20"/>
          <w:u w:val="none"/>
          <w:lang w:eastAsia="pt-BR"/>
        </w:rPr>
      </w:pPr>
      <w:r>
        <w:rPr>
          <w:rFonts w:asciiTheme="minorHAnsi" w:hAnsiTheme="minorHAnsi" w:eastAsiaTheme="majorEastAsia" w:cstheme="minorHAnsi"/>
          <w:bCs/>
          <w:sz w:val="20"/>
          <w:u w:val="none"/>
          <w:lang w:eastAsia="pt-BR"/>
        </w:rPr>
        <w:t>CLAUSULA NOVA - OBRIGAÇÕES DA CONTRATANTE E DA CONTRATADA</w:t>
      </w:r>
    </w:p>
    <w:p>
      <w:pPr>
        <w:pStyle w:val="60"/>
        <w:keepNext/>
        <w:keepLines/>
        <w:numPr>
          <w:ilvl w:val="1"/>
          <w:numId w:val="6"/>
        </w:numPr>
        <w:spacing w:before="120" w:after="120" w:line="276" w:lineRule="auto"/>
        <w:jc w:val="both"/>
        <w:rPr>
          <w:rFonts w:asciiTheme="minorHAnsi" w:hAnsiTheme="minorHAnsi" w:cstheme="minorHAnsi"/>
        </w:rPr>
      </w:pPr>
      <w:r>
        <w:rPr>
          <w:rFonts w:asciiTheme="minorHAnsi" w:hAnsiTheme="minorHAnsi" w:cstheme="minorHAnsi"/>
        </w:rPr>
        <w:t>As obrigações da CONTRATANTE e da CONTRATADA são aquelas previstas no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 SANÇÕES ADMINISTRATIVAS.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As sanções relacionadas à execução do contrato são aquelas previstas no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PRIMEIRA – RESCISÃO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presente Termo de Contrato poderá ser rescindido:</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 xml:space="preserve">amigavelmente, nos termos do art. 79, inciso II, da Lei nº 8.666, de 1993. </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Os casos de rescisão contratual serão formalmente motivados e precedidos de autorização da autoridade competente, assegurando-se à CONTRATADA o direito ao contraditório, bem como à prévia e ampla defesa.</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 CONTRATADA reconhece os direitos da CONTRATANTE em caso de rescisão administrativa prevista no art. 77 da Lei nº 8.666, de 1993.</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termo de rescisão, sempre que possível, será precedido:</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Balanço dos eventos contratuais já cumpridos ou parcialmente cumpridos;</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Relação dos pagamentos já efetuados e ainda devidos;</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Indenizações e multas.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szCs w:val="24"/>
        </w:rPr>
      </w:pPr>
      <w:r>
        <w:rPr>
          <w:rFonts w:asciiTheme="minorHAnsi" w:hAnsiTheme="minorHAnsi" w:cstheme="minorHAnsi"/>
          <w:color w:val="000000"/>
        </w:rPr>
        <w:t xml:space="preserve">O não pagamento dos salários e das verbas trabalhistas, e o não recolhimento das contribuições sociais, previdenciárias e para com o FGTS </w:t>
      </w:r>
      <w:r>
        <w:rPr>
          <w:rFonts w:asciiTheme="minorHAnsi" w:hAnsiTheme="minorHAnsi" w:cstheme="minorHAnsi"/>
        </w:rPr>
        <w:t xml:space="preserve">poderá dar ensejo à rescisão </w:t>
      </w:r>
      <w:r>
        <w:rPr>
          <w:rFonts w:asciiTheme="minorHAnsi" w:hAnsiTheme="minorHAnsi" w:cstheme="minorHAnsi"/>
          <w:color w:val="000000"/>
        </w:rPr>
        <w:t>do contrato por ato unilateral e escrito do CONTRATANTE e à aplicação das penalidades cabíveis</w:t>
      </w:r>
      <w:r>
        <w:rPr>
          <w:rFonts w:asciiTheme="minorHAnsi" w:hAnsiTheme="minorHAnsi" w:cstheme="minorHAnsi"/>
        </w:rPr>
        <w:t xml:space="preserve"> (art. 8º, inciso IV, do Decreto n.º 9.507, de 2018). </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color w:val="000000"/>
        </w:rPr>
      </w:pPr>
      <w:r>
        <w:rPr>
          <w:rFonts w:asciiTheme="minorHAnsi" w:hAnsiTheme="minorHAnsi" w:cstheme="minorHAnsi"/>
        </w:rPr>
        <w:t>Quando</w:t>
      </w:r>
      <w:r>
        <w:rPr>
          <w:rFonts w:asciiTheme="minorHAnsi" w:hAnsiTheme="minorHAnsi" w:cstheme="minorHAnsi"/>
          <w:color w:val="000000"/>
        </w:rPr>
        <w:t xml:space="preserve"> da rescisão, o fiscal administrativo deverá verificar o pagamento pela CONTRATADA das verbas rescisórias ou os documentos que comprovem que os empregados serão realocados em outra atividade de prestação de serviços, sem que ocorra a interrupção do contrato de trabalho (art. 64 a 66 da IN SEGES/MP n.º 05/2017).</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color w:val="000000"/>
        </w:rPr>
      </w:pPr>
      <w:r>
        <w:rPr>
          <w:rFonts w:asciiTheme="minorHAnsi" w:hAnsiTheme="minorHAnsi" w:cstheme="minorHAnsi"/>
        </w:rPr>
        <w:t>Até</w:t>
      </w:r>
      <w:r>
        <w:rPr>
          <w:rFonts w:asciiTheme="minorHAnsi" w:hAnsiTheme="minorHAnsi" w:cstheme="minorHAnsi"/>
          <w:color w:val="000000"/>
        </w:rPr>
        <w:t xml:space="preserve"> que a CONTRATADA comprove o disposto no item anterior, a CONTRATANTE reterá:</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color w:val="000000"/>
        </w:rPr>
        <w:t>a garantia contratual, prestada com cobertura para os casos de descumprimento das obrigações de natureza trabalhista e previdenciária pela CONTRATADA, que será executada para reembolso dos prejuízos sofridos pela Administração, nos termos da legislação que rege a matéria; e </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color w:val="000000"/>
        </w:rPr>
        <w:t>os valores das Notas fiscais ou Faturas correspondentes em valor proporcional ao inadimplemento, até que a situação seja regularizada.</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color w:val="000000"/>
        </w:rPr>
        <w:t xml:space="preserve">Na </w:t>
      </w:r>
      <w:r>
        <w:rPr>
          <w:rFonts w:asciiTheme="minorHAnsi" w:hAnsiTheme="minorHAnsi" w:cstheme="minorHAnsi"/>
        </w:rPr>
        <w:t>hipótese</w:t>
      </w:r>
      <w:r>
        <w:rPr>
          <w:rFonts w:asciiTheme="minorHAnsi" w:hAnsiTheme="minorHAnsi" w:cstheme="minorHAnsi"/>
          <w:color w:val="000000"/>
        </w:rPr>
        <w:t xml:space="preserve"> do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CONTRATANTE poderá ainda:</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rPr>
        <w:t xml:space="preserve"> </w:t>
      </w:r>
      <w:r>
        <w:rPr>
          <w:rFonts w:asciiTheme="minorHAnsi" w:hAnsiTheme="minorHAnsi" w:cstheme="minorHAnsi"/>
          <w:color w:val="000000"/>
        </w:rPr>
        <w:t>nos casos de obrigação de pagamento de multa pela CONTRATADA, reter a garantia prestada a ser executada, conforme legislação que rege a matéria; e</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color w:val="000000"/>
        </w:rPr>
        <w:t>nos casos em que houver necessidade de ressarcimento de prejuízos causados à Administração, nos termos do inciso IV do art. 80 da Lei n.º 8.666, de 1993, reter os eventuais créditos existentes</w:t>
      </w:r>
      <w:r>
        <w:rPr>
          <w:rFonts w:asciiTheme="minorHAnsi" w:hAnsiTheme="minorHAnsi" w:cstheme="minorHAnsi"/>
        </w:rPr>
        <w:t xml:space="preserve"> em favor da CONTRATADA decorrentes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contrato poderá ser rescindido no caso de se constatar a ocorrência da vedação estabelecida no art. 5º do Decreto n.º 9.507, de 2018.</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SEGUNDA – VEDAÇÕES E PERMISSÕES</w:t>
      </w:r>
    </w:p>
    <w:p>
      <w:pPr>
        <w:rPr>
          <w:lang w:eastAsia="pt-BR"/>
        </w:rPr>
      </w:pPr>
    </w:p>
    <w:p>
      <w:pPr>
        <w:pStyle w:val="64"/>
        <w:numPr>
          <w:ilvl w:val="1"/>
          <w:numId w:val="6"/>
        </w:numPr>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É vedado à CONTRATADA interromper a execução dos serviços sob alegação de inadimplemento por parte da CONTRATANTE, salvo nos casos previstos em lei.</w:t>
      </w:r>
    </w:p>
    <w:p>
      <w:pPr>
        <w:pStyle w:val="64"/>
        <w:numPr>
          <w:ilvl w:val="1"/>
          <w:numId w:val="6"/>
        </w:numPr>
        <w:tabs>
          <w:tab w:val="left" w:pos="1080"/>
        </w:tabs>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É permitido à CONTRATADA caucionar ou utilizar este Termo de Contrato para qualquer operação financeira, nos termos e de acordo com os procedimentos previstos na Instrução Normativa SEGES/ME nº 53, de 8 de Julho de 2020.</w:t>
      </w:r>
    </w:p>
    <w:p>
      <w:pPr>
        <w:pStyle w:val="64"/>
        <w:numPr>
          <w:ilvl w:val="2"/>
          <w:numId w:val="6"/>
        </w:numPr>
        <w:tabs>
          <w:tab w:val="left" w:pos="1800"/>
        </w:tabs>
        <w:ind w:left="360" w:hanging="360"/>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pPr>
        <w:pStyle w:val="64"/>
        <w:numPr>
          <w:ilvl w:val="2"/>
          <w:numId w:val="6"/>
        </w:numPr>
        <w:ind w:left="360" w:hanging="360"/>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pPr>
        <w:contextualSpacing/>
      </w:pPr>
    </w:p>
    <w:p>
      <w:pPr>
        <w:pStyle w:val="64"/>
        <w:numPr>
          <w:ilvl w:val="0"/>
          <w:numId w:val="6"/>
        </w:numPr>
        <w:contextualSpacing/>
        <w:rPr>
          <w:rFonts w:asciiTheme="minorHAnsi" w:hAnsiTheme="minorHAnsi" w:cstheme="minorHAnsi"/>
        </w:rPr>
      </w:pPr>
      <w:r>
        <w:rPr>
          <w:rFonts w:asciiTheme="minorHAnsi" w:hAnsiTheme="minorHAnsi" w:cstheme="minorHAnsi"/>
        </w:rPr>
        <w:t>CLÁUSULA DÉCIMA TERCEIRA – ALTERAÇÕES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Eventuais alterações contratuais reger-se-ão pela disciplina do art. 65 da Lei nº 8.666, de 1993, bem como do ANEXO X da IN/SEGES/MP nº 05, de 2017.</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 CONTRATADA é obrigada a aceitar, nas mesmas condições contratuais, os acréscimos ou supressões que se fizerem necessários, até o limite de 25% (vinte e cinco por cento) do valor inicial atualizado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As supressões resultantes de acordo celebrado entre as partes contratantes poderão exceder o limite de 25% (vinte e cinco por cento) do valor inicial atualizado do contrato.</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QUARTA – DOS CASOS OMISSOS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QUINTA – PUBLICAÇÃO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Incumbirá à CONTRATANTE providenciar a publicação deste instrumento, por extrato, no Diário Oficial da União, no prazo previsto na Lei nº 8.666, de 1993.</w:t>
      </w:r>
    </w:p>
    <w:p>
      <w:pPr>
        <w:keepNext/>
        <w:keepLines/>
        <w:suppressAutoHyphens w:val="0"/>
        <w:spacing w:before="120" w:after="120" w:line="276" w:lineRule="auto"/>
        <w:contextualSpacing/>
        <w:jc w:val="both"/>
        <w:rPr>
          <w:rFonts w:asciiTheme="minorHAnsi" w:hAnsiTheme="minorHAnsi" w:cstheme="minorHAnsi"/>
        </w:rPr>
      </w:pPr>
    </w:p>
    <w:p>
      <w:pPr>
        <w:pStyle w:val="64"/>
        <w:numPr>
          <w:ilvl w:val="0"/>
          <w:numId w:val="6"/>
        </w:numPr>
        <w:contextualSpacing/>
        <w:rPr>
          <w:rFonts w:asciiTheme="minorHAnsi" w:hAnsiTheme="minorHAnsi" w:cstheme="minorHAnsi"/>
        </w:rPr>
      </w:pPr>
      <w:r>
        <w:rPr>
          <w:rFonts w:asciiTheme="minorHAnsi" w:hAnsiTheme="minorHAnsi" w:cstheme="minorHAnsi"/>
        </w:rPr>
        <w:t>CLÁUSULA DÉCIMA SEXTA – FORO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 xml:space="preserve"> É eleito o Foro de Niterói/RJ para dirimir os litígios que decorrerem da execução deste Termo de Contrato que não possam ser compostos pela conciliação, conforme art. 55, §2º, da Lei nº 8.666/93. </w:t>
      </w:r>
    </w:p>
    <w:p>
      <w:pPr>
        <w:keepNext/>
        <w:keepLines/>
        <w:spacing w:after="120" w:line="360" w:lineRule="auto"/>
        <w:ind w:right="-15" w:firstLine="540"/>
        <w:contextualSpacing/>
        <w:jc w:val="both"/>
        <w:rPr>
          <w:rFonts w:asciiTheme="minorHAnsi" w:hAnsiTheme="minorHAnsi" w:cstheme="minorHAnsi"/>
        </w:rPr>
      </w:pPr>
    </w:p>
    <w:p>
      <w:pPr>
        <w:keepNext/>
        <w:keepLines/>
        <w:spacing w:after="120" w:line="360" w:lineRule="auto"/>
        <w:ind w:right="-15" w:firstLine="540"/>
        <w:contextualSpacing/>
        <w:jc w:val="both"/>
        <w:rPr>
          <w:rFonts w:asciiTheme="minorHAnsi" w:hAnsiTheme="minorHAnsi" w:cstheme="minorHAnsi"/>
        </w:rPr>
      </w:pPr>
      <w:r>
        <w:rPr>
          <w:rFonts w:asciiTheme="minorHAnsi" w:hAnsiTheme="minorHAnsi" w:cstheme="minorHAnsi"/>
        </w:rPr>
        <w:t xml:space="preserve">Para firmeza e validade do pactuado, o presente Termo de Contrato foi lavrado em uma via eletrônica que, depois de lido e achado em ordem, vai assinado pelos contraentes e por duas testemunhas. </w:t>
      </w:r>
    </w:p>
    <w:p>
      <w:pPr>
        <w:pStyle w:val="18"/>
        <w:keepNext/>
        <w:keepLines/>
        <w:suppressAutoHyphens w:val="0"/>
        <w:spacing w:before="100" w:after="100"/>
        <w:contextualSpacing/>
        <w:rPr>
          <w:rFonts w:asciiTheme="minorHAnsi" w:hAnsiTheme="minorHAnsi" w:eastAsiaTheme="majorEastAsia" w:cstheme="minorHAnsi"/>
          <w:bCs/>
          <w:sz w:val="20"/>
          <w:u w:val="none"/>
          <w:lang w:eastAsia="pt-BR"/>
        </w:rPr>
      </w:pPr>
    </w:p>
    <w:p>
      <w:pPr>
        <w:keepNext/>
        <w:keepLines/>
        <w:contextualSpacing/>
        <w:rPr>
          <w:rFonts w:asciiTheme="minorHAnsi" w:hAnsiTheme="minorHAnsi" w:cstheme="minorHAnsi"/>
        </w:rPr>
      </w:pPr>
    </w:p>
    <w:p>
      <w:pPr>
        <w:pStyle w:val="64"/>
        <w:numPr>
          <w:ilvl w:val="0"/>
          <w:numId w:val="0"/>
        </w:numPr>
        <w:ind w:left="360" w:hanging="360"/>
        <w:contextualSpacing/>
        <w:jc w:val="right"/>
        <w:rPr>
          <w:rFonts w:asciiTheme="minorHAnsi" w:hAnsiTheme="minorHAnsi" w:cstheme="minorHAnsi"/>
        </w:rPr>
      </w:pPr>
      <w:r>
        <w:rPr>
          <w:rFonts w:asciiTheme="minorHAnsi" w:hAnsiTheme="minorHAnsi" w:cstheme="minorHAnsi"/>
        </w:rPr>
        <w:t>Niterói (RJ), ___ de __________ de 2022.</w:t>
      </w:r>
    </w:p>
    <w:p>
      <w:pPr>
        <w:keepNext/>
        <w:keepLines/>
        <w:contextualSpacing/>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tabs>
          <w:tab w:val="left" w:pos="1656"/>
        </w:tabs>
        <w:rPr>
          <w:rFonts w:asciiTheme="minorHAnsi" w:hAnsiTheme="minorHAnsi" w:cstheme="minorHAnsi"/>
        </w:rPr>
      </w:pPr>
      <w:r>
        <w:rPr>
          <w:rFonts w:asciiTheme="minorHAnsi" w:hAnsiTheme="minorHAnsi" w:cstheme="minorHAnsi"/>
        </w:rPr>
        <w:tab/>
      </w:r>
    </w:p>
    <w:sectPr>
      <w:headerReference r:id="rId5" w:type="first"/>
      <w:headerReference r:id="rId3" w:type="default"/>
      <w:footerReference r:id="rId6" w:type="default"/>
      <w:headerReference r:id="rId4" w:type="even"/>
      <w:footerReference r:id="rId7" w:type="even"/>
      <w:footnotePr>
        <w:pos w:val="beneathText"/>
      </w:footnotePr>
      <w:pgSz w:w="11905" w:h="16837"/>
      <w:pgMar w:top="1276" w:right="992" w:bottom="851" w:left="1276"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Nimbus Sans L">
    <w:altName w:val="Arial"/>
    <w:panose1 w:val="00000000000000000000"/>
    <w:charset w:val="00"/>
    <w:family w:val="swiss"/>
    <w:pitch w:val="default"/>
    <w:sig w:usb0="00000000" w:usb1="00000000" w:usb2="00000000" w:usb3="00000000" w:csb0="00000000" w:csb1="00000000"/>
  </w:font>
  <w:font w:name="HG Mincho Light J">
    <w:altName w:val="Times New Roman"/>
    <w:panose1 w:val="00000000000000000000"/>
    <w:charset w:val="00"/>
    <w:family w:val="auto"/>
    <w:pitch w:val="default"/>
    <w:sig w:usb0="000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3544"/>
        <w:tab w:val="left" w:pos="3981"/>
        <w:tab w:val="right" w:pos="9277"/>
      </w:tabs>
      <w:ind w:right="360"/>
      <w:rPr>
        <w:rFonts w:ascii="Verdana" w:hAnsi="Verdana"/>
        <w:sz w:val="16"/>
        <w:szCs w:val="16"/>
      </w:rPr>
    </w:pPr>
    <w:r>
      <w:rPr>
        <w:rFonts w:ascii="Verdana" w:hAnsi="Verdana"/>
        <w:i/>
        <w:sz w:val="16"/>
        <w:szCs w:val="16"/>
      </w:rPr>
      <w:t>Anexo V - Minuta Contrato Modelo AGU</w:t>
    </w:r>
    <w:r>
      <w:rPr>
        <w:rFonts w:ascii="Verdana" w:hAnsi="Verdana"/>
        <w:i/>
        <w:sz w:val="16"/>
        <w:szCs w:val="16"/>
      </w:rPr>
      <w:tab/>
    </w:r>
    <w:r>
      <w:rPr>
        <w:rFonts w:ascii="Verdana" w:hAnsi="Verdana"/>
        <w:i/>
        <w:sz w:val="16"/>
        <w:szCs w:val="16"/>
      </w:rPr>
      <w:tab/>
    </w:r>
    <w:r>
      <w:rPr>
        <w:rFonts w:ascii="Verdana" w:hAnsi="Verdana"/>
        <w:sz w:val="16"/>
        <w:szCs w:val="16"/>
      </w:rPr>
      <w:tab/>
    </w:r>
    <w:r>
      <w:rPr>
        <w:rFonts w:ascii="Verdana" w:hAnsi="Verdana"/>
        <w:sz w:val="16"/>
        <w:szCs w:val="16"/>
      </w:rPr>
      <w:tab/>
    </w:r>
    <w:r>
      <w:rPr>
        <w:rFonts w:ascii="Verdana" w:hAnsi="Verdana"/>
        <w:sz w:val="16"/>
        <w:szCs w:val="16"/>
      </w:rPr>
      <w:t xml:space="preserve">– Pág. </w:t>
    </w:r>
    <w:r>
      <w:rPr>
        <w:rStyle w:val="17"/>
        <w:rFonts w:ascii="Verdana" w:hAnsi="Verdana"/>
        <w:sz w:val="16"/>
        <w:szCs w:val="16"/>
      </w:rPr>
      <w:fldChar w:fldCharType="begin"/>
    </w:r>
    <w:r>
      <w:rPr>
        <w:rStyle w:val="17"/>
        <w:rFonts w:ascii="Verdana" w:hAnsi="Verdana"/>
        <w:sz w:val="16"/>
        <w:szCs w:val="16"/>
      </w:rPr>
      <w:instrText xml:space="preserve"> PAGE </w:instrText>
    </w:r>
    <w:r>
      <w:rPr>
        <w:rStyle w:val="17"/>
        <w:rFonts w:ascii="Verdana" w:hAnsi="Verdana"/>
        <w:sz w:val="16"/>
        <w:szCs w:val="16"/>
      </w:rPr>
      <w:fldChar w:fldCharType="separate"/>
    </w:r>
    <w:r>
      <w:rPr>
        <w:rStyle w:val="17"/>
        <w:rFonts w:ascii="Verdana" w:hAnsi="Verdana"/>
        <w:sz w:val="16"/>
        <w:szCs w:val="16"/>
      </w:rPr>
      <w:t>5</w:t>
    </w:r>
    <w:r>
      <w:rPr>
        <w:rStyle w:val="17"/>
        <w:rFonts w:ascii="Verdana" w:hAnsi="Verdana"/>
        <w:sz w:val="16"/>
        <w:szCs w:val="16"/>
      </w:rPr>
      <w:fldChar w:fldCharType="end"/>
    </w:r>
    <w:r>
      <w:rPr>
        <w:rStyle w:val="17"/>
        <w:rFonts w:ascii="Verdana" w:hAnsi="Verdana"/>
        <w:sz w:val="16"/>
        <w:szCs w:val="16"/>
      </w:rPr>
      <w:t>/</w:t>
    </w:r>
    <w:r>
      <w:rPr>
        <w:rStyle w:val="17"/>
        <w:rFonts w:ascii="Verdana" w:hAnsi="Verdana"/>
        <w:sz w:val="16"/>
        <w:szCs w:val="16"/>
      </w:rPr>
      <w:fldChar w:fldCharType="begin"/>
    </w:r>
    <w:r>
      <w:rPr>
        <w:rStyle w:val="17"/>
        <w:rFonts w:ascii="Verdana" w:hAnsi="Verdana"/>
        <w:sz w:val="16"/>
        <w:szCs w:val="16"/>
      </w:rPr>
      <w:instrText xml:space="preserve"> NUMPAGES </w:instrText>
    </w:r>
    <w:r>
      <w:rPr>
        <w:rStyle w:val="17"/>
        <w:rFonts w:ascii="Verdana" w:hAnsi="Verdana"/>
        <w:sz w:val="16"/>
        <w:szCs w:val="16"/>
      </w:rPr>
      <w:fldChar w:fldCharType="separate"/>
    </w:r>
    <w:r>
      <w:rPr>
        <w:rStyle w:val="17"/>
        <w:rFonts w:ascii="Verdana" w:hAnsi="Verdana"/>
        <w:sz w:val="16"/>
        <w:szCs w:val="16"/>
      </w:rPr>
      <w:t>5</w:t>
    </w:r>
    <w:r>
      <w:rPr>
        <w:rStyle w:val="17"/>
        <w:rFonts w:ascii="Verdana" w:hAnsi="Verdana"/>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2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pict>
        <v:shape id="PowerPlusWaterMarkObject968216439" o:spid="_x0000_s1027" o:spt="136" type="#_x0000_t136" style="position:absolute;left:0pt;height:150.95pt;width:528.4pt;mso-position-horizontal:center;mso-position-horizontal-relative:margin;mso-position-vertical:center;mso-position-vertical-relative:margin;rotation:20643840f;z-index:-251653120;mso-width-relative:page;mso-height-relative:page;" fillcolor="#C0C0C0" filled="t" stroked="f" coordsize="21600,21600" o:allowincell="f">
          <v:path/>
          <v:fill on="t" opacity="32768f" focussize="0,0"/>
          <v:stroke on="f"/>
          <v:imagedata o:title=""/>
          <o:lock v:ext="edit"/>
          <v:textpath on="t" fitshape="t" fitpath="t" trim="f" xscale="f" string="MINUTA" style="font-family:Times New Roman;font-size:1pt;v-text-align:center;"/>
        </v:shape>
      </w:pict>
    </w:r>
    <w:r>
      <w:rPr>
        <w:rFonts w:ascii="Verdana" w:hAnsi="Verdana"/>
        <w:sz w:val="16"/>
        <w:szCs w:val="16"/>
      </w:rPr>
      <w:t>Processo n.º 23069.151880/2022-14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8216438" o:spid="_x0000_s1026" o:spt="136" type="#_x0000_t136" style="position:absolute;left:0pt;height:150.95pt;width:528.4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f" xscale="f" string="MINUTA" style="font-family:Times New Roman;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pict>
        <v:shape id="PowerPlusWaterMarkObject968216437" o:spid="_x0000_s1025" o:spt="136" type="#_x0000_t136" style="position:absolute;left:0pt;height:150.95pt;width:528.4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Times New Roman;font-size:1pt;v-text-align:center;"/>
        </v:shape>
      </w:pict>
    </w:r>
    <w:r>
      <w:rPr>
        <w:lang w:eastAsia="pt-BR"/>
      </w:rPr>
      <mc:AlternateContent>
        <mc:Choice Requires="wps">
          <w:drawing>
            <wp:anchor distT="0" distB="0" distL="114300" distR="114300" simplePos="0" relativeHeight="251660288" behindDoc="0" locked="0" layoutInCell="1" allowOverlap="1">
              <wp:simplePos x="0" y="0"/>
              <wp:positionH relativeFrom="column">
                <wp:posOffset>5594350</wp:posOffset>
              </wp:positionH>
              <wp:positionV relativeFrom="paragraph">
                <wp:posOffset>-175260</wp:posOffset>
              </wp:positionV>
              <wp:extent cx="733425" cy="731520"/>
              <wp:effectExtent l="3175" t="62865" r="6350" b="43815"/>
              <wp:wrapNone/>
              <wp:docPr id="3" name="WordArt 2"/>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733425" cy="731520"/>
                      </a:xfrm>
                      <a:prstGeom prst="rect">
                        <a:avLst/>
                      </a:prstGeom>
                    </wps:spPr>
                    <wps:txbx>
                      <w:txbxContent>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wps:txbx>
                    <wps:bodyPr spcFirstLastPara="1" wrap="square" numCol="1" fromWordArt="1">
                      <a:prstTxWarp prst="textButton">
                        <a:avLst>
                          <a:gd name="adj" fmla="val 10800000"/>
                        </a:avLst>
                      </a:prstTxWarp>
                      <a:spAutoFit/>
                    </wps:bodyPr>
                  </wps:wsp>
                </a:graphicData>
              </a:graphic>
            </wp:anchor>
          </w:drawing>
        </mc:Choice>
        <mc:Fallback>
          <w:pict>
            <v:shape id="WordArt 2" o:spid="_x0000_s1026" o:spt="202" type="#_x0000_t202" style="position:absolute;left:0pt;margin-left:440.5pt;margin-top:-13.8pt;height:57.6pt;width:57.75pt;z-index:251660288;mso-width-relative:page;mso-height-relative:page;" filled="f" stroked="f" coordsize="21600,21600" o:gfxdata="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4&#10;HFTZ2QAAAAoBAAAPAAAAAAAAAAEAIAAAACIAAABkcnMvZG93bnJldi54bWxQSwECFAAUAAAACACH&#10;TuJAaE3kVCMCAAA/BAAADgAAAAAAAAABACAAAAAoAQAAZHJzL2Uyb0RvYy54bWxQSwUGAAAAAAYA&#10;BgBZAQAAvQUAAAAA&#10;" adj="-11796480">
              <v:fill on="f" focussize="0,0"/>
              <v:stroke on="f"/>
              <v:imagedata o:title=""/>
              <o:lock v:ext="edit" text="t" aspectratio="f"/>
              <v:textbox style="mso-fit-shape-to-text:t;">
                <w:txbxContent>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v:textbox>
            </v:shape>
          </w:pict>
        </mc:Fallback>
      </mc:AlternateContent>
    </w:r>
    <w:r>
      <w:rPr>
        <w:lang w:eastAsia="pt-BR"/>
      </w:rPr>
      <mc:AlternateContent>
        <mc:Choice Requires="wps">
          <w:drawing>
            <wp:anchor distT="0" distB="0" distL="114300" distR="114300" simplePos="0" relativeHeight="251659264" behindDoc="0" locked="0" layoutInCell="1" allowOverlap="1">
              <wp:simplePos x="0" y="0"/>
              <wp:positionH relativeFrom="column">
                <wp:posOffset>5499100</wp:posOffset>
              </wp:positionH>
              <wp:positionV relativeFrom="paragraph">
                <wp:posOffset>-266700</wp:posOffset>
              </wp:positionV>
              <wp:extent cx="914400" cy="914400"/>
              <wp:effectExtent l="0" t="0" r="19050" b="19050"/>
              <wp:wrapNone/>
              <wp:docPr id="2" name="Oval 1"/>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Oval 1" o:spid="_x0000_s1026" o:spt="3" type="#_x0000_t3" style="position:absolute;left:0pt;margin-left:433pt;margin-top:-21pt;height:72pt;width:72pt;z-index:251659264;mso-width-relative:page;mso-height-relative:page;" fillcolor="#FFFFFF" filled="t" stroked="t" coordsize="21600,21600" o:gfxdata="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O/fBzXAAAADAEA&#10;AA8AAAAAAAAAAQAgAAAAIgAAAGRycy9kb3ducmV2LnhtbFBLAQIUABQAAAAIAIdO4kBO3V5dGwIA&#10;AGMEAAAOAAAAAAAAAAEAIAAAACYBAABkcnMvZTJvRG9jLnhtbFBLBQYAAAAABgAGAFkBAACzBQAA&#10;AAA=&#10;">
              <v:fill on="t" focussize="0,0"/>
              <v:stroke weight="1.75pt" color="#000000" joinstyle="round"/>
              <v:imagedata o:title=""/>
              <o:lock v:ext="edit" aspectratio="f"/>
            </v:shape>
          </w:pict>
        </mc:Fallback>
      </mc:AlternateContent>
    </w:r>
    <w:r>
      <w:rPr>
        <w:lang w:eastAsia="pt-BR"/>
      </w:rPr>
      <w:drawing>
        <wp:inline distT="0" distB="0" distL="0" distR="0">
          <wp:extent cx="549910" cy="567690"/>
          <wp:effectExtent l="0" t="0" r="2540" b="381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49910" cy="567690"/>
                  </a:xfrm>
                  <a:prstGeom prst="rect">
                    <a:avLst/>
                  </a:prstGeom>
                  <a:noFill/>
                  <a:ln>
                    <a:noFill/>
                  </a:ln>
                </pic:spPr>
              </pic:pic>
            </a:graphicData>
          </a:graphic>
        </wp:inline>
      </w:drawing>
    </w:r>
  </w:p>
  <w:p>
    <w:pPr>
      <w:pStyle w:val="26"/>
      <w:jc w:val="center"/>
    </w:pPr>
    <w:r>
      <w:t>MINISTÉRIO DA JUSTIÇA</w:t>
    </w:r>
  </w:p>
  <w:p>
    <w:pPr>
      <w:pStyle w:val="26"/>
      <w:jc w:val="center"/>
    </w:pPr>
    <w:r>
      <w:t>DEPARTAMENTO DE POLÍCIA FEDERAL</w:t>
    </w:r>
  </w:p>
  <w:p>
    <w:pPr>
      <w:pStyle w:val="26"/>
      <w:jc w:val="center"/>
    </w:pPr>
    <w:r>
      <w:t>SUPERINTENDÊNCIA DE POLÍCIA FEDERAL EM RONDÔNIA</w:t>
    </w:r>
  </w:p>
  <w:p>
    <w:pPr>
      <w:pStyle w:val="26"/>
      <w:jc w:val="center"/>
    </w:pPr>
    <w:r>
      <w:t>SETOR DE LICITAÇÕES</w:t>
    </w:r>
  </w:p>
  <w:p>
    <w:pPr>
      <w:pStyle w:val="2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647CAA"/>
    <w:multiLevelType w:val="multilevel"/>
    <w:tmpl w:val="05647CAA"/>
    <w:lvl w:ilvl="0" w:tentative="0">
      <w:start w:val="1"/>
      <w:numFmt w:val="decimal"/>
      <w:lvlText w:val="%1"/>
      <w:lvlJc w:val="left"/>
      <w:pPr>
        <w:tabs>
          <w:tab w:val="left" w:pos="360"/>
        </w:tabs>
        <w:ind w:left="360" w:hanging="360"/>
      </w:pPr>
      <w:rPr>
        <w:rFonts w:hint="default" w:ascii="Verdana" w:hAnsi="Verdana"/>
        <w:b/>
        <w:i w:val="0"/>
        <w:sz w:val="20"/>
        <w:szCs w:val="20"/>
      </w:rPr>
    </w:lvl>
    <w:lvl w:ilvl="1" w:tentative="0">
      <w:start w:val="1"/>
      <w:numFmt w:val="decimal"/>
      <w:lvlText w:val="%1.%2"/>
      <w:lvlJc w:val="left"/>
      <w:pPr>
        <w:tabs>
          <w:tab w:val="left" w:pos="1065"/>
        </w:tabs>
        <w:ind w:left="1065" w:hanging="360"/>
      </w:pPr>
      <w:rPr>
        <w:rFonts w:hint="default"/>
        <w:b w:val="0"/>
        <w:sz w:val="20"/>
        <w:szCs w:val="20"/>
      </w:rPr>
    </w:lvl>
    <w:lvl w:ilvl="2" w:tentative="0">
      <w:start w:val="1"/>
      <w:numFmt w:val="decimal"/>
      <w:lvlText w:val="%1.%2.%3"/>
      <w:lvlJc w:val="left"/>
      <w:pPr>
        <w:tabs>
          <w:tab w:val="left" w:pos="2130"/>
        </w:tabs>
        <w:ind w:left="2130" w:hanging="720"/>
      </w:pPr>
      <w:rPr>
        <w:rFonts w:hint="default"/>
        <w:b w:val="0"/>
        <w:color w:val="auto"/>
        <w:sz w:val="20"/>
        <w:szCs w:val="20"/>
      </w:rPr>
    </w:lvl>
    <w:lvl w:ilvl="3" w:tentative="0">
      <w:start w:val="1"/>
      <w:numFmt w:val="decimal"/>
      <w:lvlText w:val="%1.%2.%3.%4"/>
      <w:lvlJc w:val="left"/>
      <w:pPr>
        <w:tabs>
          <w:tab w:val="left" w:pos="2835"/>
        </w:tabs>
        <w:ind w:left="2835" w:hanging="720"/>
      </w:pPr>
      <w:rPr>
        <w:rFonts w:hint="default"/>
        <w:b w:val="0"/>
      </w:rPr>
    </w:lvl>
    <w:lvl w:ilvl="4" w:tentative="0">
      <w:start w:val="1"/>
      <w:numFmt w:val="decimal"/>
      <w:lvlText w:val="%1.%2.%3.%4.%5"/>
      <w:lvlJc w:val="left"/>
      <w:pPr>
        <w:tabs>
          <w:tab w:val="left" w:pos="3540"/>
        </w:tabs>
        <w:ind w:left="3540" w:hanging="720"/>
      </w:pPr>
      <w:rPr>
        <w:rFonts w:hint="default"/>
        <w:b/>
      </w:rPr>
    </w:lvl>
    <w:lvl w:ilvl="5" w:tentative="0">
      <w:start w:val="1"/>
      <w:numFmt w:val="decimal"/>
      <w:lvlText w:val="%1.%2.%3.%4.%5.%6"/>
      <w:lvlJc w:val="left"/>
      <w:pPr>
        <w:tabs>
          <w:tab w:val="left" w:pos="4605"/>
        </w:tabs>
        <w:ind w:left="4605" w:hanging="1080"/>
      </w:pPr>
      <w:rPr>
        <w:rFonts w:hint="default"/>
        <w:b/>
      </w:rPr>
    </w:lvl>
    <w:lvl w:ilvl="6" w:tentative="0">
      <w:start w:val="1"/>
      <w:numFmt w:val="decimal"/>
      <w:lvlText w:val="%1.%2.%3.%4.%5.%6.%7"/>
      <w:lvlJc w:val="left"/>
      <w:pPr>
        <w:tabs>
          <w:tab w:val="left" w:pos="5310"/>
        </w:tabs>
        <w:ind w:left="5310" w:hanging="1080"/>
      </w:pPr>
      <w:rPr>
        <w:rFonts w:hint="default"/>
        <w:b/>
      </w:rPr>
    </w:lvl>
    <w:lvl w:ilvl="7" w:tentative="0">
      <w:start w:val="1"/>
      <w:numFmt w:val="decimal"/>
      <w:lvlText w:val="%1.%2.%3.%4.%5.%6.%7.%8"/>
      <w:lvlJc w:val="left"/>
      <w:pPr>
        <w:tabs>
          <w:tab w:val="left" w:pos="6375"/>
        </w:tabs>
        <w:ind w:left="6375" w:hanging="1440"/>
      </w:pPr>
      <w:rPr>
        <w:rFonts w:hint="default"/>
        <w:b/>
      </w:rPr>
    </w:lvl>
    <w:lvl w:ilvl="8" w:tentative="0">
      <w:start w:val="1"/>
      <w:numFmt w:val="decimal"/>
      <w:lvlText w:val="%1.%2.%3.%4.%5.%6.%7.%8.%9"/>
      <w:lvlJc w:val="left"/>
      <w:pPr>
        <w:tabs>
          <w:tab w:val="left" w:pos="7080"/>
        </w:tabs>
        <w:ind w:left="7080" w:hanging="1440"/>
      </w:pPr>
      <w:rPr>
        <w:rFonts w:hint="default"/>
        <w:b/>
      </w:rPr>
    </w:lvl>
  </w:abstractNum>
  <w:abstractNum w:abstractNumId="1">
    <w:nsid w:val="14665325"/>
    <w:multiLevelType w:val="multilevel"/>
    <w:tmpl w:val="14665325"/>
    <w:lvl w:ilvl="0" w:tentative="0">
      <w:start w:val="2"/>
      <w:numFmt w:val="decimal"/>
      <w:lvlText w:val="%1."/>
      <w:lvlJc w:val="left"/>
      <w:pPr>
        <w:ind w:left="360" w:hanging="360"/>
      </w:pPr>
      <w:rPr>
        <w:rFonts w:hint="default"/>
        <w:i w:val="0"/>
        <w:color w:val="auto"/>
      </w:rPr>
    </w:lvl>
    <w:lvl w:ilvl="1" w:tentative="0">
      <w:start w:val="1"/>
      <w:numFmt w:val="decimal"/>
      <w:lvlText w:val="%1.%2."/>
      <w:lvlJc w:val="left"/>
      <w:pPr>
        <w:ind w:left="360" w:hanging="360"/>
      </w:pPr>
      <w:rPr>
        <w:rFonts w:hint="default"/>
        <w:i w:val="0"/>
        <w:color w:val="auto"/>
      </w:rPr>
    </w:lvl>
    <w:lvl w:ilvl="2" w:tentative="0">
      <w:start w:val="1"/>
      <w:numFmt w:val="decimal"/>
      <w:lvlText w:val="%1.%2.%3."/>
      <w:lvlJc w:val="left"/>
      <w:pPr>
        <w:ind w:left="720" w:hanging="720"/>
      </w:pPr>
      <w:rPr>
        <w:rFonts w:hint="default"/>
        <w:i w:val="0"/>
        <w:color w:val="auto"/>
      </w:rPr>
    </w:lvl>
    <w:lvl w:ilvl="3" w:tentative="0">
      <w:start w:val="1"/>
      <w:numFmt w:val="decimal"/>
      <w:lvlText w:val="%1.%2.%3.%4."/>
      <w:lvlJc w:val="left"/>
      <w:pPr>
        <w:ind w:left="720" w:hanging="720"/>
      </w:pPr>
      <w:rPr>
        <w:rFonts w:hint="default"/>
        <w:i w:val="0"/>
        <w:color w:val="auto"/>
      </w:rPr>
    </w:lvl>
    <w:lvl w:ilvl="4" w:tentative="0">
      <w:start w:val="1"/>
      <w:numFmt w:val="decimal"/>
      <w:lvlText w:val="%1.%2.%3.%4.%5."/>
      <w:lvlJc w:val="left"/>
      <w:pPr>
        <w:ind w:left="1080" w:hanging="1080"/>
      </w:pPr>
      <w:rPr>
        <w:rFonts w:hint="default"/>
        <w:i w:val="0"/>
        <w:color w:val="auto"/>
      </w:rPr>
    </w:lvl>
    <w:lvl w:ilvl="5" w:tentative="0">
      <w:start w:val="1"/>
      <w:numFmt w:val="decimal"/>
      <w:lvlText w:val="%1.%2.%3.%4.%5.%6."/>
      <w:lvlJc w:val="left"/>
      <w:pPr>
        <w:ind w:left="1080" w:hanging="1080"/>
      </w:pPr>
      <w:rPr>
        <w:rFonts w:hint="default"/>
        <w:i w:val="0"/>
        <w:color w:val="auto"/>
      </w:rPr>
    </w:lvl>
    <w:lvl w:ilvl="6" w:tentative="0">
      <w:start w:val="1"/>
      <w:numFmt w:val="decimal"/>
      <w:lvlText w:val="%1.%2.%3.%4.%5.%6.%7."/>
      <w:lvlJc w:val="left"/>
      <w:pPr>
        <w:ind w:left="1080" w:hanging="1080"/>
      </w:pPr>
      <w:rPr>
        <w:rFonts w:hint="default"/>
        <w:i w:val="0"/>
        <w:color w:val="auto"/>
      </w:rPr>
    </w:lvl>
    <w:lvl w:ilvl="7" w:tentative="0">
      <w:start w:val="1"/>
      <w:numFmt w:val="decimal"/>
      <w:lvlText w:val="%1.%2.%3.%4.%5.%6.%7.%8."/>
      <w:lvlJc w:val="left"/>
      <w:pPr>
        <w:ind w:left="1440" w:hanging="1440"/>
      </w:pPr>
      <w:rPr>
        <w:rFonts w:hint="default"/>
        <w:i w:val="0"/>
        <w:color w:val="auto"/>
      </w:rPr>
    </w:lvl>
    <w:lvl w:ilvl="8" w:tentative="0">
      <w:start w:val="1"/>
      <w:numFmt w:val="decimal"/>
      <w:lvlText w:val="%1.%2.%3.%4.%5.%6.%7.%8.%9."/>
      <w:lvlJc w:val="left"/>
      <w:pPr>
        <w:ind w:left="1440" w:hanging="1440"/>
      </w:pPr>
      <w:rPr>
        <w:rFonts w:hint="default"/>
        <w:i w:val="0"/>
        <w:color w:val="auto"/>
      </w:rPr>
    </w:lvl>
  </w:abstractNum>
  <w:abstractNum w:abstractNumId="2">
    <w:nsid w:val="47C21B88"/>
    <w:multiLevelType w:val="multilevel"/>
    <w:tmpl w:val="47C21B88"/>
    <w:lvl w:ilvl="0" w:tentative="0">
      <w:start w:val="1"/>
      <w:numFmt w:val="decimal"/>
      <w:lvlText w:val="%1."/>
      <w:lvlJc w:val="left"/>
      <w:pPr>
        <w:ind w:left="360" w:hanging="360"/>
      </w:pPr>
      <w:rPr>
        <w:rFonts w:hint="default" w:ascii="Calibri" w:hAnsi="Calibri" w:cs="Calibri"/>
        <w:color w:val="000000"/>
      </w:rPr>
    </w:lvl>
    <w:lvl w:ilvl="1" w:tentative="0">
      <w:start w:val="1"/>
      <w:numFmt w:val="decimal"/>
      <w:lvlText w:val="%1.%2."/>
      <w:lvlJc w:val="left"/>
      <w:pPr>
        <w:ind w:left="360" w:hanging="360"/>
      </w:pPr>
      <w:rPr>
        <w:rFonts w:hint="default" w:ascii="Calibri" w:hAnsi="Calibri" w:cs="Calibri"/>
        <w:color w:val="000000"/>
      </w:rPr>
    </w:lvl>
    <w:lvl w:ilvl="2" w:tentative="0">
      <w:start w:val="1"/>
      <w:numFmt w:val="decimal"/>
      <w:lvlText w:val="%1.%2.%3."/>
      <w:lvlJc w:val="left"/>
      <w:pPr>
        <w:ind w:left="720" w:hanging="720"/>
      </w:pPr>
      <w:rPr>
        <w:rFonts w:hint="default" w:ascii="Calibri" w:hAnsi="Calibri" w:cs="Calibri"/>
        <w:color w:val="000000"/>
      </w:rPr>
    </w:lvl>
    <w:lvl w:ilvl="3" w:tentative="0">
      <w:start w:val="1"/>
      <w:numFmt w:val="decimal"/>
      <w:lvlText w:val="%1.%2.%3.%4."/>
      <w:lvlJc w:val="left"/>
      <w:pPr>
        <w:ind w:left="720" w:hanging="720"/>
      </w:pPr>
      <w:rPr>
        <w:rFonts w:hint="default" w:ascii="Calibri" w:hAnsi="Calibri" w:cs="Calibri"/>
        <w:color w:val="000000"/>
      </w:rPr>
    </w:lvl>
    <w:lvl w:ilvl="4" w:tentative="0">
      <w:start w:val="1"/>
      <w:numFmt w:val="decimal"/>
      <w:lvlText w:val="%1.%2.%3.%4.%5."/>
      <w:lvlJc w:val="left"/>
      <w:pPr>
        <w:ind w:left="1080" w:hanging="1080"/>
      </w:pPr>
      <w:rPr>
        <w:rFonts w:hint="default" w:ascii="Calibri" w:hAnsi="Calibri" w:cs="Calibri"/>
        <w:color w:val="000000"/>
      </w:rPr>
    </w:lvl>
    <w:lvl w:ilvl="5" w:tentative="0">
      <w:start w:val="1"/>
      <w:numFmt w:val="decimal"/>
      <w:lvlText w:val="%1.%2.%3.%4.%5.%6."/>
      <w:lvlJc w:val="left"/>
      <w:pPr>
        <w:ind w:left="1080" w:hanging="1080"/>
      </w:pPr>
      <w:rPr>
        <w:rFonts w:hint="default" w:ascii="Calibri" w:hAnsi="Calibri" w:cs="Calibri"/>
        <w:color w:val="000000"/>
      </w:rPr>
    </w:lvl>
    <w:lvl w:ilvl="6" w:tentative="0">
      <w:start w:val="1"/>
      <w:numFmt w:val="decimal"/>
      <w:lvlText w:val="%1.%2.%3.%4.%5.%6.%7."/>
      <w:lvlJc w:val="left"/>
      <w:pPr>
        <w:ind w:left="1080" w:hanging="1080"/>
      </w:pPr>
      <w:rPr>
        <w:rFonts w:hint="default" w:ascii="Calibri" w:hAnsi="Calibri" w:cs="Calibri"/>
        <w:color w:val="000000"/>
      </w:rPr>
    </w:lvl>
    <w:lvl w:ilvl="7" w:tentative="0">
      <w:start w:val="1"/>
      <w:numFmt w:val="decimal"/>
      <w:lvlText w:val="%1.%2.%3.%4.%5.%6.%7.%8."/>
      <w:lvlJc w:val="left"/>
      <w:pPr>
        <w:ind w:left="1440" w:hanging="1440"/>
      </w:pPr>
      <w:rPr>
        <w:rFonts w:hint="default" w:ascii="Calibri" w:hAnsi="Calibri" w:cs="Calibri"/>
        <w:color w:val="000000"/>
      </w:rPr>
    </w:lvl>
    <w:lvl w:ilvl="8" w:tentative="0">
      <w:start w:val="1"/>
      <w:numFmt w:val="decimal"/>
      <w:lvlText w:val="%1.%2.%3.%4.%5.%6.%7.%8.%9."/>
      <w:lvlJc w:val="left"/>
      <w:pPr>
        <w:ind w:left="1440" w:hanging="1440"/>
      </w:pPr>
      <w:rPr>
        <w:rFonts w:hint="default" w:ascii="Calibri" w:hAnsi="Calibri" w:cs="Calibri"/>
        <w:color w:val="000000"/>
      </w:rPr>
    </w:lvl>
  </w:abstractNum>
  <w:abstractNum w:abstractNumId="3">
    <w:nsid w:val="61DD361E"/>
    <w:multiLevelType w:val="multilevel"/>
    <w:tmpl w:val="61DD361E"/>
    <w:lvl w:ilvl="0" w:tentative="0">
      <w:start w:val="1"/>
      <w:numFmt w:val="decimal"/>
      <w:pStyle w:val="64"/>
      <w:lvlText w:val="%1."/>
      <w:lvlJc w:val="left"/>
      <w:pPr>
        <w:ind w:left="360" w:hanging="360"/>
      </w:pPr>
      <w:rPr>
        <w:b/>
        <w:i w:val="0"/>
      </w:rPr>
    </w:lvl>
    <w:lvl w:ilvl="1" w:tentative="0">
      <w:start w:val="1"/>
      <w:numFmt w:val="decimal"/>
      <w:suff w:val="space"/>
      <w:lvlText w:val="%1.%2."/>
      <w:lvlJc w:val="left"/>
      <w:pPr>
        <w:ind w:left="0" w:firstLine="0"/>
      </w:pPr>
      <w:rPr>
        <w:b w:val="0"/>
        <w:i w:val="0"/>
        <w:strike w:val="0"/>
        <w:dstrike w:val="0"/>
        <w:color w:val="auto"/>
        <w:u w:val="none"/>
      </w:rPr>
    </w:lvl>
    <w:lvl w:ilvl="2" w:tentative="0">
      <w:start w:val="1"/>
      <w:numFmt w:val="decimal"/>
      <w:suff w:val="space"/>
      <w:lvlText w:val="%1.%2.%3."/>
      <w:lvlJc w:val="left"/>
      <w:pPr>
        <w:ind w:left="1135"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4">
    <w:nsid w:val="64EC0711"/>
    <w:multiLevelType w:val="multilevel"/>
    <w:tmpl w:val="64EC0711"/>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
    <w:nsid w:val="7A735262"/>
    <w:multiLevelType w:val="multilevel"/>
    <w:tmpl w:val="7A735262"/>
    <w:lvl w:ilvl="0" w:tentative="0">
      <w:start w:val="1"/>
      <w:numFmt w:val="decimal"/>
      <w:pStyle w:val="55"/>
      <w:suff w:val="nothing"/>
      <w:lvlText w:val="%1."/>
      <w:lvlJc w:val="left"/>
      <w:pPr>
        <w:ind w:left="0" w:firstLine="0"/>
      </w:pPr>
      <w:rPr>
        <w:b/>
        <w:i w:val="0"/>
      </w:rPr>
    </w:lvl>
    <w:lvl w:ilvl="1" w:tentative="0">
      <w:start w:val="1"/>
      <w:numFmt w:val="decimal"/>
      <w:suff w:val="nothing"/>
      <w:lvlText w:val="%1.%2."/>
      <w:lvlJc w:val="left"/>
      <w:pPr>
        <w:ind w:left="0" w:firstLine="0"/>
      </w:pPr>
      <w:rPr>
        <w:rFonts w:hint="default" w:ascii="Times New Roman" w:hAnsi="Times New Roman"/>
        <w:b/>
        <w:i w:val="0"/>
        <w:sz w:val="24"/>
      </w:rPr>
    </w:lvl>
    <w:lvl w:ilvl="2" w:tentative="0">
      <w:start w:val="1"/>
      <w:numFmt w:val="decimal"/>
      <w:lvlText w:val="%1.%2.%3."/>
      <w:lvlJc w:val="left"/>
      <w:pPr>
        <w:tabs>
          <w:tab w:val="left" w:pos="1854"/>
        </w:tabs>
        <w:ind w:left="1134" w:firstLine="0"/>
      </w:pPr>
      <w:rPr>
        <w:b/>
        <w:i w:val="0"/>
      </w:rPr>
    </w:lvl>
    <w:lvl w:ilvl="3" w:tentative="0">
      <w:start w:val="1"/>
      <w:numFmt w:val="decimal"/>
      <w:lvlText w:val="%1.%2.%3.%4."/>
      <w:lvlJc w:val="left"/>
      <w:pPr>
        <w:tabs>
          <w:tab w:val="left" w:pos="2138"/>
        </w:tabs>
        <w:ind w:left="1418" w:firstLine="0"/>
      </w:pPr>
      <w:rPr>
        <w:b/>
        <w:i w:val="0"/>
      </w:rPr>
    </w:lvl>
    <w:lvl w:ilvl="4" w:tentative="0">
      <w:start w:val="1"/>
      <w:numFmt w:val="decimal"/>
      <w:lvlText w:val="%1.%2.%3.%4.%5."/>
      <w:lvlJc w:val="left"/>
      <w:pPr>
        <w:tabs>
          <w:tab w:val="left" w:pos="3240"/>
        </w:tabs>
        <w:ind w:left="2232" w:hanging="792"/>
      </w:pPr>
    </w:lvl>
    <w:lvl w:ilvl="5" w:tentative="0">
      <w:start w:val="1"/>
      <w:numFmt w:val="decimal"/>
      <w:lvlText w:val="%1.%2.%3.%4.%5.%6."/>
      <w:lvlJc w:val="left"/>
      <w:pPr>
        <w:tabs>
          <w:tab w:val="left" w:pos="3960"/>
        </w:tabs>
        <w:ind w:left="2736" w:hanging="936"/>
      </w:pPr>
    </w:lvl>
    <w:lvl w:ilvl="6" w:tentative="0">
      <w:start w:val="1"/>
      <w:numFmt w:val="decimal"/>
      <w:lvlText w:val="%1.%2.%3.%4.%5.%6.%7."/>
      <w:lvlJc w:val="left"/>
      <w:pPr>
        <w:tabs>
          <w:tab w:val="left" w:pos="4680"/>
        </w:tabs>
        <w:ind w:left="3240" w:hanging="1080"/>
      </w:pPr>
    </w:lvl>
    <w:lvl w:ilvl="7" w:tentative="0">
      <w:start w:val="1"/>
      <w:numFmt w:val="decimal"/>
      <w:lvlText w:val="%1.%2.%3.%4.%5.%6.%7.%8."/>
      <w:lvlJc w:val="left"/>
      <w:pPr>
        <w:tabs>
          <w:tab w:val="left" w:pos="5400"/>
        </w:tabs>
        <w:ind w:left="3744" w:hanging="1224"/>
      </w:pPr>
    </w:lvl>
    <w:lvl w:ilvl="8" w:tentative="0">
      <w:start w:val="1"/>
      <w:numFmt w:val="decimal"/>
      <w:lvlText w:val="%1.%2.%3.%4.%5.%6.%7.%8.%9."/>
      <w:lvlJc w:val="left"/>
      <w:pPr>
        <w:tabs>
          <w:tab w:val="left" w:pos="6120"/>
        </w:tabs>
        <w:ind w:left="4320" w:hanging="1440"/>
      </w:pPr>
    </w:lvl>
  </w:abstractNum>
  <w:num w:numId="1">
    <w:abstractNumId w:val="5"/>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isplayHorizontalDrawingGridEvery w:val="0"/>
  <w:displayVerticalDrawingGridEvery w:val="0"/>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D2A"/>
    <w:rsid w:val="00001D2A"/>
    <w:rsid w:val="000022E6"/>
    <w:rsid w:val="000035A5"/>
    <w:rsid w:val="00006515"/>
    <w:rsid w:val="00006A8B"/>
    <w:rsid w:val="00006C51"/>
    <w:rsid w:val="000106FB"/>
    <w:rsid w:val="000121F6"/>
    <w:rsid w:val="000127F3"/>
    <w:rsid w:val="000129ED"/>
    <w:rsid w:val="000132AB"/>
    <w:rsid w:val="00014FD7"/>
    <w:rsid w:val="00017FB0"/>
    <w:rsid w:val="00023206"/>
    <w:rsid w:val="00025DD2"/>
    <w:rsid w:val="000267E2"/>
    <w:rsid w:val="0002680D"/>
    <w:rsid w:val="00030AD4"/>
    <w:rsid w:val="00032103"/>
    <w:rsid w:val="00041E91"/>
    <w:rsid w:val="00043115"/>
    <w:rsid w:val="00044DC7"/>
    <w:rsid w:val="00044F31"/>
    <w:rsid w:val="000454A3"/>
    <w:rsid w:val="000465FB"/>
    <w:rsid w:val="00046A9C"/>
    <w:rsid w:val="0004765C"/>
    <w:rsid w:val="000517F3"/>
    <w:rsid w:val="00056CB4"/>
    <w:rsid w:val="00060E64"/>
    <w:rsid w:val="0006155A"/>
    <w:rsid w:val="000619CA"/>
    <w:rsid w:val="00063441"/>
    <w:rsid w:val="000636B1"/>
    <w:rsid w:val="000646C1"/>
    <w:rsid w:val="00066A31"/>
    <w:rsid w:val="00072368"/>
    <w:rsid w:val="0007296A"/>
    <w:rsid w:val="00074124"/>
    <w:rsid w:val="00075E98"/>
    <w:rsid w:val="0007612D"/>
    <w:rsid w:val="00076B80"/>
    <w:rsid w:val="00076F64"/>
    <w:rsid w:val="00084B21"/>
    <w:rsid w:val="000864F1"/>
    <w:rsid w:val="00091467"/>
    <w:rsid w:val="000935F5"/>
    <w:rsid w:val="0009363F"/>
    <w:rsid w:val="000975DE"/>
    <w:rsid w:val="000A0454"/>
    <w:rsid w:val="000A1EE9"/>
    <w:rsid w:val="000A454E"/>
    <w:rsid w:val="000B2852"/>
    <w:rsid w:val="000B5455"/>
    <w:rsid w:val="000B6D35"/>
    <w:rsid w:val="000C0165"/>
    <w:rsid w:val="000C021F"/>
    <w:rsid w:val="000C22D6"/>
    <w:rsid w:val="000C39D5"/>
    <w:rsid w:val="000C49F2"/>
    <w:rsid w:val="000C734A"/>
    <w:rsid w:val="000D1EC0"/>
    <w:rsid w:val="000D2C33"/>
    <w:rsid w:val="000D66A9"/>
    <w:rsid w:val="000D7653"/>
    <w:rsid w:val="000E2754"/>
    <w:rsid w:val="000E4E34"/>
    <w:rsid w:val="000E541D"/>
    <w:rsid w:val="000E5A23"/>
    <w:rsid w:val="000F0E7A"/>
    <w:rsid w:val="000F34D5"/>
    <w:rsid w:val="000F68AC"/>
    <w:rsid w:val="00100124"/>
    <w:rsid w:val="00101066"/>
    <w:rsid w:val="00112370"/>
    <w:rsid w:val="00114D2E"/>
    <w:rsid w:val="001158A0"/>
    <w:rsid w:val="00115AD7"/>
    <w:rsid w:val="00116959"/>
    <w:rsid w:val="001226D8"/>
    <w:rsid w:val="0012323C"/>
    <w:rsid w:val="0013511B"/>
    <w:rsid w:val="00143E7C"/>
    <w:rsid w:val="00143F0A"/>
    <w:rsid w:val="00144C03"/>
    <w:rsid w:val="001452A3"/>
    <w:rsid w:val="001477C2"/>
    <w:rsid w:val="0015038A"/>
    <w:rsid w:val="0015186D"/>
    <w:rsid w:val="001556F8"/>
    <w:rsid w:val="00155CE9"/>
    <w:rsid w:val="00156187"/>
    <w:rsid w:val="001578FA"/>
    <w:rsid w:val="00166D2A"/>
    <w:rsid w:val="0016756B"/>
    <w:rsid w:val="00171F8F"/>
    <w:rsid w:val="00172F49"/>
    <w:rsid w:val="00173102"/>
    <w:rsid w:val="00176ACA"/>
    <w:rsid w:val="00181AD2"/>
    <w:rsid w:val="001823F5"/>
    <w:rsid w:val="001848A1"/>
    <w:rsid w:val="00186995"/>
    <w:rsid w:val="00186A7B"/>
    <w:rsid w:val="00193AB0"/>
    <w:rsid w:val="00196417"/>
    <w:rsid w:val="00196C79"/>
    <w:rsid w:val="001A0236"/>
    <w:rsid w:val="001A2067"/>
    <w:rsid w:val="001A3551"/>
    <w:rsid w:val="001A4711"/>
    <w:rsid w:val="001A4B5F"/>
    <w:rsid w:val="001A6CAF"/>
    <w:rsid w:val="001B0AD2"/>
    <w:rsid w:val="001B1DD4"/>
    <w:rsid w:val="001B2943"/>
    <w:rsid w:val="001B3B92"/>
    <w:rsid w:val="001B4C64"/>
    <w:rsid w:val="001B7077"/>
    <w:rsid w:val="001B7CA3"/>
    <w:rsid w:val="001C245D"/>
    <w:rsid w:val="001C31C0"/>
    <w:rsid w:val="001C4616"/>
    <w:rsid w:val="001C4796"/>
    <w:rsid w:val="001C4DB7"/>
    <w:rsid w:val="001C5321"/>
    <w:rsid w:val="001D007D"/>
    <w:rsid w:val="001D0C2A"/>
    <w:rsid w:val="001D18B4"/>
    <w:rsid w:val="001D586C"/>
    <w:rsid w:val="001D6271"/>
    <w:rsid w:val="001E69F2"/>
    <w:rsid w:val="001E7373"/>
    <w:rsid w:val="001F117A"/>
    <w:rsid w:val="001F2F87"/>
    <w:rsid w:val="002024DA"/>
    <w:rsid w:val="002055BD"/>
    <w:rsid w:val="00205D5E"/>
    <w:rsid w:val="002120A6"/>
    <w:rsid w:val="002122DA"/>
    <w:rsid w:val="00213249"/>
    <w:rsid w:val="0021339B"/>
    <w:rsid w:val="002149AB"/>
    <w:rsid w:val="0021772B"/>
    <w:rsid w:val="002206EF"/>
    <w:rsid w:val="00221629"/>
    <w:rsid w:val="00230AE8"/>
    <w:rsid w:val="00230AF1"/>
    <w:rsid w:val="00231D33"/>
    <w:rsid w:val="00233071"/>
    <w:rsid w:val="00235D0E"/>
    <w:rsid w:val="002366A1"/>
    <w:rsid w:val="00240280"/>
    <w:rsid w:val="00242507"/>
    <w:rsid w:val="00242789"/>
    <w:rsid w:val="00251931"/>
    <w:rsid w:val="00253DF1"/>
    <w:rsid w:val="002540A7"/>
    <w:rsid w:val="002555F3"/>
    <w:rsid w:val="002563EF"/>
    <w:rsid w:val="00262E4B"/>
    <w:rsid w:val="00263309"/>
    <w:rsid w:val="0026380E"/>
    <w:rsid w:val="00264D39"/>
    <w:rsid w:val="00266583"/>
    <w:rsid w:val="00272A7A"/>
    <w:rsid w:val="00273811"/>
    <w:rsid w:val="00274250"/>
    <w:rsid w:val="0027523A"/>
    <w:rsid w:val="002766FF"/>
    <w:rsid w:val="0027702C"/>
    <w:rsid w:val="00277773"/>
    <w:rsid w:val="0028278E"/>
    <w:rsid w:val="00283631"/>
    <w:rsid w:val="002844FC"/>
    <w:rsid w:val="0028495A"/>
    <w:rsid w:val="002874EB"/>
    <w:rsid w:val="002949F7"/>
    <w:rsid w:val="0029542E"/>
    <w:rsid w:val="002A04CE"/>
    <w:rsid w:val="002A214F"/>
    <w:rsid w:val="002A495C"/>
    <w:rsid w:val="002A6B75"/>
    <w:rsid w:val="002A7046"/>
    <w:rsid w:val="002A7513"/>
    <w:rsid w:val="002B0208"/>
    <w:rsid w:val="002B44CA"/>
    <w:rsid w:val="002B4A7E"/>
    <w:rsid w:val="002B5A34"/>
    <w:rsid w:val="002B6B4F"/>
    <w:rsid w:val="002C219D"/>
    <w:rsid w:val="002C4C8A"/>
    <w:rsid w:val="002C6FAB"/>
    <w:rsid w:val="002C74EC"/>
    <w:rsid w:val="002C7A1F"/>
    <w:rsid w:val="002D251D"/>
    <w:rsid w:val="002D30EB"/>
    <w:rsid w:val="002E0F69"/>
    <w:rsid w:val="002E5120"/>
    <w:rsid w:val="002E6F2D"/>
    <w:rsid w:val="002F1923"/>
    <w:rsid w:val="002F36BE"/>
    <w:rsid w:val="002F45FB"/>
    <w:rsid w:val="002F63AD"/>
    <w:rsid w:val="00300809"/>
    <w:rsid w:val="00300DCF"/>
    <w:rsid w:val="00303714"/>
    <w:rsid w:val="00303E46"/>
    <w:rsid w:val="00303E88"/>
    <w:rsid w:val="00306A1E"/>
    <w:rsid w:val="00306E64"/>
    <w:rsid w:val="00312BE4"/>
    <w:rsid w:val="00313CC2"/>
    <w:rsid w:val="00313FF6"/>
    <w:rsid w:val="003155C2"/>
    <w:rsid w:val="00316FEE"/>
    <w:rsid w:val="003201D8"/>
    <w:rsid w:val="00320410"/>
    <w:rsid w:val="00320B7C"/>
    <w:rsid w:val="0032138B"/>
    <w:rsid w:val="00321B8B"/>
    <w:rsid w:val="003254F0"/>
    <w:rsid w:val="00325C0A"/>
    <w:rsid w:val="003317CE"/>
    <w:rsid w:val="0033200E"/>
    <w:rsid w:val="00332DD8"/>
    <w:rsid w:val="00333A4C"/>
    <w:rsid w:val="0034181A"/>
    <w:rsid w:val="00342ADC"/>
    <w:rsid w:val="0034356F"/>
    <w:rsid w:val="003449FF"/>
    <w:rsid w:val="00346222"/>
    <w:rsid w:val="00347E5F"/>
    <w:rsid w:val="00350F74"/>
    <w:rsid w:val="003538A1"/>
    <w:rsid w:val="0035417A"/>
    <w:rsid w:val="0035430E"/>
    <w:rsid w:val="0035470A"/>
    <w:rsid w:val="00357CF6"/>
    <w:rsid w:val="003608E5"/>
    <w:rsid w:val="00362F3D"/>
    <w:rsid w:val="00364ED7"/>
    <w:rsid w:val="00366217"/>
    <w:rsid w:val="0036720E"/>
    <w:rsid w:val="0037208D"/>
    <w:rsid w:val="00373E2C"/>
    <w:rsid w:val="003745ED"/>
    <w:rsid w:val="0037696F"/>
    <w:rsid w:val="00381C10"/>
    <w:rsid w:val="0038258D"/>
    <w:rsid w:val="00382C8C"/>
    <w:rsid w:val="00383546"/>
    <w:rsid w:val="003841CA"/>
    <w:rsid w:val="003875D8"/>
    <w:rsid w:val="00390551"/>
    <w:rsid w:val="00390E75"/>
    <w:rsid w:val="00391AF3"/>
    <w:rsid w:val="003941B0"/>
    <w:rsid w:val="003942C5"/>
    <w:rsid w:val="00394AA4"/>
    <w:rsid w:val="0039730B"/>
    <w:rsid w:val="003A1CCC"/>
    <w:rsid w:val="003A3371"/>
    <w:rsid w:val="003A3B0F"/>
    <w:rsid w:val="003A4211"/>
    <w:rsid w:val="003A6B26"/>
    <w:rsid w:val="003A6FA2"/>
    <w:rsid w:val="003A7187"/>
    <w:rsid w:val="003A7D0E"/>
    <w:rsid w:val="003B1F13"/>
    <w:rsid w:val="003B2A6A"/>
    <w:rsid w:val="003B3B65"/>
    <w:rsid w:val="003B4520"/>
    <w:rsid w:val="003B5EC9"/>
    <w:rsid w:val="003B6ED0"/>
    <w:rsid w:val="003C5392"/>
    <w:rsid w:val="003E0A6D"/>
    <w:rsid w:val="003E1DCC"/>
    <w:rsid w:val="003E1EFE"/>
    <w:rsid w:val="003E6557"/>
    <w:rsid w:val="003E70B9"/>
    <w:rsid w:val="003F0669"/>
    <w:rsid w:val="003F07AC"/>
    <w:rsid w:val="003F0911"/>
    <w:rsid w:val="003F10F7"/>
    <w:rsid w:val="003F1976"/>
    <w:rsid w:val="003F5404"/>
    <w:rsid w:val="003F7768"/>
    <w:rsid w:val="00403F84"/>
    <w:rsid w:val="00404B7A"/>
    <w:rsid w:val="00410BED"/>
    <w:rsid w:val="004137E4"/>
    <w:rsid w:val="0041469B"/>
    <w:rsid w:val="00416860"/>
    <w:rsid w:val="00416948"/>
    <w:rsid w:val="00417A48"/>
    <w:rsid w:val="00420C2B"/>
    <w:rsid w:val="00427932"/>
    <w:rsid w:val="004316EC"/>
    <w:rsid w:val="004335B8"/>
    <w:rsid w:val="00436CE4"/>
    <w:rsid w:val="00437718"/>
    <w:rsid w:val="00437BF7"/>
    <w:rsid w:val="0044281E"/>
    <w:rsid w:val="00451426"/>
    <w:rsid w:val="0045174E"/>
    <w:rsid w:val="004534CC"/>
    <w:rsid w:val="00460B64"/>
    <w:rsid w:val="00470A56"/>
    <w:rsid w:val="00483384"/>
    <w:rsid w:val="00484D45"/>
    <w:rsid w:val="0049354C"/>
    <w:rsid w:val="004A47C0"/>
    <w:rsid w:val="004A47EF"/>
    <w:rsid w:val="004A4FE5"/>
    <w:rsid w:val="004A5D14"/>
    <w:rsid w:val="004B2826"/>
    <w:rsid w:val="004B5D7A"/>
    <w:rsid w:val="004B6DC6"/>
    <w:rsid w:val="004C3026"/>
    <w:rsid w:val="004C4A48"/>
    <w:rsid w:val="004C4F2D"/>
    <w:rsid w:val="004C62EA"/>
    <w:rsid w:val="004C6A61"/>
    <w:rsid w:val="004D7014"/>
    <w:rsid w:val="004E2046"/>
    <w:rsid w:val="004E2956"/>
    <w:rsid w:val="004E2DE5"/>
    <w:rsid w:val="004E3BEF"/>
    <w:rsid w:val="004E522B"/>
    <w:rsid w:val="004F3B50"/>
    <w:rsid w:val="00501123"/>
    <w:rsid w:val="00501B77"/>
    <w:rsid w:val="0050497C"/>
    <w:rsid w:val="00506CDE"/>
    <w:rsid w:val="0051176A"/>
    <w:rsid w:val="005158EF"/>
    <w:rsid w:val="00515977"/>
    <w:rsid w:val="005179D9"/>
    <w:rsid w:val="00523715"/>
    <w:rsid w:val="005243B4"/>
    <w:rsid w:val="00525626"/>
    <w:rsid w:val="00525B1A"/>
    <w:rsid w:val="005268E2"/>
    <w:rsid w:val="0052767A"/>
    <w:rsid w:val="005311F6"/>
    <w:rsid w:val="005337C3"/>
    <w:rsid w:val="00534E50"/>
    <w:rsid w:val="00535CFC"/>
    <w:rsid w:val="00540528"/>
    <w:rsid w:val="00541FCA"/>
    <w:rsid w:val="00544C66"/>
    <w:rsid w:val="00545E2D"/>
    <w:rsid w:val="0054691C"/>
    <w:rsid w:val="00546F08"/>
    <w:rsid w:val="005546F7"/>
    <w:rsid w:val="00554BA9"/>
    <w:rsid w:val="005555BC"/>
    <w:rsid w:val="0056049C"/>
    <w:rsid w:val="0057055B"/>
    <w:rsid w:val="00571749"/>
    <w:rsid w:val="005742E2"/>
    <w:rsid w:val="00575033"/>
    <w:rsid w:val="00575636"/>
    <w:rsid w:val="00576445"/>
    <w:rsid w:val="00577EAD"/>
    <w:rsid w:val="00585779"/>
    <w:rsid w:val="0058671B"/>
    <w:rsid w:val="0058707E"/>
    <w:rsid w:val="00587257"/>
    <w:rsid w:val="005925F6"/>
    <w:rsid w:val="00592D81"/>
    <w:rsid w:val="00594180"/>
    <w:rsid w:val="005962B9"/>
    <w:rsid w:val="0059797C"/>
    <w:rsid w:val="005C195C"/>
    <w:rsid w:val="005C2013"/>
    <w:rsid w:val="005C6CB7"/>
    <w:rsid w:val="005C7ED1"/>
    <w:rsid w:val="005D2CB1"/>
    <w:rsid w:val="005D5987"/>
    <w:rsid w:val="005D5E23"/>
    <w:rsid w:val="005D66A0"/>
    <w:rsid w:val="005D6DC6"/>
    <w:rsid w:val="005D7686"/>
    <w:rsid w:val="005E0218"/>
    <w:rsid w:val="005E1C2C"/>
    <w:rsid w:val="005E21E9"/>
    <w:rsid w:val="005E31A9"/>
    <w:rsid w:val="005E6233"/>
    <w:rsid w:val="005F1BA3"/>
    <w:rsid w:val="005F71C7"/>
    <w:rsid w:val="00602135"/>
    <w:rsid w:val="00602155"/>
    <w:rsid w:val="00607AA5"/>
    <w:rsid w:val="00611E28"/>
    <w:rsid w:val="00615B6B"/>
    <w:rsid w:val="00621F94"/>
    <w:rsid w:val="00622966"/>
    <w:rsid w:val="0062544B"/>
    <w:rsid w:val="0063032F"/>
    <w:rsid w:val="0063047E"/>
    <w:rsid w:val="0063221E"/>
    <w:rsid w:val="00632817"/>
    <w:rsid w:val="00636614"/>
    <w:rsid w:val="00640FF8"/>
    <w:rsid w:val="00645166"/>
    <w:rsid w:val="006458F9"/>
    <w:rsid w:val="00646D8F"/>
    <w:rsid w:val="00646F45"/>
    <w:rsid w:val="006472AD"/>
    <w:rsid w:val="00650C17"/>
    <w:rsid w:val="006510B2"/>
    <w:rsid w:val="00656BFC"/>
    <w:rsid w:val="00656EF0"/>
    <w:rsid w:val="00656FB1"/>
    <w:rsid w:val="0066319C"/>
    <w:rsid w:val="006638FF"/>
    <w:rsid w:val="00663A50"/>
    <w:rsid w:val="00663D91"/>
    <w:rsid w:val="0066497D"/>
    <w:rsid w:val="006650D6"/>
    <w:rsid w:val="006672B6"/>
    <w:rsid w:val="0066787F"/>
    <w:rsid w:val="00671C6E"/>
    <w:rsid w:val="0067200B"/>
    <w:rsid w:val="006734C3"/>
    <w:rsid w:val="006764B5"/>
    <w:rsid w:val="00680A83"/>
    <w:rsid w:val="00680DAF"/>
    <w:rsid w:val="00681867"/>
    <w:rsid w:val="0068532F"/>
    <w:rsid w:val="00687999"/>
    <w:rsid w:val="006A1335"/>
    <w:rsid w:val="006A21B6"/>
    <w:rsid w:val="006A240B"/>
    <w:rsid w:val="006A4275"/>
    <w:rsid w:val="006A4D89"/>
    <w:rsid w:val="006A5BBE"/>
    <w:rsid w:val="006A5D5D"/>
    <w:rsid w:val="006A6B5B"/>
    <w:rsid w:val="006B07F2"/>
    <w:rsid w:val="006B0C39"/>
    <w:rsid w:val="006B434C"/>
    <w:rsid w:val="006B5FA4"/>
    <w:rsid w:val="006B6902"/>
    <w:rsid w:val="006C1B9A"/>
    <w:rsid w:val="006C49B5"/>
    <w:rsid w:val="006C4F39"/>
    <w:rsid w:val="006C530F"/>
    <w:rsid w:val="006C62EE"/>
    <w:rsid w:val="006C6561"/>
    <w:rsid w:val="006D02D4"/>
    <w:rsid w:val="006D7042"/>
    <w:rsid w:val="006E104D"/>
    <w:rsid w:val="006E1BFC"/>
    <w:rsid w:val="006E3A62"/>
    <w:rsid w:val="006E5F82"/>
    <w:rsid w:val="006E6854"/>
    <w:rsid w:val="006F3616"/>
    <w:rsid w:val="006F5F4E"/>
    <w:rsid w:val="00700038"/>
    <w:rsid w:val="007020AE"/>
    <w:rsid w:val="00703B09"/>
    <w:rsid w:val="00703EDB"/>
    <w:rsid w:val="0070431F"/>
    <w:rsid w:val="00704D81"/>
    <w:rsid w:val="007057D3"/>
    <w:rsid w:val="00711A01"/>
    <w:rsid w:val="00713F8C"/>
    <w:rsid w:val="00716799"/>
    <w:rsid w:val="0071783D"/>
    <w:rsid w:val="007203B3"/>
    <w:rsid w:val="0072170E"/>
    <w:rsid w:val="00735B94"/>
    <w:rsid w:val="007366C5"/>
    <w:rsid w:val="00736AFE"/>
    <w:rsid w:val="00737A19"/>
    <w:rsid w:val="00737F6D"/>
    <w:rsid w:val="007404E8"/>
    <w:rsid w:val="00740B76"/>
    <w:rsid w:val="007414A4"/>
    <w:rsid w:val="00743FA8"/>
    <w:rsid w:val="00745B4F"/>
    <w:rsid w:val="007519C5"/>
    <w:rsid w:val="00755483"/>
    <w:rsid w:val="00760C94"/>
    <w:rsid w:val="0076280B"/>
    <w:rsid w:val="00763FD8"/>
    <w:rsid w:val="00765A63"/>
    <w:rsid w:val="00766A32"/>
    <w:rsid w:val="00770560"/>
    <w:rsid w:val="00770E5C"/>
    <w:rsid w:val="007717C5"/>
    <w:rsid w:val="00771A4C"/>
    <w:rsid w:val="00772F2F"/>
    <w:rsid w:val="00777F6B"/>
    <w:rsid w:val="00780BFA"/>
    <w:rsid w:val="00782D0B"/>
    <w:rsid w:val="00782EA2"/>
    <w:rsid w:val="00783507"/>
    <w:rsid w:val="00792236"/>
    <w:rsid w:val="007972BF"/>
    <w:rsid w:val="007973C0"/>
    <w:rsid w:val="007A232B"/>
    <w:rsid w:val="007A7013"/>
    <w:rsid w:val="007A7E70"/>
    <w:rsid w:val="007B20B6"/>
    <w:rsid w:val="007B3AD8"/>
    <w:rsid w:val="007B3F1A"/>
    <w:rsid w:val="007B426F"/>
    <w:rsid w:val="007B4465"/>
    <w:rsid w:val="007B4CEE"/>
    <w:rsid w:val="007C0BD7"/>
    <w:rsid w:val="007C169A"/>
    <w:rsid w:val="007C3098"/>
    <w:rsid w:val="007C3861"/>
    <w:rsid w:val="007C4D0D"/>
    <w:rsid w:val="007C501A"/>
    <w:rsid w:val="007C60C9"/>
    <w:rsid w:val="007D2725"/>
    <w:rsid w:val="007D2B3C"/>
    <w:rsid w:val="007D68B9"/>
    <w:rsid w:val="007D6A3E"/>
    <w:rsid w:val="007D6A72"/>
    <w:rsid w:val="007D7A80"/>
    <w:rsid w:val="007E4BC7"/>
    <w:rsid w:val="007E4E93"/>
    <w:rsid w:val="007E5BE1"/>
    <w:rsid w:val="007E6E8E"/>
    <w:rsid w:val="007F6A6E"/>
    <w:rsid w:val="00802F3F"/>
    <w:rsid w:val="00804F1D"/>
    <w:rsid w:val="0080506F"/>
    <w:rsid w:val="00806076"/>
    <w:rsid w:val="00806F11"/>
    <w:rsid w:val="00807F23"/>
    <w:rsid w:val="008101A1"/>
    <w:rsid w:val="008149A8"/>
    <w:rsid w:val="00815972"/>
    <w:rsid w:val="008175AF"/>
    <w:rsid w:val="008176F1"/>
    <w:rsid w:val="008179C5"/>
    <w:rsid w:val="008201E0"/>
    <w:rsid w:val="00820991"/>
    <w:rsid w:val="00826800"/>
    <w:rsid w:val="00826A78"/>
    <w:rsid w:val="00827DFC"/>
    <w:rsid w:val="00831473"/>
    <w:rsid w:val="00832C30"/>
    <w:rsid w:val="00833912"/>
    <w:rsid w:val="00836924"/>
    <w:rsid w:val="00837FA1"/>
    <w:rsid w:val="00840851"/>
    <w:rsid w:val="008412E4"/>
    <w:rsid w:val="0084275C"/>
    <w:rsid w:val="00845607"/>
    <w:rsid w:val="00846BA6"/>
    <w:rsid w:val="008470F2"/>
    <w:rsid w:val="00850C06"/>
    <w:rsid w:val="008513A0"/>
    <w:rsid w:val="008517A9"/>
    <w:rsid w:val="008546D1"/>
    <w:rsid w:val="008601F1"/>
    <w:rsid w:val="00860B8D"/>
    <w:rsid w:val="008627CE"/>
    <w:rsid w:val="0086280B"/>
    <w:rsid w:val="00863501"/>
    <w:rsid w:val="00865AEC"/>
    <w:rsid w:val="0086770C"/>
    <w:rsid w:val="00867E04"/>
    <w:rsid w:val="00870A5D"/>
    <w:rsid w:val="00872A09"/>
    <w:rsid w:val="0087551C"/>
    <w:rsid w:val="00876B92"/>
    <w:rsid w:val="00877E10"/>
    <w:rsid w:val="008809E8"/>
    <w:rsid w:val="00881A7E"/>
    <w:rsid w:val="00881F86"/>
    <w:rsid w:val="008846C7"/>
    <w:rsid w:val="00886900"/>
    <w:rsid w:val="00890538"/>
    <w:rsid w:val="008917B0"/>
    <w:rsid w:val="00892CC8"/>
    <w:rsid w:val="0089389A"/>
    <w:rsid w:val="008A132B"/>
    <w:rsid w:val="008A1C73"/>
    <w:rsid w:val="008A69A7"/>
    <w:rsid w:val="008A7242"/>
    <w:rsid w:val="008A77F3"/>
    <w:rsid w:val="008B450D"/>
    <w:rsid w:val="008B5872"/>
    <w:rsid w:val="008C05BD"/>
    <w:rsid w:val="008C438A"/>
    <w:rsid w:val="008C4A10"/>
    <w:rsid w:val="008D12C1"/>
    <w:rsid w:val="008D1B20"/>
    <w:rsid w:val="008D4863"/>
    <w:rsid w:val="008D5C25"/>
    <w:rsid w:val="008D69EE"/>
    <w:rsid w:val="008D7460"/>
    <w:rsid w:val="008E28D3"/>
    <w:rsid w:val="008E3998"/>
    <w:rsid w:val="008E66A6"/>
    <w:rsid w:val="008E74E8"/>
    <w:rsid w:val="008E79D9"/>
    <w:rsid w:val="008F1118"/>
    <w:rsid w:val="008F13DE"/>
    <w:rsid w:val="008F3E20"/>
    <w:rsid w:val="008F4FB5"/>
    <w:rsid w:val="008F52DE"/>
    <w:rsid w:val="008F57DD"/>
    <w:rsid w:val="008F5FBD"/>
    <w:rsid w:val="008F6A9F"/>
    <w:rsid w:val="00901838"/>
    <w:rsid w:val="00902D3A"/>
    <w:rsid w:val="00906504"/>
    <w:rsid w:val="00906B90"/>
    <w:rsid w:val="00910B47"/>
    <w:rsid w:val="0091247D"/>
    <w:rsid w:val="0091290B"/>
    <w:rsid w:val="009131BE"/>
    <w:rsid w:val="00913B33"/>
    <w:rsid w:val="00914172"/>
    <w:rsid w:val="00917C9A"/>
    <w:rsid w:val="009210D7"/>
    <w:rsid w:val="00921984"/>
    <w:rsid w:val="00924B34"/>
    <w:rsid w:val="00931209"/>
    <w:rsid w:val="00931BEF"/>
    <w:rsid w:val="009453A4"/>
    <w:rsid w:val="009465C7"/>
    <w:rsid w:val="00947137"/>
    <w:rsid w:val="00951457"/>
    <w:rsid w:val="0095185E"/>
    <w:rsid w:val="00952A4F"/>
    <w:rsid w:val="00952B36"/>
    <w:rsid w:val="00952D05"/>
    <w:rsid w:val="00955C77"/>
    <w:rsid w:val="00962759"/>
    <w:rsid w:val="00963750"/>
    <w:rsid w:val="009642DC"/>
    <w:rsid w:val="009666D8"/>
    <w:rsid w:val="00970F6F"/>
    <w:rsid w:val="00971733"/>
    <w:rsid w:val="0097277B"/>
    <w:rsid w:val="00973201"/>
    <w:rsid w:val="00974E36"/>
    <w:rsid w:val="009761F4"/>
    <w:rsid w:val="00980298"/>
    <w:rsid w:val="009813F2"/>
    <w:rsid w:val="00982A87"/>
    <w:rsid w:val="00986908"/>
    <w:rsid w:val="00990795"/>
    <w:rsid w:val="009969E4"/>
    <w:rsid w:val="00997E22"/>
    <w:rsid w:val="009A1B2E"/>
    <w:rsid w:val="009A1BB1"/>
    <w:rsid w:val="009A2978"/>
    <w:rsid w:val="009A30ED"/>
    <w:rsid w:val="009A3629"/>
    <w:rsid w:val="009A4645"/>
    <w:rsid w:val="009A4EBF"/>
    <w:rsid w:val="009B0AF2"/>
    <w:rsid w:val="009B3036"/>
    <w:rsid w:val="009B3897"/>
    <w:rsid w:val="009C0B58"/>
    <w:rsid w:val="009C0F0B"/>
    <w:rsid w:val="009C29D6"/>
    <w:rsid w:val="009C2AF5"/>
    <w:rsid w:val="009C3FE0"/>
    <w:rsid w:val="009C5191"/>
    <w:rsid w:val="009D12D3"/>
    <w:rsid w:val="009D1519"/>
    <w:rsid w:val="009D1F00"/>
    <w:rsid w:val="009D2AFC"/>
    <w:rsid w:val="009E3BDC"/>
    <w:rsid w:val="009E422E"/>
    <w:rsid w:val="009E5548"/>
    <w:rsid w:val="009E5C0E"/>
    <w:rsid w:val="009F1B5C"/>
    <w:rsid w:val="009F4605"/>
    <w:rsid w:val="009F4EA2"/>
    <w:rsid w:val="009F548A"/>
    <w:rsid w:val="009F6044"/>
    <w:rsid w:val="009F6C76"/>
    <w:rsid w:val="00A05C72"/>
    <w:rsid w:val="00A06B6F"/>
    <w:rsid w:val="00A0726D"/>
    <w:rsid w:val="00A10516"/>
    <w:rsid w:val="00A105A5"/>
    <w:rsid w:val="00A112AA"/>
    <w:rsid w:val="00A1164D"/>
    <w:rsid w:val="00A13C6B"/>
    <w:rsid w:val="00A164C5"/>
    <w:rsid w:val="00A17546"/>
    <w:rsid w:val="00A238E2"/>
    <w:rsid w:val="00A23914"/>
    <w:rsid w:val="00A245D3"/>
    <w:rsid w:val="00A26DC6"/>
    <w:rsid w:val="00A27411"/>
    <w:rsid w:val="00A27891"/>
    <w:rsid w:val="00A401F7"/>
    <w:rsid w:val="00A42FB2"/>
    <w:rsid w:val="00A458D4"/>
    <w:rsid w:val="00A51051"/>
    <w:rsid w:val="00A51BE6"/>
    <w:rsid w:val="00A52F96"/>
    <w:rsid w:val="00A530D1"/>
    <w:rsid w:val="00A54B68"/>
    <w:rsid w:val="00A5583F"/>
    <w:rsid w:val="00A57EE1"/>
    <w:rsid w:val="00A608E1"/>
    <w:rsid w:val="00A66135"/>
    <w:rsid w:val="00A672B8"/>
    <w:rsid w:val="00A67BAD"/>
    <w:rsid w:val="00A709D2"/>
    <w:rsid w:val="00A7177C"/>
    <w:rsid w:val="00A74B1C"/>
    <w:rsid w:val="00A75129"/>
    <w:rsid w:val="00A7601E"/>
    <w:rsid w:val="00A80E5F"/>
    <w:rsid w:val="00A82614"/>
    <w:rsid w:val="00A840D4"/>
    <w:rsid w:val="00A8551A"/>
    <w:rsid w:val="00A86610"/>
    <w:rsid w:val="00A87267"/>
    <w:rsid w:val="00A902AF"/>
    <w:rsid w:val="00A90710"/>
    <w:rsid w:val="00A90F7C"/>
    <w:rsid w:val="00AA4763"/>
    <w:rsid w:val="00AA6033"/>
    <w:rsid w:val="00AA6B5F"/>
    <w:rsid w:val="00AB001C"/>
    <w:rsid w:val="00AB1CF5"/>
    <w:rsid w:val="00AB1F79"/>
    <w:rsid w:val="00AC0FDC"/>
    <w:rsid w:val="00AC144A"/>
    <w:rsid w:val="00AC16BD"/>
    <w:rsid w:val="00AC2EF3"/>
    <w:rsid w:val="00AC759B"/>
    <w:rsid w:val="00AC7B30"/>
    <w:rsid w:val="00AD1A79"/>
    <w:rsid w:val="00AD2904"/>
    <w:rsid w:val="00AD31DD"/>
    <w:rsid w:val="00AD62AE"/>
    <w:rsid w:val="00AE4C38"/>
    <w:rsid w:val="00AE7298"/>
    <w:rsid w:val="00AF03A9"/>
    <w:rsid w:val="00AF1C7B"/>
    <w:rsid w:val="00AF47B4"/>
    <w:rsid w:val="00AF7E88"/>
    <w:rsid w:val="00B00471"/>
    <w:rsid w:val="00B02087"/>
    <w:rsid w:val="00B02A3C"/>
    <w:rsid w:val="00B02B49"/>
    <w:rsid w:val="00B039A9"/>
    <w:rsid w:val="00B0432B"/>
    <w:rsid w:val="00B045EB"/>
    <w:rsid w:val="00B065CF"/>
    <w:rsid w:val="00B06955"/>
    <w:rsid w:val="00B1012A"/>
    <w:rsid w:val="00B13FFF"/>
    <w:rsid w:val="00B14C75"/>
    <w:rsid w:val="00B21DAB"/>
    <w:rsid w:val="00B24CA0"/>
    <w:rsid w:val="00B26119"/>
    <w:rsid w:val="00B2652F"/>
    <w:rsid w:val="00B27A7C"/>
    <w:rsid w:val="00B32511"/>
    <w:rsid w:val="00B3328F"/>
    <w:rsid w:val="00B353FF"/>
    <w:rsid w:val="00B354F0"/>
    <w:rsid w:val="00B358CA"/>
    <w:rsid w:val="00B441CD"/>
    <w:rsid w:val="00B4538C"/>
    <w:rsid w:val="00B507D0"/>
    <w:rsid w:val="00B510D0"/>
    <w:rsid w:val="00B539F9"/>
    <w:rsid w:val="00B53E8A"/>
    <w:rsid w:val="00B545C5"/>
    <w:rsid w:val="00B56987"/>
    <w:rsid w:val="00B56C3A"/>
    <w:rsid w:val="00B5701D"/>
    <w:rsid w:val="00B62CE0"/>
    <w:rsid w:val="00B63B5F"/>
    <w:rsid w:val="00B64BE2"/>
    <w:rsid w:val="00B65BCB"/>
    <w:rsid w:val="00B66AB7"/>
    <w:rsid w:val="00B66B1C"/>
    <w:rsid w:val="00B670AA"/>
    <w:rsid w:val="00B73506"/>
    <w:rsid w:val="00B74A2E"/>
    <w:rsid w:val="00B85588"/>
    <w:rsid w:val="00B870B3"/>
    <w:rsid w:val="00B87172"/>
    <w:rsid w:val="00B9296A"/>
    <w:rsid w:val="00B938E4"/>
    <w:rsid w:val="00B93929"/>
    <w:rsid w:val="00B963FF"/>
    <w:rsid w:val="00BA3F3A"/>
    <w:rsid w:val="00BA4714"/>
    <w:rsid w:val="00BA4FEC"/>
    <w:rsid w:val="00BA5CB4"/>
    <w:rsid w:val="00BB00D8"/>
    <w:rsid w:val="00BB0F08"/>
    <w:rsid w:val="00BB1665"/>
    <w:rsid w:val="00BB34B8"/>
    <w:rsid w:val="00BB4AC1"/>
    <w:rsid w:val="00BB69E9"/>
    <w:rsid w:val="00BC0B1B"/>
    <w:rsid w:val="00BC4D2F"/>
    <w:rsid w:val="00BC599C"/>
    <w:rsid w:val="00BC5ECD"/>
    <w:rsid w:val="00BC6588"/>
    <w:rsid w:val="00BD19B9"/>
    <w:rsid w:val="00BD30A8"/>
    <w:rsid w:val="00BD7095"/>
    <w:rsid w:val="00BE32CC"/>
    <w:rsid w:val="00BE3A25"/>
    <w:rsid w:val="00BE41ED"/>
    <w:rsid w:val="00BE4F9F"/>
    <w:rsid w:val="00BE5D01"/>
    <w:rsid w:val="00BE61E5"/>
    <w:rsid w:val="00BE79D4"/>
    <w:rsid w:val="00BF476A"/>
    <w:rsid w:val="00BF5044"/>
    <w:rsid w:val="00BF56B9"/>
    <w:rsid w:val="00C00517"/>
    <w:rsid w:val="00C03E09"/>
    <w:rsid w:val="00C04418"/>
    <w:rsid w:val="00C06DBE"/>
    <w:rsid w:val="00C07CC8"/>
    <w:rsid w:val="00C143E9"/>
    <w:rsid w:val="00C17310"/>
    <w:rsid w:val="00C1746B"/>
    <w:rsid w:val="00C234AD"/>
    <w:rsid w:val="00C23F5F"/>
    <w:rsid w:val="00C268B2"/>
    <w:rsid w:val="00C31ABF"/>
    <w:rsid w:val="00C326F3"/>
    <w:rsid w:val="00C338B8"/>
    <w:rsid w:val="00C351CD"/>
    <w:rsid w:val="00C35473"/>
    <w:rsid w:val="00C42763"/>
    <w:rsid w:val="00C43729"/>
    <w:rsid w:val="00C43E25"/>
    <w:rsid w:val="00C45DA9"/>
    <w:rsid w:val="00C46874"/>
    <w:rsid w:val="00C46AE3"/>
    <w:rsid w:val="00C50A43"/>
    <w:rsid w:val="00C51C4C"/>
    <w:rsid w:val="00C5289F"/>
    <w:rsid w:val="00C52B07"/>
    <w:rsid w:val="00C53799"/>
    <w:rsid w:val="00C5558C"/>
    <w:rsid w:val="00C560E7"/>
    <w:rsid w:val="00C564F5"/>
    <w:rsid w:val="00C5748C"/>
    <w:rsid w:val="00C60805"/>
    <w:rsid w:val="00C60844"/>
    <w:rsid w:val="00C60C80"/>
    <w:rsid w:val="00C65C34"/>
    <w:rsid w:val="00C670A0"/>
    <w:rsid w:val="00C70677"/>
    <w:rsid w:val="00C721A3"/>
    <w:rsid w:val="00C73DBF"/>
    <w:rsid w:val="00C73E9E"/>
    <w:rsid w:val="00C80976"/>
    <w:rsid w:val="00C823B9"/>
    <w:rsid w:val="00C87015"/>
    <w:rsid w:val="00C901B6"/>
    <w:rsid w:val="00C921C9"/>
    <w:rsid w:val="00C9598A"/>
    <w:rsid w:val="00C97784"/>
    <w:rsid w:val="00C97A9A"/>
    <w:rsid w:val="00CA09F0"/>
    <w:rsid w:val="00CA441F"/>
    <w:rsid w:val="00CA60A2"/>
    <w:rsid w:val="00CB279E"/>
    <w:rsid w:val="00CB3168"/>
    <w:rsid w:val="00CB51A3"/>
    <w:rsid w:val="00CC15E1"/>
    <w:rsid w:val="00CC387D"/>
    <w:rsid w:val="00CC4757"/>
    <w:rsid w:val="00CC51CC"/>
    <w:rsid w:val="00CC73D2"/>
    <w:rsid w:val="00CD0043"/>
    <w:rsid w:val="00CD1CB4"/>
    <w:rsid w:val="00CD2424"/>
    <w:rsid w:val="00CD2917"/>
    <w:rsid w:val="00CD4BE4"/>
    <w:rsid w:val="00CE08AA"/>
    <w:rsid w:val="00CE0B0A"/>
    <w:rsid w:val="00CE118E"/>
    <w:rsid w:val="00CE1E98"/>
    <w:rsid w:val="00CE4E62"/>
    <w:rsid w:val="00CE681B"/>
    <w:rsid w:val="00CE6D8E"/>
    <w:rsid w:val="00CF0809"/>
    <w:rsid w:val="00CF1065"/>
    <w:rsid w:val="00CF2DE2"/>
    <w:rsid w:val="00CF3E71"/>
    <w:rsid w:val="00CF5C30"/>
    <w:rsid w:val="00CF7E8F"/>
    <w:rsid w:val="00D019ED"/>
    <w:rsid w:val="00D03930"/>
    <w:rsid w:val="00D066D5"/>
    <w:rsid w:val="00D07B78"/>
    <w:rsid w:val="00D1271B"/>
    <w:rsid w:val="00D127DB"/>
    <w:rsid w:val="00D13DC6"/>
    <w:rsid w:val="00D14219"/>
    <w:rsid w:val="00D20316"/>
    <w:rsid w:val="00D20E4C"/>
    <w:rsid w:val="00D3007E"/>
    <w:rsid w:val="00D33AEF"/>
    <w:rsid w:val="00D36240"/>
    <w:rsid w:val="00D415E2"/>
    <w:rsid w:val="00D442A4"/>
    <w:rsid w:val="00D50307"/>
    <w:rsid w:val="00D5033A"/>
    <w:rsid w:val="00D56CCA"/>
    <w:rsid w:val="00D61A03"/>
    <w:rsid w:val="00D63B72"/>
    <w:rsid w:val="00D644DF"/>
    <w:rsid w:val="00D705AC"/>
    <w:rsid w:val="00D7077E"/>
    <w:rsid w:val="00D70A8B"/>
    <w:rsid w:val="00D712B7"/>
    <w:rsid w:val="00D74349"/>
    <w:rsid w:val="00D7560E"/>
    <w:rsid w:val="00D83608"/>
    <w:rsid w:val="00D91FC3"/>
    <w:rsid w:val="00DA3CDE"/>
    <w:rsid w:val="00DA7FBE"/>
    <w:rsid w:val="00DB07B8"/>
    <w:rsid w:val="00DB2EEF"/>
    <w:rsid w:val="00DB63AB"/>
    <w:rsid w:val="00DC2250"/>
    <w:rsid w:val="00DC2F8F"/>
    <w:rsid w:val="00DC389A"/>
    <w:rsid w:val="00DC4535"/>
    <w:rsid w:val="00DC64BE"/>
    <w:rsid w:val="00DC6E0C"/>
    <w:rsid w:val="00DC7876"/>
    <w:rsid w:val="00DD12B0"/>
    <w:rsid w:val="00DD217A"/>
    <w:rsid w:val="00DD4801"/>
    <w:rsid w:val="00DD5B74"/>
    <w:rsid w:val="00DD767B"/>
    <w:rsid w:val="00DD7D78"/>
    <w:rsid w:val="00DE0CE8"/>
    <w:rsid w:val="00DE1792"/>
    <w:rsid w:val="00DE3AA5"/>
    <w:rsid w:val="00DE4758"/>
    <w:rsid w:val="00DE4C26"/>
    <w:rsid w:val="00DE6265"/>
    <w:rsid w:val="00DF40A5"/>
    <w:rsid w:val="00DF52EE"/>
    <w:rsid w:val="00E01D07"/>
    <w:rsid w:val="00E0307D"/>
    <w:rsid w:val="00E0318D"/>
    <w:rsid w:val="00E049E9"/>
    <w:rsid w:val="00E06001"/>
    <w:rsid w:val="00E12BB5"/>
    <w:rsid w:val="00E15A36"/>
    <w:rsid w:val="00E210E7"/>
    <w:rsid w:val="00E214C8"/>
    <w:rsid w:val="00E228F4"/>
    <w:rsid w:val="00E22C40"/>
    <w:rsid w:val="00E22CAB"/>
    <w:rsid w:val="00E23D38"/>
    <w:rsid w:val="00E242F1"/>
    <w:rsid w:val="00E3233A"/>
    <w:rsid w:val="00E330CE"/>
    <w:rsid w:val="00E35F63"/>
    <w:rsid w:val="00E46C46"/>
    <w:rsid w:val="00E50269"/>
    <w:rsid w:val="00E524CE"/>
    <w:rsid w:val="00E54885"/>
    <w:rsid w:val="00E549C8"/>
    <w:rsid w:val="00E56E50"/>
    <w:rsid w:val="00E57721"/>
    <w:rsid w:val="00E60547"/>
    <w:rsid w:val="00E63B4F"/>
    <w:rsid w:val="00E656BC"/>
    <w:rsid w:val="00E6691D"/>
    <w:rsid w:val="00E66EC9"/>
    <w:rsid w:val="00E672B9"/>
    <w:rsid w:val="00E70C0E"/>
    <w:rsid w:val="00E71608"/>
    <w:rsid w:val="00E766F4"/>
    <w:rsid w:val="00E80EDD"/>
    <w:rsid w:val="00E817B3"/>
    <w:rsid w:val="00E81E08"/>
    <w:rsid w:val="00E82AFB"/>
    <w:rsid w:val="00E82BF1"/>
    <w:rsid w:val="00E8384E"/>
    <w:rsid w:val="00E85BA1"/>
    <w:rsid w:val="00E864B3"/>
    <w:rsid w:val="00E91185"/>
    <w:rsid w:val="00E9118A"/>
    <w:rsid w:val="00E9427C"/>
    <w:rsid w:val="00E97096"/>
    <w:rsid w:val="00EA2A98"/>
    <w:rsid w:val="00EA319E"/>
    <w:rsid w:val="00EA49EB"/>
    <w:rsid w:val="00EA53C1"/>
    <w:rsid w:val="00EA5642"/>
    <w:rsid w:val="00EA6305"/>
    <w:rsid w:val="00EA7315"/>
    <w:rsid w:val="00EA7BEA"/>
    <w:rsid w:val="00EB0DF5"/>
    <w:rsid w:val="00EB3F84"/>
    <w:rsid w:val="00EB554B"/>
    <w:rsid w:val="00EB7479"/>
    <w:rsid w:val="00EB7599"/>
    <w:rsid w:val="00EC1438"/>
    <w:rsid w:val="00EC2532"/>
    <w:rsid w:val="00EC432B"/>
    <w:rsid w:val="00EC47AF"/>
    <w:rsid w:val="00EC5A91"/>
    <w:rsid w:val="00ED5099"/>
    <w:rsid w:val="00ED6D98"/>
    <w:rsid w:val="00EE6B9B"/>
    <w:rsid w:val="00EE75AC"/>
    <w:rsid w:val="00EE7A58"/>
    <w:rsid w:val="00EE7D48"/>
    <w:rsid w:val="00EF0F08"/>
    <w:rsid w:val="00EF34B9"/>
    <w:rsid w:val="00EF6A6C"/>
    <w:rsid w:val="00F01101"/>
    <w:rsid w:val="00F01424"/>
    <w:rsid w:val="00F01523"/>
    <w:rsid w:val="00F020CB"/>
    <w:rsid w:val="00F031A7"/>
    <w:rsid w:val="00F03844"/>
    <w:rsid w:val="00F04161"/>
    <w:rsid w:val="00F0712D"/>
    <w:rsid w:val="00F07206"/>
    <w:rsid w:val="00F10622"/>
    <w:rsid w:val="00F10D7B"/>
    <w:rsid w:val="00F11B6B"/>
    <w:rsid w:val="00F2009E"/>
    <w:rsid w:val="00F2294A"/>
    <w:rsid w:val="00F23D7F"/>
    <w:rsid w:val="00F245B6"/>
    <w:rsid w:val="00F269E3"/>
    <w:rsid w:val="00F30ED8"/>
    <w:rsid w:val="00F3119A"/>
    <w:rsid w:val="00F31AF9"/>
    <w:rsid w:val="00F3233A"/>
    <w:rsid w:val="00F33FC0"/>
    <w:rsid w:val="00F36077"/>
    <w:rsid w:val="00F413E9"/>
    <w:rsid w:val="00F43B12"/>
    <w:rsid w:val="00F4587E"/>
    <w:rsid w:val="00F5279C"/>
    <w:rsid w:val="00F60F2F"/>
    <w:rsid w:val="00F630EE"/>
    <w:rsid w:val="00F64BF1"/>
    <w:rsid w:val="00F658AD"/>
    <w:rsid w:val="00F65A42"/>
    <w:rsid w:val="00F67015"/>
    <w:rsid w:val="00F6736C"/>
    <w:rsid w:val="00F705B5"/>
    <w:rsid w:val="00F77335"/>
    <w:rsid w:val="00F81692"/>
    <w:rsid w:val="00F83C94"/>
    <w:rsid w:val="00F83CDB"/>
    <w:rsid w:val="00F85443"/>
    <w:rsid w:val="00F85826"/>
    <w:rsid w:val="00F86568"/>
    <w:rsid w:val="00F9139D"/>
    <w:rsid w:val="00F91CCE"/>
    <w:rsid w:val="00F9211E"/>
    <w:rsid w:val="00F94781"/>
    <w:rsid w:val="00FA2AC6"/>
    <w:rsid w:val="00FA3758"/>
    <w:rsid w:val="00FA66A9"/>
    <w:rsid w:val="00FB1858"/>
    <w:rsid w:val="00FB2D04"/>
    <w:rsid w:val="00FB3FC4"/>
    <w:rsid w:val="00FB48D9"/>
    <w:rsid w:val="00FB4ADC"/>
    <w:rsid w:val="00FB6CF2"/>
    <w:rsid w:val="00FC069B"/>
    <w:rsid w:val="00FC1ED6"/>
    <w:rsid w:val="00FC76D1"/>
    <w:rsid w:val="00FC7D17"/>
    <w:rsid w:val="00FD2C65"/>
    <w:rsid w:val="00FD3DD7"/>
    <w:rsid w:val="00FD57B0"/>
    <w:rsid w:val="00FD65E4"/>
    <w:rsid w:val="00FD7A6E"/>
    <w:rsid w:val="00FD7DD3"/>
    <w:rsid w:val="00FE5453"/>
    <w:rsid w:val="00FF098E"/>
    <w:rsid w:val="00FF56F0"/>
    <w:rsid w:val="00FF5878"/>
    <w:rsid w:val="00FF5886"/>
    <w:rsid w:val="00FF5B6C"/>
    <w:rsid w:val="00FF6151"/>
    <w:rsid w:val="00FF6D8C"/>
    <w:rsid w:val="00FF77CA"/>
    <w:rsid w:val="40595ED8"/>
    <w:rsid w:val="61B6045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name="footnote text"/>
    <w:lsdException w:qFormat="1" w:uiPriority="0" w:semiHidden="0" w:name="annotation text"/>
    <w:lsdException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semiHidden="0" w:name="List Paragraph"/>
  </w:latentStyles>
  <w:style w:type="paragraph" w:default="1" w:styleId="1">
    <w:name w:val="Normal"/>
    <w:qFormat/>
    <w:uiPriority w:val="0"/>
    <w:pPr>
      <w:suppressAutoHyphens/>
    </w:pPr>
    <w:rPr>
      <w:rFonts w:ascii="Times New Roman" w:hAnsi="Times New Roman" w:eastAsia="Times New Roman" w:cs="Times New Roman"/>
      <w:lang w:val="pt-BR" w:eastAsia="ar-SA" w:bidi="ar-SA"/>
    </w:rPr>
  </w:style>
  <w:style w:type="paragraph" w:styleId="2">
    <w:name w:val="heading 1"/>
    <w:basedOn w:val="3"/>
    <w:next w:val="3"/>
    <w:link w:val="61"/>
    <w:qFormat/>
    <w:uiPriority w:val="99"/>
    <w:pPr>
      <w:keepNext/>
      <w:tabs>
        <w:tab w:val="left" w:pos="709"/>
      </w:tabs>
      <w:jc w:val="center"/>
      <w:outlineLvl w:val="0"/>
    </w:pPr>
  </w:style>
  <w:style w:type="paragraph" w:styleId="4">
    <w:name w:val="heading 2"/>
    <w:basedOn w:val="1"/>
    <w:next w:val="1"/>
    <w:qFormat/>
    <w:uiPriority w:val="0"/>
    <w:pPr>
      <w:keepNext/>
      <w:spacing w:before="240" w:after="60"/>
      <w:outlineLvl w:val="1"/>
    </w:pPr>
    <w:rPr>
      <w:rFonts w:ascii="Arial" w:hAnsi="Arial" w:cs="Arial"/>
      <w:b/>
      <w:bCs/>
      <w:i/>
      <w:iCs/>
      <w:sz w:val="28"/>
      <w:szCs w:val="28"/>
    </w:rPr>
  </w:style>
  <w:style w:type="paragraph" w:styleId="5">
    <w:name w:val="heading 3"/>
    <w:basedOn w:val="1"/>
    <w:next w:val="1"/>
    <w:qFormat/>
    <w:uiPriority w:val="0"/>
    <w:pPr>
      <w:keepNext/>
      <w:suppressAutoHyphens w:val="0"/>
      <w:spacing w:before="240" w:after="60"/>
      <w:outlineLvl w:val="2"/>
    </w:pPr>
    <w:rPr>
      <w:rFonts w:ascii="Arial" w:hAnsi="Arial" w:cs="Arial"/>
      <w:b/>
      <w:bCs/>
      <w:sz w:val="26"/>
      <w:szCs w:val="26"/>
      <w:lang w:eastAsia="pt-BR"/>
    </w:rPr>
  </w:style>
  <w:style w:type="paragraph" w:styleId="6">
    <w:name w:val="heading 4"/>
    <w:basedOn w:val="3"/>
    <w:next w:val="3"/>
    <w:qFormat/>
    <w:uiPriority w:val="0"/>
    <w:pPr>
      <w:keepNext/>
      <w:jc w:val="center"/>
      <w:outlineLvl w:val="3"/>
    </w:pPr>
    <w:rPr>
      <w:b/>
    </w:rPr>
  </w:style>
  <w:style w:type="paragraph" w:styleId="7">
    <w:name w:val="heading 5"/>
    <w:basedOn w:val="3"/>
    <w:next w:val="3"/>
    <w:qFormat/>
    <w:uiPriority w:val="0"/>
    <w:pPr>
      <w:keepNext/>
      <w:jc w:val="center"/>
      <w:outlineLvl w:val="4"/>
    </w:pPr>
  </w:style>
  <w:style w:type="paragraph" w:styleId="8">
    <w:name w:val="heading 6"/>
    <w:basedOn w:val="3"/>
    <w:next w:val="3"/>
    <w:qFormat/>
    <w:uiPriority w:val="0"/>
    <w:pPr>
      <w:keepNext/>
      <w:ind w:firstLine="993"/>
      <w:jc w:val="both"/>
      <w:outlineLvl w:val="5"/>
    </w:pPr>
    <w:rPr>
      <w:b/>
    </w:rPr>
  </w:style>
  <w:style w:type="paragraph" w:styleId="9">
    <w:name w:val="heading 7"/>
    <w:basedOn w:val="3"/>
    <w:next w:val="3"/>
    <w:qFormat/>
    <w:uiPriority w:val="0"/>
    <w:pPr>
      <w:keepNext/>
      <w:ind w:left="426" w:firstLine="283"/>
      <w:jc w:val="both"/>
      <w:outlineLvl w:val="6"/>
    </w:pPr>
    <w:rPr>
      <w:b/>
      <w:color w:val="FF0000"/>
    </w:rPr>
  </w:style>
  <w:style w:type="paragraph" w:styleId="10">
    <w:name w:val="heading 8"/>
    <w:basedOn w:val="3"/>
    <w:next w:val="3"/>
    <w:qFormat/>
    <w:uiPriority w:val="0"/>
    <w:pPr>
      <w:keepNext/>
      <w:jc w:val="both"/>
      <w:outlineLvl w:val="7"/>
    </w:pPr>
    <w:rPr>
      <w:b/>
    </w:rPr>
  </w:style>
  <w:style w:type="paragraph" w:styleId="11">
    <w:name w:val="heading 9"/>
    <w:basedOn w:val="1"/>
    <w:next w:val="1"/>
    <w:qFormat/>
    <w:uiPriority w:val="0"/>
    <w:pPr>
      <w:spacing w:before="240" w:after="60"/>
      <w:outlineLvl w:val="8"/>
    </w:pPr>
    <w:rPr>
      <w:rFonts w:ascii="Arial" w:hAnsi="Arial" w:cs="Arial"/>
      <w:sz w:val="22"/>
      <w:szCs w:val="22"/>
    </w:rPr>
  </w:style>
  <w:style w:type="character" w:default="1" w:styleId="12">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customStyle="1" w:styleId="3">
    <w:name w:val="WW-Padrão"/>
    <w:uiPriority w:val="0"/>
    <w:pPr>
      <w:suppressAutoHyphens/>
    </w:pPr>
    <w:rPr>
      <w:rFonts w:ascii="Times New Roman" w:hAnsi="Times New Roman" w:eastAsia="Times New Roman" w:cs="Times New Roman"/>
      <w:sz w:val="24"/>
      <w:lang w:val="pt-BR" w:eastAsia="ar-SA" w:bidi="ar-SA"/>
    </w:rPr>
  </w:style>
  <w:style w:type="character" w:styleId="14">
    <w:name w:val="Strong"/>
    <w:basedOn w:val="12"/>
    <w:qFormat/>
    <w:uiPriority w:val="22"/>
    <w:rPr>
      <w:b/>
      <w:bCs/>
    </w:rPr>
  </w:style>
  <w:style w:type="character" w:styleId="15">
    <w:name w:val="annotation reference"/>
    <w:basedOn w:val="12"/>
    <w:semiHidden/>
    <w:unhideWhenUsed/>
    <w:qFormat/>
    <w:uiPriority w:val="0"/>
    <w:rPr>
      <w:sz w:val="16"/>
      <w:szCs w:val="16"/>
    </w:rPr>
  </w:style>
  <w:style w:type="character" w:styleId="16">
    <w:name w:val="Hyperlink"/>
    <w:uiPriority w:val="0"/>
    <w:rPr>
      <w:color w:val="0000FF"/>
      <w:u w:val="single"/>
    </w:rPr>
  </w:style>
  <w:style w:type="character" w:styleId="17">
    <w:name w:val="page number"/>
    <w:basedOn w:val="12"/>
    <w:qFormat/>
    <w:uiPriority w:val="0"/>
  </w:style>
  <w:style w:type="paragraph" w:styleId="18">
    <w:name w:val="Body Text"/>
    <w:basedOn w:val="1"/>
    <w:uiPriority w:val="0"/>
    <w:pPr>
      <w:jc w:val="both"/>
    </w:pPr>
    <w:rPr>
      <w:rFonts w:ascii="Arial" w:hAnsi="Arial"/>
      <w:b/>
      <w:sz w:val="24"/>
      <w:u w:val="single"/>
    </w:rPr>
  </w:style>
  <w:style w:type="paragraph" w:styleId="19">
    <w:name w:val="Block Text"/>
    <w:basedOn w:val="1"/>
    <w:qFormat/>
    <w:uiPriority w:val="0"/>
    <w:pPr>
      <w:suppressAutoHyphens w:val="0"/>
      <w:ind w:left="3544" w:right="2"/>
      <w:jc w:val="both"/>
    </w:pPr>
    <w:rPr>
      <w:sz w:val="24"/>
      <w:lang w:eastAsia="pt-BR"/>
    </w:rPr>
  </w:style>
  <w:style w:type="paragraph" w:styleId="20">
    <w:name w:val="annotation text"/>
    <w:basedOn w:val="1"/>
    <w:link w:val="68"/>
    <w:unhideWhenUsed/>
    <w:qFormat/>
    <w:uiPriority w:val="0"/>
    <w:rPr>
      <w:rFonts w:ascii="Ecofont_Spranq_eco_Sans" w:hAnsi="Ecofont_Spranq_eco_Sans" w:cs="Tahoma"/>
      <w:lang w:eastAsia="pt-BR"/>
    </w:rPr>
  </w:style>
  <w:style w:type="paragraph" w:styleId="21">
    <w:name w:val="Body Text Indent 2"/>
    <w:basedOn w:val="1"/>
    <w:link w:val="62"/>
    <w:qFormat/>
    <w:uiPriority w:val="0"/>
    <w:pPr>
      <w:spacing w:after="120" w:line="480" w:lineRule="auto"/>
      <w:ind w:left="283"/>
    </w:pPr>
  </w:style>
  <w:style w:type="paragraph" w:styleId="22">
    <w:name w:val="Title"/>
    <w:basedOn w:val="1"/>
    <w:next w:val="18"/>
    <w:qFormat/>
    <w:uiPriority w:val="0"/>
    <w:pPr>
      <w:keepNext/>
      <w:spacing w:before="240" w:after="120"/>
    </w:pPr>
    <w:rPr>
      <w:rFonts w:ascii="Nimbus Sans L" w:hAnsi="Nimbus Sans L" w:eastAsia="HG Mincho Light J" w:cs="Nimbus Sans L"/>
      <w:sz w:val="28"/>
      <w:szCs w:val="28"/>
    </w:rPr>
  </w:style>
  <w:style w:type="paragraph" w:styleId="23">
    <w:name w:val="Normal (Web)"/>
    <w:basedOn w:val="1"/>
    <w:uiPriority w:val="99"/>
    <w:pPr>
      <w:suppressAutoHyphens w:val="0"/>
      <w:spacing w:before="100" w:beforeAutospacing="1" w:after="100" w:afterAutospacing="1"/>
    </w:pPr>
    <w:rPr>
      <w:sz w:val="24"/>
      <w:szCs w:val="24"/>
      <w:lang w:eastAsia="pt-BR"/>
    </w:rPr>
  </w:style>
  <w:style w:type="paragraph" w:styleId="24">
    <w:name w:val="Plain Text"/>
    <w:basedOn w:val="1"/>
    <w:uiPriority w:val="0"/>
    <w:pPr>
      <w:suppressAutoHyphens w:val="0"/>
    </w:pPr>
    <w:rPr>
      <w:rFonts w:ascii="Courier New" w:hAnsi="Courier New" w:cs="Courier New"/>
      <w:lang w:eastAsia="pt-BR"/>
    </w:rPr>
  </w:style>
  <w:style w:type="paragraph" w:styleId="25">
    <w:name w:val="Body Text 2"/>
    <w:basedOn w:val="1"/>
    <w:qFormat/>
    <w:uiPriority w:val="0"/>
    <w:pPr>
      <w:suppressAutoHyphens w:val="0"/>
      <w:spacing w:after="120" w:line="480" w:lineRule="auto"/>
    </w:pPr>
    <w:rPr>
      <w:sz w:val="24"/>
      <w:szCs w:val="24"/>
      <w:lang w:eastAsia="pt-BR"/>
    </w:rPr>
  </w:style>
  <w:style w:type="paragraph" w:styleId="26">
    <w:name w:val="header"/>
    <w:basedOn w:val="1"/>
    <w:link w:val="63"/>
    <w:uiPriority w:val="99"/>
    <w:pPr>
      <w:tabs>
        <w:tab w:val="center" w:pos="4419"/>
        <w:tab w:val="right" w:pos="8838"/>
      </w:tabs>
    </w:pPr>
  </w:style>
  <w:style w:type="paragraph" w:styleId="27">
    <w:name w:val="footer"/>
    <w:basedOn w:val="1"/>
    <w:qFormat/>
    <w:uiPriority w:val="0"/>
    <w:pPr>
      <w:tabs>
        <w:tab w:val="center" w:pos="4419"/>
        <w:tab w:val="right" w:pos="8838"/>
      </w:tabs>
    </w:pPr>
  </w:style>
  <w:style w:type="paragraph" w:styleId="28">
    <w:name w:val="caption"/>
    <w:basedOn w:val="1"/>
    <w:next w:val="1"/>
    <w:qFormat/>
    <w:uiPriority w:val="0"/>
    <w:pPr>
      <w:suppressAutoHyphens w:val="0"/>
      <w:spacing w:before="100" w:beforeAutospacing="1" w:after="100" w:afterAutospacing="1"/>
    </w:pPr>
    <w:rPr>
      <w:sz w:val="24"/>
      <w:szCs w:val="24"/>
      <w:lang w:eastAsia="pt-BR"/>
    </w:rPr>
  </w:style>
  <w:style w:type="paragraph" w:styleId="29">
    <w:name w:val="Body Text Indent 3"/>
    <w:basedOn w:val="1"/>
    <w:qFormat/>
    <w:uiPriority w:val="0"/>
    <w:pPr>
      <w:suppressAutoHyphens w:val="0"/>
      <w:spacing w:after="120"/>
      <w:ind w:left="283"/>
    </w:pPr>
    <w:rPr>
      <w:sz w:val="16"/>
      <w:szCs w:val="16"/>
      <w:lang w:eastAsia="pt-BR"/>
    </w:rPr>
  </w:style>
  <w:style w:type="paragraph" w:styleId="30">
    <w:name w:val="Balloon Text"/>
    <w:basedOn w:val="1"/>
    <w:semiHidden/>
    <w:qFormat/>
    <w:uiPriority w:val="0"/>
    <w:rPr>
      <w:rFonts w:ascii="Tahoma" w:hAnsi="Tahoma" w:cs="Tahoma"/>
      <w:sz w:val="16"/>
      <w:szCs w:val="16"/>
    </w:rPr>
  </w:style>
  <w:style w:type="paragraph" w:styleId="31">
    <w:name w:val="footnote text"/>
    <w:basedOn w:val="1"/>
    <w:semiHidden/>
    <w:qFormat/>
    <w:uiPriority w:val="0"/>
    <w:pPr>
      <w:suppressAutoHyphens w:val="0"/>
    </w:pPr>
    <w:rPr>
      <w:lang w:eastAsia="pt-BR"/>
    </w:rPr>
  </w:style>
  <w:style w:type="paragraph" w:styleId="32">
    <w:name w:val="Body Text Indent"/>
    <w:basedOn w:val="1"/>
    <w:qFormat/>
    <w:uiPriority w:val="0"/>
    <w:pPr>
      <w:jc w:val="both"/>
    </w:pPr>
    <w:rPr>
      <w:b/>
      <w:sz w:val="24"/>
    </w:rPr>
  </w:style>
  <w:style w:type="table" w:styleId="33">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
    <w:name w:val="Legenda1"/>
    <w:basedOn w:val="1"/>
    <w:next w:val="1"/>
    <w:qFormat/>
    <w:uiPriority w:val="0"/>
    <w:pPr>
      <w:jc w:val="center"/>
    </w:pPr>
    <w:rPr>
      <w:b/>
    </w:rPr>
  </w:style>
  <w:style w:type="paragraph" w:customStyle="1" w:styleId="35">
    <w:name w:val="WW-Legenda"/>
    <w:basedOn w:val="3"/>
    <w:next w:val="3"/>
    <w:qFormat/>
    <w:uiPriority w:val="0"/>
    <w:pPr>
      <w:jc w:val="center"/>
    </w:pPr>
    <w:rPr>
      <w:b/>
      <w:sz w:val="20"/>
    </w:rPr>
  </w:style>
  <w:style w:type="paragraph" w:customStyle="1" w:styleId="36">
    <w:name w:val="WW-Saudação"/>
    <w:basedOn w:val="3"/>
    <w:qFormat/>
    <w:uiPriority w:val="0"/>
    <w:pPr>
      <w:jc w:val="both"/>
    </w:pPr>
  </w:style>
  <w:style w:type="paragraph" w:customStyle="1" w:styleId="37">
    <w:name w:val="OmniPage #7"/>
    <w:basedOn w:val="3"/>
    <w:qFormat/>
    <w:uiPriority w:val="0"/>
  </w:style>
  <w:style w:type="paragraph" w:customStyle="1" w:styleId="38">
    <w:name w:val="Recuo de corpo de texto 31"/>
    <w:basedOn w:val="1"/>
    <w:qFormat/>
    <w:uiPriority w:val="0"/>
    <w:pPr>
      <w:ind w:firstLine="284"/>
      <w:jc w:val="both"/>
    </w:pPr>
    <w:rPr>
      <w:sz w:val="24"/>
    </w:rPr>
  </w:style>
  <w:style w:type="paragraph" w:customStyle="1" w:styleId="39">
    <w:name w:val="Saudação1"/>
    <w:basedOn w:val="1"/>
    <w:qFormat/>
    <w:uiPriority w:val="0"/>
    <w:pPr>
      <w:jc w:val="both"/>
    </w:pPr>
    <w:rPr>
      <w:rFonts w:ascii="Arial" w:hAnsi="Arial"/>
      <w:sz w:val="24"/>
    </w:rPr>
  </w:style>
  <w:style w:type="paragraph" w:customStyle="1" w:styleId="40">
    <w:name w:val="Recuo de corpo de texto 21"/>
    <w:basedOn w:val="1"/>
    <w:qFormat/>
    <w:uiPriority w:val="0"/>
    <w:pPr>
      <w:widowControl w:val="0"/>
      <w:ind w:left="2552"/>
      <w:jc w:val="both"/>
    </w:pPr>
    <w:rPr>
      <w:rFonts w:ascii="Arial" w:hAnsi="Arial"/>
      <w:sz w:val="24"/>
    </w:rPr>
  </w:style>
  <w:style w:type="paragraph" w:customStyle="1" w:styleId="41">
    <w:name w:val="Corpo de texto 31"/>
    <w:basedOn w:val="1"/>
    <w:qFormat/>
    <w:uiPriority w:val="0"/>
    <w:pPr>
      <w:tabs>
        <w:tab w:val="left" w:pos="0"/>
      </w:tabs>
      <w:jc w:val="both"/>
    </w:pPr>
    <w:rPr>
      <w:sz w:val="24"/>
    </w:rPr>
  </w:style>
  <w:style w:type="paragraph" w:customStyle="1" w:styleId="42">
    <w:name w:val="Corpo do texto"/>
    <w:basedOn w:val="3"/>
    <w:qFormat/>
    <w:uiPriority w:val="0"/>
    <w:pPr>
      <w:jc w:val="both"/>
    </w:pPr>
    <w:rPr>
      <w:b/>
      <w:u w:val="single"/>
    </w:rPr>
  </w:style>
  <w:style w:type="paragraph" w:customStyle="1" w:styleId="43">
    <w:name w:val="Conteúdo da Tabela"/>
    <w:basedOn w:val="42"/>
    <w:qFormat/>
    <w:uiPriority w:val="0"/>
    <w:pPr>
      <w:jc w:val="left"/>
    </w:pPr>
    <w:rPr>
      <w:b w:val="0"/>
      <w:u w:val="none"/>
    </w:rPr>
  </w:style>
  <w:style w:type="paragraph" w:customStyle="1" w:styleId="44">
    <w:name w:val="WW-Padrão1"/>
    <w:qFormat/>
    <w:uiPriority w:val="0"/>
    <w:pPr>
      <w:suppressAutoHyphens/>
    </w:pPr>
    <w:rPr>
      <w:rFonts w:ascii="Times New Roman" w:hAnsi="Times New Roman" w:eastAsia="Times New Roman" w:cs="Times New Roman"/>
      <w:sz w:val="24"/>
      <w:lang w:val="pt-BR" w:eastAsia="ar-SA" w:bidi="ar-SA"/>
    </w:rPr>
  </w:style>
  <w:style w:type="paragraph" w:customStyle="1" w:styleId="45">
    <w:name w:val="WW-Corpo de texto 2"/>
    <w:basedOn w:val="3"/>
    <w:qFormat/>
    <w:uiPriority w:val="0"/>
    <w:pPr>
      <w:jc w:val="both"/>
    </w:pPr>
  </w:style>
  <w:style w:type="paragraph" w:customStyle="1" w:styleId="46">
    <w:name w:val="Recuo do corpo de texto"/>
    <w:basedOn w:val="3"/>
    <w:qFormat/>
    <w:uiPriority w:val="0"/>
    <w:pPr>
      <w:jc w:val="both"/>
    </w:pPr>
    <w:rPr>
      <w:b/>
    </w:rPr>
  </w:style>
  <w:style w:type="paragraph" w:customStyle="1" w:styleId="47">
    <w:name w:val="Corpo de texto 21"/>
    <w:basedOn w:val="1"/>
    <w:qFormat/>
    <w:uiPriority w:val="0"/>
    <w:pPr>
      <w:spacing w:after="120" w:line="480" w:lineRule="auto"/>
    </w:pPr>
  </w:style>
  <w:style w:type="paragraph" w:customStyle="1" w:styleId="48">
    <w:name w:val="WW-Com marcadores 2"/>
    <w:basedOn w:val="1"/>
    <w:qFormat/>
    <w:uiPriority w:val="0"/>
    <w:pPr>
      <w:jc w:val="both"/>
    </w:pPr>
    <w:rPr>
      <w:sz w:val="24"/>
    </w:rPr>
  </w:style>
  <w:style w:type="paragraph" w:customStyle="1" w:styleId="49">
    <w:name w:val="WW-Corpo de texto 3"/>
    <w:basedOn w:val="1"/>
    <w:qFormat/>
    <w:uiPriority w:val="0"/>
    <w:pPr>
      <w:jc w:val="both"/>
    </w:pPr>
    <w:rPr>
      <w:b/>
      <w:i/>
      <w:color w:val="FF0000"/>
      <w:sz w:val="24"/>
    </w:rPr>
  </w:style>
  <w:style w:type="paragraph" w:customStyle="1" w:styleId="50">
    <w:name w:val="Padrão"/>
    <w:qFormat/>
    <w:uiPriority w:val="0"/>
    <w:rPr>
      <w:rFonts w:ascii="Times New Roman" w:hAnsi="Times New Roman" w:eastAsia="Times New Roman" w:cs="Times New Roman"/>
      <w:snapToGrid w:val="0"/>
      <w:sz w:val="24"/>
      <w:lang w:val="pt-BR" w:eastAsia="pt-BR" w:bidi="ar-SA"/>
    </w:rPr>
  </w:style>
  <w:style w:type="paragraph" w:customStyle="1" w:styleId="51">
    <w:name w:val="western"/>
    <w:basedOn w:val="1"/>
    <w:qFormat/>
    <w:uiPriority w:val="0"/>
    <w:pPr>
      <w:suppressAutoHyphens w:val="0"/>
      <w:spacing w:before="100" w:beforeAutospacing="1" w:after="119"/>
    </w:pPr>
    <w:rPr>
      <w:sz w:val="24"/>
      <w:szCs w:val="24"/>
      <w:lang w:eastAsia="pt-BR"/>
    </w:rPr>
  </w:style>
  <w:style w:type="paragraph" w:customStyle="1" w:styleId="52">
    <w:name w:val="Título 28"/>
    <w:basedOn w:val="1"/>
    <w:qFormat/>
    <w:uiPriority w:val="0"/>
    <w:pPr>
      <w:suppressAutoHyphens w:val="0"/>
      <w:spacing w:before="100" w:beforeAutospacing="1" w:after="100" w:afterAutospacing="1"/>
      <w:outlineLvl w:val="2"/>
    </w:pPr>
    <w:rPr>
      <w:b/>
      <w:bCs/>
      <w:color w:val="3162A6"/>
      <w:sz w:val="34"/>
      <w:szCs w:val="34"/>
      <w:lang w:eastAsia="pt-BR"/>
    </w:rPr>
  </w:style>
  <w:style w:type="character" w:customStyle="1" w:styleId="53">
    <w:name w:val="spelle"/>
    <w:basedOn w:val="12"/>
    <w:qFormat/>
    <w:uiPriority w:val="0"/>
  </w:style>
  <w:style w:type="paragraph" w:customStyle="1" w:styleId="54">
    <w:name w:val="Body Text 21"/>
    <w:basedOn w:val="1"/>
    <w:qFormat/>
    <w:uiPriority w:val="0"/>
    <w:pPr>
      <w:jc w:val="both"/>
    </w:pPr>
    <w:rPr>
      <w:sz w:val="24"/>
    </w:rPr>
  </w:style>
  <w:style w:type="paragraph" w:customStyle="1" w:styleId="55">
    <w:name w:val="Contrato"/>
    <w:basedOn w:val="1"/>
    <w:qFormat/>
    <w:uiPriority w:val="0"/>
    <w:pPr>
      <w:numPr>
        <w:ilvl w:val="0"/>
        <w:numId w:val="1"/>
      </w:numPr>
      <w:suppressAutoHyphens w:val="0"/>
      <w:spacing w:after="240"/>
      <w:jc w:val="both"/>
    </w:pPr>
    <w:rPr>
      <w:sz w:val="24"/>
      <w:lang w:eastAsia="pt-BR"/>
    </w:rPr>
  </w:style>
  <w:style w:type="paragraph" w:customStyle="1" w:styleId="56">
    <w:name w:val="n1"/>
    <w:basedOn w:val="1"/>
    <w:qFormat/>
    <w:uiPriority w:val="0"/>
    <w:pPr>
      <w:tabs>
        <w:tab w:val="left" w:pos="1134"/>
      </w:tabs>
      <w:suppressAutoHyphens w:val="0"/>
      <w:spacing w:before="240"/>
      <w:jc w:val="both"/>
    </w:pPr>
    <w:rPr>
      <w:rFonts w:ascii="Arial" w:hAnsi="Arial"/>
      <w:snapToGrid w:val="0"/>
      <w:lang w:eastAsia="pt-BR"/>
    </w:rPr>
  </w:style>
  <w:style w:type="paragraph" w:customStyle="1" w:styleId="57">
    <w:name w:val="xl49"/>
    <w:basedOn w:val="1"/>
    <w:qFormat/>
    <w:uiPriority w:val="0"/>
    <w:pPr>
      <w:suppressAutoHyphens w:val="0"/>
      <w:spacing w:before="100" w:after="100"/>
      <w:jc w:val="center"/>
    </w:pPr>
    <w:rPr>
      <w:rFonts w:ascii="Arial" w:hAnsi="Arial"/>
      <w:b/>
      <w:sz w:val="24"/>
      <w:lang w:eastAsia="pt-BR"/>
    </w:rPr>
  </w:style>
  <w:style w:type="paragraph" w:customStyle="1" w:styleId="58">
    <w:name w:val="Base de título"/>
    <w:basedOn w:val="18"/>
    <w:next w:val="18"/>
    <w:qFormat/>
    <w:uiPriority w:val="0"/>
    <w:pPr>
      <w:keepNext/>
      <w:keepLines/>
      <w:suppressAutoHyphens w:val="0"/>
      <w:spacing w:line="180" w:lineRule="atLeast"/>
      <w:jc w:val="left"/>
    </w:pPr>
    <w:rPr>
      <w:rFonts w:ascii="Arial Black" w:hAnsi="Arial Black"/>
      <w:b w:val="0"/>
      <w:spacing w:val="-10"/>
      <w:kern w:val="28"/>
      <w:u w:val="none"/>
      <w:lang w:eastAsia="pt-BR"/>
    </w:rPr>
  </w:style>
  <w:style w:type="paragraph" w:customStyle="1" w:styleId="59">
    <w:name w:val="Default"/>
    <w:qFormat/>
    <w:uiPriority w:val="0"/>
    <w:pPr>
      <w:autoSpaceDE w:val="0"/>
      <w:autoSpaceDN w:val="0"/>
      <w:adjustRightInd w:val="0"/>
    </w:pPr>
    <w:rPr>
      <w:rFonts w:ascii="Times New Roman" w:hAnsi="Times New Roman" w:eastAsia="Times New Roman" w:cs="Times New Roman"/>
      <w:color w:val="000000"/>
      <w:sz w:val="24"/>
      <w:szCs w:val="24"/>
      <w:lang w:val="pt-BR" w:eastAsia="pt-BR" w:bidi="ar-SA"/>
    </w:rPr>
  </w:style>
  <w:style w:type="paragraph" w:styleId="60">
    <w:name w:val="List Paragraph"/>
    <w:basedOn w:val="1"/>
    <w:qFormat/>
    <w:uiPriority w:val="99"/>
    <w:pPr>
      <w:suppressAutoHyphens w:val="0"/>
      <w:ind w:left="720"/>
      <w:contextualSpacing/>
    </w:pPr>
    <w:rPr>
      <w:lang w:eastAsia="pt-BR"/>
    </w:rPr>
  </w:style>
  <w:style w:type="character" w:customStyle="1" w:styleId="61">
    <w:name w:val="Título 1 Char"/>
    <w:link w:val="2"/>
    <w:qFormat/>
    <w:locked/>
    <w:uiPriority w:val="99"/>
    <w:rPr>
      <w:sz w:val="24"/>
      <w:lang w:eastAsia="ar-SA"/>
    </w:rPr>
  </w:style>
  <w:style w:type="character" w:customStyle="1" w:styleId="62">
    <w:name w:val="Recuo de corpo de texto 2 Char"/>
    <w:basedOn w:val="12"/>
    <w:link w:val="21"/>
    <w:qFormat/>
    <w:uiPriority w:val="0"/>
    <w:rPr>
      <w:lang w:eastAsia="ar-SA"/>
    </w:rPr>
  </w:style>
  <w:style w:type="character" w:customStyle="1" w:styleId="63">
    <w:name w:val="Cabeçalho Char"/>
    <w:basedOn w:val="12"/>
    <w:link w:val="26"/>
    <w:qFormat/>
    <w:uiPriority w:val="99"/>
    <w:rPr>
      <w:lang w:eastAsia="ar-SA"/>
    </w:rPr>
  </w:style>
  <w:style w:type="paragraph" w:customStyle="1" w:styleId="64">
    <w:name w:val="Nivel_01_Titulo"/>
    <w:basedOn w:val="2"/>
    <w:next w:val="1"/>
    <w:link w:val="67"/>
    <w:qFormat/>
    <w:uiPriority w:val="0"/>
    <w:pPr>
      <w:keepLines/>
      <w:numPr>
        <w:ilvl w:val="0"/>
        <w:numId w:val="2"/>
      </w:numPr>
      <w:tabs>
        <w:tab w:val="left" w:pos="567"/>
        <w:tab w:val="clear" w:pos="709"/>
      </w:tabs>
      <w:suppressAutoHyphens w:val="0"/>
      <w:spacing w:before="240"/>
      <w:jc w:val="both"/>
    </w:pPr>
    <w:rPr>
      <w:rFonts w:ascii="Arial" w:hAnsi="Arial" w:eastAsiaTheme="majorEastAsia"/>
      <w:b/>
      <w:bCs/>
      <w:sz w:val="20"/>
      <w:lang w:eastAsia="pt-BR"/>
    </w:rPr>
  </w:style>
  <w:style w:type="character" w:customStyle="1" w:styleId="65">
    <w:name w:val="Grade Colorida - Ênfase 1 Char"/>
    <w:link w:val="66"/>
    <w:qFormat/>
    <w:locked/>
    <w:uiPriority w:val="29"/>
    <w:rPr>
      <w:rFonts w:ascii="Arial" w:hAnsi="Arial" w:eastAsia="Calibri" w:cs="Arial"/>
      <w:i/>
      <w:iCs/>
      <w:color w:val="000000"/>
      <w:szCs w:val="24"/>
      <w:shd w:val="clear" w:color="auto" w:fill="FFFFCC"/>
      <w:lang w:val="zh-CN" w:eastAsia="en-US"/>
    </w:rPr>
  </w:style>
  <w:style w:type="paragraph" w:customStyle="1" w:styleId="66">
    <w:name w:val="Grade Colorida - Ênfase 11"/>
    <w:basedOn w:val="1"/>
    <w:next w:val="1"/>
    <w:link w:val="65"/>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Arial" w:hAnsi="Arial" w:eastAsia="Calibri" w:cs="Arial"/>
      <w:i/>
      <w:iCs/>
      <w:color w:val="000000"/>
      <w:szCs w:val="24"/>
      <w:lang w:val="zh-CN" w:eastAsia="en-US"/>
    </w:rPr>
  </w:style>
  <w:style w:type="character" w:customStyle="1" w:styleId="67">
    <w:name w:val="Nivel_01_Titulo Char"/>
    <w:basedOn w:val="12"/>
    <w:link w:val="64"/>
    <w:qFormat/>
    <w:locked/>
    <w:uiPriority w:val="0"/>
    <w:rPr>
      <w:rFonts w:ascii="Arial" w:hAnsi="Arial" w:eastAsiaTheme="majorEastAsia"/>
      <w:b/>
      <w:bCs/>
    </w:rPr>
  </w:style>
  <w:style w:type="character" w:customStyle="1" w:styleId="68">
    <w:name w:val="Texto de comentário Char"/>
    <w:basedOn w:val="12"/>
    <w:link w:val="20"/>
    <w:qFormat/>
    <w:uiPriority w:val="0"/>
    <w:rPr>
      <w:rFonts w:ascii="Ecofont_Spranq_eco_Sans" w:hAnsi="Ecofont_Spranq_eco_Sans" w:cs="Tahoma"/>
    </w:rPr>
  </w:style>
  <w:style w:type="character" w:customStyle="1" w:styleId="69">
    <w:name w:val="Texto de comentário Char1"/>
    <w:basedOn w:val="12"/>
    <w:semiHidden/>
    <w:qFormat/>
    <w:uiPriority w:val="0"/>
    <w:rPr>
      <w:lang w:eastAsia="ar-SA"/>
    </w:rPr>
  </w:style>
  <w:style w:type="character" w:customStyle="1" w:styleId="70">
    <w:name w:val="Nivel1 Char"/>
    <w:basedOn w:val="12"/>
    <w:link w:val="71"/>
    <w:qFormat/>
    <w:locked/>
    <w:uiPriority w:val="0"/>
    <w:rPr>
      <w:rFonts w:ascii="Arial" w:hAnsi="Arial" w:eastAsiaTheme="majorEastAsia" w:cstheme="majorBidi"/>
      <w:b/>
      <w:color w:val="376092" w:themeColor="accent1" w:themeShade="BF"/>
      <w:sz w:val="32"/>
      <w:szCs w:val="32"/>
    </w:rPr>
  </w:style>
  <w:style w:type="paragraph" w:customStyle="1" w:styleId="71">
    <w:name w:val="Nivel1"/>
    <w:basedOn w:val="2"/>
    <w:next w:val="1"/>
    <w:link w:val="70"/>
    <w:qFormat/>
    <w:uiPriority w:val="0"/>
    <w:pPr>
      <w:keepLines/>
      <w:tabs>
        <w:tab w:val="clear" w:pos="709"/>
      </w:tabs>
      <w:suppressAutoHyphens w:val="0"/>
      <w:spacing w:before="480" w:after="120" w:line="276" w:lineRule="auto"/>
      <w:jc w:val="both"/>
    </w:pPr>
    <w:rPr>
      <w:rFonts w:ascii="Arial" w:hAnsi="Arial" w:eastAsiaTheme="majorEastAsia" w:cstheme="majorBidi"/>
      <w:b/>
      <w:color w:val="376092" w:themeColor="accent1" w:themeShade="BF"/>
      <w:sz w:val="32"/>
      <w:szCs w:val="32"/>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D29BB-A532-4274-9B3F-63E966E53C1B}">
  <ds:schemaRefs/>
</ds:datastoreItem>
</file>

<file path=docProps/app.xml><?xml version="1.0" encoding="utf-8"?>
<Properties xmlns="http://schemas.openxmlformats.org/officeDocument/2006/extended-properties" xmlns:vt="http://schemas.openxmlformats.org/officeDocument/2006/docPropsVTypes">
  <Template>Normal</Template>
  <Company>1becnst</Company>
  <Pages>1</Pages>
  <Words>1883</Words>
  <Characters>10172</Characters>
  <Lines>84</Lines>
  <Paragraphs>24</Paragraphs>
  <TotalTime>13</TotalTime>
  <ScaleCrop>false</ScaleCrop>
  <LinksUpToDate>false</LinksUpToDate>
  <CharactersWithSpaces>12031</CharactersWithSpaces>
  <Application>WPS Office_11.2.0.11042_F1E327BC-269C-435d-A152-05C5408002CA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2022-02-10T04:08:00Z</dcterms:created>
  <dc:creator>Sec Lic</dc:creator>
  <cp:lastModifiedBy>Juliana Borsoi</cp:lastModifiedBy>
  <cp:lastPrinted>2022-02-10T04:08:00Z</cp:lastPrinted>
  <dcterms:modified xsi:type="dcterms:W3CDTF">2022-04-01T18:59:11Z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1046-11.2.0.11042</vt:lpwstr>
  </property>
  <property fmtid="{D5CDD505-2E9C-101B-9397-08002B2CF9AE}" pid="3" name="ICV">
    <vt:lpwstr>663738659B44481EB57450F2E171EEB3</vt:lpwstr>
  </property>
</Properties>
</file>