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58AF3" w14:textId="7010294E" w:rsidR="00146AC4" w:rsidRDefault="00997ED6" w:rsidP="00146AC4">
      <w:pPr>
        <w:pStyle w:val="Cabealho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Ttulo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073BFE7B" w:rsidR="00146AC4" w:rsidRPr="00F60A70" w:rsidRDefault="00146AC4" w:rsidP="00146AC4">
      <w:pPr>
        <w:pStyle w:val="Ttulo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III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03D12A20" w:rsidR="00DD5D63" w:rsidRPr="00F60A70" w:rsidRDefault="005913FE" w:rsidP="003C2ACF">
      <w:pPr>
        <w:pStyle w:val="PargrafodaLista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D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E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PargrafodaLista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PargrafodaLista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3E0D649C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2DB55061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Os primeiros 90 (noventa) dias, após o início da execução dos serviços serão considerados como período de estabilização, durante o qual a Contratada deverá proceder a todos os ajustes que se mostrarem necessários, bem como nos procedimentos adotados e demais aspectos da prestação dos serviços, de modo a assegurar o alcance dos níveis das metas estabelecidos. Caso haja prorrogação da vigência contratual, não haverá novo período de estabilização. </w:t>
      </w:r>
    </w:p>
    <w:p w14:paraId="6FB290FF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Em função do dito acima,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será aplicada um método de carência sobre a aplicação das metas nos primeiros 90 (noventa) dias do contrato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conforme metodologia explicitada a seguir.</w:t>
      </w:r>
    </w:p>
    <w:p w14:paraId="55D80C00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1º mês de execução contratual: cobrança de 50% das metas;</w:t>
      </w:r>
    </w:p>
    <w:p w14:paraId="5D25CD23" w14:textId="28C3E109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2º mês de execução contratual: cobrança de 70% das metas;</w:t>
      </w:r>
    </w:p>
    <w:p w14:paraId="7C715E6F" w14:textId="783D279E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3º mês de execução contratual: cobrança de 90% das metas;</w:t>
      </w:r>
    </w:p>
    <w:p w14:paraId="690FFB68" w14:textId="63097243" w:rsidR="003C2ACF" w:rsidRPr="003C2ACF" w:rsidRDefault="003C2ACF" w:rsidP="003C2ACF">
      <w:pPr>
        <w:pStyle w:val="PargrafodaLista"/>
        <w:numPr>
          <w:ilvl w:val="2"/>
          <w:numId w:val="21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a partir do 4º mês de execução contratual serão cobradas 100% das metas.</w:t>
      </w:r>
    </w:p>
    <w:p w14:paraId="7A7B905D" w14:textId="715E472E" w:rsidR="003C2ACF" w:rsidRPr="003C2ACF" w:rsidRDefault="003C2AC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315798A" w14:textId="77777777" w:rsidR="003C2ACF" w:rsidRDefault="003C2ACF" w:rsidP="003C2ACF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 e Parâmetros de Cálculo do IMR</w:t>
      </w:r>
    </w:p>
    <w:p w14:paraId="708CC9B6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indicador, metas, faixas de adequação e percentuais de glosa aplicáveis são estabelecidos na Tabela de Cálculo do IMR a seguir, que define os percentuais esperados, em função de meta </w:t>
      </w:r>
      <w:proofErr w:type="spellStart"/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pré</w:t>
      </w:r>
      <w:proofErr w:type="spellEnd"/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estabelecida, e os percentuais de desconto no valor mensal do contrato a ser pago a CONTRATADA, no caso destes índices não serem alcançados.</w:t>
      </w:r>
    </w:p>
    <w:p w14:paraId="48DD923E" w14:textId="7A0BEDE9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Foram considerados críticos e alinhados diretamente com o objetivo do contrato os seguintes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indicadores e metas mensais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:</w:t>
      </w:r>
    </w:p>
    <w:p w14:paraId="36B2EDE5" w14:textId="77777777" w:rsidR="003C2ACF" w:rsidRPr="003C2ACF" w:rsidRDefault="003C2ACF" w:rsidP="003C2ACF">
      <w:pPr>
        <w:pStyle w:val="PargrafodaLista"/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B71AEF8" w14:textId="4BAB2653" w:rsid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Style w:val="SimplesTabela1"/>
        <w:tblW w:w="0" w:type="auto"/>
        <w:tblLook w:val="04A0" w:firstRow="1" w:lastRow="0" w:firstColumn="1" w:lastColumn="0" w:noHBand="0" w:noVBand="1"/>
      </w:tblPr>
      <w:tblGrid>
        <w:gridCol w:w="684"/>
        <w:gridCol w:w="2288"/>
        <w:gridCol w:w="2126"/>
        <w:gridCol w:w="2459"/>
      </w:tblGrid>
      <w:tr w:rsidR="003C2ACF" w14:paraId="07E1F271" w14:textId="77777777" w:rsidTr="003C2A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601224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288" w:type="dxa"/>
            <w:hideMark/>
          </w:tcPr>
          <w:p w14:paraId="6FA4CFA8" w14:textId="77777777" w:rsidR="003C2ACF" w:rsidRPr="003C2ACF" w:rsidRDefault="003C2A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126" w:type="dxa"/>
            <w:hideMark/>
          </w:tcPr>
          <w:p w14:paraId="20BF6568" w14:textId="77777777" w:rsidR="003C2ACF" w:rsidRPr="003C2ACF" w:rsidRDefault="003C2A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2459" w:type="dxa"/>
            <w:hideMark/>
          </w:tcPr>
          <w:p w14:paraId="69A2068B" w14:textId="77777777" w:rsidR="003C2ACF" w:rsidRPr="003C2ACF" w:rsidRDefault="003C2A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color w:val="000000"/>
                <w:sz w:val="22"/>
                <w:szCs w:val="22"/>
              </w:rPr>
              <w:t>METAS PARA CADA MEDIÇÃO</w:t>
            </w:r>
          </w:p>
        </w:tc>
      </w:tr>
      <w:tr w:rsidR="003C2ACF" w14:paraId="1101AA52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021E9AC4" w14:textId="77777777" w:rsidR="003C2ACF" w:rsidRDefault="003C2ACF">
            <w:pPr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88" w:type="dxa"/>
            <w:vMerge w:val="restart"/>
            <w:hideMark/>
          </w:tcPr>
          <w:p w14:paraId="6B241024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Pontualidade na entrega do Relatório Técnico Mensal</w:t>
            </w:r>
          </w:p>
        </w:tc>
        <w:tc>
          <w:tcPr>
            <w:tcW w:w="2126" w:type="dxa"/>
            <w:vMerge w:val="restart"/>
            <w:hideMark/>
          </w:tcPr>
          <w:p w14:paraId="618C2519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Dias úteis de Atraso em relação ao prazo estabelecido</w:t>
            </w:r>
          </w:p>
        </w:tc>
        <w:tc>
          <w:tcPr>
            <w:tcW w:w="2459" w:type="dxa"/>
            <w:vMerge w:val="restart"/>
            <w:hideMark/>
          </w:tcPr>
          <w:p w14:paraId="58780FC4" w14:textId="5BB305ED" w:rsidR="003C2ACF" w:rsidRDefault="003C2ACF" w:rsidP="003C2ACF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Até o 5º dia útil do mês subsequente</w:t>
            </w:r>
          </w:p>
        </w:tc>
      </w:tr>
      <w:tr w:rsidR="003C2ACF" w14:paraId="479F81C4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7EFD6A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170A3D07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ED3FB26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2556D731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25F6C90F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D42261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7DBB99F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10F7F1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6A8C4D48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5F876381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78C109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2364C639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6C1544FB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07044DF1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2F36E969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68012B18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88" w:type="dxa"/>
            <w:vMerge w:val="restart"/>
            <w:hideMark/>
          </w:tcPr>
          <w:p w14:paraId="0FDF32C1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Eventos por Equipamento</w:t>
            </w:r>
          </w:p>
        </w:tc>
        <w:tc>
          <w:tcPr>
            <w:tcW w:w="2126" w:type="dxa"/>
            <w:vMerge w:val="restart"/>
            <w:noWrap/>
            <w:hideMark/>
          </w:tcPr>
          <w:p w14:paraId="00AAD355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Eventos Por mês</w:t>
            </w:r>
          </w:p>
        </w:tc>
        <w:tc>
          <w:tcPr>
            <w:tcW w:w="2459" w:type="dxa"/>
            <w:vMerge w:val="restart"/>
            <w:hideMark/>
          </w:tcPr>
          <w:p w14:paraId="347A26B7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Eventos mensais por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Equipto</w:t>
            </w:r>
            <w:proofErr w:type="spellEnd"/>
          </w:p>
        </w:tc>
      </w:tr>
      <w:tr w:rsidR="003C2ACF" w14:paraId="414D5777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8A53E0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264A81EB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1366DE41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6C691AD5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59C193C8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F21513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4C3479E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14364A9F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01D98138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4F264784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24F49A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66CA72D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FA5CD1E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16BAFE9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FB22F09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0A927989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88" w:type="dxa"/>
            <w:vMerge w:val="restart"/>
            <w:hideMark/>
          </w:tcPr>
          <w:p w14:paraId="304D236F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Paralisações por Equipamento</w:t>
            </w:r>
          </w:p>
        </w:tc>
        <w:tc>
          <w:tcPr>
            <w:tcW w:w="2126" w:type="dxa"/>
            <w:vMerge w:val="restart"/>
            <w:hideMark/>
          </w:tcPr>
          <w:p w14:paraId="1A5528AD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Paralisações por mês</w:t>
            </w:r>
          </w:p>
        </w:tc>
        <w:tc>
          <w:tcPr>
            <w:tcW w:w="2459" w:type="dxa"/>
            <w:vMerge w:val="restart"/>
            <w:hideMark/>
          </w:tcPr>
          <w:p w14:paraId="50063609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Até 2 Paralisações mensais por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Equipto</w:t>
            </w:r>
            <w:proofErr w:type="spellEnd"/>
          </w:p>
        </w:tc>
      </w:tr>
      <w:tr w:rsidR="003C2ACF" w14:paraId="70336DA0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1C3325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286E93FD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353011B9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1024C49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65D61055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001785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5372FDD2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D80350F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3A806AFF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E84098A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603D803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326BC68C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6BACAE2A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5AA28222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2C3D3D1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6A6EC4BA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88" w:type="dxa"/>
            <w:vMerge w:val="restart"/>
            <w:hideMark/>
          </w:tcPr>
          <w:p w14:paraId="367E0C5B" w14:textId="305F5335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Retirada de passageiros presos com espera maior que 30 minutos após chamado </w:t>
            </w:r>
          </w:p>
        </w:tc>
        <w:tc>
          <w:tcPr>
            <w:tcW w:w="2126" w:type="dxa"/>
            <w:vMerge w:val="restart"/>
            <w:hideMark/>
          </w:tcPr>
          <w:p w14:paraId="1CACD168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2459" w:type="dxa"/>
            <w:vMerge w:val="restart"/>
            <w:hideMark/>
          </w:tcPr>
          <w:p w14:paraId="2CEA4E29" w14:textId="77777777" w:rsidR="003C2ACF" w:rsidRDefault="003C2A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</w:tr>
      <w:tr w:rsidR="003C2ACF" w14:paraId="01D2ED72" w14:textId="77777777" w:rsidTr="003C2ACF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DA1CB9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630B874A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4C520743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01ED65F8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67C9C9D4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3EBE58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5BD2372E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A9BCB4A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35D2B14C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1A8BBF6B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350C69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0CE09E3A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022D018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7295E4F5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369159FE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089188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767ED7AB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7B24B926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4ADFD4B9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2F33E144" w14:textId="77777777" w:rsidTr="003C2ACF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136470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1A50BF80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6CF5C0F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7C0B6028" w14:textId="77777777" w:rsidR="003C2ACF" w:rsidRDefault="003C2A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2ACF" w14:paraId="0A96AF94" w14:textId="77777777" w:rsidTr="003C2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455B96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88" w:type="dxa"/>
            <w:vMerge/>
            <w:hideMark/>
          </w:tcPr>
          <w:p w14:paraId="17B5A99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hideMark/>
          </w:tcPr>
          <w:p w14:paraId="2F38AAC0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9" w:type="dxa"/>
            <w:vMerge/>
            <w:hideMark/>
          </w:tcPr>
          <w:p w14:paraId="2BFB62DD" w14:textId="77777777" w:rsidR="003C2ACF" w:rsidRDefault="003C2A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7FEA1DFB" w14:textId="77777777" w:rsidR="003C2ACF" w:rsidRP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1AF43DDE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28A53407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relatório técnico é um item contratual e de responsabilidade técnica, por isso, considerado condição básica para atendimento ao contrato. </w:t>
      </w:r>
    </w:p>
    <w:p w14:paraId="1BC08694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Evento é qualquer falha que ocorra com o equipamento que não inviabilize seu funcionamento e/ou que não o mantenha parado por mais de 24 horas. Ex. Lâmpada queimada, botoeira em mau contato, porta raspando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no piso, etc. Em caso de um contrato ter mais de um equipamento, tal índice será a contabilização de todas as ocorrências mensais divididas pela quantidade de equipamentos do mesmo item contratual.</w:t>
      </w:r>
    </w:p>
    <w:p w14:paraId="146844C2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Paralisação é qualquer falha que ocorra com o equipamento que inviabilize a operação por mais de 24 horas.</w:t>
      </w:r>
    </w:p>
    <w:p w14:paraId="384C838E" w14:textId="05850965" w:rsidR="003C2ACF" w:rsidRP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Eventos de Atrasos a Retirada de Passageiros é uma espera maior que os períodos de espera para retirada de passageiros presos estabelecidos em função das necessidades da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UFF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e variam em função dos horários estabelecidos no item 7.3.d deste documento.</w:t>
      </w: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W w:w="101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0"/>
        <w:gridCol w:w="2205"/>
        <w:gridCol w:w="2552"/>
        <w:gridCol w:w="1843"/>
        <w:gridCol w:w="76"/>
        <w:gridCol w:w="774"/>
        <w:gridCol w:w="137"/>
        <w:gridCol w:w="1103"/>
        <w:gridCol w:w="77"/>
        <w:gridCol w:w="693"/>
        <w:gridCol w:w="45"/>
      </w:tblGrid>
      <w:tr w:rsidR="003C2ACF" w14:paraId="12A87C61" w14:textId="77777777" w:rsidTr="003C2ACF">
        <w:trPr>
          <w:trHeight w:val="300"/>
        </w:trPr>
        <w:tc>
          <w:tcPr>
            <w:tcW w:w="73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D5E" w14:textId="77777777" w:rsidR="003C2ACF" w:rsidRPr="003C2ACF" w:rsidRDefault="003C2ACF" w:rsidP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C2AC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Tabela de Cálculo do IMR - Instrumento de Medição de Resultados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B66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22B06503" w14:textId="77B3B3E1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FF336" w14:textId="77777777" w:rsidR="003C2ACF" w:rsidRDefault="003C2ACF">
            <w:pPr>
              <w:rPr>
                <w:sz w:val="20"/>
                <w:szCs w:val="20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57A1" w14:textId="77777777" w:rsidR="003C2ACF" w:rsidRDefault="003C2ACF">
            <w:pPr>
              <w:rPr>
                <w:sz w:val="20"/>
                <w:szCs w:val="20"/>
              </w:rPr>
            </w:pPr>
          </w:p>
        </w:tc>
      </w:tr>
      <w:tr w:rsidR="003C2ACF" w14:paraId="627569E7" w14:textId="77777777" w:rsidTr="003C2ACF">
        <w:trPr>
          <w:gridAfter w:val="1"/>
          <w:wAfter w:w="45" w:type="dxa"/>
          <w:trHeight w:val="12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4B85440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E85123D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21972B9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552DE66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METAS PARA CADA MEDIÇÃO</w:t>
            </w: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72ADBEE" w14:textId="77777777" w:rsidR="003C2ACF" w:rsidRDefault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FAIXA DE ADEQUAÇÃO DO INDICADOR (I)</w:t>
            </w:r>
          </w:p>
        </w:tc>
        <w:tc>
          <w:tcPr>
            <w:tcW w:w="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243EA03" w14:textId="77777777" w:rsidR="003C2ACF" w:rsidRDefault="003C2ACF" w:rsidP="003C2AC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VALOR DO IMR</w:t>
            </w:r>
          </w:p>
        </w:tc>
      </w:tr>
      <w:tr w:rsidR="003C2ACF" w14:paraId="59CB5F52" w14:textId="77777777" w:rsidTr="003C2ACF">
        <w:trPr>
          <w:gridAfter w:val="1"/>
          <w:wAfter w:w="45" w:type="dxa"/>
          <w:trHeight w:val="12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CA393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2461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Pontualidade na entrega do Relatório Técnico Mensal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C7F3F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Dias úteis de Atraso em relação ao prazo estabelecido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A5DD8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 (zero) dias de atraso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E5A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D551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Sem atraso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453F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776C5A90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4BA0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BEA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C5FF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A694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503B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C24D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 até 5 dias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860C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6962FBB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B4F3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A78B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539B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37D9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5FA79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6CE0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5 até 10 dias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A7C65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6DC06286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F9132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1EC5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139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D21A2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009E9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9031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10 dias atraso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956B5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  <w:tr w:rsidR="003C2ACF" w14:paraId="64FD658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A9CA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E6EA5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Eventos por Equipamento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7759F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Eventos Por mês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521E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 xml:space="preserve">Eventos mensais por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Equipto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31E6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1C5D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3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5E9D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05AE2345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CEA9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0C16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7873B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FD2C5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050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92F6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3 até 5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C700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2F480EB5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BC07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6484FC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4E578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1387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0856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753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5 até 7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A788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2F861180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90AC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0142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28A5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A2FC5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72DF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EB3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7 eventos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D92CF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  <w:tr w:rsidR="003C2ACF" w14:paraId="37612B7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A308B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5248E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Paralisações por Equipamento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8302E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Paralisações por mês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D3152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Até 2 Paralisações mensais por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Equipto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041C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C808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2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BE3DC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62D97FF6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D451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E000BB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88F86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AF360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9835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1742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2 até 4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2EA0B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514E2B78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EE3A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4024A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CA1FB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2F602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C79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B920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4 até 6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CEAA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4FD5E07C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6810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0824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C268A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5DBD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5C5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2C2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6 paralisações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A90E8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  <w:tr w:rsidR="003C2ACF" w14:paraId="5C3B4EB7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C478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B1E1D" w14:textId="5407D23F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Retirada de passageiros presos com espera maior que 30 minutos após chamado 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F154D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111D9" w14:textId="77777777" w:rsidR="003C2ACF" w:rsidRDefault="003C2A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69ABC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ADD2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56F2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100%</w:t>
            </w:r>
          </w:p>
        </w:tc>
      </w:tr>
      <w:tr w:rsidR="003C2ACF" w14:paraId="3E0B7E92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7A349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501B6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94B16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27C0F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E290A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91317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 até 2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E2482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98%</w:t>
            </w:r>
          </w:p>
        </w:tc>
      </w:tr>
      <w:tr w:rsidR="003C2ACF" w14:paraId="100C29F1" w14:textId="77777777" w:rsidTr="003C2ACF">
        <w:trPr>
          <w:gridAfter w:val="1"/>
          <w:wAfter w:w="45" w:type="dxa"/>
          <w:trHeight w:val="3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37DE1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10E9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94EE8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74FFE3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66A2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30D0D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680A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95%</w:t>
            </w:r>
          </w:p>
        </w:tc>
      </w:tr>
      <w:tr w:rsidR="003C2ACF" w14:paraId="4CFC58AD" w14:textId="77777777" w:rsidTr="003C2ACF">
        <w:trPr>
          <w:gridAfter w:val="1"/>
          <w:wAfter w:w="45" w:type="dxa"/>
          <w:trHeight w:val="600"/>
        </w:trPr>
        <w:tc>
          <w:tcPr>
            <w:tcW w:w="6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1C20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CE78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AD1E0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52622E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5675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A6E84" w14:textId="77777777" w:rsidR="003C2ACF" w:rsidRDefault="003C2A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3 ocorrências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E97A5" w14:textId="77777777" w:rsidR="003C2ACF" w:rsidRDefault="003C2ACF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90%</w:t>
            </w:r>
          </w:p>
        </w:tc>
      </w:tr>
    </w:tbl>
    <w:p w14:paraId="3258B57A" w14:textId="4B291CA4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33CA27D" w14:textId="77777777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7B5B03D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Contratante e/ou de ações 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6B65A" w14:textId="77777777" w:rsidR="005208FD" w:rsidRDefault="005208FD" w:rsidP="00A116FB">
      <w:r>
        <w:separator/>
      </w:r>
    </w:p>
  </w:endnote>
  <w:endnote w:type="continuationSeparator" w:id="0">
    <w:p w14:paraId="3A64BC9C" w14:textId="77777777" w:rsidR="005208FD" w:rsidRDefault="005208FD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85159" w14:textId="229EDA09" w:rsidR="005E4DB5" w:rsidRPr="005E4DB5" w:rsidRDefault="004C7509">
    <w:pPr>
      <w:pStyle w:val="Rodap"/>
      <w:rPr>
        <w:rFonts w:asciiTheme="minorHAnsi" w:hAnsiTheme="minorHAnsi" w:cstheme="minorHAnsi"/>
        <w:i/>
        <w:iCs/>
        <w:sz w:val="20"/>
        <w:szCs w:val="20"/>
      </w:rPr>
    </w:pPr>
    <w:r>
      <w:rPr>
        <w:rFonts w:asciiTheme="minorHAnsi" w:hAnsiTheme="minorHAnsi" w:cstheme="minorHAnsi"/>
        <w:i/>
        <w:iCs/>
        <w:sz w:val="20"/>
        <w:szCs w:val="20"/>
      </w:rPr>
      <w:fldChar w:fldCharType="begin"/>
    </w:r>
    <w:r>
      <w:rPr>
        <w:rFonts w:asciiTheme="minorHAnsi" w:hAnsiTheme="minorHAnsi" w:cstheme="minorHAnsi"/>
        <w:i/>
        <w:iCs/>
        <w:sz w:val="20"/>
        <w:szCs w:val="20"/>
      </w:rPr>
      <w:instrText xml:space="preserve"> FILENAME \* MERGEFORMAT </w:instrText>
    </w:r>
    <w:r>
      <w:rPr>
        <w:rFonts w:asciiTheme="minorHAnsi" w:hAnsiTheme="minorHAnsi" w:cstheme="minorHAnsi"/>
        <w:i/>
        <w:iCs/>
        <w:sz w:val="20"/>
        <w:szCs w:val="20"/>
      </w:rPr>
      <w:fldChar w:fldCharType="separate"/>
    </w:r>
    <w:r w:rsidR="00A31CDC">
      <w:rPr>
        <w:rFonts w:asciiTheme="minorHAnsi" w:hAnsiTheme="minorHAnsi" w:cstheme="minorHAnsi"/>
        <w:i/>
        <w:iCs/>
        <w:noProof/>
        <w:sz w:val="20"/>
        <w:szCs w:val="20"/>
      </w:rPr>
      <w:t>Anexo III - PE XX.2023 IMR</w:t>
    </w:r>
    <w:r>
      <w:rPr>
        <w:rFonts w:asciiTheme="minorHAnsi" w:hAnsiTheme="minorHAnsi" w:cstheme="minorHAnsi"/>
        <w:i/>
        <w:iCs/>
        <w:sz w:val="20"/>
        <w:szCs w:val="20"/>
      </w:rPr>
      <w:fldChar w:fldCharType="end"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  <w:r w:rsidR="005E4DB5"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C3034" w14:textId="77777777" w:rsidR="005208FD" w:rsidRDefault="005208FD" w:rsidP="00A116FB">
      <w:r>
        <w:separator/>
      </w:r>
    </w:p>
  </w:footnote>
  <w:footnote w:type="continuationSeparator" w:id="0">
    <w:p w14:paraId="74BA9C02" w14:textId="77777777" w:rsidR="005208FD" w:rsidRDefault="005208FD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034502595">
    <w:abstractNumId w:val="10"/>
  </w:num>
  <w:num w:numId="2" w16cid:durableId="1542981066">
    <w:abstractNumId w:val="11"/>
  </w:num>
  <w:num w:numId="3" w16cid:durableId="1624995370">
    <w:abstractNumId w:val="18"/>
  </w:num>
  <w:num w:numId="4" w16cid:durableId="1845512330">
    <w:abstractNumId w:val="12"/>
  </w:num>
  <w:num w:numId="5" w16cid:durableId="558248567">
    <w:abstractNumId w:val="1"/>
  </w:num>
  <w:num w:numId="6" w16cid:durableId="1383141711">
    <w:abstractNumId w:val="14"/>
  </w:num>
  <w:num w:numId="7" w16cid:durableId="1032074301">
    <w:abstractNumId w:val="17"/>
  </w:num>
  <w:num w:numId="8" w16cid:durableId="148837477">
    <w:abstractNumId w:val="13"/>
  </w:num>
  <w:num w:numId="9" w16cid:durableId="997030895">
    <w:abstractNumId w:val="2"/>
  </w:num>
  <w:num w:numId="10" w16cid:durableId="1803814904">
    <w:abstractNumId w:val="6"/>
  </w:num>
  <w:num w:numId="11" w16cid:durableId="1348407135">
    <w:abstractNumId w:val="8"/>
  </w:num>
  <w:num w:numId="12" w16cid:durableId="1917933601">
    <w:abstractNumId w:val="3"/>
  </w:num>
  <w:num w:numId="13" w16cid:durableId="1335180098">
    <w:abstractNumId w:val="0"/>
  </w:num>
  <w:num w:numId="14" w16cid:durableId="1191409631">
    <w:abstractNumId w:val="19"/>
  </w:num>
  <w:num w:numId="15" w16cid:durableId="1940018158">
    <w:abstractNumId w:val="16"/>
  </w:num>
  <w:num w:numId="16" w16cid:durableId="1576162551">
    <w:abstractNumId w:val="9"/>
  </w:num>
  <w:num w:numId="17" w16cid:durableId="984628081">
    <w:abstractNumId w:val="4"/>
  </w:num>
  <w:num w:numId="18" w16cid:durableId="634795613">
    <w:abstractNumId w:val="21"/>
  </w:num>
  <w:num w:numId="19" w16cid:durableId="1036807260">
    <w:abstractNumId w:val="20"/>
  </w:num>
  <w:num w:numId="20" w16cid:durableId="1830244167">
    <w:abstractNumId w:val="5"/>
  </w:num>
  <w:num w:numId="21" w16cid:durableId="785588143">
    <w:abstractNumId w:val="15"/>
  </w:num>
  <w:num w:numId="22" w16cid:durableId="860826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4"/>
    <w:rsid w:val="00004E30"/>
    <w:rsid w:val="000239F4"/>
    <w:rsid w:val="0003130F"/>
    <w:rsid w:val="0003496D"/>
    <w:rsid w:val="000523CA"/>
    <w:rsid w:val="00106F74"/>
    <w:rsid w:val="001149FE"/>
    <w:rsid w:val="00125AF5"/>
    <w:rsid w:val="001347A0"/>
    <w:rsid w:val="00146AC4"/>
    <w:rsid w:val="00150B06"/>
    <w:rsid w:val="00153CB1"/>
    <w:rsid w:val="00185559"/>
    <w:rsid w:val="001E33C4"/>
    <w:rsid w:val="00232D24"/>
    <w:rsid w:val="002764D1"/>
    <w:rsid w:val="002D315C"/>
    <w:rsid w:val="002E3C88"/>
    <w:rsid w:val="002F3AB3"/>
    <w:rsid w:val="002F63BF"/>
    <w:rsid w:val="003229E7"/>
    <w:rsid w:val="003811FD"/>
    <w:rsid w:val="003B716D"/>
    <w:rsid w:val="003C2ACF"/>
    <w:rsid w:val="003D48BF"/>
    <w:rsid w:val="003F7B77"/>
    <w:rsid w:val="00400A94"/>
    <w:rsid w:val="00425222"/>
    <w:rsid w:val="00441A6E"/>
    <w:rsid w:val="004500FD"/>
    <w:rsid w:val="00474BEB"/>
    <w:rsid w:val="004C7509"/>
    <w:rsid w:val="004D323F"/>
    <w:rsid w:val="00505200"/>
    <w:rsid w:val="005208FD"/>
    <w:rsid w:val="005224BB"/>
    <w:rsid w:val="0057035B"/>
    <w:rsid w:val="005913FE"/>
    <w:rsid w:val="005B1931"/>
    <w:rsid w:val="005C1E22"/>
    <w:rsid w:val="005E1ACB"/>
    <w:rsid w:val="005E4DB5"/>
    <w:rsid w:val="005F681F"/>
    <w:rsid w:val="00606C14"/>
    <w:rsid w:val="00635738"/>
    <w:rsid w:val="006726D7"/>
    <w:rsid w:val="00672A05"/>
    <w:rsid w:val="00676FA4"/>
    <w:rsid w:val="00697934"/>
    <w:rsid w:val="006C3158"/>
    <w:rsid w:val="00710F68"/>
    <w:rsid w:val="007326A7"/>
    <w:rsid w:val="00746448"/>
    <w:rsid w:val="00761918"/>
    <w:rsid w:val="00777603"/>
    <w:rsid w:val="00783B66"/>
    <w:rsid w:val="00792BA7"/>
    <w:rsid w:val="007B4C1C"/>
    <w:rsid w:val="007C7C62"/>
    <w:rsid w:val="007F4B2B"/>
    <w:rsid w:val="00806BDC"/>
    <w:rsid w:val="00821189"/>
    <w:rsid w:val="008B6A77"/>
    <w:rsid w:val="008F0018"/>
    <w:rsid w:val="00997ED6"/>
    <w:rsid w:val="009A1D81"/>
    <w:rsid w:val="009F46EC"/>
    <w:rsid w:val="00A03318"/>
    <w:rsid w:val="00A116FB"/>
    <w:rsid w:val="00A11BC2"/>
    <w:rsid w:val="00A31CDC"/>
    <w:rsid w:val="00A36CE3"/>
    <w:rsid w:val="00A6222D"/>
    <w:rsid w:val="00A74E78"/>
    <w:rsid w:val="00AB2F4F"/>
    <w:rsid w:val="00AC3D95"/>
    <w:rsid w:val="00AE3D56"/>
    <w:rsid w:val="00B3224C"/>
    <w:rsid w:val="00B541F6"/>
    <w:rsid w:val="00B731D5"/>
    <w:rsid w:val="00B75C81"/>
    <w:rsid w:val="00B7769F"/>
    <w:rsid w:val="00BB09BB"/>
    <w:rsid w:val="00BB0CF6"/>
    <w:rsid w:val="00BF709A"/>
    <w:rsid w:val="00C27039"/>
    <w:rsid w:val="00C30570"/>
    <w:rsid w:val="00C40D25"/>
    <w:rsid w:val="00C42008"/>
    <w:rsid w:val="00C42086"/>
    <w:rsid w:val="00C425E0"/>
    <w:rsid w:val="00C6037F"/>
    <w:rsid w:val="00C93BFF"/>
    <w:rsid w:val="00CC78BD"/>
    <w:rsid w:val="00CD1813"/>
    <w:rsid w:val="00CE3964"/>
    <w:rsid w:val="00CE5121"/>
    <w:rsid w:val="00CF1E5C"/>
    <w:rsid w:val="00D97F19"/>
    <w:rsid w:val="00DA11D0"/>
    <w:rsid w:val="00DA229F"/>
    <w:rsid w:val="00DA5F31"/>
    <w:rsid w:val="00DC77CF"/>
    <w:rsid w:val="00DD5D63"/>
    <w:rsid w:val="00E6083F"/>
    <w:rsid w:val="00E94B74"/>
    <w:rsid w:val="00EC3E01"/>
    <w:rsid w:val="00F41FB6"/>
    <w:rsid w:val="00F46A4B"/>
    <w:rsid w:val="00F571CB"/>
    <w:rsid w:val="00F60A70"/>
    <w:rsid w:val="00F66CB8"/>
    <w:rsid w:val="00F83778"/>
    <w:rsid w:val="00FA0C57"/>
    <w:rsid w:val="00FE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39"/>
    <w:unhideWhenUsed/>
    <w:rsid w:val="00C4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C78BD"/>
    <w:rPr>
      <w:color w:val="808080"/>
    </w:rPr>
  </w:style>
  <w:style w:type="table" w:styleId="TabeladeGrade4-nfase1">
    <w:name w:val="Grid Table 4 Accent 1"/>
    <w:basedOn w:val="Tabelanormal"/>
    <w:uiPriority w:val="49"/>
    <w:rsid w:val="00606C1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2">
    <w:name w:val="Grid Table 4 Accent 2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eladeGrade4-nfase5">
    <w:name w:val="Grid Table 4 Accent 5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deGradeClara">
    <w:name w:val="Grid Table Light"/>
    <w:basedOn w:val="Tabelanormal"/>
    <w:uiPriority w:val="40"/>
    <w:rsid w:val="003C2AC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7AABE-71DE-4875-A1C1-0917663D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1033</Words>
  <Characters>5579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Joao Paulo Moraes</cp:lastModifiedBy>
  <cp:revision>4</cp:revision>
  <cp:lastPrinted>2023-05-13T04:11:00Z</cp:lastPrinted>
  <dcterms:created xsi:type="dcterms:W3CDTF">2023-05-13T04:11:00Z</dcterms:created>
  <dcterms:modified xsi:type="dcterms:W3CDTF">2023-05-13T04:11:00Z</dcterms:modified>
</cp:coreProperties>
</file>