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D17B043" w14:textId="77777777" w:rsidR="00007609" w:rsidRDefault="00007609">
      <w:pPr>
        <w:widowControl w:val="0"/>
        <w:spacing w:line="276" w:lineRule="auto"/>
        <w:rPr>
          <w:rFonts w:cs="Arial"/>
          <w:color w:val="000000"/>
          <w:sz w:val="22"/>
          <w:szCs w:val="22"/>
        </w:rPr>
      </w:pPr>
    </w:p>
    <w:tbl>
      <w:tblPr>
        <w:tblStyle w:val="Style481"/>
        <w:tblW w:w="9953" w:type="dxa"/>
        <w:tblInd w:w="0" w:type="dxa"/>
        <w:tblLayout w:type="fixed"/>
        <w:tblLook w:val="04A0" w:firstRow="1" w:lastRow="0" w:firstColumn="1" w:lastColumn="0" w:noHBand="0" w:noVBand="1"/>
      </w:tblPr>
      <w:tblGrid>
        <w:gridCol w:w="3009"/>
        <w:gridCol w:w="6944"/>
      </w:tblGrid>
      <w:tr w:rsidR="00007609" w14:paraId="11C242E8"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10D205DC" w14:textId="77777777" w:rsidR="00007609" w:rsidRDefault="00D712EA">
            <w:pPr>
              <w:tabs>
                <w:tab w:val="center" w:pos="4252"/>
                <w:tab w:val="right" w:pos="8504"/>
              </w:tabs>
              <w:spacing w:before="100" w:after="100"/>
              <w:jc w:val="both"/>
              <w:rPr>
                <w:rFonts w:cs="Arial"/>
                <w:b/>
                <w:color w:val="000000"/>
                <w:sz w:val="18"/>
                <w:szCs w:val="18"/>
              </w:rPr>
            </w:pPr>
            <w:r>
              <w:rPr>
                <w:rFonts w:ascii="Calibri" w:eastAsia="Calibri" w:hAnsi="Calibri" w:cs="Calibri"/>
                <w:color w:val="000000"/>
                <w:sz w:val="22"/>
                <w:szCs w:val="22"/>
              </w:rPr>
              <w:tab/>
            </w:r>
          </w:p>
          <w:p w14:paraId="643784CA" w14:textId="7682190C" w:rsidR="00007609" w:rsidRDefault="00D712EA">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EDITAL DE LICITAÇÃO</w:t>
            </w:r>
          </w:p>
          <w:p w14:paraId="40EE183E" w14:textId="1D4DB2DE" w:rsidR="00007609" w:rsidRDefault="00D712EA">
            <w:pPr>
              <w:pStyle w:val="Ttulo1"/>
              <w:keepLines w:val="0"/>
              <w:numPr>
                <w:ilvl w:val="0"/>
                <w:numId w:val="8"/>
              </w:numPr>
              <w:spacing w:before="100" w:after="100"/>
              <w:jc w:val="center"/>
              <w:rPr>
                <w:b/>
              </w:rPr>
            </w:pPr>
            <w:r>
              <w:rPr>
                <w:rFonts w:ascii="Verdana" w:eastAsia="Verdana" w:hAnsi="Verdana" w:cs="Verdana"/>
                <w:b/>
                <w:sz w:val="20"/>
                <w:szCs w:val="20"/>
              </w:rPr>
              <w:t xml:space="preserve">PREGÃO ELETRÔNICO Nº </w:t>
            </w:r>
            <w:r w:rsidR="0091250D">
              <w:rPr>
                <w:rFonts w:ascii="Verdana" w:eastAsia="Verdana" w:hAnsi="Verdana" w:cs="Verdana"/>
                <w:b/>
                <w:sz w:val="20"/>
                <w:szCs w:val="20"/>
              </w:rPr>
              <w:t>14</w:t>
            </w:r>
            <w:r>
              <w:rPr>
                <w:rFonts w:ascii="Verdana" w:eastAsia="Verdana" w:hAnsi="Verdana" w:cs="Verdana"/>
                <w:b/>
                <w:sz w:val="20"/>
                <w:szCs w:val="20"/>
              </w:rPr>
              <w:t>/202</w:t>
            </w:r>
            <w:r w:rsidR="002B7737">
              <w:rPr>
                <w:rFonts w:ascii="Verdana" w:eastAsia="Verdana" w:hAnsi="Verdana" w:cs="Verdana"/>
                <w:b/>
                <w:sz w:val="20"/>
                <w:szCs w:val="20"/>
              </w:rPr>
              <w:t>3</w:t>
            </w:r>
            <w:r>
              <w:rPr>
                <w:rFonts w:ascii="Verdana" w:eastAsia="Verdana" w:hAnsi="Verdana" w:cs="Verdana"/>
                <w:b/>
                <w:sz w:val="20"/>
                <w:szCs w:val="20"/>
              </w:rPr>
              <w:t>/AD</w:t>
            </w:r>
          </w:p>
          <w:p w14:paraId="0924DAB8" w14:textId="4AD2A15E" w:rsidR="00007609" w:rsidRDefault="00D712EA">
            <w:pPr>
              <w:spacing w:before="100" w:after="100"/>
              <w:jc w:val="center"/>
              <w:rPr>
                <w:rFonts w:ascii="Verdana" w:eastAsia="Verdana" w:hAnsi="Verdana" w:cs="Verdana"/>
                <w:b/>
              </w:rPr>
            </w:pPr>
            <w:r>
              <w:rPr>
                <w:rFonts w:ascii="Verdana" w:eastAsia="Verdana" w:hAnsi="Verdana" w:cs="Verdana"/>
                <w:b/>
              </w:rPr>
              <w:t xml:space="preserve">SERVIÇOS CONTINUADOS SEM DEDICAÇÃO EXCLUSIVA DE MÃO DE OBRA </w:t>
            </w:r>
          </w:p>
          <w:p w14:paraId="6442D4BA" w14:textId="0D3C4F51" w:rsidR="00155863" w:rsidRDefault="00155863">
            <w:pPr>
              <w:spacing w:before="100" w:after="100"/>
              <w:jc w:val="center"/>
              <w:rPr>
                <w:rFonts w:ascii="Verdana" w:eastAsia="Verdana" w:hAnsi="Verdana" w:cs="Verdana"/>
                <w:b/>
              </w:rPr>
            </w:pPr>
            <w:r>
              <w:rPr>
                <w:rFonts w:ascii="Verdana" w:eastAsia="Verdana" w:hAnsi="Verdana" w:cs="Verdana"/>
                <w:b/>
              </w:rPr>
              <w:t>SISTEMA DE REGISTRO DE PREÇOS</w:t>
            </w:r>
          </w:p>
          <w:p w14:paraId="65E7704D" w14:textId="25B8F7B0"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964239" w:rsidRPr="00964239">
              <w:rPr>
                <w:rFonts w:ascii="Verdana" w:eastAsia="Verdana" w:hAnsi="Verdana" w:cs="Verdana"/>
                <w:b/>
              </w:rPr>
              <w:t>23069.191848/2022-63</w:t>
            </w:r>
          </w:p>
          <w:p w14:paraId="7ACC214C" w14:textId="77777777" w:rsidR="00007609" w:rsidRDefault="00007609">
            <w:pPr>
              <w:spacing w:before="100" w:after="100"/>
              <w:jc w:val="both"/>
              <w:rPr>
                <w:b/>
              </w:rPr>
            </w:pPr>
          </w:p>
          <w:p w14:paraId="04264CF6" w14:textId="77777777" w:rsidR="00007609" w:rsidRDefault="00D712EA">
            <w:pPr>
              <w:spacing w:before="100" w:after="100"/>
              <w:jc w:val="both"/>
              <w:rPr>
                <w:sz w:val="18"/>
                <w:szCs w:val="18"/>
              </w:rPr>
            </w:pPr>
            <w:r>
              <w:rPr>
                <w:sz w:val="18"/>
                <w:szCs w:val="18"/>
              </w:rPr>
              <w:t xml:space="preserve">Regido pela </w:t>
            </w:r>
            <w:r>
              <w:rPr>
                <w:color w:val="000000"/>
                <w:sz w:val="18"/>
                <w:szCs w:val="18"/>
              </w:rPr>
              <w:t xml:space="preserve">Lei nº 10.520, de 17 de julho de 2002, do Decreto nº 10.024, de 20 de setembro de 2019, </w:t>
            </w:r>
            <w:r>
              <w:rPr>
                <w:sz w:val="18"/>
                <w:szCs w:val="18"/>
              </w:rPr>
              <w:t>do Decreto</w:t>
            </w:r>
            <w:proofErr w:type="gramStart"/>
            <w:r>
              <w:rPr>
                <w:sz w:val="18"/>
                <w:szCs w:val="18"/>
              </w:rPr>
              <w:t xml:space="preserve">  </w:t>
            </w:r>
            <w:proofErr w:type="gramEnd"/>
            <w:r>
              <w:rPr>
                <w:sz w:val="18"/>
                <w:szCs w:val="18"/>
              </w:rPr>
              <w:t>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C631FA8" w14:textId="77777777" w:rsidR="00007609" w:rsidRDefault="00007609">
            <w:pPr>
              <w:spacing w:before="100" w:after="100"/>
              <w:jc w:val="both"/>
              <w:rPr>
                <w:sz w:val="18"/>
                <w:szCs w:val="18"/>
              </w:rPr>
            </w:pPr>
          </w:p>
        </w:tc>
      </w:tr>
      <w:tr w:rsidR="00007609" w14:paraId="769D1970"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48D6DB5" w14:textId="77777777" w:rsidR="00007609" w:rsidRDefault="00D712EA">
            <w:pPr>
              <w:spacing w:before="100" w:after="100"/>
              <w:jc w:val="center"/>
            </w:pPr>
            <w:r>
              <w:rPr>
                <w:b/>
                <w:sz w:val="18"/>
                <w:szCs w:val="18"/>
              </w:rPr>
              <w:t>OBJETO</w:t>
            </w:r>
          </w:p>
          <w:p w14:paraId="20B6B822" w14:textId="77777777" w:rsidR="00007609" w:rsidRDefault="00007609">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CC2C21A" w14:textId="7937537C" w:rsidR="00007609" w:rsidRDefault="00D712EA">
            <w:pPr>
              <w:jc w:val="both"/>
              <w:rPr>
                <w:color w:val="000000"/>
                <w:sz w:val="18"/>
                <w:szCs w:val="18"/>
              </w:rPr>
            </w:pPr>
            <w:r>
              <w:rPr>
                <w:color w:val="000000"/>
                <w:sz w:val="18"/>
                <w:szCs w:val="18"/>
              </w:rPr>
              <w:t xml:space="preserve">O objeto </w:t>
            </w:r>
            <w:proofErr w:type="gramStart"/>
            <w:r>
              <w:rPr>
                <w:color w:val="000000"/>
                <w:sz w:val="18"/>
                <w:szCs w:val="18"/>
              </w:rPr>
              <w:t>da presente</w:t>
            </w:r>
            <w:proofErr w:type="gramEnd"/>
            <w:r>
              <w:rPr>
                <w:color w:val="000000"/>
                <w:sz w:val="18"/>
                <w:szCs w:val="18"/>
              </w:rPr>
              <w:t xml:space="preserve"> licitação é </w:t>
            </w:r>
            <w:r w:rsidRPr="00820332">
              <w:rPr>
                <w:color w:val="000000"/>
                <w:sz w:val="18"/>
                <w:szCs w:val="18"/>
              </w:rPr>
              <w:t xml:space="preserve">a </w:t>
            </w:r>
            <w:r w:rsidR="00920453">
              <w:rPr>
                <w:color w:val="000000"/>
                <w:sz w:val="18"/>
                <w:szCs w:val="18"/>
              </w:rPr>
              <w:t>eventual</w:t>
            </w:r>
            <w:r w:rsidR="00820332" w:rsidRPr="00820332">
              <w:rPr>
                <w:color w:val="000000"/>
                <w:sz w:val="18"/>
                <w:szCs w:val="18"/>
              </w:rPr>
              <w:t xml:space="preserve"> </w:t>
            </w:r>
            <w:r w:rsidR="00437C70" w:rsidRPr="00437C70">
              <w:rPr>
                <w:color w:val="000000"/>
                <w:sz w:val="18"/>
                <w:szCs w:val="18"/>
              </w:rPr>
              <w:t xml:space="preserve">a contratação de empresa especializada em </w:t>
            </w:r>
            <w:r w:rsidR="00437C70" w:rsidRPr="00437C70">
              <w:rPr>
                <w:b/>
                <w:bCs/>
                <w:color w:val="000000"/>
                <w:sz w:val="18"/>
                <w:szCs w:val="18"/>
              </w:rPr>
              <w:t>LOCAÇÃO DE CAÇAMBAS</w:t>
            </w:r>
            <w:r w:rsidR="00437C70" w:rsidRPr="00437C70">
              <w:rPr>
                <w:color w:val="000000"/>
                <w:sz w:val="18"/>
                <w:szCs w:val="18"/>
              </w:rPr>
              <w:t xml:space="preserve"> para retirada de resíduos (resíduos de obra, restos de divisórias de madeira, galhos e folhas de árvores, etc.)</w:t>
            </w:r>
            <w:r w:rsidR="0091213B" w:rsidRPr="0091213B">
              <w:rPr>
                <w:color w:val="000000"/>
                <w:sz w:val="18"/>
                <w:szCs w:val="18"/>
              </w:rPr>
              <w:t>,</w:t>
            </w:r>
            <w:r>
              <w:rPr>
                <w:color w:val="000000"/>
                <w:sz w:val="18"/>
                <w:szCs w:val="18"/>
              </w:rPr>
              <w:t xml:space="preserve"> conforme condições, quantidades e exigências estabelecidas neste Edital e seus anexos.</w:t>
            </w:r>
          </w:p>
        </w:tc>
      </w:tr>
      <w:tr w:rsidR="00007609" w14:paraId="257D1BB9"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03E5CE29" w14:textId="77777777" w:rsidR="00007609" w:rsidRDefault="00D712EA">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2222A0BC" w14:textId="77777777" w:rsidR="00007609" w:rsidRDefault="00D712EA">
            <w:pPr>
              <w:jc w:val="both"/>
              <w:rPr>
                <w:color w:val="000000"/>
                <w:sz w:val="18"/>
                <w:szCs w:val="18"/>
              </w:rPr>
            </w:pPr>
            <w:r>
              <w:rPr>
                <w:color w:val="000000"/>
                <w:sz w:val="18"/>
                <w:szCs w:val="18"/>
              </w:rPr>
              <w:t xml:space="preserve">A partir da data de divulgação do Edital no site </w:t>
            </w:r>
            <w:hyperlink r:id="rId9">
              <w:r>
                <w:rPr>
                  <w:sz w:val="18"/>
                  <w:szCs w:val="18"/>
                </w:rPr>
                <w:t>www.gov.br/compras</w:t>
              </w:r>
            </w:hyperlink>
            <w:r>
              <w:rPr>
                <w:color w:val="000000"/>
                <w:sz w:val="18"/>
                <w:szCs w:val="18"/>
              </w:rPr>
              <w:t xml:space="preserve"> até a data e horário de realização da sessão pública. </w:t>
            </w:r>
          </w:p>
        </w:tc>
      </w:tr>
      <w:tr w:rsidR="00007609" w14:paraId="1FD3C61A"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4B9D505D" w14:textId="77777777" w:rsidR="00007609" w:rsidRDefault="00D712EA">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6D20D68D" w14:textId="5E043D7F" w:rsidR="00007609" w:rsidRDefault="00D712EA" w:rsidP="00E055DD">
            <w:pPr>
              <w:jc w:val="both"/>
              <w:rPr>
                <w:color w:val="000000"/>
                <w:sz w:val="18"/>
                <w:szCs w:val="18"/>
              </w:rPr>
            </w:pPr>
            <w:r>
              <w:rPr>
                <w:sz w:val="18"/>
                <w:szCs w:val="18"/>
              </w:rPr>
              <w:t xml:space="preserve">Sessão Pública a ser realizada no endereço eletrônico informado no edital, às </w:t>
            </w:r>
            <w:proofErr w:type="gramStart"/>
            <w:r w:rsidR="0016408F">
              <w:rPr>
                <w:sz w:val="18"/>
                <w:szCs w:val="18"/>
              </w:rPr>
              <w:t>10:00</w:t>
            </w:r>
            <w:proofErr w:type="gramEnd"/>
            <w:r>
              <w:rPr>
                <w:b/>
                <w:sz w:val="18"/>
                <w:szCs w:val="18"/>
              </w:rPr>
              <w:t>h</w:t>
            </w:r>
            <w:r>
              <w:rPr>
                <w:sz w:val="18"/>
                <w:szCs w:val="18"/>
              </w:rPr>
              <w:t xml:space="preserve"> do dia </w:t>
            </w:r>
            <w:r w:rsidR="0016408F">
              <w:rPr>
                <w:b/>
                <w:sz w:val="18"/>
                <w:szCs w:val="18"/>
              </w:rPr>
              <w:t>0</w:t>
            </w:r>
            <w:r w:rsidR="00E055DD">
              <w:rPr>
                <w:b/>
                <w:sz w:val="18"/>
                <w:szCs w:val="18"/>
              </w:rPr>
              <w:t>3</w:t>
            </w:r>
            <w:r w:rsidR="0016408F">
              <w:rPr>
                <w:b/>
                <w:sz w:val="18"/>
                <w:szCs w:val="18"/>
              </w:rPr>
              <w:t xml:space="preserve"> de março de 2023</w:t>
            </w:r>
            <w:r>
              <w:rPr>
                <w:sz w:val="18"/>
                <w:szCs w:val="18"/>
              </w:rPr>
              <w:t>.</w:t>
            </w:r>
          </w:p>
        </w:tc>
      </w:tr>
      <w:tr w:rsidR="00007609" w14:paraId="4308139C"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1A63960F" w14:textId="77777777" w:rsidR="00007609" w:rsidRDefault="00D712EA">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9808347" w14:textId="77777777" w:rsidR="00007609" w:rsidRDefault="00007609">
            <w:pPr>
              <w:jc w:val="both"/>
              <w:rPr>
                <w:color w:val="000000"/>
                <w:sz w:val="18"/>
                <w:szCs w:val="18"/>
              </w:rPr>
            </w:pPr>
          </w:p>
          <w:p w14:paraId="52394615" w14:textId="77777777" w:rsidR="00007609" w:rsidRDefault="00D712EA">
            <w:pPr>
              <w:jc w:val="both"/>
              <w:rPr>
                <w:color w:val="000000"/>
                <w:sz w:val="18"/>
                <w:szCs w:val="18"/>
              </w:rPr>
            </w:pPr>
            <w:r>
              <w:rPr>
                <w:color w:val="000000"/>
                <w:sz w:val="18"/>
                <w:szCs w:val="18"/>
              </w:rPr>
              <w:t>Universidade Federal Fluminense</w:t>
            </w:r>
          </w:p>
          <w:p w14:paraId="7A42873D" w14:textId="77777777" w:rsidR="00007609" w:rsidRDefault="00D712EA">
            <w:pPr>
              <w:jc w:val="both"/>
              <w:rPr>
                <w:color w:val="000000"/>
                <w:sz w:val="18"/>
                <w:szCs w:val="18"/>
              </w:rPr>
            </w:pPr>
            <w:r>
              <w:rPr>
                <w:color w:val="000000"/>
                <w:sz w:val="18"/>
                <w:szCs w:val="18"/>
              </w:rPr>
              <w:t>Pró-Reitoria de Administração - UASG: 150182</w:t>
            </w:r>
          </w:p>
          <w:p w14:paraId="654B39C7" w14:textId="77777777" w:rsidR="00007609" w:rsidRDefault="00D712EA">
            <w:pPr>
              <w:jc w:val="both"/>
              <w:rPr>
                <w:color w:val="000000"/>
                <w:sz w:val="18"/>
                <w:szCs w:val="18"/>
              </w:rPr>
            </w:pPr>
            <w:r>
              <w:rPr>
                <w:color w:val="000000"/>
                <w:sz w:val="18"/>
                <w:szCs w:val="18"/>
              </w:rPr>
              <w:t>Coordenação de Licitação</w:t>
            </w:r>
          </w:p>
          <w:p w14:paraId="11F462A2" w14:textId="77777777" w:rsidR="00007609" w:rsidRDefault="00D712EA">
            <w:pPr>
              <w:jc w:val="both"/>
              <w:rPr>
                <w:color w:val="000000"/>
                <w:sz w:val="18"/>
                <w:szCs w:val="18"/>
              </w:rPr>
            </w:pPr>
            <w:r>
              <w:rPr>
                <w:color w:val="000000"/>
                <w:sz w:val="18"/>
                <w:szCs w:val="18"/>
              </w:rPr>
              <w:t xml:space="preserve">Rua Miguel de Frias n.º 09, Bairro Icaraí, Niterói - </w:t>
            </w:r>
            <w:proofErr w:type="gramStart"/>
            <w:r>
              <w:rPr>
                <w:color w:val="000000"/>
                <w:sz w:val="18"/>
                <w:szCs w:val="18"/>
              </w:rPr>
              <w:t>RJ</w:t>
            </w:r>
            <w:proofErr w:type="gramEnd"/>
          </w:p>
          <w:p w14:paraId="6778A46F" w14:textId="77777777" w:rsidR="00007609" w:rsidRDefault="00D712EA">
            <w:pPr>
              <w:jc w:val="both"/>
              <w:rPr>
                <w:color w:val="000000"/>
                <w:sz w:val="18"/>
                <w:szCs w:val="18"/>
              </w:rPr>
            </w:pPr>
            <w:r>
              <w:rPr>
                <w:color w:val="000000"/>
                <w:sz w:val="18"/>
                <w:szCs w:val="18"/>
              </w:rPr>
              <w:t>CEP: 24.220-900</w:t>
            </w:r>
          </w:p>
          <w:p w14:paraId="1A493063" w14:textId="77777777" w:rsidR="00007609" w:rsidRDefault="00D712EA">
            <w:pPr>
              <w:jc w:val="both"/>
              <w:rPr>
                <w:color w:val="000000"/>
                <w:sz w:val="18"/>
                <w:szCs w:val="18"/>
              </w:rPr>
            </w:pPr>
            <w:r>
              <w:rPr>
                <w:color w:val="000000"/>
                <w:sz w:val="18"/>
                <w:szCs w:val="18"/>
              </w:rPr>
              <w:t>Telefones: (21) 2629-5386</w:t>
            </w:r>
          </w:p>
          <w:p w14:paraId="04D1F553" w14:textId="77777777" w:rsidR="00007609" w:rsidRDefault="00D712EA">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05BD1CD7" w14:textId="77777777" w:rsidR="00007609" w:rsidRDefault="00007609">
            <w:pPr>
              <w:jc w:val="both"/>
              <w:rPr>
                <w:color w:val="000000"/>
                <w:sz w:val="18"/>
                <w:szCs w:val="18"/>
              </w:rPr>
            </w:pPr>
          </w:p>
        </w:tc>
      </w:tr>
      <w:tr w:rsidR="00007609" w14:paraId="34C47EC4"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7E527A8" w14:textId="77777777" w:rsidR="00007609" w:rsidRDefault="00D712EA">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D2F25A9" w14:textId="76E8F126" w:rsidR="00007609" w:rsidRDefault="00D712EA">
            <w:pPr>
              <w:jc w:val="both"/>
              <w:rPr>
                <w:color w:val="000000"/>
                <w:sz w:val="18"/>
                <w:szCs w:val="18"/>
              </w:rPr>
            </w:pPr>
            <w:r>
              <w:rPr>
                <w:color w:val="000000"/>
                <w:sz w:val="18"/>
                <w:szCs w:val="18"/>
              </w:rPr>
              <w:t xml:space="preserve">Menor preço por </w:t>
            </w:r>
            <w:r w:rsidR="004D7D65">
              <w:rPr>
                <w:color w:val="000000"/>
                <w:sz w:val="18"/>
                <w:szCs w:val="18"/>
              </w:rPr>
              <w:t>item</w:t>
            </w:r>
            <w:r>
              <w:rPr>
                <w:color w:val="000000"/>
                <w:sz w:val="18"/>
                <w:szCs w:val="18"/>
              </w:rPr>
              <w:t>.</w:t>
            </w:r>
          </w:p>
        </w:tc>
      </w:tr>
      <w:tr w:rsidR="00007609" w14:paraId="0ADF27BE"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3FEBC8" w14:textId="77777777" w:rsidR="00007609" w:rsidRDefault="00D712EA">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C455BE8" w14:textId="77777777" w:rsidR="00007609" w:rsidRDefault="00007609">
            <w:pPr>
              <w:jc w:val="both"/>
              <w:rPr>
                <w:color w:val="000000"/>
                <w:sz w:val="18"/>
                <w:szCs w:val="18"/>
              </w:rPr>
            </w:pPr>
          </w:p>
          <w:p w14:paraId="4BE39DAF" w14:textId="77777777" w:rsidR="00007609" w:rsidRDefault="00C04679">
            <w:pPr>
              <w:jc w:val="both"/>
              <w:rPr>
                <w:b/>
                <w:color w:val="0000FF"/>
                <w:sz w:val="18"/>
                <w:szCs w:val="18"/>
                <w:u w:val="single"/>
              </w:rPr>
            </w:pPr>
            <w:hyperlink r:id="rId11">
              <w:r w:rsidR="00D712EA">
                <w:rPr>
                  <w:b/>
                  <w:color w:val="0000FF"/>
                  <w:sz w:val="18"/>
                  <w:szCs w:val="18"/>
                  <w:u w:val="single"/>
                </w:rPr>
                <w:t>www.gov.br/compras</w:t>
              </w:r>
            </w:hyperlink>
          </w:p>
          <w:p w14:paraId="76252A92" w14:textId="77777777" w:rsidR="00007609" w:rsidRDefault="00007609">
            <w:pPr>
              <w:jc w:val="both"/>
              <w:rPr>
                <w:b/>
                <w:color w:val="0000FF"/>
                <w:sz w:val="18"/>
                <w:szCs w:val="18"/>
                <w:u w:val="single"/>
              </w:rPr>
            </w:pPr>
          </w:p>
        </w:tc>
      </w:tr>
      <w:tr w:rsidR="00007609" w14:paraId="085491D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2E044B83" w14:textId="77777777" w:rsidR="00007609" w:rsidRDefault="00D712EA">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5D1AFDC" w14:textId="6290BA01" w:rsidR="00007609" w:rsidRDefault="0016408F">
            <w:pPr>
              <w:spacing w:before="100" w:after="100"/>
              <w:jc w:val="both"/>
              <w:rPr>
                <w:rFonts w:cs="Arial"/>
                <w:b/>
                <w:i/>
                <w:color w:val="000000"/>
                <w:sz w:val="18"/>
                <w:szCs w:val="18"/>
              </w:rPr>
            </w:pPr>
            <w:r>
              <w:rPr>
                <w:rFonts w:cs="Arial"/>
                <w:b/>
                <w:i/>
                <w:color w:val="000000"/>
                <w:sz w:val="18"/>
                <w:szCs w:val="18"/>
              </w:rPr>
              <w:t>Fábio Medeiros de Souza</w:t>
            </w:r>
          </w:p>
        </w:tc>
      </w:tr>
    </w:tbl>
    <w:p w14:paraId="2F6CD0BC" w14:textId="77777777" w:rsidR="00007609" w:rsidRDefault="00007609">
      <w:pPr>
        <w:spacing w:after="120" w:line="276" w:lineRule="auto"/>
        <w:ind w:right="-30" w:firstLine="540"/>
        <w:jc w:val="both"/>
        <w:rPr>
          <w:color w:val="000000"/>
        </w:rPr>
      </w:pPr>
    </w:p>
    <w:p w14:paraId="7C908307" w14:textId="77777777" w:rsidR="00007609" w:rsidRDefault="00D712EA">
      <w:pPr>
        <w:rPr>
          <w:color w:val="000000"/>
        </w:rPr>
      </w:pPr>
      <w:r>
        <w:br w:type="page"/>
      </w:r>
    </w:p>
    <w:p w14:paraId="4EFF8F5D" w14:textId="77777777" w:rsidR="00007609" w:rsidRDefault="00D712EA">
      <w:pPr>
        <w:spacing w:after="120" w:line="276" w:lineRule="auto"/>
        <w:ind w:right="-30" w:firstLine="540"/>
        <w:jc w:val="both"/>
        <w:rPr>
          <w:color w:val="000000"/>
        </w:rPr>
      </w:pPr>
      <w:r>
        <w:rPr>
          <w:noProof/>
        </w:rPr>
        <w:lastRenderedPageBreak/>
        <w:drawing>
          <wp:anchor distT="0" distB="0" distL="114300" distR="114300" simplePos="0" relativeHeight="251659264" behindDoc="0" locked="0" layoutInCell="1" allowOverlap="1" wp14:anchorId="00377CB6" wp14:editId="6BB809A3">
            <wp:simplePos x="0" y="0"/>
            <wp:positionH relativeFrom="column">
              <wp:posOffset>2773680</wp:posOffset>
            </wp:positionH>
            <wp:positionV relativeFrom="paragraph">
              <wp:posOffset>201930</wp:posOffset>
            </wp:positionV>
            <wp:extent cx="640080" cy="619125"/>
            <wp:effectExtent l="0" t="0" r="0" b="0"/>
            <wp:wrapNone/>
            <wp:docPr id="3" name="image1.png"/>
            <wp:cNvGraphicFramePr/>
            <a:graphic xmlns:a="http://schemas.openxmlformats.org/drawingml/2006/main">
              <a:graphicData uri="http://schemas.openxmlformats.org/drawingml/2006/picture">
                <pic:pic xmlns:pic="http://schemas.openxmlformats.org/drawingml/2006/picture">
                  <pic:nvPicPr>
                    <pic:cNvPr id="3" name="image1.png"/>
                    <pic:cNvPicPr preferRelativeResize="0"/>
                  </pic:nvPicPr>
                  <pic:blipFill>
                    <a:blip r:embed="rId12"/>
                    <a:srcRect/>
                    <a:stretch>
                      <a:fillRect/>
                    </a:stretch>
                  </pic:blipFill>
                  <pic:spPr>
                    <a:xfrm>
                      <a:off x="0" y="0"/>
                      <a:ext cx="640080" cy="619125"/>
                    </a:xfrm>
                    <a:prstGeom prst="rect">
                      <a:avLst/>
                    </a:prstGeom>
                  </pic:spPr>
                </pic:pic>
              </a:graphicData>
            </a:graphic>
          </wp:anchor>
        </w:drawing>
      </w:r>
    </w:p>
    <w:p w14:paraId="3D2BCB50" w14:textId="77777777" w:rsidR="00007609" w:rsidRDefault="00007609">
      <w:pPr>
        <w:spacing w:after="120" w:line="276" w:lineRule="auto"/>
        <w:ind w:right="-30" w:firstLine="540"/>
        <w:jc w:val="both"/>
        <w:rPr>
          <w:color w:val="000000"/>
        </w:rPr>
      </w:pPr>
    </w:p>
    <w:p w14:paraId="54237E73" w14:textId="77777777" w:rsidR="00007609" w:rsidRDefault="00007609">
      <w:pPr>
        <w:spacing w:after="120" w:line="276" w:lineRule="auto"/>
        <w:ind w:right="-30" w:firstLine="540"/>
        <w:jc w:val="both"/>
        <w:rPr>
          <w:color w:val="000000"/>
        </w:rPr>
      </w:pPr>
    </w:p>
    <w:p w14:paraId="70B6D911" w14:textId="77777777" w:rsidR="00007609" w:rsidRDefault="00007609">
      <w:pPr>
        <w:tabs>
          <w:tab w:val="left" w:pos="6284"/>
        </w:tabs>
        <w:jc w:val="center"/>
        <w:rPr>
          <w:rFonts w:ascii="Calibri" w:eastAsia="Calibri" w:hAnsi="Calibri" w:cs="Calibri"/>
          <w:b/>
          <w:sz w:val="22"/>
          <w:szCs w:val="22"/>
        </w:rPr>
      </w:pPr>
    </w:p>
    <w:p w14:paraId="31B25278" w14:textId="77777777" w:rsidR="00007609" w:rsidRDefault="00D712EA">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211291A6" w14:textId="77777777" w:rsidR="00007609" w:rsidRDefault="00D712EA">
      <w:pPr>
        <w:pStyle w:val="Ttulo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606A4ECA"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695D9224" w14:textId="77777777" w:rsidR="00007609" w:rsidRDefault="00D712EA">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45BC6B76" w14:textId="77777777" w:rsidR="00007609" w:rsidRDefault="00007609">
      <w:pPr>
        <w:jc w:val="center"/>
        <w:rPr>
          <w:rFonts w:ascii="Calibri" w:eastAsia="Calibri" w:hAnsi="Calibri" w:cs="Calibri"/>
          <w:b/>
          <w:sz w:val="22"/>
          <w:szCs w:val="22"/>
        </w:rPr>
      </w:pPr>
    </w:p>
    <w:p w14:paraId="6873556C" w14:textId="7807E1B5" w:rsidR="00007609" w:rsidRDefault="006623E6">
      <w:pPr>
        <w:tabs>
          <w:tab w:val="left" w:pos="708"/>
          <w:tab w:val="center" w:pos="4252"/>
          <w:tab w:val="right" w:pos="8504"/>
        </w:tabs>
        <w:spacing w:before="100" w:after="100"/>
        <w:jc w:val="center"/>
        <w:rPr>
          <w:rFonts w:cs="Arial"/>
          <w:color w:val="000000"/>
          <w:szCs w:val="20"/>
        </w:rPr>
      </w:pPr>
      <w:r>
        <w:rPr>
          <w:rFonts w:ascii="Verdana" w:eastAsia="Verdana" w:hAnsi="Verdana" w:cs="Verdana"/>
          <w:b/>
          <w:color w:val="FF0000"/>
          <w:szCs w:val="20"/>
        </w:rPr>
        <w:t>E</w:t>
      </w:r>
      <w:r w:rsidR="00D712EA">
        <w:rPr>
          <w:rFonts w:ascii="Verdana" w:eastAsia="Verdana" w:hAnsi="Verdana" w:cs="Verdana"/>
          <w:b/>
          <w:color w:val="FF0000"/>
          <w:szCs w:val="20"/>
        </w:rPr>
        <w:t>DITAL DE LICITAÇÃO</w:t>
      </w:r>
    </w:p>
    <w:p w14:paraId="2BA0FBFC" w14:textId="61B62C79" w:rsidR="00007609" w:rsidRDefault="00D712EA">
      <w:pPr>
        <w:spacing w:before="100" w:after="100"/>
        <w:jc w:val="center"/>
        <w:rPr>
          <w:rFonts w:ascii="Verdana" w:eastAsia="Verdana" w:hAnsi="Verdana" w:cs="Verdana"/>
          <w:b/>
        </w:rPr>
      </w:pPr>
      <w:r>
        <w:rPr>
          <w:rFonts w:ascii="Verdana" w:eastAsia="Verdana" w:hAnsi="Verdana" w:cs="Verdana"/>
          <w:b/>
        </w:rPr>
        <w:t>PREGÃO ELETRÔNICO Nº</w:t>
      </w:r>
      <w:r w:rsidR="002238BC">
        <w:rPr>
          <w:rFonts w:ascii="Verdana" w:eastAsia="Verdana" w:hAnsi="Verdana" w:cs="Verdana"/>
          <w:b/>
        </w:rPr>
        <w:t xml:space="preserve"> </w:t>
      </w:r>
      <w:r w:rsidR="0091250D">
        <w:rPr>
          <w:rFonts w:ascii="Verdana" w:eastAsia="Verdana" w:hAnsi="Verdana" w:cs="Verdana"/>
          <w:b/>
        </w:rPr>
        <w:t>14</w:t>
      </w:r>
      <w:r>
        <w:rPr>
          <w:rFonts w:ascii="Verdana" w:eastAsia="Verdana" w:hAnsi="Verdana" w:cs="Verdana"/>
          <w:b/>
        </w:rPr>
        <w:t>/202</w:t>
      </w:r>
      <w:r w:rsidR="002B7737">
        <w:rPr>
          <w:rFonts w:ascii="Verdana" w:eastAsia="Verdana" w:hAnsi="Verdana" w:cs="Verdana"/>
          <w:b/>
        </w:rPr>
        <w:t>3</w:t>
      </w:r>
      <w:r>
        <w:rPr>
          <w:rFonts w:ascii="Verdana" w:eastAsia="Verdana" w:hAnsi="Verdana" w:cs="Verdana"/>
          <w:b/>
        </w:rPr>
        <w:t>/AD</w:t>
      </w:r>
    </w:p>
    <w:p w14:paraId="59EFADAA" w14:textId="74C05A79" w:rsidR="00007609" w:rsidRDefault="00D712EA">
      <w:pPr>
        <w:spacing w:before="100" w:after="100"/>
        <w:jc w:val="center"/>
        <w:rPr>
          <w:rFonts w:ascii="Verdana" w:eastAsia="Verdana" w:hAnsi="Verdana" w:cs="Verdana"/>
          <w:b/>
        </w:rPr>
      </w:pPr>
      <w:r>
        <w:rPr>
          <w:rFonts w:ascii="Verdana" w:eastAsia="Verdana" w:hAnsi="Verdana" w:cs="Verdana"/>
          <w:b/>
        </w:rPr>
        <w:t>SERVIÇOS CONTINUADOS SEM DEDICAÇÃO EXCLUSIVA DE MÃO DE OBRA</w:t>
      </w:r>
    </w:p>
    <w:p w14:paraId="7AB55B9F" w14:textId="2D866FF2" w:rsidR="006B2305" w:rsidRDefault="006B2305">
      <w:pPr>
        <w:spacing w:before="100" w:after="100"/>
        <w:jc w:val="center"/>
        <w:rPr>
          <w:rFonts w:ascii="Verdana" w:eastAsia="Verdana" w:hAnsi="Verdana" w:cs="Verdana"/>
          <w:b/>
        </w:rPr>
      </w:pPr>
      <w:r>
        <w:rPr>
          <w:rFonts w:ascii="Verdana" w:eastAsia="Verdana" w:hAnsi="Verdana" w:cs="Verdana"/>
          <w:b/>
        </w:rPr>
        <w:t xml:space="preserve">SISTEMA </w:t>
      </w:r>
      <w:r w:rsidR="00C25B2A">
        <w:rPr>
          <w:rFonts w:ascii="Verdana" w:eastAsia="Verdana" w:hAnsi="Verdana" w:cs="Verdana"/>
          <w:b/>
        </w:rPr>
        <w:t xml:space="preserve">DE </w:t>
      </w:r>
      <w:r>
        <w:rPr>
          <w:rFonts w:ascii="Verdana" w:eastAsia="Verdana" w:hAnsi="Verdana" w:cs="Verdana"/>
          <w:b/>
        </w:rPr>
        <w:t>REGISTRO DE PREÇOS</w:t>
      </w:r>
    </w:p>
    <w:p w14:paraId="5AE638A9" w14:textId="1E25452B" w:rsidR="00007609" w:rsidRDefault="00D712EA">
      <w:pPr>
        <w:spacing w:before="100" w:after="100"/>
        <w:jc w:val="center"/>
        <w:rPr>
          <w:rFonts w:ascii="Verdana" w:eastAsia="Verdana" w:hAnsi="Verdana" w:cs="Verdana"/>
          <w:b/>
        </w:rPr>
      </w:pPr>
      <w:r>
        <w:rPr>
          <w:rFonts w:ascii="Verdana" w:eastAsia="Verdana" w:hAnsi="Verdana" w:cs="Verdana"/>
          <w:b/>
        </w:rPr>
        <w:t xml:space="preserve">PROCESSO Nº </w:t>
      </w:r>
      <w:r w:rsidR="00964239" w:rsidRPr="00964239">
        <w:rPr>
          <w:rFonts w:ascii="Verdana" w:eastAsia="Verdana" w:hAnsi="Verdana" w:cs="Verdana"/>
          <w:b/>
        </w:rPr>
        <w:t>23069.191848/2022-63</w:t>
      </w:r>
    </w:p>
    <w:p w14:paraId="4D18866F" w14:textId="77777777" w:rsidR="00007609" w:rsidRDefault="00007609">
      <w:pPr>
        <w:spacing w:after="120" w:line="276" w:lineRule="auto"/>
        <w:ind w:right="-30" w:firstLine="540"/>
        <w:jc w:val="both"/>
        <w:rPr>
          <w:color w:val="000000"/>
        </w:rPr>
      </w:pPr>
    </w:p>
    <w:p w14:paraId="40EA1E66" w14:textId="77777777" w:rsidR="00007609" w:rsidRDefault="00007609">
      <w:pPr>
        <w:spacing w:after="120" w:line="276" w:lineRule="auto"/>
        <w:ind w:right="-30" w:firstLine="540"/>
        <w:jc w:val="both"/>
        <w:rPr>
          <w:color w:val="000000"/>
        </w:rPr>
      </w:pPr>
    </w:p>
    <w:p w14:paraId="709D133B" w14:textId="1877C017" w:rsidR="00007609" w:rsidRDefault="00D712EA">
      <w:pPr>
        <w:spacing w:after="120" w:line="276" w:lineRule="auto"/>
        <w:ind w:right="-30" w:firstLine="540"/>
        <w:jc w:val="both"/>
        <w:rPr>
          <w:color w:val="000000"/>
        </w:rPr>
      </w:pPr>
      <w:r>
        <w:rPr>
          <w:color w:val="000000"/>
        </w:rPr>
        <w:t xml:space="preserve">Torna-se público que a Universidade Federal Fluminense, por meio </w:t>
      </w:r>
      <w:r>
        <w:t xml:space="preserve">da sua Pró-Reitoria de Administração, inscrita no CNPJ/MF sob nº 28.523.215/0039-89, situada na Rua Miguel de Frias, </w:t>
      </w:r>
      <w:proofErr w:type="gramStart"/>
      <w:r>
        <w:t>9</w:t>
      </w:r>
      <w:proofErr w:type="gramEnd"/>
      <w:r>
        <w:t>, 1º andar, Icaraí, Niterói/RJ, CEP 24.220-008</w:t>
      </w:r>
      <w:r>
        <w:rPr>
          <w:color w:val="000000"/>
        </w:rPr>
        <w:t xml:space="preserve">, realizará licitação, </w:t>
      </w:r>
      <w:r w:rsidR="00565AEE">
        <w:rPr>
          <w:color w:val="000000"/>
        </w:rPr>
        <w:t>para</w:t>
      </w:r>
      <w:r w:rsidR="007C1079">
        <w:rPr>
          <w:color w:val="000000"/>
        </w:rPr>
        <w:t xml:space="preserve"> REGISTRO DE PREÇOS</w:t>
      </w:r>
      <w:r>
        <w:rPr>
          <w:color w:val="000000"/>
        </w:rPr>
        <w:t xml:space="preserve">, na modalidade PREGÃO, na forma ELETRÔNICA, </w:t>
      </w:r>
      <w:r>
        <w:rPr>
          <w:b/>
          <w:color w:val="000000"/>
        </w:rPr>
        <w:t xml:space="preserve">com critério de julgamento menor </w:t>
      </w:r>
      <w:r>
        <w:rPr>
          <w:b/>
        </w:rPr>
        <w:t>preço</w:t>
      </w:r>
      <w:r w:rsidR="00EE286B">
        <w:rPr>
          <w:b/>
        </w:rPr>
        <w:t xml:space="preserve"> por</w:t>
      </w:r>
      <w:r>
        <w:rPr>
          <w:b/>
        </w:rPr>
        <w:t xml:space="preserve"> </w:t>
      </w:r>
      <w:r w:rsidR="0091250D">
        <w:rPr>
          <w:b/>
        </w:rPr>
        <w:t>item</w:t>
      </w:r>
      <w:r>
        <w:rPr>
          <w:i/>
        </w:rPr>
        <w:t>,</w:t>
      </w:r>
      <w:r>
        <w:t xml:space="preserve"> </w:t>
      </w:r>
      <w:r w:rsidR="00EE286B">
        <w:rPr>
          <w:rFonts w:cs="Arial"/>
          <w:color w:val="000000"/>
          <w:szCs w:val="20"/>
        </w:rPr>
        <w:t xml:space="preserve">sob a forma de execução indireta, no regime de empreitada </w:t>
      </w:r>
      <w:r w:rsidR="00EE286B" w:rsidRPr="00EE286B">
        <w:rPr>
          <w:rFonts w:cs="Arial"/>
          <w:color w:val="000000"/>
          <w:szCs w:val="20"/>
        </w:rPr>
        <w:t xml:space="preserve">por </w:t>
      </w:r>
      <w:r w:rsidR="00EE286B" w:rsidRPr="00EE286B">
        <w:rPr>
          <w:color w:val="000000"/>
        </w:rPr>
        <w:t xml:space="preserve">preço unitário, </w:t>
      </w:r>
      <w:r w:rsidRPr="00EE286B">
        <w:t>nos</w:t>
      </w:r>
      <w:r>
        <w:t xml:space="preserve"> termos da Lei nº 10.520, de 17 de julho de 2002, do Decreto nº 10.024, de 20 de setembro de </w:t>
      </w:r>
      <w:r>
        <w:rPr>
          <w:color w:val="000000"/>
        </w:rPr>
        <w:t xml:space="preserve">2019, do Decreto 9.507, de 21 de setembro de 2018, do Decreto nº 7.746, de 05 de junho de 2012, das Instruções Normativas SEGES/MP nº 05, de 26 de maio de 2017 e nº 03, de 26 de abril de 2018 e da Instrução Normativa SLTI/MP nº 01, de 19 de janeiro de 2010, da Lei Complementar n° 123, de 14 de dezembro de 2006 do Decreto n° </w:t>
      </w:r>
      <w:r>
        <w:t>8.538, de 06 de outubro de 2015</w:t>
      </w:r>
      <w:r>
        <w:rPr>
          <w:color w:val="000000"/>
        </w:rPr>
        <w:t>, aplicando-se, subsidiariamente, a Lei nº 8.666, de 21 de junho de 1993 e as exigências estabelecidas neste Edital.</w:t>
      </w:r>
    </w:p>
    <w:p w14:paraId="54F7B904" w14:textId="77777777" w:rsidR="00007609" w:rsidRDefault="00007609">
      <w:pPr>
        <w:spacing w:line="276" w:lineRule="auto"/>
        <w:jc w:val="both"/>
        <w:rPr>
          <w:color w:val="000000"/>
        </w:rPr>
      </w:pPr>
    </w:p>
    <w:tbl>
      <w:tblPr>
        <w:tblStyle w:val="Style482"/>
        <w:tblW w:w="9211"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211"/>
      </w:tblGrid>
      <w:tr w:rsidR="00007609" w14:paraId="10138C0F" w14:textId="77777777">
        <w:tc>
          <w:tcPr>
            <w:tcW w:w="9211" w:type="dxa"/>
          </w:tcPr>
          <w:p w14:paraId="3E81AE96" w14:textId="2B219599" w:rsidR="00007609" w:rsidRDefault="00D712EA" w:rsidP="00E055DD">
            <w:pPr>
              <w:spacing w:line="276" w:lineRule="auto"/>
              <w:jc w:val="both"/>
              <w:rPr>
                <w:rFonts w:ascii="Calibri" w:eastAsia="Calibri" w:hAnsi="Calibri"/>
              </w:rPr>
            </w:pPr>
            <w:r>
              <w:rPr>
                <w:rFonts w:ascii="Calibri" w:eastAsia="Calibri" w:hAnsi="Calibri"/>
                <w:color w:val="000000"/>
              </w:rPr>
              <w:t xml:space="preserve">Data da sessão: </w:t>
            </w:r>
            <w:r w:rsidR="0016408F">
              <w:rPr>
                <w:rFonts w:ascii="Calibri" w:eastAsia="Calibri" w:hAnsi="Calibri"/>
                <w:color w:val="000000"/>
              </w:rPr>
              <w:t>0</w:t>
            </w:r>
            <w:r w:rsidR="00E055DD">
              <w:rPr>
                <w:rFonts w:ascii="Calibri" w:eastAsia="Calibri" w:hAnsi="Calibri"/>
                <w:color w:val="000000"/>
              </w:rPr>
              <w:t>3</w:t>
            </w:r>
            <w:bookmarkStart w:id="0" w:name="_GoBack"/>
            <w:bookmarkEnd w:id="0"/>
            <w:r w:rsidR="0016408F">
              <w:rPr>
                <w:rFonts w:ascii="Calibri" w:eastAsia="Calibri" w:hAnsi="Calibri"/>
                <w:color w:val="000000"/>
              </w:rPr>
              <w:t xml:space="preserve"> de março de 2023</w:t>
            </w:r>
          </w:p>
        </w:tc>
      </w:tr>
      <w:tr w:rsidR="00007609" w14:paraId="290B6E19" w14:textId="77777777">
        <w:tc>
          <w:tcPr>
            <w:tcW w:w="9211" w:type="dxa"/>
          </w:tcPr>
          <w:p w14:paraId="58F0CD93" w14:textId="423D515D" w:rsidR="00007609" w:rsidRDefault="00D712EA">
            <w:pPr>
              <w:spacing w:line="276" w:lineRule="auto"/>
              <w:jc w:val="both"/>
              <w:rPr>
                <w:rFonts w:ascii="Calibri" w:eastAsia="Calibri" w:hAnsi="Calibri"/>
              </w:rPr>
            </w:pPr>
            <w:r>
              <w:rPr>
                <w:rFonts w:ascii="Calibri" w:eastAsia="Calibri" w:hAnsi="Calibri"/>
                <w:color w:val="000000"/>
              </w:rPr>
              <w:t xml:space="preserve">Horário: </w:t>
            </w:r>
            <w:r w:rsidR="0016408F">
              <w:rPr>
                <w:rFonts w:ascii="Calibri" w:eastAsia="Calibri" w:hAnsi="Calibri"/>
                <w:color w:val="000000"/>
              </w:rPr>
              <w:t>10:00h</w:t>
            </w:r>
          </w:p>
        </w:tc>
      </w:tr>
      <w:tr w:rsidR="00007609" w14:paraId="2283CA95" w14:textId="77777777">
        <w:tc>
          <w:tcPr>
            <w:tcW w:w="9211" w:type="dxa"/>
          </w:tcPr>
          <w:p w14:paraId="368B8BED" w14:textId="77777777" w:rsidR="00007609" w:rsidRDefault="00D712EA">
            <w:pPr>
              <w:spacing w:after="120" w:line="276" w:lineRule="auto"/>
              <w:jc w:val="both"/>
              <w:rPr>
                <w:rFonts w:ascii="Calibri" w:eastAsia="Calibri" w:hAnsi="Calibri"/>
                <w:b/>
                <w:color w:val="0000FF"/>
              </w:rPr>
            </w:pPr>
            <w:r>
              <w:rPr>
                <w:rFonts w:ascii="Calibri" w:eastAsia="Calibri" w:hAnsi="Calibri"/>
                <w:color w:val="000000"/>
              </w:rPr>
              <w:t xml:space="preserve">Local: Portal de Compras do Governo Federal – </w:t>
            </w:r>
            <w:hyperlink r:id="rId13">
              <w:r>
                <w:rPr>
                  <w:rFonts w:ascii="Calibri" w:eastAsia="Calibri" w:hAnsi="Calibri"/>
                  <w:b/>
                  <w:color w:val="0000FF"/>
                  <w:u w:val="single"/>
                </w:rPr>
                <w:t>www.gov.br/compras</w:t>
              </w:r>
            </w:hyperlink>
          </w:p>
        </w:tc>
      </w:tr>
    </w:tbl>
    <w:p w14:paraId="34FF748C" w14:textId="77777777" w:rsidR="00007609" w:rsidRDefault="00D712EA">
      <w:pPr>
        <w:keepNext/>
        <w:keepLines/>
        <w:numPr>
          <w:ilvl w:val="0"/>
          <w:numId w:val="7"/>
        </w:numPr>
        <w:spacing w:before="480" w:after="120" w:line="276" w:lineRule="auto"/>
        <w:ind w:right="-15"/>
        <w:jc w:val="both"/>
        <w:rPr>
          <w:rFonts w:cs="Arial"/>
          <w:b/>
          <w:color w:val="000000"/>
          <w:szCs w:val="20"/>
        </w:rPr>
      </w:pPr>
      <w:r>
        <w:rPr>
          <w:rFonts w:cs="Arial"/>
          <w:b/>
          <w:color w:val="000000"/>
          <w:szCs w:val="20"/>
        </w:rPr>
        <w:t>DO OBJETO</w:t>
      </w:r>
    </w:p>
    <w:p w14:paraId="4726DE19" w14:textId="1CB67496"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O objeto </w:t>
      </w:r>
      <w:proofErr w:type="gramStart"/>
      <w:r>
        <w:rPr>
          <w:rFonts w:cs="Arial"/>
          <w:color w:val="000000"/>
          <w:szCs w:val="20"/>
        </w:rPr>
        <w:t>da presente</w:t>
      </w:r>
      <w:proofErr w:type="gramEnd"/>
      <w:r>
        <w:rPr>
          <w:rFonts w:cs="Arial"/>
          <w:color w:val="000000"/>
          <w:szCs w:val="20"/>
        </w:rPr>
        <w:t xml:space="preserve"> licitação é </w:t>
      </w:r>
      <w:r w:rsidR="00964239" w:rsidRPr="00964239">
        <w:rPr>
          <w:rFonts w:cs="Arial"/>
          <w:color w:val="000000"/>
          <w:szCs w:val="20"/>
        </w:rPr>
        <w:t>a</w:t>
      </w:r>
      <w:r w:rsidR="00437C70">
        <w:rPr>
          <w:rFonts w:cs="Arial"/>
          <w:color w:val="000000"/>
          <w:szCs w:val="20"/>
        </w:rPr>
        <w:t xml:space="preserve"> eventual contratação </w:t>
      </w:r>
      <w:r w:rsidR="00964239" w:rsidRPr="00964239">
        <w:rPr>
          <w:rFonts w:cs="Arial"/>
          <w:color w:val="000000"/>
          <w:szCs w:val="20"/>
        </w:rPr>
        <w:t xml:space="preserve">de empresa especializada em </w:t>
      </w:r>
      <w:r w:rsidR="00964239" w:rsidRPr="00964239">
        <w:rPr>
          <w:rFonts w:cs="Arial"/>
          <w:b/>
          <w:bCs/>
          <w:color w:val="000000"/>
          <w:szCs w:val="20"/>
        </w:rPr>
        <w:t>LOCAÇÃO DE CAÇAMBAS</w:t>
      </w:r>
      <w:r w:rsidR="00964239" w:rsidRPr="00964239">
        <w:rPr>
          <w:rFonts w:cs="Arial"/>
          <w:color w:val="000000"/>
          <w:szCs w:val="20"/>
        </w:rPr>
        <w:t xml:space="preserve"> para retirada de resíduos (resíduos de obra, restos de divisórias de madeira, galhos e folhas de árvores, etc.)</w:t>
      </w:r>
      <w:r>
        <w:rPr>
          <w:rFonts w:cs="Arial"/>
          <w:color w:val="000000"/>
          <w:szCs w:val="20"/>
        </w:rPr>
        <w:t>, conforme condições, quantidades e exigências estabelecidas neste Edital e seus anexos.</w:t>
      </w:r>
    </w:p>
    <w:p w14:paraId="39234A9C" w14:textId="19655441" w:rsidR="00007609" w:rsidRDefault="00D712EA">
      <w:pPr>
        <w:numPr>
          <w:ilvl w:val="1"/>
          <w:numId w:val="7"/>
        </w:numPr>
        <w:spacing w:before="120" w:after="120" w:line="276" w:lineRule="auto"/>
        <w:ind w:left="432"/>
        <w:jc w:val="both"/>
        <w:rPr>
          <w:rFonts w:cs="Arial"/>
          <w:color w:val="000000"/>
          <w:szCs w:val="20"/>
        </w:rPr>
      </w:pPr>
      <w:r>
        <w:rPr>
          <w:rFonts w:cs="Arial"/>
          <w:color w:val="000000"/>
          <w:szCs w:val="20"/>
        </w:rPr>
        <w:t xml:space="preserve">A licitação </w:t>
      </w:r>
      <w:r w:rsidR="009F03DC">
        <w:rPr>
          <w:rFonts w:cs="Arial"/>
          <w:color w:val="000000"/>
          <w:szCs w:val="20"/>
        </w:rPr>
        <w:t>s</w:t>
      </w:r>
      <w:r w:rsidR="009F03DC" w:rsidRPr="009F03DC">
        <w:rPr>
          <w:rFonts w:cs="Arial"/>
          <w:color w:val="000000"/>
          <w:szCs w:val="20"/>
        </w:rPr>
        <w:t xml:space="preserve">e dará em </w:t>
      </w:r>
      <w:proofErr w:type="gramStart"/>
      <w:r w:rsidR="009F03DC" w:rsidRPr="009F03DC">
        <w:rPr>
          <w:rFonts w:cs="Arial"/>
          <w:color w:val="000000"/>
          <w:szCs w:val="20"/>
        </w:rPr>
        <w:t>2</w:t>
      </w:r>
      <w:proofErr w:type="gramEnd"/>
      <w:r w:rsidR="009F03DC" w:rsidRPr="009F03DC">
        <w:rPr>
          <w:rFonts w:cs="Arial"/>
          <w:color w:val="000000"/>
          <w:szCs w:val="20"/>
        </w:rPr>
        <w:t xml:space="preserve"> (dois) itens,</w:t>
      </w:r>
      <w:r w:rsidR="00FF2CDF">
        <w:rPr>
          <w:rFonts w:cs="Arial"/>
          <w:color w:val="000000"/>
          <w:szCs w:val="20"/>
        </w:rPr>
        <w:t xml:space="preserve"> </w:t>
      </w:r>
      <w:r w:rsidR="00FF2CDF">
        <w:rPr>
          <w:szCs w:val="20"/>
        </w:rPr>
        <w:t>podendo as licitantes participantes oferecer proposta apenas para um dos itens ou para os dois itens, se assim desejarem.</w:t>
      </w:r>
    </w:p>
    <w:p w14:paraId="19F2213C" w14:textId="010FF8E0" w:rsidR="00007609" w:rsidRDefault="00D712EA">
      <w:pPr>
        <w:numPr>
          <w:ilvl w:val="1"/>
          <w:numId w:val="7"/>
        </w:numPr>
        <w:spacing w:before="120" w:after="120" w:line="276" w:lineRule="auto"/>
        <w:ind w:left="432"/>
        <w:jc w:val="both"/>
        <w:rPr>
          <w:rFonts w:cs="Arial"/>
          <w:szCs w:val="20"/>
        </w:rPr>
      </w:pPr>
      <w:r>
        <w:rPr>
          <w:rFonts w:eastAsia="SimSun" w:cs="Arial"/>
          <w:szCs w:val="20"/>
        </w:rPr>
        <w:t xml:space="preserve">O critério de julgamento adotado será o </w:t>
      </w:r>
      <w:r w:rsidR="00B16028">
        <w:rPr>
          <w:rFonts w:eastAsia="SimSun" w:cs="Arial"/>
          <w:szCs w:val="20"/>
        </w:rPr>
        <w:t xml:space="preserve">menor preço </w:t>
      </w:r>
      <w:r w:rsidR="0091250D">
        <w:rPr>
          <w:rFonts w:eastAsia="SimSun" w:cs="Arial"/>
          <w:szCs w:val="20"/>
        </w:rPr>
        <w:t>total do item</w:t>
      </w:r>
      <w:r>
        <w:rPr>
          <w:rFonts w:eastAsia="SimSun" w:cs="Arial"/>
          <w:szCs w:val="20"/>
        </w:rPr>
        <w:t>, observadas as exigências contidas neste Edital e seus Anexos quanto às especificações do objeto.</w:t>
      </w:r>
    </w:p>
    <w:p w14:paraId="78F1B71C" w14:textId="5A8C6A68"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DO</w:t>
      </w:r>
      <w:r w:rsidR="00283EF7">
        <w:rPr>
          <w:rFonts w:cs="Arial"/>
          <w:b/>
          <w:color w:val="000000"/>
          <w:szCs w:val="20"/>
        </w:rPr>
        <w:t xml:space="preserve"> REGISTRO DE PREÇOS</w:t>
      </w:r>
    </w:p>
    <w:p w14:paraId="5586871A" w14:textId="188D0AFB" w:rsidR="002131E6" w:rsidRPr="00283EF7" w:rsidRDefault="00283EF7" w:rsidP="002131E6">
      <w:pPr>
        <w:pStyle w:val="PADRO"/>
        <w:keepNext w:val="0"/>
        <w:widowControl/>
        <w:numPr>
          <w:ilvl w:val="1"/>
          <w:numId w:val="9"/>
        </w:numPr>
        <w:shd w:val="clear" w:color="auto" w:fill="auto"/>
        <w:spacing w:before="120" w:after="120"/>
        <w:ind w:left="425"/>
        <w:rPr>
          <w:rFonts w:ascii="Arial" w:eastAsia="SimSun" w:hAnsi="Arial" w:cs="Arial"/>
          <w:szCs w:val="20"/>
          <w:lang w:eastAsia="pt-BR" w:bidi="ar-SA"/>
        </w:rPr>
      </w:pPr>
      <w:r w:rsidRPr="00283EF7">
        <w:rPr>
          <w:rFonts w:ascii="Arial" w:eastAsia="SimSun" w:hAnsi="Arial" w:cs="Arial"/>
          <w:szCs w:val="20"/>
          <w:lang w:eastAsia="pt-BR" w:bidi="ar-SA"/>
        </w:rPr>
        <w:t xml:space="preserve">As regras referentes aos órgãos </w:t>
      </w:r>
      <w:proofErr w:type="gramStart"/>
      <w:r w:rsidRPr="00283EF7">
        <w:rPr>
          <w:rFonts w:ascii="Arial" w:eastAsia="SimSun" w:hAnsi="Arial" w:cs="Arial"/>
          <w:szCs w:val="20"/>
          <w:lang w:eastAsia="pt-BR" w:bidi="ar-SA"/>
        </w:rPr>
        <w:t>gerenciador e participantes</w:t>
      </w:r>
      <w:proofErr w:type="gramEnd"/>
      <w:r w:rsidRPr="00283EF7">
        <w:rPr>
          <w:rFonts w:ascii="Arial" w:eastAsia="SimSun" w:hAnsi="Arial" w:cs="Arial"/>
          <w:szCs w:val="20"/>
          <w:lang w:eastAsia="pt-BR" w:bidi="ar-SA"/>
        </w:rPr>
        <w:t xml:space="preserve">, bem como a eventuais adesões são as que constam da minuta de Ata de Registro de Preços </w:t>
      </w:r>
    </w:p>
    <w:p w14:paraId="582780B3" w14:textId="77777777" w:rsidR="002131E6" w:rsidRDefault="002131E6" w:rsidP="002131E6">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CREDENCIAMENTO</w:t>
      </w:r>
    </w:p>
    <w:p w14:paraId="6C0AB5D7" w14:textId="77777777" w:rsidR="00007609" w:rsidRDefault="00D712EA">
      <w:pPr>
        <w:numPr>
          <w:ilvl w:val="1"/>
          <w:numId w:val="9"/>
        </w:numPr>
        <w:spacing w:before="120" w:after="120" w:line="276" w:lineRule="auto"/>
        <w:ind w:left="425" w:firstLine="0"/>
        <w:jc w:val="both"/>
        <w:rPr>
          <w:color w:val="000000"/>
        </w:rPr>
      </w:pPr>
      <w:r>
        <w:rPr>
          <w:color w:val="000000"/>
        </w:rPr>
        <w:t>O Credenciamento é o nível básico do registro cadastral no SICAF, que permite a participação dos interessados na modalidade licitatória Pregão, em sua forma eletrônica.</w:t>
      </w:r>
    </w:p>
    <w:p w14:paraId="71EEDEEE" w14:textId="77777777" w:rsidR="00007609" w:rsidRDefault="00D712EA">
      <w:pPr>
        <w:numPr>
          <w:ilvl w:val="1"/>
          <w:numId w:val="9"/>
        </w:numPr>
        <w:spacing w:before="120" w:after="120" w:line="276" w:lineRule="auto"/>
        <w:ind w:left="425" w:firstLine="0"/>
        <w:jc w:val="both"/>
        <w:rPr>
          <w:color w:val="000000"/>
        </w:rPr>
      </w:pPr>
      <w:r>
        <w:rPr>
          <w:color w:val="000000"/>
        </w:rPr>
        <w:t xml:space="preserve">O cadastro no SICAF deverá ser feito no Portal de Compras do Governo Federal, no sítio </w:t>
      </w:r>
      <w:hyperlink r:id="rId14">
        <w:r>
          <w:rPr>
            <w:b/>
            <w:color w:val="0000FF"/>
            <w:u w:val="single"/>
          </w:rPr>
          <w:t>www.gov.br/compras</w:t>
        </w:r>
      </w:hyperlink>
      <w:r>
        <w:rPr>
          <w:color w:val="000000"/>
        </w:rPr>
        <w:t xml:space="preserve">, por meio de certificado digital conferido pela Infraestrutura de Chaves </w:t>
      </w:r>
      <w:proofErr w:type="gramStart"/>
      <w:r>
        <w:rPr>
          <w:color w:val="000000"/>
        </w:rPr>
        <w:t>Públicas Brasileira</w:t>
      </w:r>
      <w:proofErr w:type="gramEnd"/>
      <w:r>
        <w:rPr>
          <w:color w:val="000000"/>
        </w:rPr>
        <w:t xml:space="preserve"> – ICP - Brasil.</w:t>
      </w:r>
    </w:p>
    <w:p w14:paraId="73EB4AF7" w14:textId="77777777" w:rsidR="00007609" w:rsidRDefault="00D712EA">
      <w:pPr>
        <w:numPr>
          <w:ilvl w:val="1"/>
          <w:numId w:val="9"/>
        </w:numPr>
        <w:spacing w:before="120" w:after="120" w:line="276" w:lineRule="auto"/>
        <w:ind w:left="425" w:firstLine="0"/>
        <w:jc w:val="both"/>
        <w:rPr>
          <w:color w:val="000000"/>
        </w:rPr>
      </w:pPr>
      <w:r>
        <w:rPr>
          <w:color w:val="000000"/>
        </w:rPr>
        <w:t>O credenciamento junto ao provedor do sistema implica a responsabilidade do licitante ou de seu representante legal e a presunção de sua capacidade técnica para realização das transações inerentes a este Pregão.</w:t>
      </w:r>
    </w:p>
    <w:p w14:paraId="24A7E556" w14:textId="77777777" w:rsidR="00007609" w:rsidRDefault="00D712EA">
      <w:pPr>
        <w:numPr>
          <w:ilvl w:val="1"/>
          <w:numId w:val="9"/>
        </w:numPr>
        <w:spacing w:before="120" w:after="120" w:line="276" w:lineRule="auto"/>
        <w:ind w:left="425" w:firstLine="0"/>
        <w:jc w:val="both"/>
        <w:rPr>
          <w:color w:val="000000"/>
        </w:rPr>
      </w:pPr>
      <w:r>
        <w:rPr>
          <w:color w:val="000000"/>
        </w:rPr>
        <w:t xml:space="preserve">O licitante responsabiliza-se exclusiva e formalmente pelas transações efetuadas em seu nome, assume como firmes e verdadeiras suas propostas e seus lances, inclusive os atos </w:t>
      </w:r>
      <w:proofErr w:type="gramStart"/>
      <w:r>
        <w:rPr>
          <w:color w:val="000000"/>
        </w:rPr>
        <w:t>praticados diretamente ou por seu representante, excluída</w:t>
      </w:r>
      <w:proofErr w:type="gramEnd"/>
      <w:r>
        <w:rPr>
          <w:color w:val="000000"/>
        </w:rPr>
        <w:t xml:space="preserve"> a responsabilidade do provedor do sistema ou do órgão ou entidade promotora da licitação por eventuais danos decorrentes de uso indevido das credenciais de acesso, ainda que por terceiros</w:t>
      </w:r>
    </w:p>
    <w:p w14:paraId="5815D49B" w14:textId="77777777" w:rsidR="00007609" w:rsidRDefault="00D712EA">
      <w:pPr>
        <w:numPr>
          <w:ilvl w:val="1"/>
          <w:numId w:val="9"/>
        </w:numPr>
        <w:spacing w:before="120" w:after="120" w:line="276" w:lineRule="auto"/>
        <w:ind w:left="425" w:firstLine="0"/>
        <w:jc w:val="both"/>
        <w:rPr>
          <w:color w:val="000000"/>
        </w:rPr>
      </w:pPr>
      <w:r>
        <w:rPr>
          <w:color w:val="000000"/>
        </w:rPr>
        <w:t xml:space="preserve">É de responsabilidade </w:t>
      </w:r>
      <w:proofErr w:type="gramStart"/>
      <w:r>
        <w:rPr>
          <w:color w:val="000000"/>
        </w:rPr>
        <w:t>do cadastrado conferir</w:t>
      </w:r>
      <w:proofErr w:type="gramEnd"/>
      <w:r>
        <w:rPr>
          <w:color w:val="000000"/>
        </w:rPr>
        <w:t xml:space="preserve">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588A1945" w14:textId="77777777" w:rsidR="00007609" w:rsidRDefault="00D712EA">
      <w:pPr>
        <w:numPr>
          <w:ilvl w:val="2"/>
          <w:numId w:val="9"/>
        </w:numPr>
        <w:spacing w:before="120" w:after="120" w:line="276" w:lineRule="auto"/>
        <w:ind w:left="1922"/>
        <w:jc w:val="both"/>
        <w:rPr>
          <w:color w:val="000000"/>
        </w:rPr>
      </w:pPr>
      <w:r>
        <w:rPr>
          <w:color w:val="000000"/>
        </w:rPr>
        <w:t>A não observância do disposto no subitem anterior poderá ensejar desclassificação no momento da habilitação</w:t>
      </w:r>
    </w:p>
    <w:p w14:paraId="44F85989" w14:textId="77777777" w:rsidR="00007609" w:rsidRDefault="00007609">
      <w:pPr>
        <w:spacing w:before="120" w:after="120" w:line="276" w:lineRule="auto"/>
        <w:ind w:left="1922"/>
        <w:jc w:val="both"/>
        <w:rPr>
          <w:color w:val="000000"/>
        </w:rPr>
      </w:pPr>
    </w:p>
    <w:p w14:paraId="159D9B7B" w14:textId="77777777" w:rsidR="002E5A2C" w:rsidRDefault="002E5A2C" w:rsidP="002E5A2C">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PARTICIPAÇÃO NO PREGÃO.</w:t>
      </w:r>
    </w:p>
    <w:p w14:paraId="54881762" w14:textId="77777777" w:rsidR="00007609" w:rsidRDefault="00D712EA">
      <w:pPr>
        <w:numPr>
          <w:ilvl w:val="1"/>
          <w:numId w:val="9"/>
        </w:numPr>
        <w:spacing w:before="120" w:after="120" w:line="276" w:lineRule="auto"/>
        <w:ind w:left="425" w:firstLine="0"/>
        <w:jc w:val="both"/>
      </w:pPr>
      <w:r>
        <w:rPr>
          <w:color w:val="000000"/>
        </w:rP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03F5EE43" w14:textId="77777777" w:rsidR="00007609" w:rsidRDefault="00D712EA">
      <w:pPr>
        <w:numPr>
          <w:ilvl w:val="2"/>
          <w:numId w:val="9"/>
        </w:numPr>
        <w:spacing w:before="120" w:after="120" w:line="276" w:lineRule="auto"/>
        <w:ind w:left="1922"/>
        <w:jc w:val="both"/>
        <w:rPr>
          <w:color w:val="000000"/>
        </w:rPr>
      </w:pPr>
      <w:r>
        <w:rPr>
          <w:color w:val="000000"/>
        </w:rPr>
        <w:t xml:space="preserve"> Os licitantes deverão utilizar o certificado digital para acesso ao Sistema</w:t>
      </w:r>
    </w:p>
    <w:p w14:paraId="0CC223C9" w14:textId="77777777" w:rsidR="00007609" w:rsidRDefault="00D712EA">
      <w:pPr>
        <w:numPr>
          <w:ilvl w:val="1"/>
          <w:numId w:val="9"/>
        </w:numPr>
        <w:spacing w:before="120" w:after="120" w:line="276" w:lineRule="auto"/>
        <w:ind w:left="425" w:firstLine="0"/>
        <w:jc w:val="both"/>
        <w:rPr>
          <w:color w:val="000000"/>
        </w:rPr>
      </w:pPr>
      <w:r>
        <w:rPr>
          <w:color w:val="000000"/>
        </w:rPr>
        <w:t>Não poderão participar desta licitação os interessados:</w:t>
      </w:r>
    </w:p>
    <w:p w14:paraId="0EE38647" w14:textId="77777777" w:rsidR="00007609" w:rsidRDefault="00D712EA">
      <w:pPr>
        <w:numPr>
          <w:ilvl w:val="2"/>
          <w:numId w:val="2"/>
        </w:numPr>
        <w:shd w:val="clear" w:color="auto" w:fill="FFFFFF"/>
        <w:spacing w:before="120" w:after="120" w:line="276" w:lineRule="auto"/>
        <w:jc w:val="both"/>
        <w:rPr>
          <w:rFonts w:cs="Arial"/>
          <w:color w:val="000000"/>
          <w:szCs w:val="20"/>
        </w:rPr>
      </w:pPr>
      <w:proofErr w:type="gramStart"/>
      <w:r>
        <w:rPr>
          <w:rFonts w:cs="Arial"/>
          <w:color w:val="000000"/>
          <w:szCs w:val="20"/>
        </w:rPr>
        <w:t>proibidos</w:t>
      </w:r>
      <w:proofErr w:type="gramEnd"/>
      <w:r>
        <w:rPr>
          <w:rFonts w:cs="Arial"/>
          <w:color w:val="000000"/>
          <w:szCs w:val="20"/>
        </w:rPr>
        <w:t xml:space="preserve"> de participar de licitações e celebrar contratos administrativos, na forma da legislação vigente;</w:t>
      </w:r>
    </w:p>
    <w:p w14:paraId="49A3045F" w14:textId="77777777" w:rsidR="00007609" w:rsidRDefault="00D712EA">
      <w:pPr>
        <w:numPr>
          <w:ilvl w:val="2"/>
          <w:numId w:val="2"/>
        </w:numPr>
        <w:shd w:val="clear" w:color="auto" w:fill="FFFFFF"/>
        <w:spacing w:before="120" w:after="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atendam às condições deste Edital e seu(s) anexo(s);</w:t>
      </w:r>
    </w:p>
    <w:p w14:paraId="0DEB7B4B" w14:textId="77777777" w:rsidR="00007609" w:rsidRDefault="00D712EA">
      <w:pPr>
        <w:numPr>
          <w:ilvl w:val="2"/>
          <w:numId w:val="2"/>
        </w:numPr>
        <w:shd w:val="clear" w:color="auto" w:fill="FFFFFF"/>
        <w:spacing w:before="120" w:after="120" w:line="276" w:lineRule="auto"/>
        <w:jc w:val="both"/>
        <w:rPr>
          <w:rFonts w:cs="Arial"/>
          <w:color w:val="000000"/>
          <w:szCs w:val="20"/>
        </w:rPr>
      </w:pPr>
      <w:proofErr w:type="gramStart"/>
      <w:r>
        <w:rPr>
          <w:rFonts w:cs="Arial"/>
          <w:color w:val="000000"/>
          <w:szCs w:val="20"/>
        </w:rPr>
        <w:t>estrangeiros</w:t>
      </w:r>
      <w:proofErr w:type="gramEnd"/>
      <w:r>
        <w:rPr>
          <w:rFonts w:cs="Arial"/>
          <w:color w:val="000000"/>
          <w:szCs w:val="20"/>
        </w:rPr>
        <w:t xml:space="preserve"> que não tenham representação legal no Brasil com poderes expressos para receber citação e responder administrativa ou judicialmente;</w:t>
      </w:r>
    </w:p>
    <w:p w14:paraId="1DE5AA5D" w14:textId="77777777" w:rsidR="00007609" w:rsidRDefault="00D712EA">
      <w:pPr>
        <w:numPr>
          <w:ilvl w:val="2"/>
          <w:numId w:val="2"/>
        </w:numPr>
        <w:shd w:val="clear" w:color="auto" w:fill="FFFFFF"/>
        <w:spacing w:before="120" w:after="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se enquadrem nas vedações previstas no artigo 9º da Lei nº 8.666, de 1993;</w:t>
      </w:r>
    </w:p>
    <w:p w14:paraId="0EC57B85" w14:textId="77777777" w:rsidR="00007609" w:rsidRDefault="00D712EA">
      <w:pPr>
        <w:keepNext/>
        <w:widowControl w:val="0"/>
        <w:numPr>
          <w:ilvl w:val="2"/>
          <w:numId w:val="2"/>
        </w:numPr>
        <w:shd w:val="clear" w:color="auto" w:fill="FFFFFF"/>
        <w:spacing w:before="119" w:after="119" w:line="276" w:lineRule="auto"/>
        <w:jc w:val="both"/>
        <w:rPr>
          <w:rFonts w:cs="Arial"/>
          <w:color w:val="000000"/>
          <w:szCs w:val="20"/>
        </w:rPr>
      </w:pPr>
      <w:bookmarkStart w:id="1" w:name="_heading=h.gjdgxs" w:colFirst="0" w:colLast="0"/>
      <w:bookmarkEnd w:id="1"/>
      <w:proofErr w:type="gramStart"/>
      <w:r>
        <w:rPr>
          <w:rFonts w:cs="Arial"/>
          <w:color w:val="000000"/>
          <w:szCs w:val="20"/>
        </w:rPr>
        <w:t>que</w:t>
      </w:r>
      <w:proofErr w:type="gramEnd"/>
      <w:r>
        <w:rPr>
          <w:rFonts w:cs="Arial"/>
          <w:color w:val="000000"/>
          <w:szCs w:val="20"/>
        </w:rPr>
        <w:t xml:space="preserve"> estejam sob falência, concurso de credores ou insolvência, em processo de dissolução ou liquidação;</w:t>
      </w:r>
    </w:p>
    <w:p w14:paraId="4920469A" w14:textId="77777777" w:rsidR="00007609" w:rsidRDefault="00D712EA">
      <w:pPr>
        <w:numPr>
          <w:ilvl w:val="2"/>
          <w:numId w:val="2"/>
        </w:numPr>
        <w:spacing w:line="276" w:lineRule="auto"/>
        <w:rPr>
          <w:rFonts w:cs="Arial"/>
          <w:color w:val="000000"/>
          <w:szCs w:val="20"/>
        </w:rPr>
      </w:pPr>
      <w:proofErr w:type="gramStart"/>
      <w:r>
        <w:rPr>
          <w:rFonts w:cs="Arial"/>
          <w:color w:val="000000"/>
          <w:szCs w:val="20"/>
        </w:rPr>
        <w:t>entidades</w:t>
      </w:r>
      <w:proofErr w:type="gramEnd"/>
      <w:r>
        <w:rPr>
          <w:rFonts w:cs="Arial"/>
          <w:color w:val="000000"/>
          <w:szCs w:val="20"/>
        </w:rPr>
        <w:t xml:space="preserve"> empresariais que estejam reunidas em consórcio;</w:t>
      </w:r>
    </w:p>
    <w:p w14:paraId="76415F01" w14:textId="77777777" w:rsidR="00007609" w:rsidRDefault="00007609">
      <w:pPr>
        <w:spacing w:line="276" w:lineRule="auto"/>
      </w:pPr>
    </w:p>
    <w:p w14:paraId="44E69A21" w14:textId="77777777" w:rsidR="00007609" w:rsidRDefault="00D712EA">
      <w:pPr>
        <w:numPr>
          <w:ilvl w:val="2"/>
          <w:numId w:val="2"/>
        </w:numPr>
        <w:tabs>
          <w:tab w:val="left" w:pos="1440"/>
        </w:tabs>
        <w:spacing w:before="120" w:after="120" w:line="276" w:lineRule="auto"/>
        <w:jc w:val="both"/>
        <w:rPr>
          <w:rFonts w:cs="Arial"/>
          <w:color w:val="000000"/>
          <w:szCs w:val="20"/>
        </w:rPr>
      </w:pPr>
      <w:proofErr w:type="gramStart"/>
      <w:r>
        <w:rPr>
          <w:rFonts w:cs="Arial"/>
          <w:color w:val="000000"/>
          <w:szCs w:val="20"/>
        </w:rPr>
        <w:lastRenderedPageBreak/>
        <w:t>organizações</w:t>
      </w:r>
      <w:proofErr w:type="gramEnd"/>
      <w:r>
        <w:rPr>
          <w:rFonts w:cs="Arial"/>
          <w:color w:val="000000"/>
          <w:szCs w:val="20"/>
        </w:rPr>
        <w:t xml:space="preserve"> da Sociedade Civil de Interesse Público - OSCIP, atuando nessa condição (Acórdão nº 746/2014-TCU-Plenário); </w:t>
      </w:r>
    </w:p>
    <w:p w14:paraId="5DB3CC10" w14:textId="77777777" w:rsidR="00007609" w:rsidRDefault="00D712EA">
      <w:pPr>
        <w:numPr>
          <w:ilvl w:val="2"/>
          <w:numId w:val="2"/>
        </w:numPr>
        <w:tabs>
          <w:tab w:val="left" w:pos="1440"/>
        </w:tabs>
        <w:spacing w:before="120" w:after="120" w:line="276" w:lineRule="auto"/>
        <w:jc w:val="both"/>
        <w:rPr>
          <w:i/>
        </w:rPr>
      </w:pPr>
      <w:proofErr w:type="gramStart"/>
      <w:r>
        <w:rPr>
          <w:i/>
        </w:rPr>
        <w:t>instituições</w:t>
      </w:r>
      <w:proofErr w:type="gramEnd"/>
      <w:r>
        <w:rPr>
          <w:i/>
        </w:rPr>
        <w:t xml:space="preserve"> sem fins lucrativos (parágrafo único do art. 12 da Instrução Normativa/SEGES nº 05/2017)</w:t>
      </w:r>
    </w:p>
    <w:p w14:paraId="55A8671D" w14:textId="77777777" w:rsidR="00007609" w:rsidRDefault="00D712EA">
      <w:pPr>
        <w:numPr>
          <w:ilvl w:val="2"/>
          <w:numId w:val="2"/>
        </w:numPr>
        <w:tabs>
          <w:tab w:val="left" w:pos="1440"/>
        </w:tabs>
        <w:spacing w:before="120" w:after="120" w:line="276" w:lineRule="auto"/>
        <w:jc w:val="both"/>
        <w:rPr>
          <w:i/>
        </w:rPr>
      </w:pPr>
      <w:bookmarkStart w:id="2" w:name="_heading=h.30j0zll" w:colFirst="0" w:colLast="0"/>
      <w:bookmarkEnd w:id="2"/>
      <w:proofErr w:type="gramStart"/>
      <w:r>
        <w:rPr>
          <w:i/>
        </w:rPr>
        <w:t>sociedades</w:t>
      </w:r>
      <w:proofErr w:type="gramEnd"/>
      <w:r>
        <w:rPr>
          <w:i/>
        </w:rPr>
        <w:t xml:space="preserve"> cooperativas, considerando a vedação contida no art. 10 da Instrução Normativa SEGES/MP nº 5, de 2017.</w:t>
      </w:r>
    </w:p>
    <w:p w14:paraId="3888B38E" w14:textId="77777777" w:rsidR="00007609" w:rsidRDefault="00D712EA">
      <w:pPr>
        <w:numPr>
          <w:ilvl w:val="1"/>
          <w:numId w:val="9"/>
        </w:numPr>
        <w:spacing w:before="120" w:after="120" w:line="276" w:lineRule="auto"/>
        <w:ind w:left="425" w:firstLine="0"/>
        <w:jc w:val="both"/>
      </w:pPr>
      <w:r>
        <w:rPr>
          <w:color w:val="000000"/>
        </w:rPr>
        <w:t>Nos</w:t>
      </w:r>
      <w:r>
        <w:rPr>
          <w:color w:val="000000"/>
          <w:highlight w:val="white"/>
        </w:rPr>
        <w:t xml:space="preserve"> termos do art. 5º do Decreto nº 9.507, de 2018, é vedada a contratação de </w:t>
      </w:r>
      <w:r>
        <w:t>pessoa</w:t>
      </w:r>
      <w:r>
        <w:rPr>
          <w:color w:val="000000"/>
          <w:highlight w:val="white"/>
        </w:rPr>
        <w:t xml:space="preserve"> jurídica na qual haja administrador ou sócio com poder de direção, familiar de:</w:t>
      </w:r>
    </w:p>
    <w:p w14:paraId="6F5D1744"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proofErr w:type="gramStart"/>
      <w:r>
        <w:rPr>
          <w:rFonts w:cs="Arial"/>
          <w:color w:val="000000"/>
          <w:szCs w:val="20"/>
          <w:highlight w:val="white"/>
        </w:rPr>
        <w:t>detentor</w:t>
      </w:r>
      <w:proofErr w:type="gramEnd"/>
      <w:r>
        <w:rPr>
          <w:rFonts w:cs="Arial"/>
          <w:color w:val="000000"/>
          <w:szCs w:val="20"/>
          <w:highlight w:val="white"/>
        </w:rPr>
        <w:t xml:space="preserve"> de cargo em comissão ou função de confiança que atue na área responsável pela demanda ou contratação; ou</w:t>
      </w:r>
    </w:p>
    <w:p w14:paraId="61526CE2" w14:textId="77777777" w:rsidR="00007609" w:rsidRDefault="00D712EA">
      <w:pPr>
        <w:numPr>
          <w:ilvl w:val="0"/>
          <w:numId w:val="6"/>
        </w:numPr>
        <w:shd w:val="clear" w:color="auto" w:fill="FFFFFF"/>
        <w:spacing w:before="119" w:after="119" w:line="276" w:lineRule="auto"/>
        <w:ind w:left="993" w:hanging="283"/>
        <w:jc w:val="both"/>
        <w:rPr>
          <w:rFonts w:cs="Arial"/>
          <w:color w:val="003366"/>
          <w:sz w:val="18"/>
          <w:szCs w:val="18"/>
        </w:rPr>
      </w:pPr>
      <w:proofErr w:type="gramStart"/>
      <w:r>
        <w:rPr>
          <w:rFonts w:cs="Arial"/>
          <w:color w:val="000000"/>
          <w:szCs w:val="20"/>
          <w:highlight w:val="white"/>
        </w:rPr>
        <w:t>de</w:t>
      </w:r>
      <w:proofErr w:type="gramEnd"/>
      <w:r>
        <w:rPr>
          <w:rFonts w:cs="Arial"/>
          <w:color w:val="000000"/>
          <w:szCs w:val="20"/>
          <w:highlight w:val="white"/>
        </w:rPr>
        <w:t xml:space="preserve"> autoridade hierarquicamente superior no âmbito do órgão contratante.</w:t>
      </w:r>
    </w:p>
    <w:p w14:paraId="32280A92" w14:textId="77777777" w:rsidR="00007609" w:rsidRDefault="00D712EA">
      <w:pPr>
        <w:numPr>
          <w:ilvl w:val="2"/>
          <w:numId w:val="4"/>
        </w:numPr>
        <w:shd w:val="clear" w:color="auto" w:fill="FFFFFF"/>
        <w:spacing w:before="119" w:after="119" w:line="276" w:lineRule="auto"/>
        <w:jc w:val="both"/>
        <w:rPr>
          <w:rFonts w:cs="Arial"/>
          <w:color w:val="003366"/>
          <w:sz w:val="18"/>
          <w:szCs w:val="18"/>
        </w:rPr>
      </w:pPr>
      <w:r>
        <w:rPr>
          <w:rFonts w:cs="Arial"/>
          <w:color w:val="000000"/>
          <w:szCs w:val="20"/>
          <w:highlight w:val="white"/>
        </w:rPr>
        <w:t>Para os fins do disposto neste item</w:t>
      </w:r>
      <w:r>
        <w:rPr>
          <w:rFonts w:cs="Arial"/>
          <w:i/>
          <w:color w:val="000000"/>
          <w:szCs w:val="20"/>
          <w:highlight w:val="white"/>
        </w:rPr>
        <w:t>,</w:t>
      </w:r>
      <w:r>
        <w:rPr>
          <w:rFonts w:cs="Arial"/>
          <w:color w:val="000000"/>
          <w:szCs w:val="20"/>
          <w:highlight w:val="white"/>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14:paraId="452A4F2B" w14:textId="77777777" w:rsidR="00007609" w:rsidRDefault="00D712EA">
      <w:pPr>
        <w:numPr>
          <w:ilvl w:val="1"/>
          <w:numId w:val="9"/>
        </w:numPr>
        <w:spacing w:before="120" w:after="120" w:line="276" w:lineRule="auto"/>
        <w:ind w:left="425" w:firstLine="0"/>
        <w:jc w:val="both"/>
        <w:rPr>
          <w:color w:val="000000"/>
        </w:rPr>
      </w:pPr>
      <w:r>
        <w:rPr>
          <w:color w:val="000000"/>
          <w:highlight w:val="white"/>
        </w:rPr>
        <w:t xml:space="preserve">Nos termos do art. 7° do Decreto n° 7.203, de 2010, é vedada, ainda, a utilização, na execução dos serviços </w:t>
      </w:r>
      <w:r>
        <w:rPr>
          <w:color w:val="000000"/>
        </w:rPr>
        <w:t>contratados</w:t>
      </w:r>
      <w:r>
        <w:rPr>
          <w:color w:val="000000"/>
          <w:highlight w:val="white"/>
        </w:rPr>
        <w:t>, de empregado da futura Contratada que seja familiar de agente público ocupante de cargo em comissão ou função de confiança neste órgão contratante.</w:t>
      </w:r>
    </w:p>
    <w:p w14:paraId="032BED15" w14:textId="77777777" w:rsidR="00007609" w:rsidRDefault="00D712EA">
      <w:pPr>
        <w:numPr>
          <w:ilvl w:val="1"/>
          <w:numId w:val="9"/>
        </w:numPr>
        <w:spacing w:before="120" w:after="120" w:line="276" w:lineRule="auto"/>
        <w:ind w:left="425" w:firstLine="0"/>
        <w:jc w:val="both"/>
        <w:rPr>
          <w:color w:val="000000"/>
        </w:rPr>
      </w:pPr>
      <w:r>
        <w:rPr>
          <w:color w:val="000000"/>
        </w:rPr>
        <w:t>Como condição para participação no Pregão, o licitante assinalará “sim” ou “não” em campo próprio do sistema eletrônico, relativo às seguintes declarações:</w:t>
      </w:r>
    </w:p>
    <w:p w14:paraId="4732E48B" w14:textId="77777777" w:rsidR="00007609" w:rsidRDefault="00D712EA">
      <w:pPr>
        <w:numPr>
          <w:ilvl w:val="2"/>
          <w:numId w:val="1"/>
        </w:numPr>
        <w:tabs>
          <w:tab w:val="left" w:pos="1440"/>
        </w:tabs>
        <w:spacing w:before="120"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cumpre os requisitos estabelecidos no artigo 3° da Lei Complementar nº 123, de 2006, estando apto a usufruir do tratamento favorecido estabelecido em seus </w:t>
      </w:r>
      <w:proofErr w:type="spellStart"/>
      <w:r>
        <w:rPr>
          <w:rFonts w:cs="Arial"/>
          <w:color w:val="000000"/>
          <w:szCs w:val="20"/>
        </w:rPr>
        <w:t>arts</w:t>
      </w:r>
      <w:proofErr w:type="spellEnd"/>
      <w:r>
        <w:rPr>
          <w:rFonts w:cs="Arial"/>
          <w:color w:val="000000"/>
          <w:szCs w:val="20"/>
        </w:rPr>
        <w:t>. 42 a 49.</w:t>
      </w:r>
    </w:p>
    <w:p w14:paraId="06767EE5" w14:textId="77777777" w:rsidR="00007609" w:rsidRDefault="00007609">
      <w:pPr>
        <w:tabs>
          <w:tab w:val="left" w:pos="1440"/>
        </w:tabs>
        <w:spacing w:line="276" w:lineRule="auto"/>
        <w:ind w:left="1854"/>
        <w:jc w:val="both"/>
        <w:rPr>
          <w:rFonts w:cs="Arial"/>
          <w:color w:val="000000"/>
          <w:szCs w:val="20"/>
        </w:rPr>
      </w:pPr>
    </w:p>
    <w:p w14:paraId="0AEECBDF" w14:textId="77777777" w:rsidR="00007609" w:rsidRDefault="00D712EA">
      <w:pPr>
        <w:numPr>
          <w:ilvl w:val="3"/>
          <w:numId w:val="1"/>
        </w:numPr>
        <w:tabs>
          <w:tab w:val="left" w:pos="1440"/>
        </w:tabs>
        <w:spacing w:line="276" w:lineRule="auto"/>
        <w:jc w:val="both"/>
        <w:rPr>
          <w:rFonts w:cs="Arial"/>
          <w:color w:val="000000"/>
          <w:szCs w:val="20"/>
        </w:rPr>
      </w:pPr>
      <w:proofErr w:type="gramStart"/>
      <w:r>
        <w:rPr>
          <w:rFonts w:cs="Arial"/>
          <w:color w:val="000000"/>
          <w:szCs w:val="20"/>
        </w:rPr>
        <w:t>nos</w:t>
      </w:r>
      <w:proofErr w:type="gramEnd"/>
      <w:r>
        <w:rPr>
          <w:rFonts w:cs="Arial"/>
          <w:color w:val="000000"/>
          <w:szCs w:val="20"/>
        </w:rPr>
        <w:t xml:space="preserve"> itens exclusivos para participação de microempresas e empresas de pequeno porte, a assinalação do campo “não” impedirá o prosseguimento no certame;</w:t>
      </w:r>
    </w:p>
    <w:p w14:paraId="060FD1BA" w14:textId="77777777" w:rsidR="00007609" w:rsidRDefault="00D712EA">
      <w:pPr>
        <w:numPr>
          <w:ilvl w:val="3"/>
          <w:numId w:val="1"/>
        </w:numPr>
        <w:tabs>
          <w:tab w:val="left" w:pos="1440"/>
        </w:tabs>
        <w:spacing w:line="276" w:lineRule="auto"/>
        <w:jc w:val="both"/>
        <w:rPr>
          <w:rFonts w:cs="Arial"/>
          <w:color w:val="000000"/>
          <w:szCs w:val="20"/>
        </w:rPr>
      </w:pPr>
      <w:proofErr w:type="gramStart"/>
      <w:r>
        <w:rPr>
          <w:rFonts w:cs="Arial"/>
          <w:color w:val="000000"/>
          <w:szCs w:val="20"/>
        </w:rPr>
        <w:t>nos</w:t>
      </w:r>
      <w:proofErr w:type="gramEnd"/>
      <w:r>
        <w:rPr>
          <w:rFonts w:cs="Arial"/>
          <w:color w:val="000000"/>
          <w:szCs w:val="20"/>
        </w:rPr>
        <w:t xml:space="preserve">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 ou sociedade cooperativa.</w:t>
      </w:r>
    </w:p>
    <w:p w14:paraId="27ED8A63" w14:textId="77777777" w:rsidR="00007609" w:rsidRDefault="00007609">
      <w:pPr>
        <w:tabs>
          <w:tab w:val="left" w:pos="1440"/>
        </w:tabs>
        <w:spacing w:line="276" w:lineRule="auto"/>
        <w:ind w:left="1854"/>
        <w:jc w:val="both"/>
        <w:rPr>
          <w:rFonts w:cs="Arial"/>
          <w:color w:val="000000"/>
          <w:szCs w:val="20"/>
        </w:rPr>
      </w:pPr>
    </w:p>
    <w:p w14:paraId="5EE2CC2F"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está ciente e concorda com as condições contidas no Edital e seus anexos;</w:t>
      </w:r>
    </w:p>
    <w:p w14:paraId="3DC00735"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cumpre os requisitos para a habilitação definidos no Edital e que a proposta apresentada está em conformidade com as exigências editalícias; </w:t>
      </w:r>
    </w:p>
    <w:p w14:paraId="0AE157D2"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inexistem fatos impeditivos para sua habilitação no certame, ciente da obrigatoriedade de declarar ocorrências posteriores; </w:t>
      </w:r>
    </w:p>
    <w:p w14:paraId="01F2C56C"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emprega menor de 18 anos em trabalho noturno, perigoso ou insalubre e não emprega menor de 16 anos, salvo menor, a partir de 14 anos, na condição de aprendiz, nos termos do artigo 7°, XXXIII, da Constituição;</w:t>
      </w:r>
    </w:p>
    <w:p w14:paraId="598C6134"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a proposta foi elaborada de forma independente, nos termos da Instrução Normativa SLTI/MP nº 2, de 16 de setembro de 2009.</w:t>
      </w:r>
    </w:p>
    <w:p w14:paraId="7979DEBB" w14:textId="77777777" w:rsidR="00007609" w:rsidRDefault="00D712EA">
      <w:pPr>
        <w:numPr>
          <w:ilvl w:val="2"/>
          <w:numId w:val="1"/>
        </w:numPr>
        <w:tabs>
          <w:tab w:val="left" w:pos="1440"/>
        </w:tabs>
        <w:spacing w:line="276" w:lineRule="auto"/>
        <w:jc w:val="both"/>
        <w:rPr>
          <w:rFonts w:cs="Arial"/>
          <w:color w:val="000000"/>
          <w:szCs w:val="20"/>
        </w:rPr>
      </w:pPr>
      <w:proofErr w:type="gramStart"/>
      <w:r>
        <w:rPr>
          <w:rFonts w:cs="Arial"/>
          <w:color w:val="000000"/>
          <w:szCs w:val="20"/>
        </w:rPr>
        <w:t>que</w:t>
      </w:r>
      <w:proofErr w:type="gramEnd"/>
      <w:r>
        <w:rPr>
          <w:rFonts w:cs="Arial"/>
          <w:color w:val="000000"/>
          <w:szCs w:val="20"/>
        </w:rPr>
        <w:t xml:space="preserve"> não possui, em sua cadeia produtiva, empregados executando trabalho degradante ou forçado, observando o disposto nos incisos III e IV do art. 1º e no inciso III do art. 5º da Constituição Federal;</w:t>
      </w:r>
    </w:p>
    <w:p w14:paraId="5362B0C8" w14:textId="77777777" w:rsidR="00007609" w:rsidRDefault="00D712EA">
      <w:pPr>
        <w:numPr>
          <w:ilvl w:val="2"/>
          <w:numId w:val="1"/>
        </w:numPr>
        <w:tabs>
          <w:tab w:val="left" w:pos="1440"/>
        </w:tabs>
        <w:spacing w:after="120" w:line="276" w:lineRule="auto"/>
        <w:jc w:val="both"/>
        <w:rPr>
          <w:rFonts w:cs="Arial"/>
          <w:color w:val="000000"/>
          <w:szCs w:val="20"/>
        </w:rPr>
      </w:pPr>
      <w:r>
        <w:rPr>
          <w:rFonts w:cs="Arial"/>
          <w:color w:val="000000"/>
          <w:szCs w:val="20"/>
        </w:rPr>
        <w:t xml:space="preserve"> </w:t>
      </w:r>
      <w:proofErr w:type="gramStart"/>
      <w:r>
        <w:rPr>
          <w:rFonts w:cs="Arial"/>
          <w:color w:val="000000"/>
          <w:szCs w:val="20"/>
        </w:rPr>
        <w:t>que</w:t>
      </w:r>
      <w:proofErr w:type="gramEnd"/>
      <w:r>
        <w:rPr>
          <w:rFonts w:cs="Arial"/>
          <w:color w:val="000000"/>
          <w:szCs w:val="20"/>
        </w:rPr>
        <w:t xml:space="preserve"> os serviços são prestados por empresas que comprovem cumprimento de reserva de cargos prevista em lei para pessoa com deficiência ou para reabilitado da </w:t>
      </w:r>
      <w:r>
        <w:rPr>
          <w:rFonts w:cs="Arial"/>
          <w:color w:val="000000"/>
          <w:szCs w:val="20"/>
        </w:rPr>
        <w:lastRenderedPageBreak/>
        <w:t>Previdência Social e que atendam às regras de acessibilidade previstas na legislação, conforme disposto no art. 93 da Lei nº 8.213, de 24 de julho de 1991.</w:t>
      </w:r>
    </w:p>
    <w:p w14:paraId="0C24C472" w14:textId="77777777" w:rsidR="00007609" w:rsidRDefault="00D712EA">
      <w:pPr>
        <w:numPr>
          <w:ilvl w:val="1"/>
          <w:numId w:val="9"/>
        </w:numPr>
        <w:spacing w:before="120" w:after="120" w:line="276" w:lineRule="auto"/>
        <w:ind w:left="425" w:firstLine="0"/>
        <w:jc w:val="both"/>
        <w:rPr>
          <w:color w:val="000000"/>
        </w:rPr>
      </w:pPr>
      <w:r>
        <w:rPr>
          <w:color w:val="000000"/>
        </w:rPr>
        <w:t>A declaração falsa relativa ao cumprimento de qualquer condição sujeitará o licitante às sanções previstas em lei e neste Edital.</w:t>
      </w:r>
    </w:p>
    <w:p w14:paraId="79911071" w14:textId="77777777" w:rsidR="00007609" w:rsidRDefault="00007609">
      <w:pPr>
        <w:spacing w:before="120" w:after="120" w:line="276" w:lineRule="auto"/>
        <w:ind w:left="425"/>
        <w:jc w:val="both"/>
        <w:rPr>
          <w:color w:val="000000"/>
        </w:rPr>
      </w:pPr>
    </w:p>
    <w:p w14:paraId="4D30C6BF"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DA APRESENTAÇÃO DA PROPOSTA E DOS DOCUMENTOS DE HABILITAÇÃO</w:t>
      </w:r>
    </w:p>
    <w:p w14:paraId="6345656D" w14:textId="77777777" w:rsidR="00007609" w:rsidRDefault="00D712EA">
      <w:pPr>
        <w:numPr>
          <w:ilvl w:val="1"/>
          <w:numId w:val="9"/>
        </w:numPr>
        <w:spacing w:before="120" w:after="120" w:line="276" w:lineRule="auto"/>
        <w:ind w:left="425" w:firstLine="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w:t>
      </w:r>
      <w:proofErr w:type="gramStart"/>
      <w:r>
        <w:rPr>
          <w:color w:val="000000"/>
        </w:rPr>
        <w:t>documentação</w:t>
      </w:r>
      <w:proofErr w:type="gramEnd"/>
    </w:p>
    <w:p w14:paraId="7850F0D8" w14:textId="77777777" w:rsidR="00007609" w:rsidRDefault="00D712EA">
      <w:pPr>
        <w:numPr>
          <w:ilvl w:val="1"/>
          <w:numId w:val="9"/>
        </w:numPr>
        <w:spacing w:before="120" w:after="120" w:line="276" w:lineRule="auto"/>
        <w:ind w:left="425" w:firstLine="0"/>
        <w:jc w:val="both"/>
        <w:rPr>
          <w:color w:val="000000"/>
        </w:rPr>
      </w:pPr>
      <w:r>
        <w:rPr>
          <w:color w:val="000000"/>
        </w:rPr>
        <w:t>O envio da proposta, acompanhada dos documentos de habilitação exigidos neste Edital, ocorrerá por meio de chave de acesso e senha.</w:t>
      </w:r>
    </w:p>
    <w:p w14:paraId="54347E09" w14:textId="77777777" w:rsidR="00007609" w:rsidRDefault="00D712EA">
      <w:pPr>
        <w:numPr>
          <w:ilvl w:val="1"/>
          <w:numId w:val="9"/>
        </w:numPr>
        <w:spacing w:before="120" w:after="120" w:line="276" w:lineRule="auto"/>
        <w:ind w:left="425" w:firstLine="0"/>
        <w:jc w:val="both"/>
        <w:rPr>
          <w:color w:val="000000"/>
        </w:rPr>
      </w:pPr>
      <w:r>
        <w:rPr>
          <w:color w:val="000000"/>
        </w:rPr>
        <w:t>Os licitantes poderão deixar de apresentar os documentos de habilitação que constem do SICAF, assegurado aos demais licitantes o direito de acesso aos dados constantes dos sistemas.</w:t>
      </w:r>
    </w:p>
    <w:p w14:paraId="7CD40AF0" w14:textId="77777777" w:rsidR="00007609" w:rsidRDefault="00D712EA">
      <w:pPr>
        <w:numPr>
          <w:ilvl w:val="1"/>
          <w:numId w:val="9"/>
        </w:numPr>
        <w:spacing w:before="120" w:after="120" w:line="276" w:lineRule="auto"/>
        <w:ind w:left="425" w:firstLine="0"/>
        <w:jc w:val="both"/>
        <w:rPr>
          <w:color w:val="000000"/>
        </w:rPr>
      </w:pPr>
      <w:r>
        <w:rPr>
          <w:sz w:val="22"/>
          <w:szCs w:val="22"/>
        </w:rPr>
        <w:t>As Microempresas e Empresas de Pequeno Porte deverão encaminhar a documentação de habilitação, ainda que haja alguma restrição de regularidade fiscal e trabalhista, nos termos do art. 43, § 1º da LC nº 123, de 2006.</w:t>
      </w:r>
    </w:p>
    <w:p w14:paraId="6DB49A10" w14:textId="77777777" w:rsidR="00007609" w:rsidRDefault="00D712EA">
      <w:pPr>
        <w:numPr>
          <w:ilvl w:val="1"/>
          <w:numId w:val="9"/>
        </w:numPr>
        <w:spacing w:before="120" w:after="120" w:line="276" w:lineRule="auto"/>
        <w:ind w:left="425" w:firstLine="0"/>
        <w:jc w:val="both"/>
        <w:rPr>
          <w:color w:val="000000"/>
        </w:rPr>
      </w:pPr>
      <w:r>
        <w:rPr>
          <w:color w:val="000000"/>
        </w:rP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448741D6" w14:textId="77777777" w:rsidR="00007609" w:rsidRDefault="00D712EA">
      <w:pPr>
        <w:numPr>
          <w:ilvl w:val="1"/>
          <w:numId w:val="9"/>
        </w:numPr>
        <w:spacing w:before="120" w:after="120" w:line="276" w:lineRule="auto"/>
        <w:ind w:left="425" w:firstLine="0"/>
        <w:jc w:val="both"/>
        <w:rPr>
          <w:color w:val="000000"/>
        </w:rPr>
      </w:pPr>
      <w:r>
        <w:t xml:space="preserve">Até a abertura da sessão pública, os licitantes poderão retirar ou substituir </w:t>
      </w:r>
      <w:r>
        <w:rPr>
          <w:color w:val="000000"/>
        </w:rPr>
        <w:t xml:space="preserve">a proposta e os documentos de habilitação anteriormente inseridos no </w:t>
      </w:r>
      <w:proofErr w:type="gramStart"/>
      <w:r>
        <w:rPr>
          <w:color w:val="000000"/>
        </w:rPr>
        <w:t>sistema</w:t>
      </w:r>
      <w:proofErr w:type="gramEnd"/>
    </w:p>
    <w:p w14:paraId="13F5897C" w14:textId="77777777" w:rsidR="00007609" w:rsidRDefault="00D712EA">
      <w:pPr>
        <w:numPr>
          <w:ilvl w:val="1"/>
          <w:numId w:val="9"/>
        </w:numPr>
        <w:spacing w:before="120" w:after="120" w:line="276" w:lineRule="auto"/>
        <w:ind w:left="425" w:firstLine="0"/>
        <w:jc w:val="both"/>
        <w:rPr>
          <w:color w:val="000000"/>
        </w:rPr>
      </w:pPr>
      <w:r>
        <w:rPr>
          <w:color w:val="000000"/>
        </w:rPr>
        <w:t>Não será estabelecida, nessa etapa do certame, ordem de classificação entre as propostas apresentadas, o que somente ocorrerá após a realização dos procedimentos de negociação e julgamento da proposta.</w:t>
      </w:r>
    </w:p>
    <w:p w14:paraId="4DA80C40" w14:textId="77777777" w:rsidR="00007609" w:rsidRDefault="00D712EA">
      <w:pPr>
        <w:numPr>
          <w:ilvl w:val="1"/>
          <w:numId w:val="9"/>
        </w:numPr>
        <w:spacing w:before="120" w:after="120" w:line="276" w:lineRule="auto"/>
        <w:ind w:left="425" w:firstLine="0"/>
        <w:jc w:val="both"/>
        <w:rPr>
          <w:color w:val="000000"/>
        </w:rPr>
      </w:pPr>
      <w:r>
        <w:rPr>
          <w:color w:val="000000"/>
        </w:rPr>
        <w:t>Os documentos que compõem a proposta e a habilitação do licitante melhor classificado somente serão disponibilizados para avaliação do pregoeiro e para acesso público após o encerramento do envio de lances.</w:t>
      </w:r>
    </w:p>
    <w:p w14:paraId="42EAC18D" w14:textId="77777777" w:rsidR="00007609" w:rsidRDefault="00007609">
      <w:pPr>
        <w:spacing w:before="120" w:after="120" w:line="276" w:lineRule="auto"/>
        <w:ind w:left="425"/>
        <w:jc w:val="both"/>
        <w:rPr>
          <w:color w:val="000000"/>
        </w:rPr>
      </w:pPr>
    </w:p>
    <w:p w14:paraId="431010F2"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t>DO PREENCHIMENTO DA PROPOSTA</w:t>
      </w:r>
    </w:p>
    <w:p w14:paraId="3709F5D3" w14:textId="77777777" w:rsidR="00007609" w:rsidRDefault="00D712EA">
      <w:pPr>
        <w:numPr>
          <w:ilvl w:val="1"/>
          <w:numId w:val="9"/>
        </w:numPr>
        <w:spacing w:before="120" w:after="120" w:line="276" w:lineRule="auto"/>
        <w:ind w:left="425" w:firstLine="0"/>
        <w:jc w:val="both"/>
        <w:rPr>
          <w:color w:val="000000"/>
        </w:rPr>
      </w:pPr>
      <w:r>
        <w:t>O licitante deverá enviar sua proposta mediante o preenchimento, no sistema eletrônico, dos seguintes campos:</w:t>
      </w:r>
    </w:p>
    <w:p w14:paraId="142870A7" w14:textId="550C12F0" w:rsidR="00007609" w:rsidRDefault="000F54A8">
      <w:pPr>
        <w:numPr>
          <w:ilvl w:val="2"/>
          <w:numId w:val="9"/>
        </w:numPr>
        <w:spacing w:before="120" w:after="120" w:line="276" w:lineRule="auto"/>
        <w:ind w:left="1712"/>
        <w:jc w:val="both"/>
        <w:rPr>
          <w:rFonts w:cs="Arial"/>
          <w:color w:val="000000"/>
          <w:szCs w:val="20"/>
        </w:rPr>
      </w:pPr>
      <w:r>
        <w:rPr>
          <w:iCs/>
        </w:rPr>
        <w:t xml:space="preserve"> V</w:t>
      </w:r>
      <w:r w:rsidR="00CA36E5">
        <w:rPr>
          <w:iCs/>
        </w:rPr>
        <w:t xml:space="preserve">alor unitário </w:t>
      </w:r>
      <w:r w:rsidR="000C3D8E">
        <w:rPr>
          <w:iCs/>
        </w:rPr>
        <w:t xml:space="preserve">e total </w:t>
      </w:r>
      <w:r w:rsidR="00CA36E5">
        <w:rPr>
          <w:iCs/>
        </w:rPr>
        <w:t>do ite</w:t>
      </w:r>
      <w:r w:rsidR="000C3D8E">
        <w:rPr>
          <w:iCs/>
        </w:rPr>
        <w:t>m</w:t>
      </w:r>
      <w:r w:rsidR="00D712EA">
        <w:rPr>
          <w:iCs/>
        </w:rPr>
        <w:t>;</w:t>
      </w:r>
      <w:r w:rsidR="00D712EA">
        <w:rPr>
          <w:i/>
        </w:rPr>
        <w:t xml:space="preserve"> </w:t>
      </w:r>
    </w:p>
    <w:p w14:paraId="6E7677B4" w14:textId="77777777" w:rsidR="00007609" w:rsidRDefault="00D712EA">
      <w:pPr>
        <w:numPr>
          <w:ilvl w:val="2"/>
          <w:numId w:val="9"/>
        </w:numPr>
        <w:spacing w:before="120" w:after="120" w:line="276" w:lineRule="auto"/>
        <w:ind w:left="1922"/>
        <w:jc w:val="both"/>
      </w:pPr>
      <w:r>
        <w:t xml:space="preserve">Descrição do objeto, contendo as informações similares à especificação do Termo de </w:t>
      </w:r>
      <w:proofErr w:type="gramStart"/>
      <w:r>
        <w:t>Referência</w:t>
      </w:r>
      <w:proofErr w:type="gramEnd"/>
    </w:p>
    <w:p w14:paraId="51DB27B4" w14:textId="77777777" w:rsidR="00007609" w:rsidRDefault="00D712EA">
      <w:pPr>
        <w:numPr>
          <w:ilvl w:val="1"/>
          <w:numId w:val="9"/>
        </w:numPr>
        <w:spacing w:before="120" w:after="120" w:line="276" w:lineRule="auto"/>
        <w:ind w:left="425" w:firstLine="0"/>
        <w:jc w:val="both"/>
      </w:pPr>
      <w:r>
        <w:t>Todas as especificações do objeto contidas na proposta vinculam a Contratada.</w:t>
      </w:r>
    </w:p>
    <w:p w14:paraId="5F8F1335" w14:textId="77777777" w:rsidR="00007609" w:rsidRDefault="00D712EA">
      <w:pPr>
        <w:numPr>
          <w:ilvl w:val="1"/>
          <w:numId w:val="9"/>
        </w:numPr>
        <w:spacing w:before="120" w:after="120" w:line="276" w:lineRule="auto"/>
        <w:ind w:left="425" w:firstLine="0"/>
        <w:jc w:val="both"/>
      </w:pPr>
      <w:r>
        <w:t>Nos valores propostos estarão inclusos todos os custos operacionais, encargos previdenciários, trabalhistas, tributários, comerciais e quaisquer outros que incidam direta ou indiretamente na prestação dos serviços, apurados mediante o preenchimento do modelo de Planilha de Custos e Formação de Preços, conforme anexo deste Edital;</w:t>
      </w:r>
    </w:p>
    <w:p w14:paraId="0EE0CAE6" w14:textId="77777777" w:rsidR="00007609" w:rsidRDefault="00D712EA">
      <w:pPr>
        <w:numPr>
          <w:ilvl w:val="2"/>
          <w:numId w:val="9"/>
        </w:numPr>
        <w:spacing w:before="120" w:after="120" w:line="276" w:lineRule="auto"/>
        <w:ind w:left="1922"/>
        <w:jc w:val="both"/>
        <w:rPr>
          <w:color w:val="000000"/>
        </w:rPr>
      </w:pPr>
      <w:r>
        <w:rPr>
          <w:color w:val="000000"/>
        </w:rPr>
        <w:lastRenderedPageBreak/>
        <w:t xml:space="preserve">     A Contratada deverá arcar com o ônus decorrente de eventual equívoco no dimensionamento dos quantitativos de sua proposta, inclusive quanto aos custos variáveis decorrentes de fatores futuros e incertos, tais como os valores providos com o quantitativo de vale transporte, devendo complementá-los, caso o previsto inicialmente em sua proposta não seja satisfatório para o atendimento do objeto da licitação, exceto quando ocorrer algum dos eventos arrolados nos incisos do §1° do artigo 57 da Lei n° 8.666, de 1993.</w:t>
      </w:r>
    </w:p>
    <w:p w14:paraId="60D48995" w14:textId="77777777" w:rsidR="00007609" w:rsidRDefault="00D712EA">
      <w:pPr>
        <w:numPr>
          <w:ilvl w:val="2"/>
          <w:numId w:val="9"/>
        </w:numPr>
        <w:spacing w:before="120" w:after="120" w:line="276" w:lineRule="auto"/>
        <w:ind w:left="1922"/>
        <w:jc w:val="both"/>
        <w:rPr>
          <w:color w:val="000000"/>
        </w:rPr>
      </w:pPr>
      <w:r>
        <w:rPr>
          <w:color w:val="000000"/>
        </w:rPr>
        <w:t xml:space="preserve">    Caso o eventual equívoco no dimensionamento dos quantitativos se revele superior às necessidades da contratante, a Administração deverá efetuar o pagamento seguindo estritamente as regras contratuais de faturamento dos serviços demandados e executados, concomitantemente com a realização, se necessário e cabível, de adequação contratual do quantitativo necessário, com base na alínea "b" do inciso I do art. 65 da Lei n. 8.666/93 e nos termos do art. 63, §2° da IN SEGES/MPDG n.5/2017. </w:t>
      </w:r>
    </w:p>
    <w:p w14:paraId="54AF0387" w14:textId="77777777" w:rsidR="00007609" w:rsidRDefault="00D712EA">
      <w:pPr>
        <w:numPr>
          <w:ilvl w:val="1"/>
          <w:numId w:val="9"/>
        </w:numPr>
        <w:spacing w:before="120" w:after="120" w:line="276" w:lineRule="auto"/>
        <w:ind w:left="425" w:firstLine="0"/>
        <w:jc w:val="both"/>
      </w:pPr>
      <w:r>
        <w:t>A empresa é a única responsável pela cotação correta dos encargos tributários. Em caso de erro ou cotação incompatível com o regime tributário a que se submete, serão adotadas as orientações a seguir:</w:t>
      </w:r>
    </w:p>
    <w:p w14:paraId="5927292F" w14:textId="77777777" w:rsidR="00007609" w:rsidRDefault="00D712EA">
      <w:pPr>
        <w:numPr>
          <w:ilvl w:val="2"/>
          <w:numId w:val="9"/>
        </w:numPr>
        <w:spacing w:before="120" w:after="120" w:line="276" w:lineRule="auto"/>
        <w:ind w:left="1922"/>
        <w:jc w:val="both"/>
      </w:pPr>
      <w:proofErr w:type="gramStart"/>
      <w:r>
        <w:t>cotação</w:t>
      </w:r>
      <w:proofErr w:type="gramEnd"/>
      <w:r>
        <w:t xml:space="preserve"> de percentual menor que o adequado: o percentual será mantido durante toda a execução contratual;</w:t>
      </w:r>
    </w:p>
    <w:p w14:paraId="4E63D36E" w14:textId="77777777" w:rsidR="00007609" w:rsidRDefault="00D712EA">
      <w:pPr>
        <w:numPr>
          <w:ilvl w:val="2"/>
          <w:numId w:val="9"/>
        </w:numPr>
        <w:spacing w:before="120" w:after="120" w:line="276" w:lineRule="auto"/>
        <w:ind w:left="1922"/>
        <w:jc w:val="both"/>
      </w:pPr>
      <w:proofErr w:type="gramStart"/>
      <w:r>
        <w:t>cotação</w:t>
      </w:r>
      <w:proofErr w:type="gramEnd"/>
      <w:r>
        <w:t xml:space="preserve"> de percentual maior que o adequado: o excesso será suprimido, unilateralmente, da planilha e haverá glosa, quando do pagamento, e/ou redução, quando da repactuação, para fins de total ressarcimento do débito.</w:t>
      </w:r>
    </w:p>
    <w:p w14:paraId="66B2F741" w14:textId="77777777" w:rsidR="00007609" w:rsidRDefault="00D712EA">
      <w:pPr>
        <w:numPr>
          <w:ilvl w:val="1"/>
          <w:numId w:val="9"/>
        </w:numPr>
        <w:spacing w:before="120" w:after="120" w:line="276" w:lineRule="auto"/>
        <w:ind w:left="496" w:firstLine="0"/>
        <w:jc w:val="both"/>
      </w:pPr>
      <w:r>
        <w:t xml:space="preserve">Se o regime tributário da empresa implicar o recolhimento de tributos em percentuais variáveis, a cotação adequada será a que corresponde à média dos efetivos recolhimentos da empresa nos últimos doze meses, devendo o licitante ou contratada apresentar ao pregoeiro ou à fiscalização, a qualquer tempo, comprovação da adequação dos recolhimentos, para os fins do previsto no subitem anterior. </w:t>
      </w:r>
    </w:p>
    <w:p w14:paraId="7AC45FB6" w14:textId="77777777" w:rsidR="00007609" w:rsidRDefault="00D712EA">
      <w:pPr>
        <w:numPr>
          <w:ilvl w:val="1"/>
          <w:numId w:val="9"/>
        </w:numPr>
        <w:spacing w:before="120" w:after="120" w:line="276" w:lineRule="auto"/>
        <w:ind w:left="496" w:firstLine="0"/>
        <w:jc w:val="both"/>
      </w:pPr>
      <w:r>
        <w:t>Independentemente do percentual de tributo inserido na planilha, no pagamento dos serviços, serão retidos na fonte os percentuais estabelecidos na legislação vigente.</w:t>
      </w:r>
    </w:p>
    <w:p w14:paraId="5A98C6EC" w14:textId="77777777" w:rsidR="00007609" w:rsidRDefault="00D712EA">
      <w:pPr>
        <w:numPr>
          <w:ilvl w:val="1"/>
          <w:numId w:val="9"/>
        </w:numPr>
        <w:spacing w:before="120" w:after="120" w:line="276" w:lineRule="auto"/>
        <w:ind w:left="496" w:firstLine="0"/>
        <w:jc w:val="both"/>
      </w:pPr>
      <w:r>
        <w:t xml:space="preserve">A apresentação das propostas implica obrigatoriedade do cumprimento das disposições nelas contidas, em conformidade com o que dispõe o Termo de Referência, assumindo o proponente o compromisso de executar os serviços nos seus termos, bem como de fornecer os materiais, equipamentos, ferramentas e utensílios necessários, em quantidades e qualidades </w:t>
      </w:r>
      <w:proofErr w:type="gramStart"/>
      <w:r>
        <w:t>adequadas à perfeita execução contratual, promovendo, quando requerido, sua substituição</w:t>
      </w:r>
      <w:proofErr w:type="gramEnd"/>
      <w:r>
        <w:t>.</w:t>
      </w:r>
    </w:p>
    <w:p w14:paraId="321424AD" w14:textId="77777777" w:rsidR="00007609" w:rsidRDefault="00D712EA">
      <w:pPr>
        <w:numPr>
          <w:ilvl w:val="1"/>
          <w:numId w:val="9"/>
        </w:numPr>
        <w:spacing w:before="120" w:after="120" w:line="276" w:lineRule="auto"/>
        <w:ind w:left="496" w:firstLine="0"/>
        <w:jc w:val="both"/>
      </w:pPr>
      <w:r>
        <w:t xml:space="preserve">Os preços ofertados, tanto na proposta inicial, quanto na etapa de lances, serão de exclusiva responsabilidade do licitante, não lhe assistindo o direito de pleitear qualquer alteração, </w:t>
      </w:r>
      <w:proofErr w:type="gramStart"/>
      <w:r>
        <w:t>sob alegação</w:t>
      </w:r>
      <w:proofErr w:type="gramEnd"/>
      <w:r>
        <w:t xml:space="preserve"> de erro, omissão ou qualquer outro pretexto.</w:t>
      </w:r>
    </w:p>
    <w:p w14:paraId="49CFCBA0" w14:textId="77777777" w:rsidR="00007609" w:rsidRDefault="00D712EA">
      <w:pPr>
        <w:numPr>
          <w:ilvl w:val="1"/>
          <w:numId w:val="9"/>
        </w:numPr>
        <w:spacing w:before="120" w:after="120" w:line="276" w:lineRule="auto"/>
        <w:ind w:left="496" w:firstLine="0"/>
        <w:jc w:val="both"/>
        <w:rPr>
          <w:color w:val="000000"/>
        </w:rPr>
      </w:pPr>
      <w:r>
        <w:rPr>
          <w:color w:val="000000"/>
        </w:rPr>
        <w:t xml:space="preserve">O prazo de validade da proposta não será inferior a </w:t>
      </w:r>
      <w:r>
        <w:t>60 (sessenta) dias</w:t>
      </w:r>
      <w:r>
        <w:rPr>
          <w:b/>
          <w:color w:val="000000"/>
        </w:rPr>
        <w:t>,</w:t>
      </w:r>
      <w:r>
        <w:rPr>
          <w:color w:val="000000"/>
        </w:rPr>
        <w:t xml:space="preserve"> a contar da data de sua apresentação.</w:t>
      </w:r>
    </w:p>
    <w:p w14:paraId="43C39D9B" w14:textId="77777777" w:rsidR="00007609" w:rsidRDefault="00D712EA">
      <w:pPr>
        <w:numPr>
          <w:ilvl w:val="1"/>
          <w:numId w:val="9"/>
        </w:numPr>
        <w:spacing w:before="120" w:after="120" w:line="276" w:lineRule="auto"/>
        <w:ind w:left="496" w:firstLine="0"/>
        <w:jc w:val="both"/>
        <w:rPr>
          <w:color w:val="000000"/>
        </w:rPr>
      </w:pPr>
      <w:r>
        <w:rPr>
          <w:color w:val="000000"/>
        </w:rPr>
        <w:t>Os licitantes devem respeitar os preços máximos estabelecidos nas normas de regência de contratações públicas federais, quando participarem de licitações públicas.</w:t>
      </w:r>
    </w:p>
    <w:p w14:paraId="42820D0A" w14:textId="77777777" w:rsidR="00007609" w:rsidRDefault="00D712EA">
      <w:pPr>
        <w:numPr>
          <w:ilvl w:val="2"/>
          <w:numId w:val="9"/>
        </w:numPr>
        <w:spacing w:before="120" w:after="120" w:line="276" w:lineRule="auto"/>
        <w:ind w:left="1922"/>
        <w:jc w:val="both"/>
      </w:pPr>
      <w:r>
        <w:rPr>
          <w:color w:val="000000"/>
        </w:rPr>
        <w:t xml:space="preserve">O descumprimento das regras supramencionadas pela Administração por parte dos contratados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w:t>
      </w:r>
      <w:proofErr w:type="gramStart"/>
      <w:r>
        <w:rPr>
          <w:color w:val="000000"/>
        </w:rPr>
        <w:t>contrato</w:t>
      </w:r>
      <w:proofErr w:type="gramEnd"/>
    </w:p>
    <w:p w14:paraId="123B0849" w14:textId="77777777" w:rsidR="00007609" w:rsidRDefault="00D712EA">
      <w:pPr>
        <w:keepNext/>
        <w:keepLines/>
        <w:numPr>
          <w:ilvl w:val="0"/>
          <w:numId w:val="9"/>
        </w:numPr>
        <w:spacing w:before="480" w:after="120" w:line="276" w:lineRule="auto"/>
        <w:ind w:right="-15"/>
        <w:jc w:val="both"/>
        <w:rPr>
          <w:rFonts w:cs="Arial"/>
          <w:b/>
          <w:color w:val="000000"/>
          <w:szCs w:val="20"/>
        </w:rPr>
      </w:pPr>
      <w:r>
        <w:rPr>
          <w:rFonts w:cs="Arial"/>
          <w:b/>
          <w:color w:val="000000"/>
          <w:szCs w:val="20"/>
        </w:rPr>
        <w:lastRenderedPageBreak/>
        <w:t xml:space="preserve">DA ABERTURA DA SESSÃO, CLASSIFICAÇÃO DAS PROPOSTAS E FORMULAÇÃO DE </w:t>
      </w:r>
      <w:proofErr w:type="gramStart"/>
      <w:r>
        <w:rPr>
          <w:rFonts w:cs="Arial"/>
          <w:b/>
          <w:color w:val="000000"/>
          <w:szCs w:val="20"/>
        </w:rPr>
        <w:t>LANCES</w:t>
      </w:r>
      <w:proofErr w:type="gramEnd"/>
    </w:p>
    <w:p w14:paraId="7DB98F37" w14:textId="77777777" w:rsidR="00007609" w:rsidRDefault="00D712EA">
      <w:pPr>
        <w:numPr>
          <w:ilvl w:val="1"/>
          <w:numId w:val="9"/>
        </w:numPr>
        <w:spacing w:before="120" w:line="276" w:lineRule="auto"/>
        <w:ind w:left="785"/>
        <w:jc w:val="both"/>
        <w:rPr>
          <w:rFonts w:cs="Arial"/>
          <w:color w:val="000000"/>
          <w:szCs w:val="20"/>
        </w:rPr>
      </w:pPr>
      <w:r>
        <w:rPr>
          <w:rFonts w:cs="Arial"/>
          <w:color w:val="000000"/>
          <w:szCs w:val="20"/>
        </w:rPr>
        <w:t xml:space="preserve">A abertura </w:t>
      </w:r>
      <w:proofErr w:type="gramStart"/>
      <w:r>
        <w:rPr>
          <w:rFonts w:cs="Arial"/>
          <w:color w:val="000000"/>
          <w:szCs w:val="20"/>
        </w:rPr>
        <w:t>da presente</w:t>
      </w:r>
      <w:proofErr w:type="gramEnd"/>
      <w:r>
        <w:rPr>
          <w:rFonts w:cs="Arial"/>
          <w:color w:val="000000"/>
          <w:szCs w:val="20"/>
        </w:rPr>
        <w:t xml:space="preserve"> licitação dar-se-á em sessão pública, por meio de sistema eletrônico, na data, horário e local indicados neste Edital.</w:t>
      </w:r>
    </w:p>
    <w:p w14:paraId="52B821BF" w14:textId="77777777" w:rsidR="00007609" w:rsidRDefault="00D712EA">
      <w:pPr>
        <w:numPr>
          <w:ilvl w:val="1"/>
          <w:numId w:val="9"/>
        </w:numPr>
        <w:spacing w:after="120" w:line="276" w:lineRule="auto"/>
        <w:ind w:left="785"/>
        <w:jc w:val="both"/>
        <w:rPr>
          <w:rFonts w:cs="Arial"/>
          <w:color w:val="000000"/>
          <w:szCs w:val="20"/>
        </w:rPr>
      </w:pPr>
      <w:r>
        <w:rPr>
          <w:rFonts w:cs="Arial"/>
          <w:color w:val="000000"/>
          <w:szCs w:val="20"/>
        </w:rPr>
        <w:t xml:space="preserve">O Pregoeiro verificará as propostas apresentadas, desclassificando desde logo aquelas que não estejam em conformidade com os requisitos estabelecidos neste Edital, contenham vícios insanáveis, ilegalidades, ou não apresentem as especificações exigidas no Termo de Referência. </w:t>
      </w:r>
    </w:p>
    <w:p w14:paraId="7CF38475"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 xml:space="preserve">Também será desclassificada a proposta que </w:t>
      </w:r>
      <w:r>
        <w:rPr>
          <w:rFonts w:cs="Arial"/>
          <w:b/>
          <w:color w:val="000000"/>
          <w:szCs w:val="20"/>
        </w:rPr>
        <w:t>identifique o licitante.</w:t>
      </w:r>
    </w:p>
    <w:p w14:paraId="252D882C"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desclassificação será sempre fundamentada e registrada no sistema, com acompanhamento em tempo real por todos os participantes.</w:t>
      </w:r>
    </w:p>
    <w:p w14:paraId="5ECDC9A3" w14:textId="77777777" w:rsidR="00007609" w:rsidRDefault="00D712EA">
      <w:pPr>
        <w:numPr>
          <w:ilvl w:val="2"/>
          <w:numId w:val="9"/>
        </w:numPr>
        <w:shd w:val="clear" w:color="auto" w:fill="FFFFFF"/>
        <w:spacing w:before="120" w:after="120" w:line="276" w:lineRule="auto"/>
        <w:ind w:left="1922"/>
        <w:jc w:val="both"/>
        <w:rPr>
          <w:rFonts w:cs="Arial"/>
          <w:color w:val="000000"/>
          <w:szCs w:val="20"/>
        </w:rPr>
      </w:pPr>
      <w:r>
        <w:rPr>
          <w:rFonts w:cs="Arial"/>
          <w:color w:val="000000"/>
          <w:szCs w:val="20"/>
        </w:rPr>
        <w:t>A não desclassificação da proposta não impede o seu julgamento definitivo em sentido contrário, levado a efeito na fase de aceitação.</w:t>
      </w:r>
    </w:p>
    <w:p w14:paraId="17BD6143" w14:textId="77777777" w:rsidR="00007609" w:rsidRDefault="00D712EA">
      <w:pPr>
        <w:numPr>
          <w:ilvl w:val="1"/>
          <w:numId w:val="9"/>
        </w:numPr>
        <w:shd w:val="clear" w:color="auto" w:fill="FFFFFF"/>
        <w:spacing w:before="120" w:after="120" w:line="276" w:lineRule="auto"/>
        <w:ind w:left="426"/>
        <w:jc w:val="both"/>
        <w:rPr>
          <w:rFonts w:cs="Arial"/>
          <w:color w:val="000000"/>
          <w:szCs w:val="20"/>
        </w:rPr>
      </w:pPr>
      <w:r>
        <w:rPr>
          <w:rFonts w:cs="Arial"/>
          <w:color w:val="000000"/>
          <w:szCs w:val="20"/>
        </w:rPr>
        <w:t>O sistema ordenará automaticamente as propostas classificadas, sendo que somente estas participarão da fase de lances.</w:t>
      </w:r>
    </w:p>
    <w:p w14:paraId="57490228" w14:textId="77777777" w:rsidR="00007609" w:rsidRDefault="00D712EA">
      <w:pPr>
        <w:numPr>
          <w:ilvl w:val="1"/>
          <w:numId w:val="9"/>
        </w:numPr>
        <w:spacing w:before="120" w:after="120" w:line="276" w:lineRule="auto"/>
        <w:ind w:left="426"/>
        <w:jc w:val="both"/>
        <w:rPr>
          <w:color w:val="000000"/>
        </w:rPr>
      </w:pPr>
      <w:r>
        <w:rPr>
          <w:color w:val="000000"/>
        </w:rPr>
        <w:t xml:space="preserve"> O sistema disponibilizará campo próprio para troca de mensagens entre o Pregoeiro e os licitantes.</w:t>
      </w:r>
    </w:p>
    <w:p w14:paraId="26E4A8ED" w14:textId="77777777" w:rsidR="00007609" w:rsidRDefault="00D712EA">
      <w:pPr>
        <w:numPr>
          <w:ilvl w:val="1"/>
          <w:numId w:val="9"/>
        </w:numPr>
        <w:spacing w:before="120" w:after="120" w:line="276" w:lineRule="auto"/>
        <w:ind w:left="425"/>
        <w:jc w:val="both"/>
        <w:rPr>
          <w:color w:val="000000"/>
        </w:rPr>
      </w:pPr>
      <w:r>
        <w:rPr>
          <w:color w:val="000000"/>
        </w:rPr>
        <w:t xml:space="preserve"> Iniciada a etapa competitiva, os licitantes deverão encaminhar lances exclusivamente por meio de sistema eletrônico, sendo imediatamente informados do seu recebimento e do valor consignado no registro.</w:t>
      </w:r>
    </w:p>
    <w:p w14:paraId="2D315142" w14:textId="0E0C3112" w:rsidR="00007609" w:rsidRDefault="00D712EA">
      <w:pPr>
        <w:numPr>
          <w:ilvl w:val="2"/>
          <w:numId w:val="9"/>
        </w:numPr>
        <w:tabs>
          <w:tab w:val="left" w:pos="1440"/>
        </w:tabs>
        <w:spacing w:before="120" w:after="120" w:line="276" w:lineRule="auto"/>
        <w:ind w:left="1922"/>
        <w:jc w:val="both"/>
        <w:rPr>
          <w:b/>
          <w:bCs/>
          <w:i/>
          <w:color w:val="FF0000"/>
        </w:rPr>
      </w:pPr>
      <w:r>
        <w:rPr>
          <w:b/>
          <w:bCs/>
          <w:iCs/>
        </w:rPr>
        <w:t xml:space="preserve">O lance deverá ser ofertado pelo valor </w:t>
      </w:r>
      <w:r w:rsidR="007C1079">
        <w:rPr>
          <w:b/>
          <w:bCs/>
          <w:iCs/>
        </w:rPr>
        <w:t>UNITÁRIO</w:t>
      </w:r>
      <w:r>
        <w:rPr>
          <w:b/>
          <w:bCs/>
          <w:iCs/>
        </w:rPr>
        <w:t xml:space="preserve"> do item.</w:t>
      </w:r>
    </w:p>
    <w:p w14:paraId="58071D8D" w14:textId="77777777" w:rsidR="00007609" w:rsidRDefault="00D712EA">
      <w:pPr>
        <w:numPr>
          <w:ilvl w:val="1"/>
          <w:numId w:val="9"/>
        </w:numPr>
        <w:spacing w:before="120" w:after="120" w:line="276" w:lineRule="auto"/>
        <w:ind w:left="426"/>
        <w:jc w:val="both"/>
      </w:pPr>
      <w:r>
        <w:rPr>
          <w:i/>
          <w:color w:val="FF0000"/>
        </w:rPr>
        <w:tab/>
      </w:r>
      <w:r>
        <w:t>Os licitantes poderão oferecer lances sucessivos, observando o horário fixado para abertura da sessão e as regras estabelecidas no Edital.</w:t>
      </w:r>
    </w:p>
    <w:p w14:paraId="24059C7E" w14:textId="11D90528" w:rsidR="00007609" w:rsidRDefault="00D712EA">
      <w:pPr>
        <w:numPr>
          <w:ilvl w:val="1"/>
          <w:numId w:val="9"/>
        </w:numPr>
        <w:spacing w:before="120" w:after="120" w:line="276" w:lineRule="auto"/>
        <w:ind w:left="426"/>
        <w:jc w:val="both"/>
      </w:pPr>
      <w:r>
        <w:t xml:space="preserve">O licitante somente poderá oferecer lance de valor inferior ou percentual de desconto superior ao último por ele ofertado e registrado pelo sistema. </w:t>
      </w:r>
    </w:p>
    <w:p w14:paraId="06514154" w14:textId="77777777" w:rsidR="00007609" w:rsidRPr="00237BD0" w:rsidRDefault="00D712EA">
      <w:pPr>
        <w:numPr>
          <w:ilvl w:val="1"/>
          <w:numId w:val="9"/>
        </w:numPr>
        <w:spacing w:before="120" w:after="120" w:line="276" w:lineRule="auto"/>
        <w:ind w:left="426"/>
        <w:jc w:val="both"/>
      </w:pPr>
      <w:r w:rsidRPr="00237BD0">
        <w:t>Será adotado para o envio de lances no pregão eletrônico o modo de disputa “aberto e fechado”, em que os licitantes apresentarão lances públicos e sucessivos, com lance final e fechado.</w:t>
      </w:r>
    </w:p>
    <w:p w14:paraId="7643E5CA" w14:textId="77777777" w:rsidR="00007609" w:rsidRDefault="00D712EA">
      <w:pPr>
        <w:numPr>
          <w:ilvl w:val="1"/>
          <w:numId w:val="10"/>
        </w:numPr>
        <w:spacing w:before="120" w:after="120" w:line="276" w:lineRule="auto"/>
        <w:ind w:left="425"/>
        <w:jc w:val="both"/>
      </w:pPr>
      <w:r>
        <w:t>A etapa de lances da sessão pública terá duração inicial de quinze minutos. Após esse prazo, o sistema encaminhará aviso de fechamento iminente dos lances, após o que transcorrerá o período de tempo de até dez minutos, aleatoriamente determinado, findo o qual será automaticamente encerrada a recepção de lances.</w:t>
      </w:r>
    </w:p>
    <w:p w14:paraId="25D37204" w14:textId="77777777" w:rsidR="00007609" w:rsidRDefault="00D712EA">
      <w:pPr>
        <w:numPr>
          <w:ilvl w:val="1"/>
          <w:numId w:val="10"/>
        </w:numPr>
        <w:spacing w:before="120" w:after="120" w:line="276" w:lineRule="auto"/>
        <w:ind w:left="425"/>
        <w:jc w:val="both"/>
      </w:pPr>
      <w:r>
        <w:t>Encerrado o prazo previsto no item anterior, o sistema abrirá oportunidade para que o autor da oferta de valor mais baixo e os das ofertas com preços até dez por cento superiores àquela possam ofertar um lance final e fechado em até cinco minutos, o qual será sigiloso até o encerramento deste prazo.</w:t>
      </w:r>
    </w:p>
    <w:p w14:paraId="3BC9D234" w14:textId="77777777" w:rsidR="00007609" w:rsidRDefault="00D712EA">
      <w:pPr>
        <w:numPr>
          <w:ilvl w:val="2"/>
          <w:numId w:val="10"/>
        </w:numPr>
        <w:spacing w:before="120" w:after="120" w:line="276" w:lineRule="auto"/>
        <w:ind w:left="1922"/>
        <w:jc w:val="both"/>
        <w:rPr>
          <w:b/>
        </w:rPr>
      </w:pPr>
      <w:r>
        <w:t>Não havendo pelo menos três ofertas nas condições definidas neste item, poderão os autores dos melhores lances subsequentes, na ordem de classificação, até o máximo de três, oferecer um lance final e fechado em até cinco minutos, o qual será sigiloso até o encerramento deste prazo.</w:t>
      </w:r>
    </w:p>
    <w:p w14:paraId="4891EB0F" w14:textId="77777777" w:rsidR="00007609" w:rsidRDefault="00D712EA">
      <w:pPr>
        <w:numPr>
          <w:ilvl w:val="1"/>
          <w:numId w:val="10"/>
        </w:numPr>
        <w:spacing w:before="120" w:after="120" w:line="276" w:lineRule="auto"/>
        <w:ind w:left="425"/>
        <w:jc w:val="both"/>
      </w:pPr>
      <w:r>
        <w:t>Após o término dos prazos estabelecidos nos itens anteriores, o sistema ordenará os lances segundo a ordem crescente de valores.</w:t>
      </w:r>
    </w:p>
    <w:p w14:paraId="20F373F2" w14:textId="77777777" w:rsidR="00007609" w:rsidRDefault="00D712EA">
      <w:pPr>
        <w:numPr>
          <w:ilvl w:val="2"/>
          <w:numId w:val="10"/>
        </w:numPr>
        <w:spacing w:before="120" w:after="120" w:line="276" w:lineRule="auto"/>
        <w:ind w:left="1922"/>
        <w:jc w:val="both"/>
      </w:pPr>
      <w:r>
        <w:t>Não havendo lance final e fechado classificado na forma estabelecida nos itens anteriores, haverá o reinício da etapa fechada, para que os demais licitantes, até o máximo de três, na ordem de classificação, possam ofertar um lance final e fechado em até cinco minutos, o qual será sigiloso até o encerramento deste prazo.</w:t>
      </w:r>
    </w:p>
    <w:p w14:paraId="36B3C80E" w14:textId="77777777" w:rsidR="00007609" w:rsidRDefault="00D712EA">
      <w:pPr>
        <w:numPr>
          <w:ilvl w:val="1"/>
          <w:numId w:val="10"/>
        </w:numPr>
        <w:spacing w:before="120" w:after="120" w:line="276" w:lineRule="auto"/>
        <w:ind w:left="425"/>
        <w:jc w:val="both"/>
      </w:pPr>
      <w:r>
        <w:t xml:space="preserve">Poderá o pregoeiro, auxiliado pela equipe de apoio, justificadamente, admitir o reinício da etapa fechada, caso nenhum licitante classificado na etapa de lance fechado atender às exigências de </w:t>
      </w:r>
      <w:proofErr w:type="gramStart"/>
      <w:r>
        <w:t>habilitação</w:t>
      </w:r>
      <w:proofErr w:type="gramEnd"/>
    </w:p>
    <w:p w14:paraId="2A0EA352" w14:textId="77777777" w:rsidR="00007609" w:rsidRDefault="00D712EA">
      <w:pPr>
        <w:numPr>
          <w:ilvl w:val="1"/>
          <w:numId w:val="10"/>
        </w:numPr>
        <w:spacing w:before="120" w:after="120" w:line="276" w:lineRule="auto"/>
        <w:ind w:left="0" w:firstLine="0"/>
        <w:jc w:val="both"/>
        <w:rPr>
          <w:color w:val="000000"/>
        </w:rPr>
      </w:pPr>
      <w:r>
        <w:rPr>
          <w:color w:val="000000"/>
        </w:rPr>
        <w:lastRenderedPageBreak/>
        <w:t xml:space="preserve">Não serão aceitos dois ou mais lances de mesmo valor, prevalecendo aquele que for recebido e registrado em </w:t>
      </w:r>
      <w:r>
        <w:t>primeiro</w:t>
      </w:r>
      <w:r>
        <w:rPr>
          <w:color w:val="000000"/>
        </w:rPr>
        <w:t xml:space="preserve"> lugar. </w:t>
      </w:r>
    </w:p>
    <w:p w14:paraId="0E9C394A" w14:textId="77777777" w:rsidR="00007609" w:rsidRDefault="00D712EA">
      <w:pPr>
        <w:numPr>
          <w:ilvl w:val="1"/>
          <w:numId w:val="10"/>
        </w:numPr>
        <w:spacing w:before="120" w:after="120" w:line="276" w:lineRule="auto"/>
        <w:ind w:left="0" w:firstLine="0"/>
        <w:jc w:val="both"/>
        <w:rPr>
          <w:color w:val="000000"/>
        </w:rPr>
      </w:pPr>
      <w:r>
        <w:rPr>
          <w:color w:val="000000"/>
        </w:rPr>
        <w:t xml:space="preserve">Durante o transcurso </w:t>
      </w:r>
      <w:r>
        <w:t>da</w:t>
      </w:r>
      <w:r>
        <w:rPr>
          <w:color w:val="000000"/>
        </w:rPr>
        <w:t xml:space="preserve"> sessão pública, os licitantes serão informados, em tempo real, do valor do menor lance registrado, vedada a identificação do licitante. </w:t>
      </w:r>
    </w:p>
    <w:p w14:paraId="1A4E7DB6" w14:textId="77777777" w:rsidR="00007609" w:rsidRDefault="00D712EA">
      <w:pPr>
        <w:numPr>
          <w:ilvl w:val="1"/>
          <w:numId w:val="10"/>
        </w:numPr>
        <w:spacing w:before="120" w:after="120" w:line="276" w:lineRule="auto"/>
        <w:ind w:left="0" w:firstLine="0"/>
        <w:jc w:val="both"/>
        <w:rPr>
          <w:color w:val="000000"/>
        </w:rPr>
      </w:pPr>
      <w:r>
        <w:rPr>
          <w:color w:val="000000"/>
        </w:rPr>
        <w:t>No caso de desconexão com o Pregoeiro, no decorrer da etapa competitiva do Pregão, o sistema eletrônico poderá permanecer acessível aos licitantes para a recepção dos lances.</w:t>
      </w:r>
    </w:p>
    <w:p w14:paraId="503980F0" w14:textId="77777777" w:rsidR="00007609" w:rsidRDefault="00D712EA">
      <w:pPr>
        <w:numPr>
          <w:ilvl w:val="1"/>
          <w:numId w:val="10"/>
        </w:numPr>
        <w:spacing w:before="120" w:after="120" w:line="276" w:lineRule="auto"/>
        <w:ind w:left="0" w:firstLine="0"/>
        <w:jc w:val="both"/>
        <w:rPr>
          <w:color w:val="000000"/>
        </w:rPr>
      </w:pPr>
      <w:r>
        <w:rPr>
          <w:color w:val="000000"/>
        </w:rPr>
        <w:t xml:space="preserve">Quando a desconexão do sistema eletrônico para o pregoeiro persistir por tempo superior a dez minutos, a sessão pública será suspensa e reiniciada somente </w:t>
      </w:r>
      <w:proofErr w:type="gramStart"/>
      <w:r>
        <w:rPr>
          <w:color w:val="000000"/>
        </w:rPr>
        <w:t>após</w:t>
      </w:r>
      <w:proofErr w:type="gramEnd"/>
      <w:r>
        <w:rPr>
          <w:color w:val="000000"/>
        </w:rPr>
        <w:t xml:space="preserve"> decorridas vinte e quatro horas da comunicação do fato pelo Pregoeiro aos participantes, no sítio eletrônico utilizado para divulgação. </w:t>
      </w:r>
    </w:p>
    <w:p w14:paraId="49145E83" w14:textId="77777777" w:rsidR="00007609" w:rsidRDefault="00D712EA">
      <w:pPr>
        <w:numPr>
          <w:ilvl w:val="1"/>
          <w:numId w:val="10"/>
        </w:numPr>
        <w:spacing w:before="120" w:after="120" w:line="276" w:lineRule="auto"/>
        <w:ind w:left="0" w:firstLine="0"/>
        <w:jc w:val="both"/>
        <w:rPr>
          <w:color w:val="000000"/>
        </w:rPr>
      </w:pPr>
      <w:r>
        <w:rPr>
          <w:color w:val="000000"/>
        </w:rPr>
        <w:t xml:space="preserve">O critério de julgamento adotado </w:t>
      </w:r>
      <w:r>
        <w:t xml:space="preserve">será o </w:t>
      </w:r>
      <w:r>
        <w:rPr>
          <w:i/>
        </w:rPr>
        <w:t>menor preço</w:t>
      </w:r>
      <w:r>
        <w:t xml:space="preserve">, conforme </w:t>
      </w:r>
      <w:r>
        <w:rPr>
          <w:color w:val="000000"/>
        </w:rPr>
        <w:t>definido neste Edital e seus anexos.</w:t>
      </w:r>
    </w:p>
    <w:p w14:paraId="2D7AB3F0" w14:textId="77777777" w:rsidR="00007609" w:rsidRDefault="00D712EA">
      <w:pPr>
        <w:numPr>
          <w:ilvl w:val="1"/>
          <w:numId w:val="10"/>
        </w:numPr>
        <w:spacing w:before="120" w:after="120" w:line="276" w:lineRule="auto"/>
        <w:ind w:left="0" w:firstLine="0"/>
        <w:jc w:val="both"/>
      </w:pPr>
      <w:r>
        <w:rPr>
          <w:color w:val="000000"/>
        </w:rPr>
        <w:t>Caso o licitante não apresente lances, concorrerá com o valor de sua proposta.</w:t>
      </w:r>
    </w:p>
    <w:p w14:paraId="5755CAB0" w14:textId="77777777" w:rsidR="00007609" w:rsidRDefault="00D712EA">
      <w:pPr>
        <w:numPr>
          <w:ilvl w:val="1"/>
          <w:numId w:val="10"/>
        </w:numPr>
        <w:spacing w:before="120" w:after="120" w:line="276" w:lineRule="auto"/>
        <w:ind w:left="0" w:firstLine="0"/>
        <w:jc w:val="both"/>
      </w:pPr>
      <w:r>
        <w:rPr>
          <w:color w:val="000000"/>
        </w:rPr>
        <w:t>Em relação a itens não exclusivos para participação de microempresas e empresas de pequeno porte, uma vez encerrada a etapa de lances</w:t>
      </w:r>
      <w:r>
        <w:t xml:space="preserve">, será efetivada a verificação automática, junto à Receita Federal, do porte da entidade empresarial. O sistema identificará em coluna própria </w:t>
      </w:r>
      <w:proofErr w:type="gramStart"/>
      <w:r>
        <w:t>as</w:t>
      </w:r>
      <w:proofErr w:type="gramEnd"/>
      <w:r>
        <w:t xml:space="preserve"> </w:t>
      </w:r>
      <w:r>
        <w:rPr>
          <w:color w:val="000000"/>
        </w:rPr>
        <w:t>microempresas e empresas de pequeno</w:t>
      </w:r>
      <w:r>
        <w:t xml:space="preserve"> porte participantes, procedendo à comparação com os valores da primeira colocada, se esta for empresa de maior porte, assim como das demais classificadas, para o fim de aplicar-se o disposto nos </w:t>
      </w:r>
      <w:proofErr w:type="spellStart"/>
      <w:r>
        <w:t>arts</w:t>
      </w:r>
      <w:proofErr w:type="spellEnd"/>
      <w:r>
        <w:t>. 44 e 45 da LC nº 123, de 2006, regulamentada pelo Decreto nº 8.538, de 2015.</w:t>
      </w:r>
    </w:p>
    <w:p w14:paraId="114DAD3D" w14:textId="77777777" w:rsidR="00007609" w:rsidRDefault="00D712EA">
      <w:pPr>
        <w:numPr>
          <w:ilvl w:val="1"/>
          <w:numId w:val="10"/>
        </w:numPr>
        <w:spacing w:before="120" w:after="120" w:line="276" w:lineRule="auto"/>
        <w:ind w:left="0" w:firstLine="0"/>
        <w:jc w:val="both"/>
        <w:rPr>
          <w:color w:val="000000"/>
        </w:rPr>
      </w:pPr>
      <w:r>
        <w:rPr>
          <w:color w:val="000000"/>
        </w:rPr>
        <w:t>Nessas condições, as propostas de microempresas e empresas de pequeno porte que se encontrarem na faixa de até 5% (cinco por cento) acima da melhor proposta</w:t>
      </w:r>
      <w:proofErr w:type="gramStart"/>
      <w:r>
        <w:rPr>
          <w:color w:val="000000"/>
        </w:rPr>
        <w:t xml:space="preserve"> ou melhor</w:t>
      </w:r>
      <w:proofErr w:type="gramEnd"/>
      <w:r>
        <w:rPr>
          <w:color w:val="000000"/>
        </w:rPr>
        <w:t xml:space="preserve"> lance serão consideradas empatadas com a primeira colocada.</w:t>
      </w:r>
    </w:p>
    <w:p w14:paraId="6BFBB4D4" w14:textId="77777777" w:rsidR="00007609" w:rsidRDefault="00D712EA">
      <w:pPr>
        <w:numPr>
          <w:ilvl w:val="1"/>
          <w:numId w:val="10"/>
        </w:numPr>
        <w:spacing w:before="120" w:after="120" w:line="276" w:lineRule="auto"/>
        <w:ind w:left="0" w:firstLine="0"/>
        <w:jc w:val="both"/>
        <w:rPr>
          <w:color w:val="000000"/>
        </w:rPr>
      </w:pPr>
      <w:r>
        <w:rPr>
          <w:color w:val="000000"/>
        </w:rPr>
        <w:t xml:space="preserve">A melhor classificada nos termos do item anterior terá o direito de encaminhar uma última oferta para desempate, obrigatoriamente em valor inferior ao da primeira colocada, no prazo de </w:t>
      </w:r>
      <w:proofErr w:type="gramStart"/>
      <w:r>
        <w:rPr>
          <w:color w:val="000000"/>
        </w:rPr>
        <w:t>5</w:t>
      </w:r>
      <w:proofErr w:type="gramEnd"/>
      <w:r>
        <w:rPr>
          <w:color w:val="000000"/>
        </w:rPr>
        <w:t xml:space="preserve"> (cinco) minutos controlados pelo sistema, contados após a comunicação automática para tanto.</w:t>
      </w:r>
    </w:p>
    <w:p w14:paraId="325527A5" w14:textId="77777777" w:rsidR="00007609" w:rsidRDefault="00D712EA">
      <w:pPr>
        <w:numPr>
          <w:ilvl w:val="1"/>
          <w:numId w:val="10"/>
        </w:numPr>
        <w:spacing w:before="120" w:after="120" w:line="276" w:lineRule="auto"/>
        <w:ind w:left="0" w:firstLine="0"/>
        <w:jc w:val="both"/>
        <w:rPr>
          <w:color w:val="000000"/>
        </w:rPr>
      </w:pPr>
      <w:r>
        <w:rPr>
          <w:color w:val="000000"/>
        </w:rP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07DEBDE3" w14:textId="77777777" w:rsidR="00007609" w:rsidRDefault="00D712EA">
      <w:pPr>
        <w:numPr>
          <w:ilvl w:val="1"/>
          <w:numId w:val="10"/>
        </w:numPr>
        <w:spacing w:before="120" w:after="120" w:line="276" w:lineRule="auto"/>
        <w:ind w:left="0" w:firstLine="0"/>
        <w:jc w:val="both"/>
        <w:rPr>
          <w:color w:val="000000"/>
        </w:rPr>
      </w:pPr>
      <w:r>
        <w:rPr>
          <w:color w:val="000000"/>
        </w:rP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072751E2"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 xml:space="preserve">Só poderá haver empate entre propostas iguais (não seguidas de lances), ou entre lances finais da fase fechada do modo de disputa aberto e fechado. </w:t>
      </w:r>
    </w:p>
    <w:p w14:paraId="0A7D0939" w14:textId="77777777" w:rsidR="00007609" w:rsidRDefault="00D712EA">
      <w:pPr>
        <w:numPr>
          <w:ilvl w:val="1"/>
          <w:numId w:val="10"/>
        </w:numPr>
        <w:spacing w:line="276" w:lineRule="auto"/>
        <w:ind w:left="432"/>
        <w:jc w:val="both"/>
        <w:rPr>
          <w:rFonts w:cs="Arial"/>
          <w:color w:val="000000"/>
          <w:szCs w:val="20"/>
        </w:rPr>
      </w:pPr>
      <w:r>
        <w:rPr>
          <w:rFonts w:cs="Arial"/>
          <w:color w:val="000000"/>
          <w:szCs w:val="20"/>
        </w:rPr>
        <w:t>Havendo eventual empate entre propostas ou lances, o critério de desempate será aquele previsto no art. 3º, § 2º, da Lei nº 8.666, de 1993, assegurando-se a preferência, sucessivamente, aos serviços:</w:t>
      </w:r>
    </w:p>
    <w:p w14:paraId="79D77312" w14:textId="77777777" w:rsidR="00007609" w:rsidRDefault="00D712EA">
      <w:pPr>
        <w:numPr>
          <w:ilvl w:val="2"/>
          <w:numId w:val="10"/>
        </w:numPr>
        <w:tabs>
          <w:tab w:val="left" w:pos="-12"/>
        </w:tabs>
        <w:spacing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brasileiras; </w:t>
      </w:r>
    </w:p>
    <w:p w14:paraId="59666F8D" w14:textId="77777777" w:rsidR="00007609" w:rsidRDefault="00D712EA">
      <w:pPr>
        <w:numPr>
          <w:ilvl w:val="2"/>
          <w:numId w:val="10"/>
        </w:numPr>
        <w:tabs>
          <w:tab w:val="left" w:pos="-12"/>
        </w:tabs>
        <w:spacing w:before="120"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que invistam em pesquisa e no desenvolvimento de tecnologia no País;</w:t>
      </w:r>
    </w:p>
    <w:p w14:paraId="49D2515C" w14:textId="77777777" w:rsidR="00007609" w:rsidRDefault="00D712EA">
      <w:pPr>
        <w:numPr>
          <w:ilvl w:val="2"/>
          <w:numId w:val="10"/>
        </w:numPr>
        <w:tabs>
          <w:tab w:val="left" w:pos="-12"/>
        </w:tabs>
        <w:spacing w:before="120" w:after="120" w:line="276" w:lineRule="auto"/>
        <w:ind w:left="1922"/>
        <w:jc w:val="both"/>
        <w:rPr>
          <w:rFonts w:cs="Arial"/>
          <w:color w:val="000000"/>
          <w:szCs w:val="20"/>
        </w:rPr>
      </w:pPr>
      <w:proofErr w:type="gramStart"/>
      <w:r>
        <w:rPr>
          <w:rFonts w:cs="Arial"/>
          <w:color w:val="000000"/>
          <w:szCs w:val="20"/>
        </w:rPr>
        <w:t>prestados</w:t>
      </w:r>
      <w:proofErr w:type="gramEnd"/>
      <w:r>
        <w:rPr>
          <w:rFonts w:cs="Arial"/>
          <w:color w:val="000000"/>
          <w:szCs w:val="20"/>
        </w:rPr>
        <w:t xml:space="preserve"> por empresas que comprovem cumprimento de reserva de cargos prevista em lei para pessoa com deficiência ou para reabilitado da Previdência Social e que atendam às regras de acessibilidade previstas na legislação.</w:t>
      </w:r>
    </w:p>
    <w:p w14:paraId="248807CC" w14:textId="77777777" w:rsidR="00007609" w:rsidRDefault="00D712EA">
      <w:pPr>
        <w:numPr>
          <w:ilvl w:val="1"/>
          <w:numId w:val="10"/>
        </w:numPr>
        <w:spacing w:before="120" w:line="276" w:lineRule="auto"/>
        <w:ind w:left="432"/>
        <w:jc w:val="both"/>
        <w:rPr>
          <w:rFonts w:cs="Arial"/>
          <w:color w:val="000000"/>
          <w:szCs w:val="20"/>
        </w:rPr>
      </w:pPr>
      <w:r>
        <w:rPr>
          <w:rFonts w:cs="Arial"/>
          <w:color w:val="000000"/>
          <w:szCs w:val="20"/>
        </w:rPr>
        <w:t>Persistindo o empate, a proposta vencedora será sorteada pelo sistema eletrônico dentre as propostas ou os lances empatados.</w:t>
      </w:r>
    </w:p>
    <w:p w14:paraId="119FDAA1" w14:textId="77777777" w:rsidR="00007609" w:rsidRDefault="00D712EA">
      <w:pPr>
        <w:numPr>
          <w:ilvl w:val="1"/>
          <w:numId w:val="10"/>
        </w:numPr>
        <w:tabs>
          <w:tab w:val="left" w:pos="-12"/>
        </w:tabs>
        <w:spacing w:after="120" w:line="276" w:lineRule="auto"/>
        <w:ind w:left="426"/>
        <w:jc w:val="both"/>
        <w:rPr>
          <w:rFonts w:cs="Arial"/>
          <w:color w:val="000000"/>
          <w:szCs w:val="20"/>
        </w:rPr>
      </w:pPr>
      <w:r>
        <w:rPr>
          <w:rFonts w:cs="Arial"/>
          <w:color w:val="000000"/>
          <w:szCs w:val="20"/>
        </w:rP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3C930AD6"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lastRenderedPageBreak/>
        <w:t>A negociação será realizada por meio do sistema, podendo ser acompanhada pelos demais licitantes.</w:t>
      </w:r>
    </w:p>
    <w:p w14:paraId="70137DFE" w14:textId="77777777" w:rsidR="00007609" w:rsidRDefault="00D712EA">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pregoeiro solicitará ao licitante melhor classificado que, no prazo de duas horas ou conforme exposto pelo Pregoeiro no “chat”, envie a proposta adequada ao último lance ofertado após a negociação realizada, acompanhada, se for o caso, dos documentos complementares, quando necessários à confirmação daqueles exigidos neste Edital e já apresentados. </w:t>
      </w:r>
    </w:p>
    <w:p w14:paraId="36AAAEC1" w14:textId="0C8956D0" w:rsidR="00007609" w:rsidRDefault="00ED561D" w:rsidP="00ED561D">
      <w:pPr>
        <w:numPr>
          <w:ilvl w:val="2"/>
          <w:numId w:val="10"/>
        </w:numPr>
        <w:tabs>
          <w:tab w:val="left" w:pos="-12"/>
        </w:tabs>
        <w:spacing w:before="120" w:after="120" w:line="276" w:lineRule="auto"/>
        <w:ind w:left="1922"/>
        <w:jc w:val="both"/>
        <w:rPr>
          <w:rFonts w:cs="Arial"/>
          <w:color w:val="000000"/>
          <w:szCs w:val="20"/>
        </w:rPr>
      </w:pPr>
      <w:r>
        <w:rPr>
          <w:rFonts w:cs="Arial"/>
          <w:color w:val="000000"/>
          <w:szCs w:val="20"/>
        </w:rPr>
        <w:t xml:space="preserve">O prazo estabelecido poderá ser prorrogado pelo </w:t>
      </w:r>
      <w:proofErr w:type="gramStart"/>
      <w:r>
        <w:rPr>
          <w:rFonts w:cs="Arial"/>
          <w:color w:val="000000"/>
          <w:szCs w:val="20"/>
        </w:rPr>
        <w:t>Pregoeiro por solicitação escrita e justificada do licitante, formulada antes de findo o prazo, e formalmente aceita pelo Pregoeiro</w:t>
      </w:r>
      <w:proofErr w:type="gramEnd"/>
      <w:r>
        <w:rPr>
          <w:rFonts w:cs="Arial"/>
          <w:color w:val="000000"/>
          <w:szCs w:val="20"/>
        </w:rPr>
        <w:t xml:space="preserve">. </w:t>
      </w:r>
      <w:r w:rsidRPr="00ED561D">
        <w:rPr>
          <w:rFonts w:cs="Arial"/>
          <w:color w:val="000000"/>
          <w:szCs w:val="20"/>
        </w:rPr>
        <w:t xml:space="preserve">É facultado ao pregoeiro prorrogar o prazo estabelecido, a partir de solicitação fundamentada feita no chat ou também por meio do e-mail </w:t>
      </w:r>
      <w:hyperlink r:id="rId15" w:history="1">
        <w:r w:rsidRPr="00ED561D">
          <w:rPr>
            <w:color w:val="000000"/>
          </w:rPr>
          <w:t>cpl@id.uff.br</w:t>
        </w:r>
      </w:hyperlink>
      <w:r w:rsidRPr="00ED561D">
        <w:rPr>
          <w:rFonts w:cs="Arial"/>
          <w:color w:val="000000"/>
          <w:szCs w:val="20"/>
        </w:rPr>
        <w:t xml:space="preserve"> pelo licitante, antes de findo o prazo. </w:t>
      </w:r>
      <w:r w:rsidR="00D712EA">
        <w:rPr>
          <w:rFonts w:cs="Arial"/>
          <w:color w:val="000000"/>
          <w:szCs w:val="20"/>
        </w:rPr>
        <w:t>Após a negociação do preço, o Pregoeiro iniciará a fase de aceitação e julgamento da proposta.</w:t>
      </w:r>
    </w:p>
    <w:p w14:paraId="4CFEFD13" w14:textId="77777777" w:rsidR="00007609" w:rsidRDefault="00007609">
      <w:pPr>
        <w:tabs>
          <w:tab w:val="left" w:pos="-12"/>
        </w:tabs>
        <w:spacing w:before="120" w:after="120" w:line="276" w:lineRule="auto"/>
        <w:ind w:left="426"/>
        <w:jc w:val="both"/>
        <w:rPr>
          <w:rFonts w:cs="Arial"/>
          <w:color w:val="000000"/>
          <w:szCs w:val="20"/>
        </w:rPr>
      </w:pPr>
    </w:p>
    <w:p w14:paraId="6D3FAF5F" w14:textId="77777777" w:rsidR="00007609" w:rsidRDefault="00D712EA">
      <w:pPr>
        <w:keepNext/>
        <w:keepLines/>
        <w:numPr>
          <w:ilvl w:val="0"/>
          <w:numId w:val="10"/>
        </w:numPr>
        <w:spacing w:before="480" w:after="120" w:line="276" w:lineRule="auto"/>
        <w:ind w:right="-15"/>
        <w:jc w:val="both"/>
      </w:pPr>
      <w:r>
        <w:rPr>
          <w:rFonts w:cs="Arial"/>
          <w:b/>
          <w:color w:val="000000"/>
          <w:szCs w:val="20"/>
        </w:rPr>
        <w:t>DA ACEITABILIDADEDA PROPOSTA VENCEDORA.</w:t>
      </w:r>
    </w:p>
    <w:p w14:paraId="3F37B7D0" w14:textId="77777777" w:rsidR="00007609" w:rsidRDefault="00D712EA">
      <w:pPr>
        <w:numPr>
          <w:ilvl w:val="1"/>
          <w:numId w:val="10"/>
        </w:numPr>
        <w:tabs>
          <w:tab w:val="left" w:pos="-12"/>
        </w:tabs>
        <w:spacing w:before="120" w:after="120" w:line="276" w:lineRule="auto"/>
        <w:ind w:left="426"/>
        <w:jc w:val="both"/>
        <w:rPr>
          <w:rFonts w:cs="Arial"/>
          <w:i/>
          <w:color w:val="000000"/>
          <w:szCs w:val="20"/>
        </w:rPr>
      </w:pPr>
      <w:r>
        <w:rPr>
          <w:rFonts w:cs="Arial"/>
          <w:color w:val="000000"/>
          <w:szCs w:val="20"/>
        </w:rP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7937A68" w14:textId="77777777" w:rsidR="00007609" w:rsidRDefault="00D712EA">
      <w:pPr>
        <w:numPr>
          <w:ilvl w:val="1"/>
          <w:numId w:val="10"/>
        </w:numPr>
        <w:spacing w:before="120" w:after="120" w:line="276" w:lineRule="auto"/>
        <w:ind w:left="432" w:right="-15"/>
        <w:jc w:val="both"/>
        <w:rPr>
          <w:i/>
          <w:color w:val="000000"/>
        </w:rPr>
      </w:pPr>
      <w:r>
        <w:rPr>
          <w:color w:val="000000"/>
          <w:highlight w:val="white"/>
        </w:rPr>
        <w:t>A análise da exequibilidade da proposta de preços deverá ser realizada com o auxílio da Planilha de Custos e Formação de Preços, a ser preenchida pelo licitante em relação à sua proposta final, conforme anexo deste Edital.</w:t>
      </w:r>
    </w:p>
    <w:p w14:paraId="4FCBCB6F" w14:textId="77777777" w:rsidR="00007609" w:rsidRDefault="00D712EA">
      <w:pPr>
        <w:numPr>
          <w:ilvl w:val="1"/>
          <w:numId w:val="10"/>
        </w:numPr>
        <w:spacing w:before="120" w:after="120" w:line="276" w:lineRule="auto"/>
        <w:ind w:left="432" w:right="-15"/>
        <w:jc w:val="both"/>
        <w:rPr>
          <w:rFonts w:cs="Arial"/>
          <w:color w:val="000000"/>
          <w:szCs w:val="20"/>
        </w:rPr>
      </w:pPr>
      <w:r>
        <w:rPr>
          <w:rFonts w:cs="Arial"/>
          <w:color w:val="000000"/>
          <w:szCs w:val="20"/>
        </w:rPr>
        <w:t xml:space="preserve">A inexequibilidade dos valores referentes a itens isolados da Planilha de Custos e Formação de Preços não caracteriza motivo suficiente para a desclassificação da proposta, desde que não contrariem exigências legais. </w:t>
      </w:r>
    </w:p>
    <w:p w14:paraId="5848517E" w14:textId="77777777" w:rsidR="00007609" w:rsidRDefault="00D712EA">
      <w:pPr>
        <w:numPr>
          <w:ilvl w:val="1"/>
          <w:numId w:val="10"/>
        </w:numPr>
        <w:spacing w:before="120" w:after="120" w:line="276" w:lineRule="auto"/>
        <w:ind w:left="432" w:right="-15"/>
        <w:jc w:val="both"/>
        <w:rPr>
          <w:color w:val="000000"/>
        </w:rPr>
      </w:pPr>
      <w:r>
        <w:rPr>
          <w:color w:val="000000"/>
        </w:rPr>
        <w:t xml:space="preserve">Será desclassificada a proposta ou o lance vencedor, nos termos do item 9.1 do Anexo VII-A da In SEGES/MP n. 5/2017, que: </w:t>
      </w:r>
    </w:p>
    <w:p w14:paraId="696B2563"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não</w:t>
      </w:r>
      <w:proofErr w:type="gramEnd"/>
      <w:r>
        <w:rPr>
          <w:color w:val="000000"/>
        </w:rPr>
        <w:t xml:space="preserve"> estiver em conformidade com os requisitos estabelecidos neste edital;</w:t>
      </w:r>
    </w:p>
    <w:p w14:paraId="4E864644"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contenha</w:t>
      </w:r>
      <w:proofErr w:type="gramEnd"/>
      <w:r>
        <w:rPr>
          <w:color w:val="000000"/>
        </w:rPr>
        <w:t xml:space="preserve"> vício insanável ou ilegalidade;</w:t>
      </w:r>
    </w:p>
    <w:p w14:paraId="10428FD9"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não</w:t>
      </w:r>
      <w:proofErr w:type="gramEnd"/>
      <w:r>
        <w:rPr>
          <w:color w:val="000000"/>
        </w:rPr>
        <w:t xml:space="preserve"> apresente as especificações técnicas exigidas pelo Termo de Referência;</w:t>
      </w:r>
    </w:p>
    <w:p w14:paraId="649535F2" w14:textId="77777777" w:rsidR="00007609" w:rsidRDefault="00D712EA">
      <w:pPr>
        <w:numPr>
          <w:ilvl w:val="2"/>
          <w:numId w:val="10"/>
        </w:numPr>
        <w:spacing w:before="120" w:after="120" w:line="276" w:lineRule="auto"/>
        <w:ind w:left="1922" w:right="-15"/>
        <w:jc w:val="both"/>
        <w:rPr>
          <w:color w:val="000000"/>
        </w:rPr>
      </w:pPr>
      <w:proofErr w:type="gramStart"/>
      <w:r>
        <w:rPr>
          <w:color w:val="000000"/>
        </w:rPr>
        <w:t>apresentar</w:t>
      </w:r>
      <w:proofErr w:type="gramEnd"/>
      <w:r>
        <w:rPr>
          <w:color w:val="000000"/>
        </w:rPr>
        <w:t xml:space="preserve"> preço final superior ao preço máximo fixado (Acórdão nº 1455/2018 -TCU - Plenário), percentual de desconto inferior ao mínimo exigido, ou que apresentar preço manifestamente inexequível;. </w:t>
      </w:r>
    </w:p>
    <w:p w14:paraId="4B437502" w14:textId="77777777" w:rsidR="00007609" w:rsidRDefault="00D712EA">
      <w:pPr>
        <w:numPr>
          <w:ilvl w:val="3"/>
          <w:numId w:val="10"/>
        </w:numPr>
        <w:spacing w:before="120" w:after="120" w:line="276" w:lineRule="auto"/>
        <w:ind w:left="1728" w:right="-15" w:hanging="647"/>
        <w:jc w:val="both"/>
      </w:pPr>
      <w:r>
        <w:t>Quando o licitante não conseguir comprovar que possui ou possuirá recursos suficientes para executar a contento o objeto, será considerada inexequível a proposta de preços ou menor lance que:</w:t>
      </w:r>
    </w:p>
    <w:p w14:paraId="75EC9D5F" w14:textId="77777777" w:rsidR="00007609" w:rsidRDefault="00D712EA">
      <w:pPr>
        <w:numPr>
          <w:ilvl w:val="4"/>
          <w:numId w:val="10"/>
        </w:numPr>
        <w:spacing w:before="120" w:after="120" w:line="276" w:lineRule="auto"/>
        <w:ind w:right="-15" w:hanging="791"/>
        <w:jc w:val="both"/>
      </w:pPr>
      <w:proofErr w:type="gramStart"/>
      <w:r>
        <w:t>for</w:t>
      </w:r>
      <w:proofErr w:type="gramEnd"/>
      <w:r>
        <w:t xml:space="preserve"> insuficiente para a cobertura dos custos da contratação,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p>
    <w:p w14:paraId="115E48F0" w14:textId="77777777" w:rsidR="00007609" w:rsidRDefault="00D712EA">
      <w:pPr>
        <w:numPr>
          <w:ilvl w:val="4"/>
          <w:numId w:val="10"/>
        </w:numPr>
        <w:spacing w:before="120" w:after="120" w:line="276" w:lineRule="auto"/>
        <w:ind w:right="-15" w:hanging="791"/>
        <w:jc w:val="both"/>
      </w:pPr>
      <w:proofErr w:type="gramStart"/>
      <w:r>
        <w:lastRenderedPageBreak/>
        <w:t>apresentar</w:t>
      </w:r>
      <w:proofErr w:type="gramEnd"/>
      <w:r>
        <w:rPr>
          <w:color w:val="000000"/>
        </w:rPr>
        <w:t xml:space="preserve"> um ou mais valores da planilha de custo que sejam inferiores àqueles fixados em instrumentos de caráter normativo obrigatório, tais como leis, medidas provisórias e convenções coletivas de trabalho vigentes.</w:t>
      </w:r>
    </w:p>
    <w:p w14:paraId="6920E9B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Se houver indícios de inexequibilidade da proposta de preço, ou em caso da necessidade de esclarecimentos complementares, poderão ser efetuadas diligências, na forma do § 3° do artigo 43 da Lei n° 8.666, de 1993 e a exemplo das enumeradas no item 9.4 do Anexo VII-A da IN SEGES/MP N. 5, de 2017, para que a empresa comprove a exequibilidade da proposta.</w:t>
      </w:r>
    </w:p>
    <w:p w14:paraId="2EB3ED99" w14:textId="77777777" w:rsidR="00007609" w:rsidRDefault="00007609">
      <w:pPr>
        <w:spacing w:line="276" w:lineRule="auto"/>
        <w:ind w:left="1190" w:right="-15"/>
        <w:jc w:val="both"/>
        <w:rPr>
          <w:rFonts w:cs="Arial"/>
          <w:color w:val="000000"/>
          <w:szCs w:val="20"/>
        </w:rPr>
      </w:pPr>
    </w:p>
    <w:p w14:paraId="47AEDCAD"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Quando o licitante apresentar preço final inferior a 30% (trinta por cento) da média dos preços ofertados para o mesmo item, e a inexequibilidade da proposta não for flagrante e evidente pela análise da planilha de custos, não sendo possível a sua imediata desclassificação, será obrigatória a realização de diligências para aferir a legalidade e exequibilidade da proposta.</w:t>
      </w:r>
    </w:p>
    <w:p w14:paraId="1A54A760" w14:textId="77777777" w:rsidR="00007609" w:rsidRDefault="00007609">
      <w:pPr>
        <w:ind w:left="720"/>
        <w:rPr>
          <w:rFonts w:cs="Arial"/>
          <w:color w:val="000000"/>
          <w:szCs w:val="20"/>
        </w:rPr>
      </w:pPr>
    </w:p>
    <w:p w14:paraId="3CA5CF23" w14:textId="77777777" w:rsidR="00007609" w:rsidRDefault="00D712EA">
      <w:pPr>
        <w:numPr>
          <w:ilvl w:val="1"/>
          <w:numId w:val="10"/>
        </w:numPr>
        <w:spacing w:after="120" w:line="276" w:lineRule="auto"/>
        <w:ind w:left="432" w:right="-15"/>
        <w:jc w:val="both"/>
        <w:rPr>
          <w:rFonts w:cs="Arial"/>
          <w:color w:val="000000"/>
          <w:szCs w:val="20"/>
        </w:rPr>
      </w:pPr>
      <w:r>
        <w:rPr>
          <w:rFonts w:cs="Arial"/>
          <w:color w:val="000000"/>
          <w:szCs w:val="20"/>
        </w:rPr>
        <w:t>Qualquer interessado poderá requerer que se realizem diligências para aferir a exequibilidade e a legalidade das propostas, devendo apresentar as provas ou os indícios que fundamentam a suspeita.</w:t>
      </w:r>
    </w:p>
    <w:p w14:paraId="40085392" w14:textId="77777777" w:rsidR="00007609" w:rsidRDefault="00D712EA">
      <w:pPr>
        <w:spacing w:before="120" w:after="120" w:line="276" w:lineRule="auto"/>
        <w:ind w:left="1276" w:right="-15"/>
        <w:jc w:val="both"/>
        <w:rPr>
          <w:color w:val="000000"/>
        </w:rPr>
      </w:pPr>
      <w:r>
        <w:rPr>
          <w:color w:val="000000"/>
        </w:rPr>
        <w:t xml:space="preserve">8.8.1. 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w:t>
      </w:r>
      <w:proofErr w:type="gramStart"/>
      <w:r>
        <w:rPr>
          <w:color w:val="000000"/>
        </w:rPr>
        <w:t>ata</w:t>
      </w:r>
      <w:proofErr w:type="gramEnd"/>
    </w:p>
    <w:p w14:paraId="1A7AEA6C" w14:textId="77777777" w:rsidR="00007609" w:rsidRDefault="00D712EA">
      <w:pPr>
        <w:numPr>
          <w:ilvl w:val="1"/>
          <w:numId w:val="10"/>
        </w:numPr>
        <w:spacing w:line="276" w:lineRule="auto"/>
        <w:ind w:left="432" w:right="-15"/>
        <w:jc w:val="both"/>
        <w:rPr>
          <w:rFonts w:cs="Arial"/>
          <w:color w:val="000000"/>
          <w:szCs w:val="20"/>
        </w:rPr>
      </w:pPr>
      <w:r>
        <w:rPr>
          <w:rFonts w:cs="Arial"/>
          <w:color w:val="000000"/>
          <w:szCs w:val="20"/>
        </w:rPr>
        <w:t xml:space="preserve">O Pregoeiro poderá convocar o licitante para enviar documento digital complementar, por meio de funcionalidade disponível no sistema, no prazo de duas horas ou conforme exposto pelo Pregoeiro no “chat”, </w:t>
      </w:r>
      <w:proofErr w:type="gramStart"/>
      <w:r>
        <w:rPr>
          <w:rFonts w:cs="Arial"/>
          <w:color w:val="000000"/>
          <w:szCs w:val="20"/>
        </w:rPr>
        <w:t>sob pena</w:t>
      </w:r>
      <w:proofErr w:type="gramEnd"/>
      <w:r>
        <w:rPr>
          <w:rFonts w:cs="Arial"/>
          <w:color w:val="000000"/>
          <w:szCs w:val="20"/>
        </w:rPr>
        <w:t xml:space="preserve"> de não aceitação da proposta.</w:t>
      </w:r>
    </w:p>
    <w:p w14:paraId="787FF7AA" w14:textId="77777777" w:rsidR="00007609" w:rsidRDefault="00D712EA">
      <w:pPr>
        <w:numPr>
          <w:ilvl w:val="2"/>
          <w:numId w:val="11"/>
        </w:numPr>
        <w:spacing w:line="276" w:lineRule="auto"/>
        <w:ind w:right="-15"/>
        <w:jc w:val="both"/>
        <w:rPr>
          <w:rFonts w:cs="Arial"/>
          <w:color w:val="000000"/>
          <w:szCs w:val="20"/>
        </w:rPr>
      </w:pPr>
      <w:r>
        <w:rPr>
          <w:rFonts w:cs="Arial"/>
          <w:color w:val="000000"/>
          <w:szCs w:val="20"/>
        </w:rPr>
        <w:t xml:space="preserve">É facultado ao pregoeiro prorrogar o prazo estabelecido, a partir de solicitação fundamentada feita no chat pelo licitante, antes de findo o </w:t>
      </w:r>
      <w:proofErr w:type="gramStart"/>
      <w:r>
        <w:rPr>
          <w:rFonts w:cs="Arial"/>
          <w:color w:val="000000"/>
          <w:szCs w:val="20"/>
        </w:rPr>
        <w:t>prazo</w:t>
      </w:r>
      <w:proofErr w:type="gramEnd"/>
    </w:p>
    <w:p w14:paraId="604D2B11" w14:textId="77777777" w:rsidR="00007609" w:rsidRDefault="00D712EA">
      <w:pPr>
        <w:numPr>
          <w:ilvl w:val="2"/>
          <w:numId w:val="11"/>
        </w:numPr>
        <w:spacing w:line="276" w:lineRule="auto"/>
        <w:ind w:right="-15"/>
        <w:jc w:val="both"/>
        <w:rPr>
          <w:rFonts w:cs="Arial"/>
          <w:color w:val="000000"/>
          <w:szCs w:val="20"/>
        </w:rPr>
      </w:pPr>
      <w:bookmarkStart w:id="3" w:name="_heading=h.3znysh7" w:colFirst="0" w:colLast="0"/>
      <w:bookmarkEnd w:id="3"/>
      <w:r>
        <w:rPr>
          <w:rFonts w:cs="Arial"/>
          <w:color w:val="000000"/>
          <w:szCs w:val="20"/>
        </w:rPr>
        <w:t>Dentre os documentos passíveis de solicitação pelo Pregoeiro, destacam-se as planilhas de custo readequadas com o valor final ofertado.</w:t>
      </w:r>
    </w:p>
    <w:p w14:paraId="0B7A243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Todos os dados informados pelo licitante em sua planilha deverão refletir com fidelidade os custos especificados e a margem de lucro pretendida.</w:t>
      </w:r>
    </w:p>
    <w:p w14:paraId="67CB0653"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 O Pregoeiro analisará a compatibilidade dos preços unitários apresentados na Planilha de Custos e Formação de Preços com aqueles praticados no mercado em relação aos insumos e também quanto aos salários das categorias envolvidas na contratação;</w:t>
      </w:r>
    </w:p>
    <w:p w14:paraId="72BE8387" w14:textId="77777777" w:rsidR="00007609" w:rsidRDefault="00D712EA">
      <w:pPr>
        <w:numPr>
          <w:ilvl w:val="1"/>
          <w:numId w:val="11"/>
        </w:numPr>
        <w:shd w:val="clear" w:color="auto" w:fill="FFFFFF"/>
        <w:spacing w:before="120" w:after="120" w:line="276" w:lineRule="auto"/>
        <w:jc w:val="both"/>
        <w:rPr>
          <w:rFonts w:cs="Arial"/>
          <w:color w:val="000000"/>
          <w:szCs w:val="20"/>
        </w:rPr>
      </w:pPr>
      <w:r>
        <w:rPr>
          <w:rFonts w:cs="Arial"/>
          <w:color w:val="000000"/>
          <w:szCs w:val="20"/>
        </w:rPr>
        <w:t>Erros no preenchimento da planilha não constituem motivo para a desclassificação da proposta. A planilha poderá́ ser ajustada pelo licitante, no prazo indicado pelo Pregoeiro, desde que não haja majoração do preço.</w:t>
      </w:r>
    </w:p>
    <w:p w14:paraId="11C8C908"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O ajuste de que trata este dispositivo se limita a sanar erros ou falhas que não alterem a substância das propostas;</w:t>
      </w:r>
    </w:p>
    <w:p w14:paraId="5ED4FC77" w14:textId="77777777" w:rsidR="00007609" w:rsidRDefault="00D712EA">
      <w:pPr>
        <w:numPr>
          <w:ilvl w:val="2"/>
          <w:numId w:val="11"/>
        </w:numPr>
        <w:shd w:val="clear" w:color="auto" w:fill="FFFFFF"/>
        <w:spacing w:before="120" w:after="120" w:line="276" w:lineRule="auto"/>
        <w:jc w:val="both"/>
        <w:rPr>
          <w:rFonts w:cs="Arial"/>
          <w:color w:val="000000"/>
          <w:szCs w:val="20"/>
        </w:rPr>
      </w:pPr>
      <w:r>
        <w:rPr>
          <w:rFonts w:cs="Arial"/>
          <w:color w:val="000000"/>
          <w:szCs w:val="20"/>
        </w:rPr>
        <w:t xml:space="preserve">Considera-se erro no preenchimento da planilha passível de correção a </w:t>
      </w:r>
      <w:proofErr w:type="spellStart"/>
      <w:r>
        <w:rPr>
          <w:rFonts w:cs="Arial"/>
          <w:color w:val="000000"/>
          <w:szCs w:val="20"/>
        </w:rPr>
        <w:t>indicação</w:t>
      </w:r>
      <w:proofErr w:type="spellEnd"/>
      <w:r>
        <w:rPr>
          <w:rFonts w:cs="Arial"/>
          <w:color w:val="000000"/>
          <w:szCs w:val="20"/>
        </w:rPr>
        <w:t xml:space="preserve"> de recolhimento de impostos e contribuições na forma do Simples Nacional, quando não cabível esse regime.</w:t>
      </w:r>
    </w:p>
    <w:p w14:paraId="2BE642CA" w14:textId="77777777" w:rsidR="00007609" w:rsidRDefault="00D712EA">
      <w:pPr>
        <w:numPr>
          <w:ilvl w:val="1"/>
          <w:numId w:val="11"/>
        </w:numPr>
        <w:spacing w:before="120" w:line="276" w:lineRule="auto"/>
        <w:ind w:right="-15"/>
        <w:jc w:val="both"/>
        <w:rPr>
          <w:rFonts w:cs="Arial"/>
          <w:color w:val="000000"/>
          <w:szCs w:val="20"/>
        </w:rPr>
      </w:pPr>
      <w:r>
        <w:rPr>
          <w:rFonts w:cs="Arial"/>
          <w:color w:val="000000"/>
          <w:szCs w:val="20"/>
        </w:rPr>
        <w:t>Para fins de análise da proposta quanto ao cumprimento das especificações do objeto, poderá ser colhida a manifestação escrita do setor requisitante do serviço ou da área especializada no objeto.</w:t>
      </w:r>
    </w:p>
    <w:p w14:paraId="3B9D05E4"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Se a proposta ou lance vencedor for desclassificado, o Pregoeiro examinará a proposta ou lance subsequente, e, assim sucessivamente, na ordem de classificação.</w:t>
      </w:r>
    </w:p>
    <w:p w14:paraId="11F7D2C0"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Havendo necessidade, o Pregoeiro suspenderá a sessão, informando no “chat” a nova data e horário para a continuidade da mesma.</w:t>
      </w:r>
    </w:p>
    <w:p w14:paraId="6B5CB7D6" w14:textId="77777777" w:rsidR="00007609" w:rsidRDefault="00D712EA">
      <w:pPr>
        <w:numPr>
          <w:ilvl w:val="1"/>
          <w:numId w:val="11"/>
        </w:numPr>
        <w:spacing w:line="276" w:lineRule="auto"/>
        <w:ind w:right="-15"/>
        <w:jc w:val="both"/>
        <w:rPr>
          <w:rFonts w:cs="Arial"/>
          <w:color w:val="000000"/>
          <w:szCs w:val="20"/>
        </w:rPr>
      </w:pPr>
      <w:r>
        <w:rPr>
          <w:rFonts w:cs="Arial"/>
          <w:color w:val="000000"/>
          <w:szCs w:val="20"/>
        </w:rPr>
        <w:t xml:space="preserve">Nos itens não exclusivos para a participação de microempresas e empresas de pequeno porte, sempre que a proposta não for aceita, e antes de o Pregoeiro passar à subsequente, haverá </w:t>
      </w:r>
      <w:r>
        <w:rPr>
          <w:rFonts w:cs="Arial"/>
          <w:color w:val="000000"/>
          <w:szCs w:val="20"/>
        </w:rPr>
        <w:lastRenderedPageBreak/>
        <w:t>nova verificação, pelo sistema, da eventual ocorrência do empate ficto, previsto nos artigos 44 e 45 da LC nº 123, de 2006, seguindo-se a disciplina antes estabelecida, se for o caso.</w:t>
      </w:r>
    </w:p>
    <w:p w14:paraId="5F056D66" w14:textId="77777777" w:rsidR="00007609" w:rsidRDefault="00D712EA">
      <w:pPr>
        <w:numPr>
          <w:ilvl w:val="1"/>
          <w:numId w:val="11"/>
        </w:numPr>
        <w:spacing w:after="120" w:line="276" w:lineRule="auto"/>
        <w:ind w:right="-15"/>
        <w:jc w:val="both"/>
        <w:rPr>
          <w:rFonts w:cs="Arial"/>
          <w:color w:val="000000"/>
          <w:szCs w:val="20"/>
        </w:rPr>
      </w:pPr>
      <w:r>
        <w:rPr>
          <w:rFonts w:cs="Arial"/>
          <w:color w:val="000000"/>
          <w:szCs w:val="20"/>
        </w:rPr>
        <w:t xml:space="preserve">Encerrada a análise quanto à aceitação da proposta, o pregoeiro verificará a habilitação do licitante, observado o disposto neste </w:t>
      </w:r>
      <w:proofErr w:type="gramStart"/>
      <w:r>
        <w:rPr>
          <w:rFonts w:cs="Arial"/>
          <w:color w:val="000000"/>
          <w:szCs w:val="20"/>
        </w:rPr>
        <w:t>Edital</w:t>
      </w:r>
      <w:proofErr w:type="gramEnd"/>
    </w:p>
    <w:p w14:paraId="6E42C82E"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 xml:space="preserve">DA HABILITAÇÃO </w:t>
      </w:r>
    </w:p>
    <w:p w14:paraId="13067CA8" w14:textId="77777777" w:rsidR="00007609" w:rsidRDefault="00D712EA">
      <w:pPr>
        <w:numPr>
          <w:ilvl w:val="1"/>
          <w:numId w:val="12"/>
        </w:numPr>
        <w:spacing w:before="120" w:after="120" w:line="276" w:lineRule="auto"/>
        <w:jc w:val="both"/>
        <w:rPr>
          <w:rFonts w:cs="Arial"/>
          <w:b/>
          <w:color w:val="000000"/>
          <w:szCs w:val="20"/>
        </w:rPr>
      </w:pPr>
      <w:r>
        <w:rPr>
          <w:rFonts w:cs="Arial"/>
          <w:color w:val="000000"/>
          <w:szCs w:val="20"/>
        </w:rPr>
        <w:t>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w:t>
      </w:r>
      <w:proofErr w:type="gramStart"/>
      <w:r>
        <w:rPr>
          <w:rFonts w:cs="Arial"/>
          <w:color w:val="000000"/>
          <w:szCs w:val="20"/>
        </w:rPr>
        <w:t xml:space="preserve">  </w:t>
      </w:r>
    </w:p>
    <w:p w14:paraId="7AE8FAE4" w14:textId="77777777" w:rsidR="00007609" w:rsidRDefault="00D712EA">
      <w:pPr>
        <w:spacing w:before="120" w:line="276" w:lineRule="auto"/>
        <w:ind w:left="1134"/>
        <w:jc w:val="both"/>
        <w:rPr>
          <w:rFonts w:cs="Arial"/>
          <w:color w:val="000000"/>
          <w:szCs w:val="20"/>
        </w:rPr>
      </w:pPr>
      <w:proofErr w:type="gramEnd"/>
      <w:r>
        <w:rPr>
          <w:rFonts w:cs="Arial"/>
          <w:color w:val="000000"/>
          <w:szCs w:val="20"/>
        </w:rPr>
        <w:t>a) SICAF;</w:t>
      </w:r>
      <w:proofErr w:type="gramStart"/>
      <w:r>
        <w:rPr>
          <w:rFonts w:cs="Arial"/>
          <w:color w:val="000000"/>
          <w:szCs w:val="20"/>
        </w:rPr>
        <w:t xml:space="preserve">  </w:t>
      </w:r>
    </w:p>
    <w:p w14:paraId="56EDF011" w14:textId="77777777" w:rsidR="00007609" w:rsidRDefault="00D712EA">
      <w:pPr>
        <w:spacing w:line="276" w:lineRule="auto"/>
        <w:ind w:left="1134"/>
        <w:jc w:val="both"/>
        <w:rPr>
          <w:b/>
          <w:color w:val="0000FF"/>
          <w:szCs w:val="20"/>
        </w:rPr>
      </w:pPr>
      <w:proofErr w:type="gramEnd"/>
      <w:r>
        <w:rPr>
          <w:rFonts w:cs="Arial"/>
          <w:color w:val="000000"/>
          <w:szCs w:val="20"/>
        </w:rPr>
        <w:t xml:space="preserve">b) Cadastro Nacional de Empresas Inidôneas e Suspensas - CEIS, mantido pela Controladoria-Geral da União </w:t>
      </w:r>
      <w:r>
        <w:rPr>
          <w:b/>
          <w:color w:val="0000FF"/>
          <w:szCs w:val="20"/>
        </w:rPr>
        <w:t>(</w:t>
      </w:r>
      <w:hyperlink r:id="rId16">
        <w:r>
          <w:rPr>
            <w:b/>
            <w:color w:val="0000FF"/>
            <w:szCs w:val="20"/>
            <w:u w:val="single"/>
          </w:rPr>
          <w:t>www.portaldatransparencia.gov.br/ceis</w:t>
        </w:r>
      </w:hyperlink>
      <w:r>
        <w:rPr>
          <w:b/>
          <w:color w:val="0000FF"/>
          <w:szCs w:val="20"/>
        </w:rPr>
        <w:t>);</w:t>
      </w:r>
      <w:proofErr w:type="gramStart"/>
      <w:r>
        <w:rPr>
          <w:b/>
          <w:color w:val="0000FF"/>
          <w:szCs w:val="20"/>
        </w:rPr>
        <w:t xml:space="preserve">  </w:t>
      </w:r>
    </w:p>
    <w:p w14:paraId="011FA41B" w14:textId="77777777" w:rsidR="00007609" w:rsidRDefault="00D712EA">
      <w:pPr>
        <w:spacing w:line="276" w:lineRule="auto"/>
        <w:ind w:left="1134"/>
        <w:jc w:val="both"/>
        <w:rPr>
          <w:rFonts w:cs="Arial"/>
          <w:color w:val="000000"/>
          <w:szCs w:val="20"/>
        </w:rPr>
      </w:pPr>
      <w:proofErr w:type="gramEnd"/>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7">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35E750D0" w14:textId="77777777" w:rsidR="00007609" w:rsidRDefault="00D712EA">
      <w:pPr>
        <w:spacing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06140D77" w14:textId="77777777" w:rsidR="00007609" w:rsidRDefault="00D712EA">
      <w:pPr>
        <w:numPr>
          <w:ilvl w:val="2"/>
          <w:numId w:val="12"/>
        </w:numPr>
        <w:spacing w:after="120" w:line="276" w:lineRule="auto"/>
        <w:jc w:val="both"/>
        <w:rPr>
          <w:rFonts w:cs="Arial"/>
          <w:b/>
          <w:color w:val="000000"/>
          <w:szCs w:val="20"/>
        </w:rPr>
      </w:pPr>
      <w:r>
        <w:rPr>
          <w:rFonts w:cs="Arial"/>
          <w:color w:val="000000"/>
          <w:szCs w:val="20"/>
        </w:rPr>
        <w:t xml:space="preserve">Para a consulta de </w:t>
      </w:r>
      <w:proofErr w:type="gramStart"/>
      <w:r>
        <w:rPr>
          <w:rFonts w:cs="Arial"/>
          <w:color w:val="000000"/>
          <w:szCs w:val="20"/>
        </w:rPr>
        <w:t>licitantes pessoa</w:t>
      </w:r>
      <w:proofErr w:type="gramEnd"/>
      <w:r>
        <w:rPr>
          <w:rFonts w:cs="Arial"/>
          <w:color w:val="000000"/>
          <w:szCs w:val="20"/>
        </w:rPr>
        <w:t xml:space="preserve"> jurídica poderá haver a substituição das consultas das alíneas “b”, “c” e “d” acima pela Consulta Consolidada de Pessoa Jurídica do TCU (https://certidoesapf.apps.tcu.gov.br/)</w:t>
      </w:r>
    </w:p>
    <w:p w14:paraId="4A553B43" w14:textId="77777777" w:rsidR="00007609" w:rsidRDefault="00D712EA">
      <w:pPr>
        <w:numPr>
          <w:ilvl w:val="2"/>
          <w:numId w:val="12"/>
        </w:numPr>
        <w:spacing w:before="120" w:after="120" w:line="276" w:lineRule="auto"/>
        <w:jc w:val="both"/>
        <w:rPr>
          <w:rFonts w:cs="Arial"/>
          <w:color w:val="000000"/>
          <w:szCs w:val="20"/>
        </w:rPr>
      </w:pPr>
      <w:r>
        <w:rPr>
          <w:rFonts w:cs="Arial"/>
          <w:color w:val="000000"/>
          <w:szCs w:val="20"/>
        </w:rPr>
        <w:t>A consulta aos cadastros será realizada em nome da empresa licitante e 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14:paraId="42CF598C" w14:textId="77777777" w:rsidR="00007609" w:rsidRDefault="00D712EA">
      <w:pPr>
        <w:numPr>
          <w:ilvl w:val="3"/>
          <w:numId w:val="12"/>
        </w:numPr>
        <w:spacing w:before="120" w:after="120" w:line="276" w:lineRule="auto"/>
        <w:ind w:hanging="720"/>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7AB3264"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DB8FAB2" w14:textId="77777777" w:rsidR="00007609" w:rsidRDefault="00D712EA">
      <w:pPr>
        <w:numPr>
          <w:ilvl w:val="4"/>
          <w:numId w:val="12"/>
        </w:numPr>
        <w:spacing w:before="120" w:after="120" w:line="276" w:lineRule="auto"/>
        <w:jc w:val="both"/>
        <w:rPr>
          <w:rFonts w:cs="Arial"/>
          <w:color w:val="000000"/>
          <w:szCs w:val="20"/>
        </w:rPr>
      </w:pPr>
      <w:r>
        <w:rPr>
          <w:rFonts w:cs="Arial"/>
          <w:color w:val="000000"/>
          <w:szCs w:val="20"/>
        </w:rPr>
        <w:t>O licitante será convocado para manifestação previamente à sua desclassificação.</w:t>
      </w:r>
    </w:p>
    <w:p w14:paraId="6C766CBB"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Constatada a existência de sanção, o Pregoeiro reputará o licitante inabilitado, por falta de condição de participação.</w:t>
      </w:r>
    </w:p>
    <w:p w14:paraId="16363BB2" w14:textId="77777777" w:rsidR="00007609" w:rsidRDefault="00D712EA">
      <w:pPr>
        <w:numPr>
          <w:ilvl w:val="2"/>
          <w:numId w:val="12"/>
        </w:numPr>
        <w:spacing w:before="120" w:after="120" w:line="276" w:lineRule="auto"/>
        <w:ind w:left="1134" w:firstLine="0"/>
        <w:jc w:val="both"/>
        <w:rPr>
          <w:rFonts w:cs="Arial"/>
          <w:color w:val="000000"/>
          <w:szCs w:val="20"/>
        </w:rPr>
      </w:pPr>
      <w:r>
        <w:rPr>
          <w:rFonts w:cs="Arial"/>
          <w:color w:val="000000"/>
          <w:szCs w:val="20"/>
        </w:rPr>
        <w:t xml:space="preserve">No caso de inabilitação, haverá nova verificação, pelo sistema, da eventual ocorrência do empate ficto, previsto nos </w:t>
      </w:r>
      <w:proofErr w:type="spellStart"/>
      <w:r>
        <w:rPr>
          <w:rFonts w:cs="Arial"/>
          <w:color w:val="000000"/>
          <w:szCs w:val="20"/>
        </w:rPr>
        <w:t>arts</w:t>
      </w:r>
      <w:proofErr w:type="spellEnd"/>
      <w:r>
        <w:rPr>
          <w:rFonts w:cs="Arial"/>
          <w:color w:val="000000"/>
          <w:szCs w:val="20"/>
        </w:rPr>
        <w:t>. 44 e 45 da Lei Complementar nº 123, de 2006, seguindo-se a disciplina antes estabelecida para aceitação da proposta subsequente.</w:t>
      </w:r>
    </w:p>
    <w:p w14:paraId="399CD596"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 xml:space="preserve">Caso atendidas as condições de participação, a habilitação </w:t>
      </w:r>
      <w:proofErr w:type="gramStart"/>
      <w:r>
        <w:rPr>
          <w:rFonts w:cs="Arial"/>
          <w:color w:val="000000"/>
          <w:szCs w:val="20"/>
        </w:rPr>
        <w:t>do licitantes</w:t>
      </w:r>
      <w:proofErr w:type="gramEnd"/>
      <w:r>
        <w:rPr>
          <w:rFonts w:cs="Arial"/>
          <w:color w:val="000000"/>
          <w:szCs w:val="20"/>
        </w:rPr>
        <w:t xml:space="preserve"> será verificada por meio do SICAF, nos documentos por ele abrangidos, em relação à habilitação jurídica, à regularidade fiscal, à qualificação econômica financeira e habilitação técnica, conforme o disposto na Instrução Normativa SEGES/MP nº 03, de 2018.</w:t>
      </w:r>
    </w:p>
    <w:p w14:paraId="50BA9EA1" w14:textId="77777777" w:rsidR="00007609" w:rsidRDefault="00D712EA">
      <w:pPr>
        <w:numPr>
          <w:ilvl w:val="2"/>
          <w:numId w:val="12"/>
        </w:numPr>
        <w:shd w:val="clear" w:color="auto" w:fill="FFFFFF"/>
        <w:spacing w:before="120" w:after="120" w:line="276" w:lineRule="auto"/>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226456BD" w14:textId="77777777" w:rsidR="00007609" w:rsidRDefault="00D712EA">
      <w:pPr>
        <w:numPr>
          <w:ilvl w:val="2"/>
          <w:numId w:val="12"/>
        </w:numPr>
        <w:spacing w:before="120" w:after="120" w:line="276" w:lineRule="auto"/>
        <w:jc w:val="both"/>
        <w:rPr>
          <w:color w:val="000000"/>
        </w:rPr>
      </w:pPr>
      <w:r>
        <w:rPr>
          <w:color w:val="000000"/>
        </w:rPr>
        <w:lastRenderedPageBreak/>
        <w:t xml:space="preserve">É dever </w:t>
      </w:r>
      <w:proofErr w:type="gramStart"/>
      <w:r>
        <w:rPr>
          <w:color w:val="000000"/>
        </w:rPr>
        <w:t>do licitante atualizar</w:t>
      </w:r>
      <w:proofErr w:type="gramEnd"/>
      <w:r>
        <w:rPr>
          <w:color w:val="000000"/>
        </w:rPr>
        <w:t xml:space="preserve"> previamente as comprovações constantes do SICAF para que estejam vigentes na data da abertura da sessão pública, ou encaminhar, em conjunto com a apresentação da proposta, a respectiva documentação atualizada.</w:t>
      </w:r>
    </w:p>
    <w:p w14:paraId="7E6058BD" w14:textId="77777777" w:rsidR="00007609" w:rsidRDefault="00D712EA">
      <w:pPr>
        <w:numPr>
          <w:ilvl w:val="2"/>
          <w:numId w:val="12"/>
        </w:numPr>
        <w:spacing w:before="120" w:after="120" w:line="276" w:lineRule="auto"/>
        <w:jc w:val="both"/>
        <w:rPr>
          <w:color w:val="000000"/>
        </w:rPr>
      </w:pPr>
      <w:r>
        <w:rPr>
          <w:color w:val="000000"/>
        </w:rPr>
        <w:t xml:space="preserve">O descumprimento do subitem acima implicará a inabilitação do licitante, exceto se a consulta aos sítios eletrônicos oficiais emissores de certidões feita pelo Pregoeiro lograr êxito em encontrar a(s) </w:t>
      </w:r>
      <w:proofErr w:type="gramStart"/>
      <w:r>
        <w:rPr>
          <w:color w:val="000000"/>
        </w:rPr>
        <w:t>certidão(</w:t>
      </w:r>
      <w:proofErr w:type="spellStart"/>
      <w:proofErr w:type="gramEnd"/>
      <w:r>
        <w:rPr>
          <w:color w:val="000000"/>
        </w:rPr>
        <w:t>ões</w:t>
      </w:r>
      <w:proofErr w:type="spellEnd"/>
      <w:r>
        <w:rPr>
          <w:color w:val="000000"/>
        </w:rPr>
        <w:t>) válida(s), conforme art. 43, §3º, do Decreto 10.024, de 2019.</w:t>
      </w:r>
    </w:p>
    <w:p w14:paraId="513940D2" w14:textId="77777777" w:rsidR="00007609" w:rsidRDefault="00D712EA">
      <w:pPr>
        <w:numPr>
          <w:ilvl w:val="1"/>
          <w:numId w:val="12"/>
        </w:numPr>
        <w:shd w:val="clear" w:color="auto" w:fill="FFFFFF"/>
        <w:spacing w:before="120" w:after="120" w:line="276" w:lineRule="auto"/>
        <w:jc w:val="both"/>
        <w:rPr>
          <w:rFonts w:cs="Arial"/>
          <w:color w:val="000000"/>
          <w:szCs w:val="20"/>
        </w:rPr>
      </w:pPr>
      <w:r>
        <w:rPr>
          <w:rFonts w:cs="Arial"/>
          <w:color w:val="000000"/>
          <w:szCs w:val="20"/>
        </w:rPr>
        <w:t>Havendo a necessidade de envio de documentos de habilitação complementares, necessários à confirmação daqueles exigidos neste Edital e já apresentados, o licitante será convocado a encaminhá-los, em formato digital, via sistema</w:t>
      </w:r>
      <w:r>
        <w:rPr>
          <w:rFonts w:ascii="Ecofont_Spranq_eco_Sans" w:eastAsia="Ecofont_Spranq_eco_Sans" w:hAnsi="Ecofont_Spranq_eco_Sans" w:cs="Ecofont_Spranq_eco_Sans"/>
          <w:color w:val="000000"/>
          <w:szCs w:val="20"/>
        </w:rPr>
        <w:t xml:space="preserve"> </w:t>
      </w:r>
      <w:r>
        <w:rPr>
          <w:rFonts w:cs="Arial"/>
          <w:color w:val="000000"/>
          <w:szCs w:val="20"/>
        </w:rPr>
        <w:t xml:space="preserve">no prazo de duas horas ou conforme exposto pelo Pregoeiro no “chat”, </w:t>
      </w:r>
      <w:proofErr w:type="gramStart"/>
      <w:r>
        <w:rPr>
          <w:rFonts w:cs="Arial"/>
          <w:color w:val="000000"/>
          <w:szCs w:val="20"/>
        </w:rPr>
        <w:t>sob pena</w:t>
      </w:r>
      <w:proofErr w:type="gramEnd"/>
      <w:r>
        <w:rPr>
          <w:rFonts w:cs="Arial"/>
          <w:color w:val="000000"/>
          <w:szCs w:val="20"/>
        </w:rPr>
        <w:t xml:space="preserve"> de inabilitação.</w:t>
      </w:r>
    </w:p>
    <w:p w14:paraId="1C78A35D" w14:textId="77777777" w:rsidR="00007609" w:rsidRDefault="00D712EA">
      <w:pPr>
        <w:numPr>
          <w:ilvl w:val="1"/>
          <w:numId w:val="12"/>
        </w:numPr>
        <w:spacing w:before="120" w:after="120" w:line="276" w:lineRule="auto"/>
        <w:jc w:val="both"/>
      </w:pPr>
      <w:r>
        <w:t xml:space="preserve">Somente haverá a necessidade de comprovação do preenchimento de requisitos mediante apresentação dos documentos originais </w:t>
      </w:r>
      <w:proofErr w:type="gramStart"/>
      <w:r>
        <w:t>não-digitais</w:t>
      </w:r>
      <w:proofErr w:type="gramEnd"/>
      <w:r>
        <w:t xml:space="preserve"> quando houver dúvida em relação à integridade do documento digital.</w:t>
      </w:r>
    </w:p>
    <w:p w14:paraId="5B1FEFEA" w14:textId="77777777" w:rsidR="00007609" w:rsidRDefault="00D712EA">
      <w:pPr>
        <w:numPr>
          <w:ilvl w:val="1"/>
          <w:numId w:val="12"/>
        </w:numPr>
        <w:spacing w:before="120" w:after="120" w:line="276" w:lineRule="auto"/>
        <w:jc w:val="both"/>
      </w:pPr>
      <w:r>
        <w:t>Não serão aceitos documentos de habilitação com indicação de CNPJ/CPF diferentes, salvo aqueles legalmente permitidos.</w:t>
      </w:r>
    </w:p>
    <w:p w14:paraId="7343C8A2" w14:textId="77777777" w:rsidR="00007609" w:rsidRDefault="00D712EA">
      <w:pPr>
        <w:numPr>
          <w:ilvl w:val="1"/>
          <w:numId w:val="12"/>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0A74ECE2" w14:textId="77777777" w:rsidR="00007609" w:rsidRDefault="00D712EA">
      <w:pPr>
        <w:numPr>
          <w:ilvl w:val="2"/>
          <w:numId w:val="12"/>
        </w:numPr>
        <w:spacing w:before="120" w:after="120" w:line="276" w:lineRule="auto"/>
        <w:jc w:val="both"/>
      </w:pPr>
      <w:r>
        <w:t>Serão aceitos registros de CNPJ de licitante matriz e filial com diferenças de números de documentos pertinentes ao CND e ao CRF/FGTS, quando for comprovada a centralização do recolhimento dessas contribuições.</w:t>
      </w:r>
    </w:p>
    <w:p w14:paraId="42B061A9" w14:textId="77777777" w:rsidR="00007609" w:rsidRDefault="00D712EA">
      <w:pPr>
        <w:numPr>
          <w:ilvl w:val="1"/>
          <w:numId w:val="12"/>
        </w:numPr>
        <w:spacing w:before="120" w:after="120" w:line="276" w:lineRule="auto"/>
        <w:ind w:left="425" w:firstLine="0"/>
        <w:jc w:val="both"/>
      </w:pPr>
      <w:r>
        <w:rPr>
          <w:color w:val="000000"/>
        </w:rPr>
        <w:t xml:space="preserve">Ressalvado o disposto no item 5.3, os licitantes deverão encaminhar, nos termos deste Edital, a documentação relacionada nos itens a seguir, para fins de </w:t>
      </w:r>
      <w:proofErr w:type="gramStart"/>
      <w:r>
        <w:rPr>
          <w:color w:val="000000"/>
        </w:rPr>
        <w:t>habilitação</w:t>
      </w:r>
      <w:proofErr w:type="gramEnd"/>
    </w:p>
    <w:p w14:paraId="039F55C8" w14:textId="77777777" w:rsidR="00007609" w:rsidRDefault="00007609">
      <w:pPr>
        <w:pStyle w:val="PargrafodaLista"/>
        <w:rPr>
          <w:rFonts w:cs="Arial"/>
          <w:b/>
          <w:color w:val="000000"/>
          <w:szCs w:val="20"/>
        </w:rPr>
      </w:pPr>
    </w:p>
    <w:p w14:paraId="12AA94C7" w14:textId="77777777" w:rsidR="00007609" w:rsidRDefault="00D712EA">
      <w:pPr>
        <w:numPr>
          <w:ilvl w:val="1"/>
          <w:numId w:val="12"/>
        </w:numPr>
        <w:spacing w:before="120" w:after="120" w:line="276" w:lineRule="auto"/>
        <w:jc w:val="both"/>
        <w:rPr>
          <w:rFonts w:cs="Arial"/>
          <w:b/>
          <w:color w:val="000000"/>
          <w:szCs w:val="20"/>
        </w:rPr>
      </w:pPr>
      <w:r>
        <w:rPr>
          <w:rFonts w:cs="Arial"/>
          <w:b/>
          <w:color w:val="000000"/>
          <w:szCs w:val="20"/>
        </w:rPr>
        <w:t xml:space="preserve">Habilitação jurídica: </w:t>
      </w:r>
    </w:p>
    <w:p w14:paraId="351A55D5"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4E5BA76B"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inscrição</w:t>
      </w:r>
      <w:proofErr w:type="gramEnd"/>
      <w:r>
        <w:rPr>
          <w:color w:val="000000"/>
        </w:rPr>
        <w:t xml:space="preserve"> no Registro Público de Empresas Mercantis onde opera, com averbação no Registro onde tem sede a matriz, no caso de ser o participante sucursal, filial ou agência;</w:t>
      </w:r>
    </w:p>
    <w:p w14:paraId="2D3281F3" w14:textId="77777777" w:rsidR="00007609" w:rsidRDefault="00D712EA">
      <w:pPr>
        <w:numPr>
          <w:ilvl w:val="2"/>
          <w:numId w:val="12"/>
        </w:numPr>
        <w:tabs>
          <w:tab w:val="left" w:pos="1440"/>
        </w:tabs>
        <w:spacing w:before="120" w:after="120" w:line="276" w:lineRule="auto"/>
        <w:ind w:left="1134" w:firstLine="0"/>
        <w:jc w:val="both"/>
      </w:pPr>
      <w:r>
        <w:rPr>
          <w:color w:val="000000"/>
        </w:rPr>
        <w:t>No caso de sociedade simples: inscrição do ato constitutivo no Registro Civil das Pessoas Jurídicas do local de sua sede, acompanhada de prova da indicação dos seus administradores;</w:t>
      </w:r>
    </w:p>
    <w:p w14:paraId="05B00519"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decreto</w:t>
      </w:r>
      <w:proofErr w:type="gramEnd"/>
      <w:r>
        <w:rPr>
          <w:color w:val="000000"/>
        </w:rPr>
        <w:t xml:space="preserve"> de autorização, em se tratando de sociedade empresária estrangeira em funcionamento no País;</w:t>
      </w:r>
    </w:p>
    <w:p w14:paraId="4CC03DF0" w14:textId="77777777" w:rsidR="00007609" w:rsidRDefault="00D712EA">
      <w:pPr>
        <w:numPr>
          <w:ilvl w:val="2"/>
          <w:numId w:val="12"/>
        </w:numPr>
        <w:spacing w:before="120" w:line="276" w:lineRule="auto"/>
        <w:ind w:left="1134" w:firstLine="0"/>
        <w:jc w:val="both"/>
        <w:rPr>
          <w:rFonts w:cs="Arial"/>
          <w:color w:val="000000"/>
          <w:szCs w:val="20"/>
        </w:rPr>
      </w:pPr>
      <w:r>
        <w:rPr>
          <w:rFonts w:cs="Arial"/>
          <w:color w:val="000000"/>
          <w:szCs w:val="20"/>
        </w:rPr>
        <w:t>Os documentos acima deverão estar acompanhados de todas as alterações ou da consolidação respectiva.</w:t>
      </w:r>
    </w:p>
    <w:p w14:paraId="06150053" w14:textId="77777777" w:rsidR="00007609" w:rsidRDefault="00007609">
      <w:pPr>
        <w:spacing w:after="120" w:line="276" w:lineRule="auto"/>
        <w:ind w:left="1134"/>
        <w:jc w:val="both"/>
        <w:rPr>
          <w:rFonts w:cs="Arial"/>
          <w:color w:val="000000"/>
          <w:szCs w:val="20"/>
        </w:rPr>
      </w:pPr>
    </w:p>
    <w:p w14:paraId="6EBA2559" w14:textId="77777777" w:rsidR="00007609" w:rsidRDefault="00D712EA">
      <w:pPr>
        <w:numPr>
          <w:ilvl w:val="1"/>
          <w:numId w:val="12"/>
        </w:numPr>
        <w:spacing w:before="120" w:after="120" w:line="276" w:lineRule="auto"/>
        <w:ind w:left="425" w:firstLine="0"/>
        <w:jc w:val="both"/>
        <w:rPr>
          <w:b/>
          <w:color w:val="000000"/>
        </w:rPr>
      </w:pPr>
      <w:r>
        <w:rPr>
          <w:b/>
          <w:color w:val="000000"/>
        </w:rPr>
        <w:t>Regularidade fiscal e trabalhista:</w:t>
      </w:r>
    </w:p>
    <w:p w14:paraId="7637C62F" w14:textId="77777777" w:rsidR="00007609" w:rsidRDefault="00D712EA">
      <w:pPr>
        <w:numPr>
          <w:ilvl w:val="2"/>
          <w:numId w:val="12"/>
        </w:numPr>
        <w:tabs>
          <w:tab w:val="left" w:pos="1440"/>
        </w:tabs>
        <w:spacing w:before="120" w:after="120" w:line="276" w:lineRule="auto"/>
        <w:ind w:left="1134" w:firstLine="0"/>
        <w:jc w:val="both"/>
      </w:pPr>
      <w:proofErr w:type="gramStart"/>
      <w:r>
        <w:t>prova</w:t>
      </w:r>
      <w:proofErr w:type="gramEnd"/>
      <w:r>
        <w:t xml:space="preserve"> de inscrição no Cadastro Nacional de Pessoas Jurídicas;</w:t>
      </w:r>
    </w:p>
    <w:p w14:paraId="54BAE6D8" w14:textId="77777777" w:rsidR="00007609" w:rsidRDefault="00D712EA">
      <w:pPr>
        <w:numPr>
          <w:ilvl w:val="2"/>
          <w:numId w:val="12"/>
        </w:numPr>
        <w:tabs>
          <w:tab w:val="left" w:pos="1440"/>
        </w:tabs>
        <w:spacing w:before="120" w:after="120" w:line="276" w:lineRule="auto"/>
        <w:ind w:left="1134" w:firstLine="0"/>
        <w:jc w:val="both"/>
      </w:pPr>
      <w:proofErr w:type="gramStart"/>
      <w:r>
        <w:lastRenderedPageBreak/>
        <w:t>prova</w:t>
      </w:r>
      <w:proofErr w:type="gramEnd"/>
      <w:r>
        <w:t xml:space="preserve">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2136CA5B"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prova</w:t>
      </w:r>
      <w:proofErr w:type="gramEnd"/>
      <w:r>
        <w:rPr>
          <w:color w:val="000000"/>
        </w:rPr>
        <w:t xml:space="preserve"> de regularidade com o Fundo de Garantia do Tempo de Serviço (FGTS);</w:t>
      </w:r>
    </w:p>
    <w:p w14:paraId="4DFDCF63" w14:textId="77777777" w:rsidR="00007609" w:rsidRDefault="00D712EA">
      <w:pPr>
        <w:numPr>
          <w:ilvl w:val="2"/>
          <w:numId w:val="12"/>
        </w:numPr>
        <w:tabs>
          <w:tab w:val="left" w:pos="1440"/>
        </w:tabs>
        <w:spacing w:before="120" w:after="120" w:line="276" w:lineRule="auto"/>
        <w:ind w:left="1134" w:firstLine="0"/>
        <w:jc w:val="both"/>
      </w:pPr>
      <w:proofErr w:type="gramStart"/>
      <w:r>
        <w:t>prova</w:t>
      </w:r>
      <w:proofErr w:type="gramEnd"/>
      <w:r>
        <w:t xml:space="preserve">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D09EA00" w14:textId="77777777" w:rsidR="00007609" w:rsidRDefault="00D712EA">
      <w:pPr>
        <w:numPr>
          <w:ilvl w:val="2"/>
          <w:numId w:val="12"/>
        </w:numPr>
        <w:tabs>
          <w:tab w:val="left" w:pos="1440"/>
        </w:tabs>
        <w:spacing w:before="120" w:after="120" w:line="276" w:lineRule="auto"/>
        <w:ind w:left="1134" w:firstLine="0"/>
        <w:jc w:val="both"/>
      </w:pPr>
      <w:proofErr w:type="gramStart"/>
      <w:r>
        <w:t>prova</w:t>
      </w:r>
      <w:proofErr w:type="gramEnd"/>
      <w:r>
        <w:t xml:space="preserve"> de inscrição no cadastro de contribuintes municipal, relativo ao domicílio ou sede do licitante, pertinente ao seu ramo de atividade e compatível com o objeto contratual; </w:t>
      </w:r>
    </w:p>
    <w:p w14:paraId="2062BE18" w14:textId="77777777" w:rsidR="00007609" w:rsidRDefault="00D712EA">
      <w:pPr>
        <w:numPr>
          <w:ilvl w:val="2"/>
          <w:numId w:val="12"/>
        </w:numPr>
        <w:tabs>
          <w:tab w:val="left" w:pos="1440"/>
        </w:tabs>
        <w:spacing w:before="120" w:after="120" w:line="276" w:lineRule="auto"/>
        <w:ind w:left="1134" w:firstLine="0"/>
        <w:jc w:val="both"/>
        <w:rPr>
          <w:b/>
        </w:rPr>
      </w:pPr>
      <w:proofErr w:type="gramStart"/>
      <w:r>
        <w:t>prova</w:t>
      </w:r>
      <w:proofErr w:type="gramEnd"/>
      <w:r>
        <w:t xml:space="preserve"> de regularidade com a Fazenda Municipal do domicílio ou sede do licitante, relativa à atividade em cujo exercício contrata ou concorre; </w:t>
      </w:r>
    </w:p>
    <w:p w14:paraId="07236C20" w14:textId="77777777" w:rsidR="00007609" w:rsidRDefault="00D712EA">
      <w:pPr>
        <w:numPr>
          <w:ilvl w:val="2"/>
          <w:numId w:val="12"/>
        </w:numPr>
        <w:tabs>
          <w:tab w:val="left" w:pos="1440"/>
        </w:tabs>
        <w:spacing w:before="120" w:after="120" w:line="276" w:lineRule="auto"/>
        <w:ind w:left="1134" w:firstLine="0"/>
        <w:jc w:val="both"/>
        <w:rPr>
          <w:b/>
        </w:rPr>
      </w:pPr>
      <w:proofErr w:type="gramStart"/>
      <w:r>
        <w:t>caso</w:t>
      </w:r>
      <w:proofErr w:type="gramEnd"/>
      <w:r>
        <w:t xml:space="preserve"> o licitante seja considerado isento dos tributos municipais relacionados ao objeto licitatório, deverá comprovar tal condição mediante a apresentação de declaração da Fazenda Municipal do seu domicílio ou sede, ou outra equivalente, na forma da lei; </w:t>
      </w:r>
    </w:p>
    <w:p w14:paraId="74F7AD16" w14:textId="77777777" w:rsidR="00007609" w:rsidRDefault="00D712EA">
      <w:pPr>
        <w:numPr>
          <w:ilvl w:val="2"/>
          <w:numId w:val="12"/>
        </w:numPr>
        <w:tabs>
          <w:tab w:val="left" w:pos="1440"/>
        </w:tabs>
        <w:spacing w:before="120" w:after="120" w:line="276" w:lineRule="auto"/>
        <w:ind w:left="1134" w:firstLine="0"/>
        <w:jc w:val="both"/>
        <w:rPr>
          <w:iCs/>
        </w:rPr>
      </w:pPr>
      <w:r>
        <w:rPr>
          <w:iCs/>
        </w:rPr>
        <w:t xml:space="preserve">Quando se tratar da subcontratação prevista no art. 48, II, da Lei Complementar n. 123, de 2006, a licitante melhor classificada deverá, também, apresentar a documentação de regularidade fiscal e trabalhista das microempresas e/ou empresas de pequeno porte que serão subcontratadas no decorrer da execução do contrato, ainda que exista alguma restrição, aplicando-se o prazo de regularização previsto no art. 4º, §1º do Decreto nº 8.538, de 2015. </w:t>
      </w:r>
    </w:p>
    <w:p w14:paraId="5CB81E4D" w14:textId="77777777" w:rsidR="00007609" w:rsidRDefault="00007609">
      <w:pPr>
        <w:spacing w:before="120" w:after="120" w:line="276" w:lineRule="auto"/>
        <w:ind w:left="425"/>
        <w:jc w:val="both"/>
        <w:rPr>
          <w:b/>
          <w:color w:val="000000"/>
          <w:highlight w:val="yellow"/>
        </w:rPr>
      </w:pPr>
    </w:p>
    <w:p w14:paraId="1E6F4CD0" w14:textId="77777777" w:rsidR="00007609" w:rsidRDefault="00D712EA">
      <w:pPr>
        <w:numPr>
          <w:ilvl w:val="1"/>
          <w:numId w:val="12"/>
        </w:numPr>
        <w:spacing w:before="120" w:after="120" w:line="276" w:lineRule="auto"/>
        <w:ind w:left="425" w:firstLine="0"/>
        <w:jc w:val="both"/>
        <w:rPr>
          <w:b/>
          <w:color w:val="000000"/>
        </w:rPr>
      </w:pPr>
      <w:r>
        <w:rPr>
          <w:b/>
          <w:color w:val="000000"/>
        </w:rPr>
        <w:t>Qualificação Econômico-Financeira:</w:t>
      </w:r>
    </w:p>
    <w:p w14:paraId="2EE27D10" w14:textId="77777777" w:rsidR="00007609" w:rsidRDefault="00D712EA">
      <w:pPr>
        <w:numPr>
          <w:ilvl w:val="2"/>
          <w:numId w:val="12"/>
        </w:numPr>
        <w:tabs>
          <w:tab w:val="left" w:pos="1440"/>
        </w:tabs>
        <w:spacing w:before="120" w:after="120" w:line="276" w:lineRule="auto"/>
        <w:ind w:left="1134" w:firstLine="0"/>
        <w:jc w:val="both"/>
        <w:rPr>
          <w:color w:val="000000"/>
        </w:rPr>
      </w:pPr>
      <w:bookmarkStart w:id="4" w:name="_heading=h.2et92p0" w:colFirst="0" w:colLast="0"/>
      <w:bookmarkEnd w:id="4"/>
      <w:proofErr w:type="gramStart"/>
      <w:r>
        <w:rPr>
          <w:color w:val="000000"/>
        </w:rPr>
        <w:t>certidão</w:t>
      </w:r>
      <w:proofErr w:type="gramEnd"/>
      <w:r>
        <w:rPr>
          <w:color w:val="000000"/>
        </w:rPr>
        <w:t xml:space="preserve"> negativa de falência expedida pelo distribuidor da sede do licitante;</w:t>
      </w:r>
    </w:p>
    <w:p w14:paraId="41E49CD0"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balanço</w:t>
      </w:r>
      <w:proofErr w:type="gramEnd"/>
      <w:r>
        <w:rPr>
          <w:color w:val="000000"/>
        </w:rPr>
        <w:t xml:space="preserve">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7A60B4C5" w14:textId="77777777" w:rsidR="00007609" w:rsidRDefault="00D712EA">
      <w:pPr>
        <w:numPr>
          <w:ilvl w:val="3"/>
          <w:numId w:val="12"/>
        </w:numPr>
        <w:tabs>
          <w:tab w:val="left" w:pos="1440"/>
        </w:tabs>
        <w:spacing w:before="120" w:after="120" w:line="276" w:lineRule="auto"/>
        <w:ind w:hanging="720"/>
        <w:jc w:val="both"/>
      </w:pPr>
      <w:proofErr w:type="gramStart"/>
      <w:r>
        <w:rPr>
          <w:color w:val="000000"/>
        </w:rPr>
        <w:t>no</w:t>
      </w:r>
      <w:proofErr w:type="gramEnd"/>
      <w:r>
        <w:rPr>
          <w:color w:val="000000"/>
        </w:rPr>
        <w:t xml:space="preserve"> caso de empresa constituída no exercício social vigente, admite-se a apresentação </w:t>
      </w:r>
      <w:r>
        <w:t>de balanço patrimonial e demonstrações contábeis referentes ao período de existência da sociedade;</w:t>
      </w:r>
    </w:p>
    <w:p w14:paraId="6B03E845" w14:textId="77777777" w:rsidR="00007609" w:rsidRDefault="00D712EA">
      <w:pPr>
        <w:numPr>
          <w:ilvl w:val="3"/>
          <w:numId w:val="12"/>
        </w:numPr>
        <w:tabs>
          <w:tab w:val="left" w:pos="1440"/>
        </w:tabs>
        <w:spacing w:before="120" w:after="120" w:line="276" w:lineRule="auto"/>
        <w:ind w:hanging="720"/>
        <w:jc w:val="both"/>
      </w:pPr>
      <w:proofErr w:type="gramStart"/>
      <w:r>
        <w:t>é</w:t>
      </w:r>
      <w:proofErr w:type="gramEnd"/>
      <w:r>
        <w:t xml:space="preserve"> admissível o balanço intermediário, se decorrer de lei ou contrato/estatuto </w:t>
      </w:r>
      <w:r>
        <w:rPr>
          <w:color w:val="000000"/>
        </w:rPr>
        <w:t>social</w:t>
      </w:r>
      <w:r>
        <w:t>.</w:t>
      </w:r>
    </w:p>
    <w:p w14:paraId="0FF27EE7" w14:textId="77777777" w:rsidR="00007609" w:rsidRDefault="00D712EA">
      <w:pPr>
        <w:numPr>
          <w:ilvl w:val="2"/>
          <w:numId w:val="12"/>
        </w:numPr>
        <w:tabs>
          <w:tab w:val="left" w:pos="1440"/>
        </w:tabs>
        <w:spacing w:before="120" w:after="120" w:line="276" w:lineRule="auto"/>
        <w:ind w:left="1134" w:firstLine="0"/>
        <w:jc w:val="both"/>
        <w:rPr>
          <w:color w:val="000000"/>
        </w:rPr>
      </w:pPr>
      <w:proofErr w:type="gramStart"/>
      <w:r>
        <w:rPr>
          <w:color w:val="000000"/>
        </w:rPr>
        <w:t>comprovação</w:t>
      </w:r>
      <w:proofErr w:type="gramEnd"/>
      <w:r>
        <w:rPr>
          <w:color w:val="000000"/>
        </w:rPr>
        <w:t xml:space="preserve"> da boa situação financeira da empresa mediante obtenção de índices de Liquidez Geral (LG), Solvência Geral (SG) e Liquidez Corrente (LC), superiores a 1 (um), obtidos  pela aplicação das seguintes fórmulas:</w:t>
      </w:r>
    </w:p>
    <w:tbl>
      <w:tblPr>
        <w:tblStyle w:val="Style483"/>
        <w:tblW w:w="6487" w:type="dxa"/>
        <w:tblInd w:w="1134" w:type="dxa"/>
        <w:tblLayout w:type="fixed"/>
        <w:tblLook w:val="04A0" w:firstRow="1" w:lastRow="0" w:firstColumn="1" w:lastColumn="0" w:noHBand="0" w:noVBand="1"/>
      </w:tblPr>
      <w:tblGrid>
        <w:gridCol w:w="2235"/>
        <w:gridCol w:w="4252"/>
      </w:tblGrid>
      <w:tr w:rsidR="00007609" w14:paraId="11B6523F" w14:textId="77777777">
        <w:tc>
          <w:tcPr>
            <w:tcW w:w="2235" w:type="dxa"/>
            <w:vMerge w:val="restart"/>
            <w:vAlign w:val="center"/>
          </w:tcPr>
          <w:p w14:paraId="64FB23A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LG =</w:t>
            </w:r>
          </w:p>
        </w:tc>
        <w:tc>
          <w:tcPr>
            <w:tcW w:w="4252" w:type="dxa"/>
            <w:tcBorders>
              <w:bottom w:val="single" w:sz="4" w:space="0" w:color="000000"/>
            </w:tcBorders>
            <w:vAlign w:val="bottom"/>
          </w:tcPr>
          <w:p w14:paraId="1194BA28"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 xml:space="preserve">Ativo Circulante + Realizável </w:t>
            </w:r>
            <w:proofErr w:type="gramStart"/>
            <w:r>
              <w:rPr>
                <w:rFonts w:ascii="Calibri" w:eastAsia="Calibri" w:hAnsi="Calibri"/>
                <w:color w:val="000000"/>
              </w:rPr>
              <w:t>a Longo Prazo</w:t>
            </w:r>
            <w:proofErr w:type="gramEnd"/>
          </w:p>
        </w:tc>
      </w:tr>
      <w:tr w:rsidR="00007609" w14:paraId="2C27A62B" w14:textId="77777777">
        <w:tc>
          <w:tcPr>
            <w:tcW w:w="2235" w:type="dxa"/>
            <w:vMerge/>
            <w:vAlign w:val="center"/>
          </w:tcPr>
          <w:p w14:paraId="1A7DF9D4" w14:textId="77777777" w:rsidR="00007609" w:rsidRDefault="00007609">
            <w:pPr>
              <w:widowControl w:val="0"/>
              <w:spacing w:line="276" w:lineRule="auto"/>
              <w:rPr>
                <w:rFonts w:ascii="Calibri" w:eastAsia="Calibri" w:hAnsi="Calibri"/>
                <w:color w:val="000000"/>
              </w:rPr>
            </w:pPr>
          </w:p>
        </w:tc>
        <w:tc>
          <w:tcPr>
            <w:tcW w:w="4252" w:type="dxa"/>
            <w:tcBorders>
              <w:top w:val="single" w:sz="4" w:space="0" w:color="000000"/>
            </w:tcBorders>
          </w:tcPr>
          <w:p w14:paraId="6DE603AB"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081E7A98" w14:textId="77777777" w:rsidR="00007609" w:rsidRDefault="00007609">
      <w:pPr>
        <w:tabs>
          <w:tab w:val="left" w:pos="1440"/>
        </w:tabs>
        <w:spacing w:line="276" w:lineRule="auto"/>
        <w:ind w:left="1134"/>
        <w:jc w:val="both"/>
        <w:rPr>
          <w:color w:val="000000"/>
        </w:rPr>
      </w:pPr>
    </w:p>
    <w:tbl>
      <w:tblPr>
        <w:tblStyle w:val="Style484"/>
        <w:tblW w:w="6629" w:type="dxa"/>
        <w:tblInd w:w="1134" w:type="dxa"/>
        <w:tblLayout w:type="fixed"/>
        <w:tblLook w:val="04A0" w:firstRow="1" w:lastRow="0" w:firstColumn="1" w:lastColumn="0" w:noHBand="0" w:noVBand="1"/>
      </w:tblPr>
      <w:tblGrid>
        <w:gridCol w:w="2235"/>
        <w:gridCol w:w="4394"/>
      </w:tblGrid>
      <w:tr w:rsidR="00007609" w14:paraId="1C1B575E" w14:textId="77777777">
        <w:tc>
          <w:tcPr>
            <w:tcW w:w="2235" w:type="dxa"/>
            <w:vMerge w:val="restart"/>
            <w:vAlign w:val="center"/>
          </w:tcPr>
          <w:p w14:paraId="1451CAD3"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SG =</w:t>
            </w:r>
          </w:p>
        </w:tc>
        <w:tc>
          <w:tcPr>
            <w:tcW w:w="4394" w:type="dxa"/>
            <w:tcBorders>
              <w:bottom w:val="single" w:sz="4" w:space="0" w:color="000000"/>
            </w:tcBorders>
            <w:vAlign w:val="bottom"/>
          </w:tcPr>
          <w:p w14:paraId="20DEBD92"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Total</w:t>
            </w:r>
          </w:p>
        </w:tc>
      </w:tr>
      <w:tr w:rsidR="00007609" w14:paraId="0068A523" w14:textId="77777777">
        <w:tc>
          <w:tcPr>
            <w:tcW w:w="2235" w:type="dxa"/>
            <w:vMerge/>
            <w:vAlign w:val="center"/>
          </w:tcPr>
          <w:p w14:paraId="5FF37602" w14:textId="77777777" w:rsidR="00007609" w:rsidRDefault="00007609">
            <w:pPr>
              <w:widowControl w:val="0"/>
              <w:spacing w:line="276" w:lineRule="auto"/>
              <w:rPr>
                <w:rFonts w:ascii="Calibri" w:eastAsia="Calibri" w:hAnsi="Calibri"/>
                <w:color w:val="000000"/>
              </w:rPr>
            </w:pPr>
          </w:p>
        </w:tc>
        <w:tc>
          <w:tcPr>
            <w:tcW w:w="4394" w:type="dxa"/>
            <w:tcBorders>
              <w:top w:val="single" w:sz="4" w:space="0" w:color="000000"/>
            </w:tcBorders>
          </w:tcPr>
          <w:p w14:paraId="1A0301CC"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 + Passivo Não Circulante</w:t>
            </w:r>
          </w:p>
        </w:tc>
      </w:tr>
    </w:tbl>
    <w:p w14:paraId="4993E1C4" w14:textId="77777777" w:rsidR="00007609" w:rsidRDefault="00007609">
      <w:pPr>
        <w:tabs>
          <w:tab w:val="left" w:pos="1440"/>
        </w:tabs>
        <w:spacing w:line="276" w:lineRule="auto"/>
        <w:ind w:left="1134"/>
        <w:jc w:val="both"/>
        <w:rPr>
          <w:color w:val="000000"/>
        </w:rPr>
      </w:pPr>
    </w:p>
    <w:tbl>
      <w:tblPr>
        <w:tblStyle w:val="Style485"/>
        <w:tblW w:w="4786" w:type="dxa"/>
        <w:tblInd w:w="1134" w:type="dxa"/>
        <w:tblLayout w:type="fixed"/>
        <w:tblLook w:val="04A0" w:firstRow="1" w:lastRow="0" w:firstColumn="1" w:lastColumn="0" w:noHBand="0" w:noVBand="1"/>
      </w:tblPr>
      <w:tblGrid>
        <w:gridCol w:w="2235"/>
        <w:gridCol w:w="2551"/>
      </w:tblGrid>
      <w:tr w:rsidR="00007609" w14:paraId="206FE6E0" w14:textId="77777777">
        <w:tc>
          <w:tcPr>
            <w:tcW w:w="2235" w:type="dxa"/>
            <w:vMerge w:val="restart"/>
            <w:vAlign w:val="center"/>
          </w:tcPr>
          <w:p w14:paraId="494902EE"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lastRenderedPageBreak/>
              <w:t>LC =</w:t>
            </w:r>
          </w:p>
        </w:tc>
        <w:tc>
          <w:tcPr>
            <w:tcW w:w="2551" w:type="dxa"/>
            <w:tcBorders>
              <w:bottom w:val="single" w:sz="4" w:space="0" w:color="000000"/>
            </w:tcBorders>
            <w:vAlign w:val="bottom"/>
          </w:tcPr>
          <w:p w14:paraId="11024DD0"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Ativo Circulante</w:t>
            </w:r>
          </w:p>
        </w:tc>
      </w:tr>
      <w:tr w:rsidR="00007609" w14:paraId="6E684C04" w14:textId="77777777">
        <w:tc>
          <w:tcPr>
            <w:tcW w:w="2235" w:type="dxa"/>
            <w:vMerge/>
            <w:vAlign w:val="center"/>
          </w:tcPr>
          <w:p w14:paraId="7FF8EFB2" w14:textId="77777777" w:rsidR="00007609" w:rsidRDefault="00007609">
            <w:pPr>
              <w:widowControl w:val="0"/>
              <w:spacing w:line="276" w:lineRule="auto"/>
              <w:rPr>
                <w:rFonts w:ascii="Calibri" w:eastAsia="Calibri" w:hAnsi="Calibri"/>
                <w:color w:val="000000"/>
              </w:rPr>
            </w:pPr>
          </w:p>
        </w:tc>
        <w:tc>
          <w:tcPr>
            <w:tcW w:w="2551" w:type="dxa"/>
            <w:tcBorders>
              <w:top w:val="single" w:sz="4" w:space="0" w:color="000000"/>
            </w:tcBorders>
          </w:tcPr>
          <w:p w14:paraId="0C107515" w14:textId="77777777" w:rsidR="00007609" w:rsidRDefault="00D712EA">
            <w:pPr>
              <w:tabs>
                <w:tab w:val="left" w:pos="1440"/>
              </w:tabs>
              <w:spacing w:line="276" w:lineRule="auto"/>
              <w:jc w:val="both"/>
              <w:rPr>
                <w:rFonts w:ascii="Calibri" w:eastAsia="Calibri" w:hAnsi="Calibri"/>
                <w:color w:val="000000"/>
              </w:rPr>
            </w:pPr>
            <w:r>
              <w:rPr>
                <w:rFonts w:ascii="Calibri" w:eastAsia="Calibri" w:hAnsi="Calibri"/>
                <w:color w:val="000000"/>
              </w:rPr>
              <w:t>Passivo Circulante</w:t>
            </w:r>
          </w:p>
        </w:tc>
      </w:tr>
    </w:tbl>
    <w:p w14:paraId="323927CB" w14:textId="77777777" w:rsidR="00007609" w:rsidRDefault="00007609">
      <w:pPr>
        <w:spacing w:line="276" w:lineRule="auto"/>
        <w:jc w:val="both"/>
        <w:rPr>
          <w:b/>
        </w:rPr>
      </w:pPr>
    </w:p>
    <w:p w14:paraId="55B877C7" w14:textId="77777777" w:rsidR="00007609" w:rsidRDefault="00D712EA">
      <w:pPr>
        <w:numPr>
          <w:ilvl w:val="2"/>
          <w:numId w:val="12"/>
        </w:numPr>
        <w:tabs>
          <w:tab w:val="left" w:pos="1440"/>
        </w:tabs>
        <w:spacing w:before="120" w:after="120" w:line="276" w:lineRule="auto"/>
        <w:jc w:val="both"/>
        <w:rPr>
          <w:rFonts w:cs="Arial"/>
          <w:color w:val="000000"/>
          <w:szCs w:val="20"/>
        </w:rPr>
      </w:pPr>
      <w:r>
        <w:rPr>
          <w:rFonts w:cs="Arial"/>
          <w:color w:val="000000"/>
          <w:szCs w:val="20"/>
        </w:rPr>
        <w:t xml:space="preserve">As empresas, cadastradas ou não no SICAF, que apresentarem resultado inferior ou igual a </w:t>
      </w:r>
      <w:proofErr w:type="gramStart"/>
      <w:r>
        <w:rPr>
          <w:rFonts w:cs="Arial"/>
          <w:color w:val="000000"/>
          <w:szCs w:val="20"/>
        </w:rPr>
        <w:t>1</w:t>
      </w:r>
      <w:proofErr w:type="gramEnd"/>
      <w:r>
        <w:rPr>
          <w:rFonts w:cs="Arial"/>
          <w:color w:val="000000"/>
          <w:szCs w:val="20"/>
        </w:rPr>
        <w:t xml:space="preserve">(um) em qualquer dos índices de Liquidez Geral (LG), Solvência Geral (SG) e Liquidez Corrente (LC), deverão comprovar patrimônio líquido de </w:t>
      </w:r>
      <w:r>
        <w:t xml:space="preserve">5% (cinco por cento) </w:t>
      </w:r>
      <w:r>
        <w:rPr>
          <w:rFonts w:cs="Arial"/>
          <w:color w:val="000000"/>
          <w:szCs w:val="20"/>
        </w:rPr>
        <w:t xml:space="preserve"> do valor estimado da contratação ou do item pertinente. </w:t>
      </w:r>
    </w:p>
    <w:p w14:paraId="20D7EFC0" w14:textId="77777777" w:rsidR="00007609" w:rsidRDefault="00007609">
      <w:pPr>
        <w:tabs>
          <w:tab w:val="left" w:pos="1440"/>
        </w:tabs>
        <w:spacing w:before="120" w:after="120" w:line="276" w:lineRule="auto"/>
        <w:ind w:left="2199"/>
        <w:jc w:val="both"/>
        <w:rPr>
          <w:rFonts w:cs="Arial"/>
          <w:color w:val="000000"/>
          <w:szCs w:val="20"/>
        </w:rPr>
      </w:pPr>
    </w:p>
    <w:p w14:paraId="17156627" w14:textId="77777777" w:rsidR="00007609" w:rsidRDefault="00D712EA">
      <w:pPr>
        <w:numPr>
          <w:ilvl w:val="1"/>
          <w:numId w:val="12"/>
        </w:numPr>
        <w:spacing w:after="120" w:line="276" w:lineRule="auto"/>
        <w:ind w:left="425" w:firstLine="0"/>
        <w:jc w:val="both"/>
        <w:rPr>
          <w:b/>
          <w:color w:val="000000"/>
        </w:rPr>
      </w:pPr>
      <w:r>
        <w:rPr>
          <w:b/>
          <w:color w:val="000000"/>
        </w:rPr>
        <w:t xml:space="preserve">Qualificação Técnica: </w:t>
      </w:r>
    </w:p>
    <w:p w14:paraId="2AFCB1FF" w14:textId="5CF5701B" w:rsidR="00007609" w:rsidRPr="00943D7E" w:rsidRDefault="00D712EA">
      <w:pPr>
        <w:numPr>
          <w:ilvl w:val="2"/>
          <w:numId w:val="12"/>
        </w:numPr>
        <w:spacing w:before="120" w:after="120" w:line="276" w:lineRule="auto"/>
        <w:jc w:val="both"/>
        <w:rPr>
          <w:rFonts w:cs="Arial"/>
          <w:b/>
          <w:bCs/>
          <w:color w:val="000000"/>
          <w:szCs w:val="20"/>
        </w:rPr>
      </w:pPr>
      <w:bookmarkStart w:id="5" w:name="_heading=h.3dy6vkm" w:colFirst="0" w:colLast="0"/>
      <w:bookmarkEnd w:id="5"/>
      <w:r w:rsidRPr="00943D7E">
        <w:rPr>
          <w:rFonts w:cs="Arial"/>
          <w:b/>
          <w:bCs/>
          <w:color w:val="000000"/>
          <w:szCs w:val="20"/>
        </w:rPr>
        <w:t>Comprovação de aptidão para a prestação dos serviços em características, quantidades e prazos compatíveis com o objeto desta licitação, ou com o item pertinente, mediante a apresentação de atestado(s) fornecido(s) por pessoas jurídicas de direito público ou privado.</w:t>
      </w:r>
    </w:p>
    <w:p w14:paraId="4EDAAAC7" w14:textId="4F87477C" w:rsidR="00F33023" w:rsidRPr="00F33023" w:rsidRDefault="006F39F2" w:rsidP="00F33023">
      <w:pPr>
        <w:numPr>
          <w:ilvl w:val="3"/>
          <w:numId w:val="12"/>
        </w:numPr>
        <w:spacing w:before="120" w:after="120" w:line="276" w:lineRule="auto"/>
        <w:ind w:hanging="720"/>
        <w:jc w:val="both"/>
        <w:rPr>
          <w:color w:val="000000"/>
          <w:u w:val="single"/>
        </w:rPr>
      </w:pPr>
      <w:r w:rsidRPr="006F39F2">
        <w:rPr>
          <w:color w:val="000000"/>
          <w:u w:val="single"/>
        </w:rPr>
        <w:t xml:space="preserve">Para os itens </w:t>
      </w:r>
      <w:proofErr w:type="gramStart"/>
      <w:r w:rsidRPr="006F39F2">
        <w:rPr>
          <w:color w:val="000000"/>
          <w:u w:val="single"/>
        </w:rPr>
        <w:t>1</w:t>
      </w:r>
      <w:proofErr w:type="gramEnd"/>
      <w:r w:rsidRPr="006F39F2">
        <w:rPr>
          <w:color w:val="000000"/>
          <w:u w:val="single"/>
        </w:rPr>
        <w:t xml:space="preserve"> e 2, o atestado de que trata o item anterior deverá comprovar a capacidade de fornecimento/execução de, no mínimo, 10% (dez por cento) do número de caçambas a serem contratadas, independente da capacidade, ou seja, pelo menos 60 (sessenta) caçambas.</w:t>
      </w:r>
      <w:r>
        <w:rPr>
          <w:rFonts w:ascii="Calibri" w:hAnsi="Calibri" w:cs="Calibri"/>
          <w:color w:val="000000"/>
        </w:rPr>
        <w:t xml:space="preserve"> </w:t>
      </w:r>
    </w:p>
    <w:p w14:paraId="1405F5BA" w14:textId="3916A09A" w:rsidR="00007609" w:rsidRDefault="00D712EA">
      <w:pPr>
        <w:numPr>
          <w:ilvl w:val="3"/>
          <w:numId w:val="12"/>
        </w:numPr>
        <w:spacing w:before="120" w:after="120" w:line="276" w:lineRule="auto"/>
        <w:ind w:hanging="720"/>
        <w:jc w:val="both"/>
        <w:rPr>
          <w:color w:val="000000"/>
        </w:rPr>
      </w:pPr>
      <w:bookmarkStart w:id="6" w:name="_heading=h.1t3h5sf" w:colFirst="0" w:colLast="0"/>
      <w:bookmarkEnd w:id="6"/>
      <w:r>
        <w:rPr>
          <w:color w:val="000000"/>
        </w:rPr>
        <w:t xml:space="preserve">Os atestados deverão referir-se a serviços prestados no âmbito de sua atividade econômica principal ou secundária especificadas no contrato social vigente; </w:t>
      </w:r>
    </w:p>
    <w:p w14:paraId="341C05B1" w14:textId="32BC3C3F" w:rsidR="00943D7E" w:rsidRPr="00943D7E" w:rsidRDefault="00943D7E">
      <w:pPr>
        <w:numPr>
          <w:ilvl w:val="3"/>
          <w:numId w:val="12"/>
        </w:numPr>
        <w:spacing w:before="120" w:after="120" w:line="276" w:lineRule="auto"/>
        <w:ind w:hanging="720"/>
        <w:jc w:val="both"/>
        <w:rPr>
          <w:color w:val="000000"/>
        </w:rPr>
      </w:pPr>
      <w:r w:rsidRPr="00943D7E">
        <w:rPr>
          <w:color w:val="000000"/>
        </w:rPr>
        <w:t>Somente serão aceitos atestados expedidos após a conclusão do contrato ou se decorrido, pelo menos, um ano do início de sua execução, exceto se firmado para ser executado em prazo inferior, conforme item 10.8 do Anexo VII-A da IN SEGES/MP n. 5, de 2017.</w:t>
      </w:r>
    </w:p>
    <w:p w14:paraId="19AB7573" w14:textId="50C82C99" w:rsidR="00007609" w:rsidRDefault="00D712EA">
      <w:pPr>
        <w:numPr>
          <w:ilvl w:val="3"/>
          <w:numId w:val="12"/>
        </w:numPr>
        <w:spacing w:before="120" w:after="120" w:line="276" w:lineRule="auto"/>
        <w:ind w:hanging="720"/>
        <w:jc w:val="both"/>
      </w:pPr>
      <w:r>
        <w:rPr>
          <w:color w:val="000000"/>
        </w:rPr>
        <w:t xml:space="preserve">O licitante disponibilizará todas as informações necessárias à comprovação da legitimidade dos atestados apresentados, apresentando, dentre outros documentos, cópia do contrato que deu suporte à contratação, endereço atual </w:t>
      </w:r>
      <w:r>
        <w:t>da contratante e local em que foram prestados os serviços, consoante o disposto no item 10.10 do Anexo VII-A da IN SEGES/MP n. 5/2017.</w:t>
      </w:r>
    </w:p>
    <w:p w14:paraId="2A63D1CF" w14:textId="775A8172" w:rsidR="00943D7E" w:rsidRDefault="00943D7E" w:rsidP="00943D7E">
      <w:pPr>
        <w:numPr>
          <w:ilvl w:val="2"/>
          <w:numId w:val="12"/>
        </w:numPr>
        <w:spacing w:before="120" w:after="120" w:line="276" w:lineRule="auto"/>
        <w:jc w:val="both"/>
        <w:rPr>
          <w:b/>
          <w:bCs/>
        </w:rPr>
      </w:pPr>
      <w:r w:rsidRPr="00943D7E">
        <w:rPr>
          <w:b/>
          <w:bCs/>
        </w:rPr>
        <w:t>Apresentar credenciamento junto ao Instituto Estadual do Ambiente – INE</w:t>
      </w:r>
    </w:p>
    <w:p w14:paraId="6624E2F4" w14:textId="4CB7DE5D" w:rsidR="00943D7E" w:rsidRDefault="00943D7E" w:rsidP="00943D7E">
      <w:pPr>
        <w:numPr>
          <w:ilvl w:val="3"/>
          <w:numId w:val="12"/>
        </w:numPr>
        <w:spacing w:before="120" w:after="120" w:line="276" w:lineRule="auto"/>
        <w:ind w:hanging="720"/>
        <w:jc w:val="both"/>
        <w:rPr>
          <w:color w:val="000000"/>
        </w:rPr>
      </w:pPr>
      <w:r>
        <w:rPr>
          <w:rFonts w:ascii="Calibri" w:hAnsi="Calibri" w:cs="Calibri"/>
          <w:color w:val="000000"/>
        </w:rPr>
        <w:t> </w:t>
      </w:r>
      <w:r w:rsidRPr="00943D7E">
        <w:rPr>
          <w:color w:val="000000"/>
        </w:rPr>
        <w:t>Caso o licitante não possua credenciamento no Instituto Estadual do Ambiente (INEA), deverá apresentar declaração de que caso se sagre vencedor do certame, irá providenciar e comprovar a existência de tal credenciamento até a data da convocação para assinatura do Termo de Contrato.</w:t>
      </w:r>
    </w:p>
    <w:p w14:paraId="44DA77B7" w14:textId="55BAAD7A" w:rsidR="00943D7E" w:rsidRDefault="00943D7E" w:rsidP="00943D7E">
      <w:pPr>
        <w:numPr>
          <w:ilvl w:val="2"/>
          <w:numId w:val="12"/>
        </w:numPr>
        <w:spacing w:before="120" w:after="120" w:line="276" w:lineRule="auto"/>
        <w:jc w:val="both"/>
        <w:rPr>
          <w:b/>
          <w:bCs/>
        </w:rPr>
      </w:pPr>
      <w:r w:rsidRPr="00943D7E">
        <w:rPr>
          <w:b/>
          <w:bCs/>
        </w:rPr>
        <w:t>Apresentar prova de cadastro da empresa junto à CLIN para execução dos serviços de coleta e transporte dos resíduos especificados no objeto, com base no disposto na Legislação Municipal.</w:t>
      </w:r>
    </w:p>
    <w:p w14:paraId="759E0E57" w14:textId="33D0D0D0" w:rsidR="00943D7E" w:rsidRPr="00764517" w:rsidRDefault="00764517" w:rsidP="00764517">
      <w:pPr>
        <w:numPr>
          <w:ilvl w:val="3"/>
          <w:numId w:val="12"/>
        </w:numPr>
        <w:spacing w:before="120" w:after="120" w:line="276" w:lineRule="auto"/>
        <w:ind w:hanging="720"/>
        <w:jc w:val="both"/>
        <w:rPr>
          <w:color w:val="000000"/>
        </w:rPr>
      </w:pPr>
      <w:r w:rsidRPr="00764517">
        <w:rPr>
          <w:color w:val="000000"/>
        </w:rPr>
        <w:t>Caso o licitante não possua cadastro junto à CLIN para execução dos serviços de coleta e transporte dos resíduos especificados no objeto, deverá apresentar declaração de que caso se sagre vencedor do certame, irá providenciar e comprovar a existência de tal cadastro até a data da convocação para assinatura do Termo de Contrato.</w:t>
      </w:r>
    </w:p>
    <w:p w14:paraId="7F340A95" w14:textId="383A9C92" w:rsidR="00FB13EA" w:rsidRPr="00FB13EA" w:rsidRDefault="00FB13EA" w:rsidP="00FB13EA">
      <w:pPr>
        <w:numPr>
          <w:ilvl w:val="2"/>
          <w:numId w:val="12"/>
        </w:numPr>
        <w:spacing w:before="120" w:after="120" w:line="276" w:lineRule="auto"/>
        <w:jc w:val="both"/>
        <w:rPr>
          <w:color w:val="000000"/>
        </w:rPr>
      </w:pPr>
      <w:bookmarkStart w:id="7" w:name="_heading=h.2s8eyo1" w:colFirst="0" w:colLast="0"/>
      <w:bookmarkEnd w:id="7"/>
      <w:r w:rsidRPr="00155286">
        <w:rPr>
          <w:iCs/>
        </w:rPr>
        <w:t>As empresas, cadastradas ou não no SICAF, deverão apresentar atestado de vistoria assinado pelo servidor responsável</w:t>
      </w:r>
      <w:r>
        <w:rPr>
          <w:iCs/>
        </w:rPr>
        <w:t xml:space="preserve">, </w:t>
      </w:r>
      <w:r w:rsidRPr="00155286">
        <w:rPr>
          <w:b/>
          <w:bCs/>
          <w:iCs/>
        </w:rPr>
        <w:t>caso seja condição</w:t>
      </w:r>
      <w:r>
        <w:rPr>
          <w:iCs/>
        </w:rPr>
        <w:t xml:space="preserve"> obrigatória expressa no Termo de </w:t>
      </w:r>
      <w:proofErr w:type="gramStart"/>
      <w:r>
        <w:rPr>
          <w:iCs/>
        </w:rPr>
        <w:t>Referência</w:t>
      </w:r>
      <w:proofErr w:type="gramEnd"/>
    </w:p>
    <w:p w14:paraId="421C207C" w14:textId="2B3B687E" w:rsidR="00FB13EA" w:rsidRPr="007B07C1" w:rsidRDefault="00FB13EA" w:rsidP="00FB13EA">
      <w:pPr>
        <w:numPr>
          <w:ilvl w:val="3"/>
          <w:numId w:val="12"/>
        </w:numPr>
        <w:spacing w:before="120" w:after="120" w:line="276" w:lineRule="auto"/>
        <w:ind w:hanging="720"/>
        <w:jc w:val="both"/>
        <w:rPr>
          <w:iCs/>
        </w:rPr>
      </w:pPr>
      <w:r w:rsidRPr="007B07C1">
        <w:rPr>
          <w:iCs/>
        </w:rPr>
        <w:lastRenderedPageBreak/>
        <w:t xml:space="preserve">O atestado de vistoria poderá ser substituído por declaração emitida pelo licitante em que conste, alternativamente, ou que conhece as condições locais para execução do objeto; ou que tem pleno conhecimento das condições e peculiaridades inerentes à natureza do trabalho, assume total responsabilidade por este fato e não utilizará deste para quaisquer questionamentos futuros que ensejem desavenças técnicas ou financeiras coma contratante, </w:t>
      </w:r>
      <w:r w:rsidRPr="007B07C1">
        <w:rPr>
          <w:b/>
          <w:bCs/>
          <w:iCs/>
        </w:rPr>
        <w:t xml:space="preserve">constará </w:t>
      </w:r>
      <w:proofErr w:type="gramStart"/>
      <w:r w:rsidRPr="007B07C1">
        <w:rPr>
          <w:b/>
          <w:bCs/>
          <w:iCs/>
        </w:rPr>
        <w:t>na propostas</w:t>
      </w:r>
      <w:proofErr w:type="gramEnd"/>
      <w:r w:rsidRPr="007B07C1">
        <w:rPr>
          <w:iCs/>
        </w:rPr>
        <w:t xml:space="preserve">, conforme </w:t>
      </w:r>
      <w:r w:rsidRPr="00D61C7E">
        <w:rPr>
          <w:iCs/>
        </w:rPr>
        <w:t xml:space="preserve">modelo </w:t>
      </w:r>
      <w:r w:rsidRPr="00764517">
        <w:rPr>
          <w:iCs/>
        </w:rPr>
        <w:t>do Anexo III do Edital.</w:t>
      </w:r>
    </w:p>
    <w:p w14:paraId="67A3E943" w14:textId="2E4DF16F" w:rsidR="00007609" w:rsidRDefault="00D712EA">
      <w:pPr>
        <w:numPr>
          <w:ilvl w:val="1"/>
          <w:numId w:val="12"/>
        </w:numPr>
        <w:spacing w:before="120" w:after="120" w:line="276" w:lineRule="auto"/>
        <w:ind w:left="425" w:firstLine="0"/>
        <w:jc w:val="both"/>
        <w:rPr>
          <w:color w:val="000000"/>
        </w:rPr>
      </w:pPr>
      <w:r>
        <w:rPr>
          <w:color w:val="000000"/>
        </w:rPr>
        <w:t>A existência de restrição relativamente à regularidade fiscal e trabalhista não impede que a licitante qualificada como microempresa ou empresa de pequeno porte seja declarada vencedora, uma vez que atenda a todas as demais exigências do edital.</w:t>
      </w:r>
    </w:p>
    <w:p w14:paraId="16389492" w14:textId="77777777" w:rsidR="00007609" w:rsidRDefault="00D712EA">
      <w:pPr>
        <w:numPr>
          <w:ilvl w:val="2"/>
          <w:numId w:val="12"/>
        </w:numPr>
        <w:spacing w:before="120" w:line="276" w:lineRule="auto"/>
        <w:jc w:val="both"/>
        <w:rPr>
          <w:rFonts w:cs="Arial"/>
          <w:color w:val="000000"/>
          <w:szCs w:val="20"/>
        </w:rPr>
      </w:pPr>
      <w:r>
        <w:rPr>
          <w:rFonts w:cs="Arial"/>
          <w:color w:val="000000"/>
          <w:szCs w:val="20"/>
        </w:rPr>
        <w:t>A declaração do vencedor acontecerá no momento imediatamente posterior à fase de habilitação.</w:t>
      </w:r>
    </w:p>
    <w:p w14:paraId="13A867BA" w14:textId="77777777" w:rsidR="00007609" w:rsidRDefault="00D712EA">
      <w:pPr>
        <w:numPr>
          <w:ilvl w:val="1"/>
          <w:numId w:val="12"/>
        </w:numPr>
        <w:spacing w:after="120" w:line="276" w:lineRule="auto"/>
        <w:ind w:left="426" w:firstLine="0"/>
        <w:jc w:val="both"/>
        <w:rPr>
          <w:rFonts w:cs="Arial"/>
          <w:color w:val="000000"/>
          <w:szCs w:val="20"/>
        </w:rPr>
      </w:pPr>
      <w:r>
        <w:rPr>
          <w:rFonts w:cs="Arial"/>
          <w:color w:val="000000"/>
          <w:szCs w:val="20"/>
        </w:rPr>
        <w:t xml:space="preserve">Caso a proposta mais vantajosa seja ofertada por microempresa, empresa de pequeno porte ou sociedade cooperativa equiparada, e uma vez constatada a existência de alguma restrição no que tange à regularidade fiscal e trabalhista, a mesma será convocada para, no prazo de </w:t>
      </w:r>
      <w:proofErr w:type="gramStart"/>
      <w:r>
        <w:rPr>
          <w:rFonts w:cs="Arial"/>
          <w:color w:val="000000"/>
          <w:szCs w:val="20"/>
        </w:rPr>
        <w:t>5</w:t>
      </w:r>
      <w:proofErr w:type="gramEnd"/>
      <w:r>
        <w:rPr>
          <w:rFonts w:cs="Arial"/>
          <w:color w:val="000000"/>
          <w:szCs w:val="20"/>
        </w:rPr>
        <w:t xml:space="preserve"> (cinco) dias úteis, após a declaração do vencedor, comprovar a regularização. O prazo poderá ser prorrogado por igual período, a critério da administração pública, quando requerida pelo licitante, mediante apresentação de justificativa.</w:t>
      </w:r>
    </w:p>
    <w:p w14:paraId="3EA0175F" w14:textId="77777777" w:rsidR="00007609" w:rsidRDefault="00D712EA">
      <w:pPr>
        <w:numPr>
          <w:ilvl w:val="1"/>
          <w:numId w:val="12"/>
        </w:numPr>
        <w:spacing w:before="120" w:after="120" w:line="276" w:lineRule="auto"/>
        <w:ind w:left="425" w:firstLine="0"/>
        <w:jc w:val="both"/>
        <w:rPr>
          <w:color w:val="000000"/>
        </w:rPr>
      </w:pPr>
      <w:r>
        <w:rPr>
          <w:color w:val="000000"/>
        </w:rPr>
        <w:t xml:space="preserve">A </w:t>
      </w:r>
      <w:proofErr w:type="gramStart"/>
      <w:r>
        <w:rPr>
          <w:color w:val="000000"/>
        </w:rPr>
        <w:t>não-regularização</w:t>
      </w:r>
      <w:proofErr w:type="gramEnd"/>
      <w:r>
        <w:rPr>
          <w:color w:val="000000"/>
        </w:rPr>
        <w:t xml:space="preserve">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w:t>
      </w:r>
    </w:p>
    <w:p w14:paraId="357C11BA" w14:textId="50FCB65E" w:rsidR="00B4146C" w:rsidRPr="00DE7014" w:rsidRDefault="00DE7014" w:rsidP="00B4146C">
      <w:pPr>
        <w:numPr>
          <w:ilvl w:val="1"/>
          <w:numId w:val="12"/>
        </w:numPr>
        <w:spacing w:before="120" w:after="120" w:line="276" w:lineRule="auto"/>
        <w:ind w:left="425" w:firstLine="0"/>
        <w:jc w:val="both"/>
        <w:rPr>
          <w:rFonts w:cs="Arial"/>
          <w:bCs/>
          <w:color w:val="000000"/>
          <w:szCs w:val="20"/>
        </w:rPr>
      </w:pPr>
      <w:r w:rsidRPr="00DE7014">
        <w:rPr>
          <w:rFonts w:cs="Arial"/>
          <w:bCs/>
          <w:color w:val="000000"/>
          <w:szCs w:val="20"/>
        </w:rPr>
        <w:t>L</w:t>
      </w:r>
      <w:r w:rsidR="00B4146C" w:rsidRPr="00DE7014">
        <w:rPr>
          <w:rFonts w:cs="Arial"/>
          <w:bCs/>
          <w:color w:val="000000"/>
          <w:szCs w:val="20"/>
        </w:rPr>
        <w:t>icitante enquadrado como microempreendedor individual que pretenda auferir os benef</w:t>
      </w:r>
      <w:r w:rsidR="00B4146C" w:rsidRPr="00DE7014">
        <w:rPr>
          <w:rFonts w:cs="Arial" w:hint="cs"/>
          <w:bCs/>
          <w:color w:val="000000"/>
          <w:szCs w:val="20"/>
        </w:rPr>
        <w:t>í</w:t>
      </w:r>
      <w:r w:rsidR="00B4146C" w:rsidRPr="00DE7014">
        <w:rPr>
          <w:rFonts w:cs="Arial"/>
          <w:bCs/>
          <w:color w:val="000000"/>
          <w:szCs w:val="20"/>
        </w:rPr>
        <w:t>cios do tratamento diferenciado previstos na Lei Complementar n. 123, de 2006, estar</w:t>
      </w:r>
      <w:r w:rsidR="00B4146C" w:rsidRPr="00DE7014">
        <w:rPr>
          <w:rFonts w:cs="Arial" w:hint="cs"/>
          <w:bCs/>
          <w:color w:val="000000"/>
          <w:szCs w:val="20"/>
        </w:rPr>
        <w:t>á</w:t>
      </w:r>
      <w:r w:rsidR="00B4146C" w:rsidRPr="00DE7014">
        <w:rPr>
          <w:rFonts w:cs="Arial"/>
          <w:bCs/>
          <w:color w:val="000000"/>
          <w:szCs w:val="20"/>
        </w:rPr>
        <w:t xml:space="preserve"> dispensado (a) da prova de inscri</w:t>
      </w:r>
      <w:r w:rsidR="00B4146C" w:rsidRPr="00DE7014">
        <w:rPr>
          <w:rFonts w:cs="Arial" w:hint="cs"/>
          <w:bCs/>
          <w:color w:val="000000"/>
          <w:szCs w:val="20"/>
        </w:rPr>
        <w:t>çã</w:t>
      </w:r>
      <w:r w:rsidR="00B4146C" w:rsidRPr="00DE7014">
        <w:rPr>
          <w:rFonts w:cs="Arial"/>
          <w:bCs/>
          <w:color w:val="000000"/>
          <w:szCs w:val="20"/>
        </w:rPr>
        <w:t xml:space="preserve">o nos cadastros de contribuintes estadual e </w:t>
      </w:r>
      <w:proofErr w:type="gramStart"/>
      <w:r w:rsidR="00B4146C" w:rsidRPr="00DE7014">
        <w:rPr>
          <w:rFonts w:cs="Arial"/>
          <w:bCs/>
          <w:color w:val="000000"/>
          <w:szCs w:val="20"/>
        </w:rPr>
        <w:t>municipal ,</w:t>
      </w:r>
      <w:proofErr w:type="gramEnd"/>
      <w:r w:rsidR="00B4146C" w:rsidRPr="00DE7014">
        <w:rPr>
          <w:rFonts w:cs="Arial"/>
          <w:bCs/>
          <w:color w:val="000000"/>
          <w:szCs w:val="20"/>
        </w:rPr>
        <w:t xml:space="preserve"> entretanto, por for</w:t>
      </w:r>
      <w:r w:rsidR="00B4146C" w:rsidRPr="00DE7014">
        <w:rPr>
          <w:rFonts w:cs="Arial" w:hint="cs"/>
          <w:bCs/>
          <w:color w:val="000000"/>
          <w:szCs w:val="20"/>
        </w:rPr>
        <w:t>ç</w:t>
      </w:r>
      <w:r w:rsidR="00B4146C" w:rsidRPr="00DE7014">
        <w:rPr>
          <w:rFonts w:cs="Arial"/>
          <w:bCs/>
          <w:color w:val="000000"/>
          <w:szCs w:val="20"/>
        </w:rPr>
        <w:t>a do Ac</w:t>
      </w:r>
      <w:r w:rsidR="00B4146C" w:rsidRPr="00DE7014">
        <w:rPr>
          <w:rFonts w:cs="Arial" w:hint="cs"/>
          <w:bCs/>
          <w:color w:val="000000"/>
          <w:szCs w:val="20"/>
        </w:rPr>
        <w:t>ó</w:t>
      </w:r>
      <w:r w:rsidR="00B4146C" w:rsidRPr="00DE7014">
        <w:rPr>
          <w:rFonts w:cs="Arial"/>
          <w:bCs/>
          <w:color w:val="000000"/>
          <w:szCs w:val="20"/>
        </w:rPr>
        <w:t>rd</w:t>
      </w:r>
      <w:r w:rsidR="00B4146C" w:rsidRPr="00DE7014">
        <w:rPr>
          <w:rFonts w:cs="Arial" w:hint="cs"/>
          <w:bCs/>
          <w:color w:val="000000"/>
          <w:szCs w:val="20"/>
        </w:rPr>
        <w:t>ã</w:t>
      </w:r>
      <w:r w:rsidR="00B4146C" w:rsidRPr="00DE7014">
        <w:rPr>
          <w:rFonts w:cs="Arial"/>
          <w:bCs/>
          <w:color w:val="000000"/>
          <w:szCs w:val="20"/>
        </w:rPr>
        <w:t>o TCU 133/2022-Plen</w:t>
      </w:r>
      <w:r w:rsidR="00B4146C" w:rsidRPr="00DE7014">
        <w:rPr>
          <w:rFonts w:cs="Arial" w:hint="cs"/>
          <w:bCs/>
          <w:color w:val="000000"/>
          <w:szCs w:val="20"/>
        </w:rPr>
        <w:t>á</w:t>
      </w:r>
      <w:r w:rsidR="00B4146C" w:rsidRPr="00DE7014">
        <w:rPr>
          <w:rFonts w:cs="Arial"/>
          <w:bCs/>
          <w:color w:val="000000"/>
          <w:szCs w:val="20"/>
        </w:rPr>
        <w:t>rio, n</w:t>
      </w:r>
      <w:r w:rsidR="00B4146C" w:rsidRPr="00DE7014">
        <w:rPr>
          <w:rFonts w:cs="Arial" w:hint="cs"/>
          <w:bCs/>
          <w:color w:val="000000"/>
          <w:szCs w:val="20"/>
        </w:rPr>
        <w:t>ã</w:t>
      </w:r>
      <w:r w:rsidR="00B4146C" w:rsidRPr="00DE7014">
        <w:rPr>
          <w:rFonts w:cs="Arial"/>
          <w:bCs/>
          <w:color w:val="000000"/>
          <w:szCs w:val="20"/>
        </w:rPr>
        <w:t>o estar</w:t>
      </w:r>
      <w:r w:rsidR="00B4146C" w:rsidRPr="00DE7014">
        <w:rPr>
          <w:rFonts w:cs="Arial" w:hint="cs"/>
          <w:bCs/>
          <w:color w:val="000000"/>
          <w:szCs w:val="20"/>
        </w:rPr>
        <w:t>á</w:t>
      </w:r>
      <w:r w:rsidR="00B4146C" w:rsidRPr="00DE7014">
        <w:rPr>
          <w:rFonts w:cs="Arial"/>
          <w:bCs/>
          <w:color w:val="000000"/>
          <w:szCs w:val="20"/>
        </w:rPr>
        <w:t xml:space="preserve"> dispensado da apresenta</w:t>
      </w:r>
      <w:r w:rsidR="00B4146C" w:rsidRPr="00DE7014">
        <w:rPr>
          <w:rFonts w:cs="Arial" w:hint="cs"/>
          <w:bCs/>
          <w:color w:val="000000"/>
          <w:szCs w:val="20"/>
        </w:rPr>
        <w:t>çã</w:t>
      </w:r>
      <w:r w:rsidR="00B4146C" w:rsidRPr="00DE7014">
        <w:rPr>
          <w:rFonts w:cs="Arial"/>
          <w:bCs/>
          <w:color w:val="000000"/>
          <w:szCs w:val="20"/>
        </w:rPr>
        <w:t>o do balan</w:t>
      </w:r>
      <w:r w:rsidR="00B4146C" w:rsidRPr="00DE7014">
        <w:rPr>
          <w:rFonts w:cs="Arial" w:hint="cs"/>
          <w:bCs/>
          <w:color w:val="000000"/>
          <w:szCs w:val="20"/>
        </w:rPr>
        <w:t>ç</w:t>
      </w:r>
      <w:r w:rsidR="00B4146C" w:rsidRPr="00DE7014">
        <w:rPr>
          <w:rFonts w:cs="Arial"/>
          <w:bCs/>
          <w:color w:val="000000"/>
          <w:szCs w:val="20"/>
        </w:rPr>
        <w:t>o patrimonial e das demonstra</w:t>
      </w:r>
      <w:r w:rsidR="00B4146C" w:rsidRPr="00DE7014">
        <w:rPr>
          <w:rFonts w:cs="Arial" w:hint="cs"/>
          <w:bCs/>
          <w:color w:val="000000"/>
          <w:szCs w:val="20"/>
        </w:rPr>
        <w:t>çõ</w:t>
      </w:r>
      <w:r w:rsidR="00B4146C" w:rsidRPr="00DE7014">
        <w:rPr>
          <w:rFonts w:cs="Arial"/>
          <w:bCs/>
          <w:color w:val="000000"/>
          <w:szCs w:val="20"/>
        </w:rPr>
        <w:t>es cont</w:t>
      </w:r>
      <w:r w:rsidR="00B4146C" w:rsidRPr="00DE7014">
        <w:rPr>
          <w:rFonts w:cs="Arial" w:hint="cs"/>
          <w:bCs/>
          <w:color w:val="000000"/>
          <w:szCs w:val="20"/>
        </w:rPr>
        <w:t>á</w:t>
      </w:r>
      <w:r w:rsidR="00B4146C" w:rsidRPr="00DE7014">
        <w:rPr>
          <w:rFonts w:cs="Arial"/>
          <w:bCs/>
          <w:color w:val="000000"/>
          <w:szCs w:val="20"/>
        </w:rPr>
        <w:t xml:space="preserve">beis do </w:t>
      </w:r>
      <w:r w:rsidR="00B4146C" w:rsidRPr="00DE7014">
        <w:rPr>
          <w:rFonts w:cs="Arial" w:hint="cs"/>
          <w:bCs/>
          <w:color w:val="000000"/>
          <w:szCs w:val="20"/>
        </w:rPr>
        <w:t>ú</w:t>
      </w:r>
      <w:r w:rsidR="00B4146C" w:rsidRPr="00DE7014">
        <w:rPr>
          <w:rFonts w:cs="Arial"/>
          <w:bCs/>
          <w:color w:val="000000"/>
          <w:szCs w:val="20"/>
        </w:rPr>
        <w:t>ltimo exerc</w:t>
      </w:r>
      <w:r w:rsidR="00B4146C" w:rsidRPr="00DE7014">
        <w:rPr>
          <w:rFonts w:cs="Arial" w:hint="cs"/>
          <w:bCs/>
          <w:color w:val="000000"/>
          <w:szCs w:val="20"/>
        </w:rPr>
        <w:t>í</w:t>
      </w:r>
      <w:r w:rsidR="00B4146C" w:rsidRPr="00DE7014">
        <w:rPr>
          <w:rFonts w:cs="Arial"/>
          <w:bCs/>
          <w:color w:val="000000"/>
          <w:szCs w:val="20"/>
        </w:rPr>
        <w:t>cio.</w:t>
      </w:r>
    </w:p>
    <w:p w14:paraId="1EAD7852" w14:textId="77777777" w:rsidR="00007609" w:rsidRDefault="00D712EA">
      <w:pPr>
        <w:numPr>
          <w:ilvl w:val="1"/>
          <w:numId w:val="12"/>
        </w:numPr>
        <w:spacing w:before="120" w:after="120" w:line="276" w:lineRule="auto"/>
        <w:ind w:left="425" w:firstLine="0"/>
        <w:jc w:val="both"/>
        <w:rPr>
          <w:color w:val="000000"/>
        </w:rPr>
      </w:pPr>
      <w:r>
        <w:rPr>
          <w:color w:val="000000"/>
        </w:rPr>
        <w:t>Havendo necessidade de analisar minuciosamente os documentos exigidos, o Pregoeiro suspenderá a sessão, informando no “chat” a nova data e horário para a continuidade da mesma.</w:t>
      </w:r>
    </w:p>
    <w:p w14:paraId="7FEDAF56" w14:textId="77777777" w:rsidR="00007609" w:rsidRDefault="00D712EA">
      <w:pPr>
        <w:numPr>
          <w:ilvl w:val="1"/>
          <w:numId w:val="12"/>
        </w:numPr>
        <w:spacing w:before="120" w:after="120" w:line="276" w:lineRule="auto"/>
        <w:ind w:left="425" w:firstLine="0"/>
        <w:jc w:val="both"/>
        <w:rPr>
          <w:color w:val="000000"/>
        </w:rPr>
      </w:pPr>
      <w:r>
        <w:rPr>
          <w:color w:val="000000"/>
        </w:rPr>
        <w:t>Será inabilitado o licitante que não comprovar sua habilitação, seja por não apresentar quaisquer dos documentos exigidos, ou apresentá-los em desacordo com o estabelecido neste Edital.</w:t>
      </w:r>
    </w:p>
    <w:p w14:paraId="5C6C765E" w14:textId="77777777" w:rsidR="00007609" w:rsidRDefault="00D712EA">
      <w:pPr>
        <w:numPr>
          <w:ilvl w:val="1"/>
          <w:numId w:val="12"/>
        </w:numPr>
        <w:spacing w:before="120" w:after="120" w:line="276" w:lineRule="auto"/>
        <w:ind w:left="425" w:firstLine="0"/>
        <w:jc w:val="both"/>
        <w:rPr>
          <w:color w:val="000000"/>
        </w:rPr>
      </w:pPr>
      <w:r>
        <w:rPr>
          <w:color w:val="000000"/>
        </w:rPr>
        <w:t>Nos itens não exclusivos a microempresas e empresas de pequeno porte, em havendo</w:t>
      </w:r>
      <w:proofErr w:type="gramStart"/>
      <w:r>
        <w:rPr>
          <w:color w:val="000000"/>
        </w:rPr>
        <w:t xml:space="preserve">  </w:t>
      </w:r>
      <w:proofErr w:type="gramEnd"/>
      <w:r>
        <w:rPr>
          <w:color w:val="000000"/>
        </w:rPr>
        <w:t>inabilitação, haverá nova verificação, pelo sistema, da eventual ocorrência do empate ficto, previsto nos artigos 44 e 45 da LC nº 123, de 2006, seguindo-se a disciplina antes estabelecida para aceitação da proposta subsequente.</w:t>
      </w:r>
    </w:p>
    <w:p w14:paraId="4805E55D" w14:textId="77777777" w:rsidR="00007609" w:rsidRDefault="00D712EA">
      <w:pPr>
        <w:numPr>
          <w:ilvl w:val="1"/>
          <w:numId w:val="12"/>
        </w:numPr>
        <w:spacing w:before="120" w:after="120" w:line="276" w:lineRule="auto"/>
        <w:ind w:left="425" w:firstLine="0"/>
        <w:jc w:val="both"/>
        <w:rPr>
          <w:color w:val="000000"/>
        </w:rPr>
      </w:pPr>
      <w:r>
        <w:rPr>
          <w:color w:val="000000"/>
        </w:rPr>
        <w:t>Constatado o atendimento às exigências de habilitação fixadas no Edital, o licitante será declarado vencedor.</w:t>
      </w:r>
    </w:p>
    <w:p w14:paraId="253D0C3C" w14:textId="77777777" w:rsidR="00007609" w:rsidRDefault="00007609">
      <w:pPr>
        <w:spacing w:before="120" w:after="120" w:line="276" w:lineRule="auto"/>
        <w:ind w:left="425"/>
        <w:jc w:val="both"/>
        <w:rPr>
          <w:color w:val="000000"/>
        </w:rPr>
      </w:pPr>
    </w:p>
    <w:p w14:paraId="320B1F68"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lastRenderedPageBreak/>
        <w:t>DO ENCAMINHAMENTO DA PROPOSTA VENCEDORA</w:t>
      </w:r>
    </w:p>
    <w:p w14:paraId="6FC0A8CD" w14:textId="77777777" w:rsidR="00007609" w:rsidRDefault="00D712EA">
      <w:pPr>
        <w:keepNext/>
        <w:keepLines/>
        <w:numPr>
          <w:ilvl w:val="1"/>
          <w:numId w:val="12"/>
        </w:numPr>
        <w:spacing w:before="480" w:after="120" w:line="276" w:lineRule="auto"/>
        <w:ind w:left="567" w:right="-15"/>
        <w:jc w:val="both"/>
        <w:rPr>
          <w:rFonts w:cs="Arial"/>
          <w:iCs/>
          <w:szCs w:val="20"/>
        </w:rPr>
      </w:pPr>
      <w:r>
        <w:rPr>
          <w:rFonts w:cs="Arial"/>
          <w:iCs/>
          <w:szCs w:val="20"/>
        </w:rPr>
        <w:t xml:space="preserve">A proposta final do licitante declarado vencedor deverá ser encaminhada no prazo de </w:t>
      </w:r>
      <w:proofErr w:type="gramStart"/>
      <w:r>
        <w:rPr>
          <w:rFonts w:cs="Arial"/>
          <w:iCs/>
          <w:szCs w:val="20"/>
        </w:rPr>
        <w:t>2</w:t>
      </w:r>
      <w:proofErr w:type="gramEnd"/>
      <w:r>
        <w:rPr>
          <w:rFonts w:cs="Arial"/>
          <w:iCs/>
          <w:szCs w:val="20"/>
        </w:rPr>
        <w:t xml:space="preserve"> (duas) horas ou conforme o exposto pelo Pregoeiro através do “chat”, a contar da solicitação do Pregoeiro no sistema eletrônico e deverá:</w:t>
      </w:r>
    </w:p>
    <w:p w14:paraId="4D18C060" w14:textId="77777777" w:rsidR="00007609" w:rsidRDefault="00D712EA">
      <w:pPr>
        <w:numPr>
          <w:ilvl w:val="2"/>
          <w:numId w:val="12"/>
        </w:numPr>
        <w:spacing w:before="120" w:after="120" w:line="276" w:lineRule="auto"/>
        <w:jc w:val="both"/>
        <w:rPr>
          <w:rFonts w:cs="Arial"/>
          <w:iCs/>
          <w:szCs w:val="20"/>
        </w:rPr>
      </w:pPr>
      <w:proofErr w:type="gramStart"/>
      <w:r>
        <w:rPr>
          <w:rFonts w:cs="Arial"/>
          <w:iCs/>
          <w:szCs w:val="20"/>
        </w:rPr>
        <w:t>ser</w:t>
      </w:r>
      <w:proofErr w:type="gramEnd"/>
      <w:r>
        <w:rPr>
          <w:rFonts w:cs="Arial"/>
          <w:iCs/>
          <w:szCs w:val="20"/>
        </w:rPr>
        <w:t xml:space="preserve"> redigida em língua portuguesa, datilografada ou digitada, em uma via, sem emendas, rasuras, entrelinhas ou ressalvas, devendo a última folha ser assinada e as demais rubricadas pelo licitante ou seu representante legal.</w:t>
      </w:r>
    </w:p>
    <w:p w14:paraId="4998FF1D" w14:textId="77777777" w:rsidR="00007609" w:rsidRDefault="00D712EA">
      <w:pPr>
        <w:numPr>
          <w:ilvl w:val="2"/>
          <w:numId w:val="12"/>
        </w:numPr>
        <w:spacing w:before="120" w:after="120" w:line="276" w:lineRule="auto"/>
        <w:ind w:left="1134" w:firstLine="0"/>
        <w:jc w:val="both"/>
        <w:rPr>
          <w:iCs/>
        </w:rPr>
      </w:pPr>
      <w:proofErr w:type="gramStart"/>
      <w:r>
        <w:rPr>
          <w:iCs/>
        </w:rPr>
        <w:t>apresentar</w:t>
      </w:r>
      <w:proofErr w:type="gramEnd"/>
      <w:r>
        <w:rPr>
          <w:iCs/>
        </w:rPr>
        <w:t xml:space="preserve"> a planilha de custos e formação de preços, devidamente ajustada ao lance vencedor;</w:t>
      </w:r>
    </w:p>
    <w:p w14:paraId="0D7FC604" w14:textId="77777777" w:rsidR="00007609" w:rsidRDefault="00D712EA">
      <w:pPr>
        <w:numPr>
          <w:ilvl w:val="2"/>
          <w:numId w:val="12"/>
        </w:numPr>
        <w:spacing w:before="120" w:after="120" w:line="276" w:lineRule="auto"/>
        <w:ind w:left="1134" w:firstLine="0"/>
        <w:jc w:val="both"/>
        <w:rPr>
          <w:iCs/>
        </w:rPr>
      </w:pPr>
      <w:proofErr w:type="gramStart"/>
      <w:r>
        <w:rPr>
          <w:iCs/>
        </w:rPr>
        <w:t>conter</w:t>
      </w:r>
      <w:proofErr w:type="gramEnd"/>
      <w:r>
        <w:rPr>
          <w:iCs/>
        </w:rPr>
        <w:t xml:space="preserve"> a indicação do banco, número da conta e agência do licitante vencedor, para fins de pagamento.</w:t>
      </w:r>
    </w:p>
    <w:p w14:paraId="79DC500E" w14:textId="77777777" w:rsidR="00007609" w:rsidRDefault="00D712EA">
      <w:pPr>
        <w:numPr>
          <w:ilvl w:val="1"/>
          <w:numId w:val="12"/>
        </w:numPr>
        <w:spacing w:before="120" w:after="120" w:line="276" w:lineRule="auto"/>
        <w:ind w:left="425" w:firstLine="0"/>
        <w:jc w:val="both"/>
        <w:rPr>
          <w:iCs/>
        </w:rPr>
      </w:pPr>
      <w:r>
        <w:rPr>
          <w:iCs/>
        </w:rPr>
        <w:tab/>
        <w:t>A proposta final deverá ser documentada nos autos e será levada em consideração no decorrer da execução do contrato e aplicação de eventual sanção à Contratada, se for o caso.</w:t>
      </w:r>
    </w:p>
    <w:p w14:paraId="13F829AA" w14:textId="77777777" w:rsidR="00007609" w:rsidRDefault="00D712EA">
      <w:pPr>
        <w:numPr>
          <w:ilvl w:val="2"/>
          <w:numId w:val="12"/>
        </w:numPr>
        <w:spacing w:before="120" w:after="120" w:line="276" w:lineRule="auto"/>
        <w:ind w:left="1134" w:firstLine="0"/>
        <w:jc w:val="both"/>
        <w:rPr>
          <w:iCs/>
        </w:rPr>
      </w:pPr>
      <w:r>
        <w:rPr>
          <w:iCs/>
        </w:rPr>
        <w:t>Todas as especificações do objeto contidas na proposta vinculam a Contratada.</w:t>
      </w:r>
    </w:p>
    <w:p w14:paraId="32632CE9" w14:textId="77777777" w:rsidR="00007609" w:rsidRDefault="00D712EA">
      <w:pPr>
        <w:numPr>
          <w:ilvl w:val="1"/>
          <w:numId w:val="12"/>
        </w:numPr>
        <w:spacing w:before="120" w:after="120" w:line="276" w:lineRule="auto"/>
        <w:ind w:left="425" w:firstLine="0"/>
        <w:jc w:val="both"/>
      </w:pPr>
      <w:r>
        <w:rPr>
          <w:i/>
        </w:rPr>
        <w:tab/>
      </w:r>
      <w:r>
        <w:t>Os preços deverão ser expressos em moeda corrente nacional, o valor unitário em algarismos e o valor global em algarismos e por extenso (art. 5º da Lei nº 8.666/93).</w:t>
      </w:r>
    </w:p>
    <w:p w14:paraId="21BEAB6E" w14:textId="77777777" w:rsidR="00007609" w:rsidRDefault="00D712EA">
      <w:pPr>
        <w:numPr>
          <w:ilvl w:val="2"/>
          <w:numId w:val="12"/>
        </w:numPr>
        <w:spacing w:before="120" w:after="120" w:line="276" w:lineRule="auto"/>
        <w:jc w:val="both"/>
      </w:pPr>
      <w:r>
        <w:t>Ocorrendo divergência entre os preços unitários e o preço global, prevalecerão os primeiros; no caso de divergência entre os valores numéricos e os valores expressos por extenso, prevalecerão estes últimos.</w:t>
      </w:r>
    </w:p>
    <w:p w14:paraId="2AC36B10" w14:textId="77777777" w:rsidR="00007609" w:rsidRDefault="00D712EA">
      <w:pPr>
        <w:numPr>
          <w:ilvl w:val="1"/>
          <w:numId w:val="12"/>
        </w:numPr>
        <w:spacing w:before="120" w:after="120" w:line="276" w:lineRule="auto"/>
        <w:ind w:left="425" w:firstLine="0"/>
        <w:jc w:val="both"/>
      </w:pPr>
      <w:r>
        <w:tab/>
        <w:t xml:space="preserve">A oferta deverá ser firme e precisa, limitada, rigorosamente, ao objeto deste Edital, sem conter alternativas de preço ou de qualquer outra condição que induza o julgamento a mais de um resultado, </w:t>
      </w:r>
      <w:proofErr w:type="gramStart"/>
      <w:r>
        <w:t>sob pena</w:t>
      </w:r>
      <w:proofErr w:type="gramEnd"/>
      <w:r>
        <w:t xml:space="preserve"> de desclassificação.</w:t>
      </w:r>
    </w:p>
    <w:p w14:paraId="25EEFEF5" w14:textId="77777777" w:rsidR="00007609" w:rsidRDefault="00D712EA">
      <w:pPr>
        <w:numPr>
          <w:ilvl w:val="1"/>
          <w:numId w:val="12"/>
        </w:numPr>
        <w:spacing w:before="120" w:after="120" w:line="276" w:lineRule="auto"/>
        <w:ind w:left="425" w:firstLine="0"/>
        <w:jc w:val="both"/>
      </w:pPr>
      <w:r>
        <w:tab/>
        <w:t>A proposta deverá obedecer aos termos deste Edital e seus Anexos, não sendo considerada aquela que não corresponda às especificações ali contidas ou que estabeleça vínculo à proposta de outro licitante.</w:t>
      </w:r>
    </w:p>
    <w:p w14:paraId="5CB7D50B" w14:textId="77777777" w:rsidR="00007609" w:rsidRDefault="00D712EA">
      <w:pPr>
        <w:numPr>
          <w:ilvl w:val="1"/>
          <w:numId w:val="12"/>
        </w:numPr>
        <w:spacing w:before="120" w:after="120" w:line="276" w:lineRule="auto"/>
        <w:ind w:left="709"/>
        <w:jc w:val="both"/>
      </w:pPr>
      <w:r>
        <w:rPr>
          <w:color w:val="000000"/>
        </w:rPr>
        <w:t>As propostas que contenham a descrição do objeto, o valor e os documentos complementares estarão disponíveis na internet, após a homologação.</w:t>
      </w:r>
    </w:p>
    <w:p w14:paraId="1374F13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DOS RECURSOS</w:t>
      </w:r>
    </w:p>
    <w:p w14:paraId="0857C718" w14:textId="77777777" w:rsidR="00007609" w:rsidRDefault="00D712EA">
      <w:pPr>
        <w:numPr>
          <w:ilvl w:val="1"/>
          <w:numId w:val="12"/>
        </w:numPr>
        <w:spacing w:before="120" w:after="120" w:line="276" w:lineRule="auto"/>
        <w:ind w:left="425" w:firstLine="0"/>
        <w:jc w:val="both"/>
        <w:rPr>
          <w:color w:val="000000"/>
        </w:rPr>
      </w:pPr>
      <w:r>
        <w:rPr>
          <w:color w:val="000000"/>
        </w:rPr>
        <w:t>O Pregoeiro declarará o vencedor e, depois de decorrida a fase de regularização fiscal e trabalhista de microempresa ou empresa de pequeno porte, se for o caso, concederá o prazo de no mínimo trinta minutos, para que qualquer licitante manifeste a intenção de recorrer, de forma motivada, isto é, indicando contra quais decisões pretende recorrer e por quais motivos, em campo próprio do sistema.</w:t>
      </w:r>
    </w:p>
    <w:p w14:paraId="2A7DA8F4" w14:textId="77777777" w:rsidR="00007609" w:rsidRDefault="00D712EA">
      <w:pPr>
        <w:numPr>
          <w:ilvl w:val="1"/>
          <w:numId w:val="12"/>
        </w:numPr>
        <w:spacing w:before="120" w:after="120" w:line="276" w:lineRule="auto"/>
        <w:ind w:left="425" w:firstLine="0"/>
        <w:jc w:val="both"/>
        <w:rPr>
          <w:color w:val="000000"/>
        </w:rPr>
      </w:pPr>
      <w:r>
        <w:rPr>
          <w:color w:val="000000"/>
        </w:rPr>
        <w:t>Havendo quem se manifeste, caberá ao Pregoeiro verificar a tempestividade e a existência de motivação da intenção de recorrer, para decidir se admite ou não o recurso, fundamentadamente.</w:t>
      </w:r>
    </w:p>
    <w:p w14:paraId="31C76C30"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Nesse momento o Pregoeiro não adentrará no mérito recursal, mas apenas verificará as condições de admissibilidade do recurso.</w:t>
      </w:r>
    </w:p>
    <w:p w14:paraId="4A8E3538"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A falta de manifestação motivada do licitante quanto à intenção de recorrer importará a decadência desse direito.</w:t>
      </w:r>
    </w:p>
    <w:p w14:paraId="4C9C7FA2" w14:textId="77777777" w:rsidR="00007609" w:rsidRDefault="00D712EA">
      <w:pPr>
        <w:numPr>
          <w:ilvl w:val="2"/>
          <w:numId w:val="12"/>
        </w:numPr>
        <w:tabs>
          <w:tab w:val="left" w:pos="1440"/>
        </w:tabs>
        <w:spacing w:before="120" w:after="120" w:line="276" w:lineRule="auto"/>
        <w:ind w:left="1134" w:firstLine="0"/>
        <w:jc w:val="both"/>
        <w:rPr>
          <w:color w:val="000000"/>
        </w:rPr>
      </w:pPr>
      <w:r>
        <w:rPr>
          <w:color w:val="000000"/>
        </w:rPr>
        <w:t xml:space="preserve">Uma vez admitido o recurso, o recorrente terá, a partir de então, o prazo de três dias para apresentar as razões, pelo sistema eletrônico, ficando os demais licitantes, desde logo, intimados para, querendo, apresentarem contrarrazões também pelo sistema eletrônico, em </w:t>
      </w:r>
      <w:r>
        <w:rPr>
          <w:color w:val="000000"/>
        </w:rPr>
        <w:lastRenderedPageBreak/>
        <w:t>outros três dias, que começarão a contar do término do prazo do recorrente, sendo-lhes assegurada vista imediata dos elementos indispensáveis à defesa de seus interesses.</w:t>
      </w:r>
    </w:p>
    <w:p w14:paraId="2AD93EF9" w14:textId="77777777" w:rsidR="00007609" w:rsidRDefault="00D712EA">
      <w:pPr>
        <w:numPr>
          <w:ilvl w:val="1"/>
          <w:numId w:val="12"/>
        </w:numPr>
        <w:spacing w:before="120" w:after="120" w:line="276" w:lineRule="auto"/>
        <w:ind w:left="425" w:firstLine="0"/>
        <w:jc w:val="both"/>
        <w:rPr>
          <w:color w:val="000000"/>
        </w:rPr>
      </w:pPr>
      <w:r>
        <w:rPr>
          <w:color w:val="000000"/>
        </w:rPr>
        <w:t xml:space="preserve">O acolhimento do recurso invalida tão somente os atos insuscetíveis de aproveitamento. </w:t>
      </w:r>
    </w:p>
    <w:p w14:paraId="6B51971E" w14:textId="77777777" w:rsidR="00007609" w:rsidRDefault="00D712EA">
      <w:pPr>
        <w:numPr>
          <w:ilvl w:val="1"/>
          <w:numId w:val="12"/>
        </w:numPr>
        <w:spacing w:before="120" w:after="120" w:line="276" w:lineRule="auto"/>
        <w:ind w:left="425" w:firstLine="0"/>
        <w:jc w:val="both"/>
        <w:rPr>
          <w:color w:val="000000"/>
        </w:rPr>
      </w:pPr>
      <w:r>
        <w:rPr>
          <w:color w:val="000000"/>
        </w:rPr>
        <w:t>Os autos do processo permanecerão com vista franqueada aos interessados, no endereço constante neste Edital.</w:t>
      </w:r>
    </w:p>
    <w:p w14:paraId="341F50BC"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REABERTURA DA SESSÃO PÚBLICA</w:t>
      </w:r>
    </w:p>
    <w:p w14:paraId="3069196F" w14:textId="77777777" w:rsidR="00007609" w:rsidRDefault="00D712EA">
      <w:pPr>
        <w:numPr>
          <w:ilvl w:val="1"/>
          <w:numId w:val="12"/>
        </w:numPr>
        <w:tabs>
          <w:tab w:val="left" w:pos="567"/>
        </w:tabs>
        <w:spacing w:before="120" w:after="120" w:line="276" w:lineRule="auto"/>
        <w:jc w:val="both"/>
        <w:rPr>
          <w:rFonts w:cs="Arial"/>
          <w:color w:val="000000"/>
          <w:szCs w:val="20"/>
        </w:rPr>
      </w:pPr>
      <w:r>
        <w:rPr>
          <w:rFonts w:cs="Arial"/>
          <w:color w:val="000000"/>
          <w:szCs w:val="20"/>
        </w:rPr>
        <w:t>A sessão pública poderá ser reaberta:</w:t>
      </w:r>
    </w:p>
    <w:p w14:paraId="4B0188B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14E5F88C"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serão adotados os procedimentos imediatamente posteriores ao encerramento da etapa de lances. </w:t>
      </w:r>
    </w:p>
    <w:p w14:paraId="557CCB34" w14:textId="77777777" w:rsidR="00007609" w:rsidRDefault="00D712EA">
      <w:pPr>
        <w:numPr>
          <w:ilvl w:val="1"/>
          <w:numId w:val="12"/>
        </w:numPr>
        <w:tabs>
          <w:tab w:val="left" w:pos="567"/>
        </w:tabs>
        <w:spacing w:before="120" w:after="120" w:line="276" w:lineRule="auto"/>
        <w:ind w:left="425" w:firstLine="0"/>
        <w:jc w:val="both"/>
        <w:rPr>
          <w:rFonts w:cs="Arial"/>
          <w:color w:val="000000"/>
          <w:szCs w:val="20"/>
        </w:rPr>
      </w:pPr>
      <w:r>
        <w:rPr>
          <w:rFonts w:cs="Arial"/>
          <w:color w:val="000000"/>
          <w:szCs w:val="20"/>
        </w:rPr>
        <w:t>Todos os licitantes remanescentes deverão ser convocados para acompanhar a sessão reaberta.</w:t>
      </w:r>
    </w:p>
    <w:p w14:paraId="2F8C7A82"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se dará por meio do sistema eletrônico (“chat”) ou e-mail de acordo com a fase do procedimento licitatório.</w:t>
      </w:r>
    </w:p>
    <w:p w14:paraId="3B44A74A" w14:textId="77777777" w:rsidR="00007609" w:rsidRDefault="00D712EA">
      <w:pPr>
        <w:numPr>
          <w:ilvl w:val="2"/>
          <w:numId w:val="12"/>
        </w:numPr>
        <w:tabs>
          <w:tab w:val="left" w:pos="567"/>
        </w:tabs>
        <w:spacing w:before="120" w:after="120" w:line="276" w:lineRule="auto"/>
        <w:ind w:left="1134" w:firstLine="0"/>
        <w:jc w:val="both"/>
        <w:rPr>
          <w:rFonts w:cs="Arial"/>
          <w:color w:val="000000"/>
          <w:szCs w:val="20"/>
        </w:rPr>
      </w:pPr>
      <w:r>
        <w:rPr>
          <w:rFonts w:cs="Arial"/>
          <w:color w:val="000000"/>
          <w:szCs w:val="20"/>
        </w:rPr>
        <w:t>A convocação feita por e-mail dar-se-á de acordo com os dados contidos no SICAF, sendo responsabilidade do licitante manter seus dados cadastrais atualizados.</w:t>
      </w:r>
    </w:p>
    <w:p w14:paraId="53D2A875"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ADJUDICAÇÃO E HOMOLOGAÇÃO</w:t>
      </w:r>
    </w:p>
    <w:p w14:paraId="539583E5" w14:textId="77777777" w:rsidR="00007609" w:rsidRDefault="00D712EA">
      <w:pPr>
        <w:numPr>
          <w:ilvl w:val="1"/>
          <w:numId w:val="12"/>
        </w:numPr>
        <w:spacing w:before="120" w:after="120" w:line="276" w:lineRule="auto"/>
        <w:ind w:left="425" w:firstLine="0"/>
        <w:jc w:val="both"/>
        <w:rPr>
          <w:color w:val="000000"/>
        </w:rPr>
      </w:pPr>
      <w:r>
        <w:rPr>
          <w:color w:val="000000"/>
        </w:rPr>
        <w:t>O objeto da licitação será adjudicado ao licitante declarado vencedor, por ato do Pregoeiro, caso não haja interposição de recurso, ou pela autoridade competente, após a regular decisão dos recursos apresentados.</w:t>
      </w:r>
    </w:p>
    <w:p w14:paraId="29F1B78B" w14:textId="77777777" w:rsidR="00007609" w:rsidRDefault="00D712EA">
      <w:pPr>
        <w:numPr>
          <w:ilvl w:val="1"/>
          <w:numId w:val="12"/>
        </w:numPr>
        <w:spacing w:before="120" w:after="120" w:line="276" w:lineRule="auto"/>
        <w:ind w:left="425" w:firstLine="0"/>
        <w:jc w:val="both"/>
        <w:rPr>
          <w:color w:val="000000"/>
        </w:rPr>
      </w:pPr>
      <w:r>
        <w:rPr>
          <w:color w:val="000000"/>
        </w:rPr>
        <w:t xml:space="preserve">Após a fase recursal, constatada a regularidade dos atos praticados, a autoridade competente homologará o procedimento licitatório. </w:t>
      </w:r>
    </w:p>
    <w:p w14:paraId="391B10AF" w14:textId="77777777" w:rsidR="00007609" w:rsidRDefault="00D712EA">
      <w:pPr>
        <w:keepNext/>
        <w:keepLines/>
        <w:numPr>
          <w:ilvl w:val="0"/>
          <w:numId w:val="12"/>
        </w:numPr>
        <w:spacing w:before="480" w:after="120" w:line="276" w:lineRule="auto"/>
        <w:ind w:right="-15"/>
        <w:jc w:val="both"/>
        <w:rPr>
          <w:rFonts w:cs="Arial"/>
          <w:b/>
          <w:color w:val="000000"/>
          <w:szCs w:val="20"/>
        </w:rPr>
      </w:pPr>
      <w:r>
        <w:rPr>
          <w:rFonts w:cs="Arial"/>
          <w:b/>
          <w:color w:val="000000"/>
          <w:szCs w:val="20"/>
        </w:rPr>
        <w:t>DA GARANTIA DE EXECUÇÃO</w:t>
      </w:r>
    </w:p>
    <w:p w14:paraId="5E5BE476" w14:textId="77777777" w:rsidR="00007609" w:rsidRDefault="00D712EA">
      <w:pPr>
        <w:numPr>
          <w:ilvl w:val="1"/>
          <w:numId w:val="3"/>
        </w:numPr>
        <w:spacing w:before="120" w:after="120" w:line="276" w:lineRule="auto"/>
        <w:jc w:val="both"/>
      </w:pPr>
      <w:r>
        <w:t xml:space="preserve">Não será exigida a prestação de garantia </w:t>
      </w:r>
      <w:proofErr w:type="gramStart"/>
      <w:r>
        <w:t>na presente</w:t>
      </w:r>
      <w:proofErr w:type="gramEnd"/>
      <w:r>
        <w:t xml:space="preserve"> contratação, conforme Termo de Referência - Anexo I</w:t>
      </w:r>
    </w:p>
    <w:p w14:paraId="0658695F" w14:textId="38E33C7C" w:rsidR="00007609" w:rsidRDefault="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ATA DE REGISTRO DE PREÇOS</w:t>
      </w:r>
    </w:p>
    <w:p w14:paraId="5017AE00" w14:textId="77777777" w:rsidR="00640850" w:rsidRDefault="00640850" w:rsidP="00640850">
      <w:pPr>
        <w:numPr>
          <w:ilvl w:val="1"/>
          <w:numId w:val="3"/>
        </w:numPr>
        <w:spacing w:before="120" w:after="120" w:line="276" w:lineRule="auto"/>
        <w:jc w:val="both"/>
      </w:pPr>
      <w:r>
        <w:t xml:space="preserve">Homologado o resultado da licitação, terá o adjudicatário o prazo de </w:t>
      </w:r>
      <w:proofErr w:type="gramStart"/>
      <w:r>
        <w:t>2</w:t>
      </w:r>
      <w:proofErr w:type="gramEnd"/>
      <w:r>
        <w:t xml:space="preserve"> (dois) dias, contados a partir da data de sua convocação, para assinar a Ata de Registro de Preços, cujo prazo de validade encontra-se nela fixado, sob pena de decair do direito à contratação, sem prejuízo das sanções previstas neste Edital. </w:t>
      </w:r>
    </w:p>
    <w:p w14:paraId="377B0520" w14:textId="77777777" w:rsidR="00640850" w:rsidRDefault="00640850" w:rsidP="00640850">
      <w:pPr>
        <w:numPr>
          <w:ilvl w:val="1"/>
          <w:numId w:val="3"/>
        </w:numPr>
        <w:spacing w:before="120" w:after="120" w:line="276" w:lineRule="auto"/>
        <w:jc w:val="both"/>
      </w:pPr>
      <w:r>
        <w:t xml:space="preserve">A Administração encaminhará para assinatura, mediante meio eletrônico, para que seja assinada e devolvida no prazo de </w:t>
      </w:r>
      <w:proofErr w:type="gramStart"/>
      <w:r>
        <w:t>2</w:t>
      </w:r>
      <w:proofErr w:type="gramEnd"/>
      <w:r>
        <w:t xml:space="preserve"> (dois) dias, a contar da data de seu recebimento.</w:t>
      </w:r>
    </w:p>
    <w:p w14:paraId="05806F46" w14:textId="77777777" w:rsidR="00640850" w:rsidRDefault="00640850" w:rsidP="00640850">
      <w:pPr>
        <w:numPr>
          <w:ilvl w:val="1"/>
          <w:numId w:val="3"/>
        </w:numPr>
        <w:spacing w:before="120" w:after="120" w:line="276" w:lineRule="auto"/>
        <w:jc w:val="both"/>
      </w:pPr>
      <w:r>
        <w:lastRenderedPageBreak/>
        <w:t>O prazo estabelecido no subitem anterior para assinatura da Ata de Registro de Preços poderá ser prorrogado uma única vez, por igual período, quando solicitado pelo(s) licitante(s) vencedor(s), durante o seu transcurso, e desde que devidamente aceito.</w:t>
      </w:r>
    </w:p>
    <w:p w14:paraId="2B399152" w14:textId="77777777" w:rsidR="00640850" w:rsidRDefault="00640850" w:rsidP="00640850">
      <w:pPr>
        <w:numPr>
          <w:ilvl w:val="1"/>
          <w:numId w:val="3"/>
        </w:numPr>
        <w:spacing w:before="120" w:after="120" w:line="276" w:lineRule="auto"/>
        <w:jc w:val="both"/>
      </w:pPr>
      <w:r>
        <w:t xml:space="preserve">Serão formalizadas tantas Atas de Registro de Preços quanto necessárias para o registro de todos os itens constantes no Termo de Referência, com a indicação do licitante vencedor, a descrição do(s) </w:t>
      </w:r>
      <w:proofErr w:type="gramStart"/>
      <w:r>
        <w:t>item(</w:t>
      </w:r>
      <w:proofErr w:type="spellStart"/>
      <w:proofErr w:type="gramEnd"/>
      <w:r>
        <w:t>ns</w:t>
      </w:r>
      <w:proofErr w:type="spellEnd"/>
      <w:r>
        <w:t>), as respectivas quantidades, preços registrados e demais condições.</w:t>
      </w:r>
    </w:p>
    <w:p w14:paraId="5A88B5CD" w14:textId="77777777" w:rsidR="00640850" w:rsidRPr="008C3D94" w:rsidRDefault="00640850" w:rsidP="00640850">
      <w:pPr>
        <w:keepNext/>
        <w:keepLines/>
        <w:numPr>
          <w:ilvl w:val="2"/>
          <w:numId w:val="3"/>
        </w:numPr>
        <w:pBdr>
          <w:top w:val="nil"/>
          <w:left w:val="nil"/>
          <w:bottom w:val="nil"/>
          <w:right w:val="nil"/>
          <w:between w:val="nil"/>
        </w:pBdr>
        <w:tabs>
          <w:tab w:val="left" w:pos="567"/>
        </w:tabs>
        <w:spacing w:after="240"/>
        <w:jc w:val="both"/>
        <w:rPr>
          <w:rFonts w:cs="Arial"/>
          <w:i/>
          <w:szCs w:val="20"/>
        </w:rPr>
      </w:pPr>
      <w:r w:rsidRPr="008C3D94">
        <w:rPr>
          <w:rFonts w:cs="Arial"/>
          <w:i/>
          <w:color w:val="000000"/>
          <w:szCs w:val="20"/>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5AD9576C" w14:textId="77777777" w:rsidR="00640850" w:rsidRDefault="00640850" w:rsidP="00640850">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TERMO DE CONTRATO</w:t>
      </w:r>
    </w:p>
    <w:p w14:paraId="08CF2793" w14:textId="77777777" w:rsidR="00007609" w:rsidRDefault="00D712EA">
      <w:pPr>
        <w:numPr>
          <w:ilvl w:val="1"/>
          <w:numId w:val="3"/>
        </w:numPr>
        <w:spacing w:before="120" w:after="120" w:line="276" w:lineRule="auto"/>
        <w:ind w:left="425" w:firstLine="0"/>
        <w:jc w:val="both"/>
        <w:rPr>
          <w:color w:val="000000"/>
        </w:rPr>
      </w:pPr>
      <w:r>
        <w:rPr>
          <w:color w:val="000000"/>
        </w:rPr>
        <w:t xml:space="preserve">Após a homologação da licitação, em sendo realizada a contratação, será </w:t>
      </w:r>
      <w:proofErr w:type="gramStart"/>
      <w:r>
        <w:rPr>
          <w:color w:val="000000"/>
        </w:rPr>
        <w:t>firmado</w:t>
      </w:r>
      <w:proofErr w:type="gramEnd"/>
      <w:r>
        <w:rPr>
          <w:color w:val="000000"/>
        </w:rPr>
        <w:t xml:space="preserve"> Termo de Contrato ou emitido instrumento equivalente.</w:t>
      </w:r>
    </w:p>
    <w:p w14:paraId="0E2DDF83" w14:textId="77777777" w:rsidR="00007609" w:rsidRDefault="00D712EA">
      <w:pPr>
        <w:numPr>
          <w:ilvl w:val="1"/>
          <w:numId w:val="3"/>
        </w:numPr>
        <w:spacing w:before="120" w:after="120" w:line="276" w:lineRule="auto"/>
        <w:ind w:left="425" w:firstLine="0"/>
        <w:jc w:val="both"/>
        <w:rPr>
          <w:color w:val="000000"/>
        </w:rPr>
      </w:pPr>
      <w:r>
        <w:rPr>
          <w:color w:val="000000"/>
        </w:rPr>
        <w:t xml:space="preserve">O adjudicatário terá o prazo </w:t>
      </w:r>
      <w:proofErr w:type="gramStart"/>
      <w:r>
        <w:rPr>
          <w:color w:val="000000"/>
        </w:rPr>
        <w:t>5</w:t>
      </w:r>
      <w:proofErr w:type="gramEnd"/>
      <w:r>
        <w:rPr>
          <w:color w:val="000000"/>
        </w:rPr>
        <w:t xml:space="preserve"> (cinco)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14:paraId="10E46568" w14:textId="77777777" w:rsidR="00007609" w:rsidRDefault="00D712EA">
      <w:pPr>
        <w:numPr>
          <w:ilvl w:val="2"/>
          <w:numId w:val="3"/>
        </w:numPr>
        <w:spacing w:before="120" w:after="120" w:line="276" w:lineRule="auto"/>
        <w:jc w:val="both"/>
        <w:rPr>
          <w:color w:val="000000"/>
        </w:rPr>
      </w:pPr>
      <w:r>
        <w:rPr>
          <w:color w:val="00000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w:t>
      </w:r>
      <w:proofErr w:type="gramStart"/>
      <w:r>
        <w:rPr>
          <w:color w:val="000000"/>
        </w:rPr>
        <w:t>3</w:t>
      </w:r>
      <w:proofErr w:type="gramEnd"/>
      <w:r>
        <w:rPr>
          <w:color w:val="000000"/>
        </w:rPr>
        <w:t xml:space="preserve"> (três) dias, a contar da data de seu recebimento. </w:t>
      </w:r>
    </w:p>
    <w:p w14:paraId="2512FED4" w14:textId="77777777" w:rsidR="00007609" w:rsidRDefault="00D712EA">
      <w:pPr>
        <w:numPr>
          <w:ilvl w:val="2"/>
          <w:numId w:val="3"/>
        </w:numPr>
        <w:spacing w:before="120" w:after="120" w:line="276" w:lineRule="auto"/>
        <w:jc w:val="both"/>
        <w:rPr>
          <w:color w:val="000000"/>
        </w:rPr>
      </w:pPr>
      <w:r>
        <w:rPr>
          <w:color w:val="000000"/>
        </w:rPr>
        <w:t>O prazo previsto no subitem anterior poderá ser prorrogado, por igual período, por solicitação justificada do adjudicatário e aceita pela Administração.</w:t>
      </w:r>
    </w:p>
    <w:p w14:paraId="64C6DFC2" w14:textId="77777777" w:rsidR="00007609" w:rsidRDefault="00D712EA">
      <w:pPr>
        <w:numPr>
          <w:ilvl w:val="1"/>
          <w:numId w:val="3"/>
        </w:numPr>
        <w:spacing w:before="120" w:after="120" w:line="276" w:lineRule="auto"/>
        <w:ind w:left="425" w:firstLine="0"/>
        <w:jc w:val="both"/>
        <w:rPr>
          <w:color w:val="000000"/>
        </w:rPr>
      </w:pPr>
      <w:r>
        <w:rPr>
          <w:color w:val="000000"/>
        </w:rPr>
        <w:t>O Aceite da Nota de Empenho ou do instrumento equivalente, emitida à empresa adjudicada, implica no reconhecimento de que:</w:t>
      </w:r>
    </w:p>
    <w:p w14:paraId="3C830006" w14:textId="77777777" w:rsidR="00007609" w:rsidRDefault="00D712EA">
      <w:pPr>
        <w:numPr>
          <w:ilvl w:val="2"/>
          <w:numId w:val="3"/>
        </w:numPr>
        <w:spacing w:before="120" w:after="120" w:line="276" w:lineRule="auto"/>
        <w:jc w:val="both"/>
        <w:rPr>
          <w:color w:val="000000"/>
        </w:rPr>
      </w:pPr>
      <w:proofErr w:type="gramStart"/>
      <w:r>
        <w:rPr>
          <w:color w:val="000000"/>
        </w:rPr>
        <w:t>referida</w:t>
      </w:r>
      <w:proofErr w:type="gramEnd"/>
      <w:r>
        <w:rPr>
          <w:color w:val="000000"/>
        </w:rPr>
        <w:t xml:space="preserve"> Nota está substituindo o contrato, aplicando-se à relação de negócios ali estabelecida as disposições da Lei nº 8.666, de 1993;</w:t>
      </w:r>
    </w:p>
    <w:p w14:paraId="08A4CB43" w14:textId="77777777" w:rsidR="00007609" w:rsidRDefault="00D712EA">
      <w:pPr>
        <w:numPr>
          <w:ilvl w:val="2"/>
          <w:numId w:val="3"/>
        </w:numPr>
        <w:spacing w:before="120" w:after="120" w:line="276" w:lineRule="auto"/>
        <w:jc w:val="both"/>
        <w:rPr>
          <w:color w:val="000000"/>
        </w:rPr>
      </w:pPr>
      <w:proofErr w:type="gramStart"/>
      <w:r>
        <w:rPr>
          <w:color w:val="000000"/>
        </w:rPr>
        <w:t>a</w:t>
      </w:r>
      <w:proofErr w:type="gramEnd"/>
      <w:r>
        <w:rPr>
          <w:color w:val="000000"/>
        </w:rPr>
        <w:t xml:space="preserve"> contratada se vincula à sua proposta e às previsões contidas no edital e seus anexos;</w:t>
      </w:r>
    </w:p>
    <w:p w14:paraId="35167E17" w14:textId="77777777" w:rsidR="00007609" w:rsidRDefault="00D712EA">
      <w:pPr>
        <w:numPr>
          <w:ilvl w:val="2"/>
          <w:numId w:val="3"/>
        </w:numPr>
        <w:spacing w:before="120" w:after="120" w:line="276" w:lineRule="auto"/>
        <w:jc w:val="both"/>
        <w:rPr>
          <w:color w:val="000000"/>
        </w:rPr>
      </w:pPr>
      <w:proofErr w:type="gramStart"/>
      <w:r>
        <w:rPr>
          <w:color w:val="000000"/>
        </w:rPr>
        <w:t>a</w:t>
      </w:r>
      <w:proofErr w:type="gramEnd"/>
      <w:r>
        <w:rPr>
          <w:color w:val="000000"/>
        </w:rPr>
        <w:t xml:space="preserve"> contratada reconhece que as hipóteses de rescisão são aquelas previstas nos artigos 77 e 78 da Lei nº 8.666/93 e reconhece os direitos da Administração previstos nos artigos 79 e 80 da mesma Lei.</w:t>
      </w:r>
    </w:p>
    <w:p w14:paraId="3AF00D66" w14:textId="77777777" w:rsidR="00007609" w:rsidRDefault="00D712EA">
      <w:pPr>
        <w:numPr>
          <w:ilvl w:val="1"/>
          <w:numId w:val="3"/>
        </w:numPr>
        <w:spacing w:before="120" w:after="120" w:line="276" w:lineRule="auto"/>
        <w:ind w:left="425" w:firstLine="0"/>
        <w:jc w:val="both"/>
      </w:pPr>
      <w:r>
        <w:t xml:space="preserve">O prazo de vigência da contratação é de 12 meses, prorrogável conforme previsão no termo de referência. </w:t>
      </w:r>
    </w:p>
    <w:p w14:paraId="263EE21D" w14:textId="77777777" w:rsidR="00007609" w:rsidRDefault="00D712EA">
      <w:pPr>
        <w:numPr>
          <w:ilvl w:val="2"/>
          <w:numId w:val="3"/>
        </w:numPr>
        <w:spacing w:before="120" w:after="120" w:line="276" w:lineRule="auto"/>
        <w:jc w:val="both"/>
        <w:rPr>
          <w:color w:val="000000"/>
        </w:rPr>
      </w:pPr>
      <w:r>
        <w:rPr>
          <w:color w:val="000000"/>
        </w:rPr>
        <w:t>Nos casos em que houver necessidade de assinatura do instrumento de contrato, e o fornecedor não estiver inscrito no SICAF, este deverá proceder ao seu cadastramento, sem ônus, antes da contratação.</w:t>
      </w:r>
    </w:p>
    <w:p w14:paraId="55754721" w14:textId="77777777" w:rsidR="00007609" w:rsidRDefault="00D712EA">
      <w:pPr>
        <w:numPr>
          <w:ilvl w:val="2"/>
          <w:numId w:val="3"/>
        </w:numPr>
        <w:spacing w:before="120" w:after="120" w:line="276" w:lineRule="auto"/>
        <w:jc w:val="both"/>
        <w:rPr>
          <w:color w:val="000000"/>
        </w:rPr>
      </w:pPr>
      <w:r>
        <w:rPr>
          <w:color w:val="000000"/>
        </w:rPr>
        <w:t xml:space="preserve">Na hipótese de irregularidade do registro no SICAF, o contratado deverá regularizar a sua situação perante o cadastro no prazo de até 05 (cinco) dias úteis, sob pena de aplicação das penalidades previstas no </w:t>
      </w:r>
      <w:proofErr w:type="gramStart"/>
      <w:r>
        <w:rPr>
          <w:color w:val="000000"/>
        </w:rPr>
        <w:t>edital e anexos</w:t>
      </w:r>
      <w:proofErr w:type="gramEnd"/>
      <w:r>
        <w:rPr>
          <w:color w:val="000000"/>
        </w:rPr>
        <w:t>.</w:t>
      </w:r>
    </w:p>
    <w:p w14:paraId="0F36999A" w14:textId="77777777" w:rsidR="00007609" w:rsidRDefault="00D712EA">
      <w:pPr>
        <w:numPr>
          <w:ilvl w:val="1"/>
          <w:numId w:val="3"/>
        </w:numPr>
        <w:spacing w:before="120" w:after="120" w:line="276" w:lineRule="auto"/>
        <w:ind w:left="425" w:firstLine="0"/>
        <w:jc w:val="both"/>
        <w:rPr>
          <w:color w:val="000000"/>
        </w:rPr>
      </w:pPr>
      <w:r>
        <w:rPr>
          <w:color w:val="000000"/>
        </w:rPr>
        <w:t>Na assinatura do contrato ou da ata de registro de preços, será exigida a comprovação das condições de habilitação consignadas no edital, que deverão ser mantidas pelo licitante durante a vigência do contrato ou da ata de registro de preços.</w:t>
      </w:r>
    </w:p>
    <w:p w14:paraId="3CAF6FE7"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3164CB48"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REAJUSTE</w:t>
      </w:r>
    </w:p>
    <w:p w14:paraId="02D7653F" w14:textId="77777777" w:rsidR="00007609" w:rsidRDefault="00D712EA">
      <w:pPr>
        <w:numPr>
          <w:ilvl w:val="1"/>
          <w:numId w:val="3"/>
        </w:numPr>
        <w:spacing w:before="120" w:after="120" w:line="276" w:lineRule="auto"/>
        <w:ind w:left="425" w:firstLine="0"/>
        <w:jc w:val="both"/>
        <w:rPr>
          <w:color w:val="000000"/>
        </w:rPr>
      </w:pPr>
      <w:r>
        <w:rPr>
          <w:color w:val="000000"/>
        </w:rPr>
        <w:t>As regras acerca do reajuste do valor contratual são as estabelecidas no Termo de Referência, anexo a este Edital.</w:t>
      </w:r>
    </w:p>
    <w:p w14:paraId="1C53DE6E"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ACEITAÇÃO DO OBJETO E DA FISCALIZAÇÃO</w:t>
      </w:r>
    </w:p>
    <w:p w14:paraId="5888F2CF" w14:textId="77777777" w:rsidR="00007609" w:rsidRDefault="00D712EA">
      <w:pPr>
        <w:numPr>
          <w:ilvl w:val="1"/>
          <w:numId w:val="3"/>
        </w:numPr>
        <w:spacing w:before="120" w:after="120" w:line="276" w:lineRule="auto"/>
        <w:ind w:left="425" w:firstLine="0"/>
        <w:jc w:val="both"/>
      </w:pPr>
      <w:r>
        <w:t>Os critérios de aceitação do objeto e de fiscalização estão previstos no Termo de Referência.</w:t>
      </w:r>
    </w:p>
    <w:p w14:paraId="18D7DFAB"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OBRIGAÇÕES DA CONTRATANTE E DA CONTRATADA</w:t>
      </w:r>
    </w:p>
    <w:p w14:paraId="2CAC6F40" w14:textId="77777777" w:rsidR="00007609" w:rsidRDefault="00D712EA">
      <w:pPr>
        <w:numPr>
          <w:ilvl w:val="1"/>
          <w:numId w:val="3"/>
        </w:numPr>
        <w:spacing w:before="120" w:after="120" w:line="276" w:lineRule="auto"/>
        <w:ind w:left="425" w:firstLine="0"/>
        <w:jc w:val="both"/>
        <w:rPr>
          <w:b/>
          <w:color w:val="000000"/>
        </w:rPr>
      </w:pPr>
      <w:r>
        <w:rPr>
          <w:color w:val="000000"/>
        </w:rPr>
        <w:t xml:space="preserve">As obrigações da Contratante e da Contratada são as estabelecidas no Termo de </w:t>
      </w:r>
      <w:r>
        <w:t>Referência</w:t>
      </w:r>
      <w:r>
        <w:rPr>
          <w:color w:val="000000"/>
        </w:rPr>
        <w:t>.</w:t>
      </w:r>
    </w:p>
    <w:p w14:paraId="6E34B2B4"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DO PAGAMENTO</w:t>
      </w:r>
    </w:p>
    <w:p w14:paraId="76B89607" w14:textId="77777777" w:rsidR="00007609" w:rsidRDefault="00D712EA">
      <w:pPr>
        <w:numPr>
          <w:ilvl w:val="1"/>
          <w:numId w:val="3"/>
        </w:numPr>
        <w:spacing w:before="120" w:after="120" w:line="276" w:lineRule="auto"/>
        <w:ind w:left="425" w:firstLine="0"/>
        <w:jc w:val="both"/>
        <w:rPr>
          <w:color w:val="000000"/>
        </w:rPr>
      </w:pPr>
      <w:r>
        <w:rPr>
          <w:color w:val="000000"/>
        </w:rPr>
        <w:t>As regras acerca do pagamento são as estabelecidas no Termo de Referência, anexo a este Edital.</w:t>
      </w:r>
    </w:p>
    <w:p w14:paraId="22608773"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SANÇÕES ADMINISTRATIVAS.</w:t>
      </w:r>
    </w:p>
    <w:p w14:paraId="6C3918D2" w14:textId="77777777" w:rsidR="00007609" w:rsidRDefault="00D712EA">
      <w:pPr>
        <w:numPr>
          <w:ilvl w:val="1"/>
          <w:numId w:val="3"/>
        </w:numPr>
        <w:spacing w:before="120" w:after="120" w:line="276" w:lineRule="auto"/>
        <w:ind w:left="425" w:firstLine="0"/>
        <w:jc w:val="both"/>
        <w:rPr>
          <w:color w:val="000000"/>
        </w:rPr>
      </w:pPr>
      <w:r>
        <w:rPr>
          <w:color w:val="000000"/>
        </w:rPr>
        <w:t xml:space="preserve">Comete infração administrativa, nos termos da Lei nº 10.520, de 2002, o licitante/adjudicatário que: </w:t>
      </w:r>
    </w:p>
    <w:p w14:paraId="657A2C85" w14:textId="77777777" w:rsidR="00007609" w:rsidRDefault="00D712EA">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assinar o termo de contrato ou aceitar/retirar o instrumento equivalente, quando convocado dentro do prazo de validade da proposta;</w:t>
      </w:r>
    </w:p>
    <w:p w14:paraId="1B0ACA74" w14:textId="77777777" w:rsidR="00007609" w:rsidRDefault="00D712EA">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assinar a ata de registro de preços, quando cabível;</w:t>
      </w:r>
    </w:p>
    <w:p w14:paraId="08057958" w14:textId="77777777" w:rsidR="00007609" w:rsidRDefault="00D712EA">
      <w:pPr>
        <w:numPr>
          <w:ilvl w:val="2"/>
          <w:numId w:val="3"/>
        </w:numPr>
        <w:spacing w:before="120" w:after="120" w:line="276" w:lineRule="auto"/>
        <w:jc w:val="both"/>
        <w:rPr>
          <w:color w:val="000000"/>
        </w:rPr>
      </w:pPr>
      <w:proofErr w:type="gramStart"/>
      <w:r>
        <w:rPr>
          <w:color w:val="000000"/>
        </w:rPr>
        <w:t>apresentar</w:t>
      </w:r>
      <w:proofErr w:type="gramEnd"/>
      <w:r>
        <w:rPr>
          <w:color w:val="000000"/>
        </w:rPr>
        <w:t xml:space="preserve"> documentação falsa;</w:t>
      </w:r>
    </w:p>
    <w:p w14:paraId="550CD718" w14:textId="77777777" w:rsidR="00007609" w:rsidRDefault="00D712EA">
      <w:pPr>
        <w:numPr>
          <w:ilvl w:val="2"/>
          <w:numId w:val="3"/>
        </w:numPr>
        <w:spacing w:before="120" w:after="120" w:line="276" w:lineRule="auto"/>
        <w:jc w:val="both"/>
        <w:rPr>
          <w:color w:val="000000"/>
        </w:rPr>
      </w:pPr>
      <w:proofErr w:type="gramStart"/>
      <w:r>
        <w:rPr>
          <w:color w:val="000000"/>
        </w:rPr>
        <w:t>deixar</w:t>
      </w:r>
      <w:proofErr w:type="gramEnd"/>
      <w:r>
        <w:rPr>
          <w:color w:val="000000"/>
        </w:rPr>
        <w:t xml:space="preserve"> de entregar os documentos exigidos no certame;</w:t>
      </w:r>
    </w:p>
    <w:p w14:paraId="68A4A169" w14:textId="77777777" w:rsidR="00007609" w:rsidRDefault="00D712EA">
      <w:pPr>
        <w:numPr>
          <w:ilvl w:val="2"/>
          <w:numId w:val="3"/>
        </w:numPr>
        <w:spacing w:before="120" w:after="120" w:line="276" w:lineRule="auto"/>
        <w:jc w:val="both"/>
        <w:rPr>
          <w:color w:val="000000"/>
        </w:rPr>
      </w:pPr>
      <w:proofErr w:type="gramStart"/>
      <w:r>
        <w:rPr>
          <w:color w:val="000000"/>
        </w:rPr>
        <w:t>ensejar</w:t>
      </w:r>
      <w:proofErr w:type="gramEnd"/>
      <w:r>
        <w:rPr>
          <w:color w:val="000000"/>
        </w:rPr>
        <w:t xml:space="preserve"> o retardamento da execução do objeto;</w:t>
      </w:r>
    </w:p>
    <w:p w14:paraId="0ED1365A" w14:textId="77777777" w:rsidR="00007609" w:rsidRDefault="00D712EA">
      <w:pPr>
        <w:numPr>
          <w:ilvl w:val="2"/>
          <w:numId w:val="3"/>
        </w:numPr>
        <w:spacing w:before="120" w:after="120" w:line="276" w:lineRule="auto"/>
        <w:jc w:val="both"/>
        <w:rPr>
          <w:color w:val="000000"/>
        </w:rPr>
      </w:pPr>
      <w:proofErr w:type="gramStart"/>
      <w:r>
        <w:rPr>
          <w:color w:val="000000"/>
        </w:rPr>
        <w:t>não</w:t>
      </w:r>
      <w:proofErr w:type="gramEnd"/>
      <w:r>
        <w:rPr>
          <w:color w:val="000000"/>
        </w:rPr>
        <w:t xml:space="preserve"> mantiver a proposta;</w:t>
      </w:r>
    </w:p>
    <w:p w14:paraId="0B1EE22E" w14:textId="77777777" w:rsidR="00007609" w:rsidRDefault="00D712EA">
      <w:pPr>
        <w:numPr>
          <w:ilvl w:val="2"/>
          <w:numId w:val="3"/>
        </w:numPr>
        <w:spacing w:before="120" w:after="120" w:line="276" w:lineRule="auto"/>
        <w:jc w:val="both"/>
        <w:rPr>
          <w:color w:val="000000"/>
        </w:rPr>
      </w:pPr>
      <w:proofErr w:type="gramStart"/>
      <w:r>
        <w:rPr>
          <w:color w:val="000000"/>
        </w:rPr>
        <w:t>cometer</w:t>
      </w:r>
      <w:proofErr w:type="gramEnd"/>
      <w:r>
        <w:rPr>
          <w:color w:val="000000"/>
        </w:rPr>
        <w:t xml:space="preserve"> fraude fiscal;</w:t>
      </w:r>
    </w:p>
    <w:p w14:paraId="3AD7BD20" w14:textId="77777777" w:rsidR="00007609" w:rsidRDefault="00D712EA">
      <w:pPr>
        <w:numPr>
          <w:ilvl w:val="2"/>
          <w:numId w:val="3"/>
        </w:numPr>
        <w:spacing w:before="120" w:after="120" w:line="276" w:lineRule="auto"/>
        <w:jc w:val="both"/>
        <w:rPr>
          <w:color w:val="000000"/>
        </w:rPr>
      </w:pPr>
      <w:proofErr w:type="gramStart"/>
      <w:r>
        <w:rPr>
          <w:color w:val="000000"/>
        </w:rPr>
        <w:t>comportar</w:t>
      </w:r>
      <w:proofErr w:type="gramEnd"/>
      <w:r>
        <w:rPr>
          <w:color w:val="000000"/>
        </w:rPr>
        <w:t>-se de modo inidôneo;</w:t>
      </w:r>
    </w:p>
    <w:p w14:paraId="017F5A3B" w14:textId="77777777" w:rsidR="00007609" w:rsidRDefault="00D712EA">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0DB5489A" w14:textId="77777777" w:rsidR="00007609" w:rsidRDefault="00D712EA">
      <w:pPr>
        <w:numPr>
          <w:ilvl w:val="1"/>
          <w:numId w:val="3"/>
        </w:numPr>
        <w:spacing w:before="120" w:after="120" w:line="276" w:lineRule="auto"/>
        <w:ind w:left="425" w:firstLine="0"/>
        <w:jc w:val="both"/>
        <w:rPr>
          <w:color w:val="000000"/>
        </w:rPr>
      </w:pPr>
      <w:r>
        <w:rPr>
          <w:color w:val="000000"/>
        </w:rP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7EAEF424"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O licitante/adjudicatário que cometer qualquer das infrações discriminadas nos subitens anteriores ficará sujeito, sem prejuízo da responsabilidade civil e criminal, às seguintes sanções:</w:t>
      </w:r>
    </w:p>
    <w:p w14:paraId="18D8F743" w14:textId="77777777" w:rsidR="00007609" w:rsidRDefault="00D712EA">
      <w:pPr>
        <w:numPr>
          <w:ilvl w:val="2"/>
          <w:numId w:val="3"/>
        </w:numPr>
        <w:spacing w:before="120" w:after="120" w:line="276" w:lineRule="auto"/>
        <w:jc w:val="both"/>
        <w:rPr>
          <w:color w:val="000000"/>
        </w:rPr>
      </w:pPr>
      <w:r>
        <w:rPr>
          <w:color w:val="000000"/>
        </w:rPr>
        <w:t>Advertência por faltas leves, assim entendidas como aquelas que não acarretarem prejuízos significativos ao objeto da contratação;</w:t>
      </w:r>
    </w:p>
    <w:p w14:paraId="5692900B" w14:textId="77777777" w:rsidR="00007609" w:rsidRDefault="00D712EA">
      <w:pPr>
        <w:numPr>
          <w:ilvl w:val="2"/>
          <w:numId w:val="3"/>
        </w:numPr>
        <w:spacing w:before="120" w:after="120" w:line="276" w:lineRule="auto"/>
        <w:jc w:val="both"/>
        <w:rPr>
          <w:color w:val="000000"/>
        </w:rPr>
      </w:pPr>
      <w:r>
        <w:rPr>
          <w:color w:val="000000"/>
        </w:rPr>
        <w:t xml:space="preserve">Multa de </w:t>
      </w:r>
      <w:r>
        <w:rPr>
          <w:rFonts w:cs="Arial"/>
          <w:color w:val="000000"/>
          <w:szCs w:val="20"/>
        </w:rPr>
        <w:t xml:space="preserve">5% (cinco por cento) </w:t>
      </w:r>
      <w:r>
        <w:rPr>
          <w:color w:val="000000"/>
        </w:rPr>
        <w:t>sobre o valor estimado do(s) item(s) prejudicado(s) pela conduta do licitante;</w:t>
      </w:r>
    </w:p>
    <w:p w14:paraId="4FACD382" w14:textId="77777777" w:rsidR="00007609" w:rsidRDefault="00D712EA">
      <w:pPr>
        <w:numPr>
          <w:ilvl w:val="2"/>
          <w:numId w:val="3"/>
        </w:numPr>
        <w:spacing w:before="120" w:after="120" w:line="276" w:lineRule="auto"/>
        <w:ind w:right="-30"/>
        <w:jc w:val="both"/>
        <w:rPr>
          <w:rFonts w:cs="Arial"/>
          <w:color w:val="000000"/>
          <w:szCs w:val="20"/>
        </w:rPr>
      </w:pPr>
      <w:r>
        <w:rPr>
          <w:rFonts w:cs="Arial"/>
          <w:color w:val="000000"/>
          <w:szCs w:val="20"/>
        </w:rPr>
        <w:t>Suspensão de licitar e impedimento de contratar com o órgão, entidade ou unidade administrativa pela qual a Administração Pública opera e atua concretamente, pelo prazo de até dois anos;</w:t>
      </w:r>
    </w:p>
    <w:p w14:paraId="343AF014" w14:textId="77777777" w:rsidR="00007609" w:rsidRDefault="00D712EA">
      <w:pPr>
        <w:numPr>
          <w:ilvl w:val="2"/>
          <w:numId w:val="3"/>
        </w:numPr>
        <w:spacing w:before="120" w:after="120" w:line="276" w:lineRule="auto"/>
        <w:jc w:val="both"/>
        <w:rPr>
          <w:color w:val="000000"/>
        </w:rPr>
      </w:pPr>
      <w:r>
        <w:rPr>
          <w:color w:val="000000"/>
        </w:rPr>
        <w:t>Impedimento de licitar e de contratar com a União e descredenciamento no SICAF, pelo prazo de até cinco anos;</w:t>
      </w:r>
    </w:p>
    <w:p w14:paraId="5418FE8A" w14:textId="77777777" w:rsidR="00007609" w:rsidRDefault="00D712EA">
      <w:pPr>
        <w:numPr>
          <w:ilvl w:val="3"/>
          <w:numId w:val="3"/>
        </w:numPr>
        <w:spacing w:before="120" w:after="120" w:line="276" w:lineRule="auto"/>
        <w:ind w:right="-30"/>
        <w:jc w:val="both"/>
        <w:rPr>
          <w:rFonts w:cs="Arial"/>
          <w:color w:val="000000"/>
          <w:szCs w:val="20"/>
        </w:rPr>
      </w:pPr>
      <w:r>
        <w:rPr>
          <w:rFonts w:cs="Arial"/>
          <w:color w:val="000000"/>
          <w:szCs w:val="20"/>
        </w:rPr>
        <w:t>A Sanção de impedimento de licitar e contratar prevista neste subitem também é aplicável em quaisquer das hipóteses previstas como infração administrativa no subitem 20.1 deste Edital.</w:t>
      </w:r>
    </w:p>
    <w:p w14:paraId="5DE9D4B7" w14:textId="77777777" w:rsidR="00007609" w:rsidRDefault="00D712EA">
      <w:pPr>
        <w:numPr>
          <w:ilvl w:val="2"/>
          <w:numId w:val="3"/>
        </w:numPr>
        <w:spacing w:before="120" w:after="120" w:line="276" w:lineRule="auto"/>
        <w:jc w:val="both"/>
        <w:rPr>
          <w:color w:val="000000"/>
        </w:rPr>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6E924F7D" w14:textId="77777777" w:rsidR="00007609" w:rsidRDefault="00D712EA">
      <w:pPr>
        <w:numPr>
          <w:ilvl w:val="1"/>
          <w:numId w:val="3"/>
        </w:numPr>
        <w:spacing w:before="120" w:after="120" w:line="276" w:lineRule="auto"/>
        <w:ind w:left="425" w:firstLine="0"/>
        <w:jc w:val="both"/>
        <w:rPr>
          <w:color w:val="000000"/>
        </w:rPr>
      </w:pPr>
      <w:r>
        <w:rPr>
          <w:color w:val="000000"/>
        </w:rPr>
        <w:t>A penalidade de multa pode ser aplicada cumulativamente com as demais sanções.</w:t>
      </w:r>
    </w:p>
    <w:p w14:paraId="7E005489" w14:textId="77777777" w:rsidR="00007609" w:rsidRDefault="00D712EA">
      <w:pPr>
        <w:numPr>
          <w:ilvl w:val="1"/>
          <w:numId w:val="3"/>
        </w:numPr>
        <w:spacing w:before="120" w:after="120" w:line="276" w:lineRule="auto"/>
        <w:ind w:left="425" w:firstLine="0"/>
        <w:jc w:val="both"/>
        <w:rPr>
          <w:color w:val="000000"/>
        </w:rPr>
      </w:pPr>
      <w:r>
        <w:rPr>
          <w:color w:val="000000"/>
        </w:rPr>
        <w:t xml:space="preserve">Se, durante o processo de aplicação de penalidade,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DB7FBC9" w14:textId="77777777" w:rsidR="00007609" w:rsidRDefault="00D712EA">
      <w:pPr>
        <w:numPr>
          <w:ilvl w:val="1"/>
          <w:numId w:val="3"/>
        </w:numPr>
        <w:spacing w:before="120" w:after="120" w:line="276" w:lineRule="auto"/>
        <w:ind w:left="425" w:firstLine="0"/>
        <w:jc w:val="both"/>
        <w:rPr>
          <w:color w:val="000000"/>
        </w:rPr>
      </w:pPr>
      <w:r>
        <w:rPr>
          <w:color w:val="000000"/>
        </w:rPr>
        <w:t>A apuração e o julgamento das demais infrações administrativas não consideradas como ato lesivo à Administração Pública nacional ou estrangeira nos termos da Lei nº 12.846, de 1º de agosto de 2013, seguirão seu rito normal na unidade administrativa.</w:t>
      </w:r>
    </w:p>
    <w:p w14:paraId="46433D23" w14:textId="77777777" w:rsidR="00007609" w:rsidRDefault="00D712EA">
      <w:pPr>
        <w:numPr>
          <w:ilvl w:val="1"/>
          <w:numId w:val="3"/>
        </w:numPr>
        <w:spacing w:before="120" w:after="120" w:line="276" w:lineRule="auto"/>
        <w:ind w:left="425" w:firstLine="0"/>
        <w:jc w:val="both"/>
        <w:rPr>
          <w:color w:val="000000"/>
        </w:rPr>
      </w:pPr>
      <w:r>
        <w:rPr>
          <w:color w:val="000000"/>
        </w:rPr>
        <w:t xml:space="preserve">O processamento do PAR não interfere no seguimento regular dos processos administrativos específicos para apuração da ocorrência de danos e prejuízos à Administração </w:t>
      </w:r>
      <w:proofErr w:type="gramStart"/>
      <w:r>
        <w:rPr>
          <w:color w:val="000000"/>
        </w:rPr>
        <w:t>Pública Federal resultantes</w:t>
      </w:r>
      <w:proofErr w:type="gramEnd"/>
      <w:r>
        <w:rPr>
          <w:color w:val="000000"/>
        </w:rPr>
        <w:t xml:space="preserve"> de ato lesivo cometido por pessoa jurídica, com ou sem a participação de agente público. </w:t>
      </w:r>
    </w:p>
    <w:p w14:paraId="1C8D4FF1" w14:textId="77777777" w:rsidR="00007609" w:rsidRDefault="00D712EA">
      <w:pPr>
        <w:numPr>
          <w:ilvl w:val="1"/>
          <w:numId w:val="3"/>
        </w:numPr>
        <w:spacing w:before="120" w:after="120" w:line="276" w:lineRule="auto"/>
        <w:ind w:left="425" w:firstLine="0"/>
        <w:jc w:val="both"/>
        <w:rPr>
          <w:color w:val="000000"/>
        </w:rPr>
      </w:pPr>
      <w:r>
        <w:rPr>
          <w:color w:val="000000"/>
        </w:rPr>
        <w:t>Caso o valor da multa não seja suficiente para cobrir os prejuízos causados pela conduta do licitante, a União ou Entidade poderá cobrar o valor remanescente judicialmente, conforme artigo 419 do Código Civil.</w:t>
      </w:r>
    </w:p>
    <w:p w14:paraId="74409D6D" w14:textId="77777777" w:rsidR="00007609" w:rsidRDefault="00D712EA">
      <w:pPr>
        <w:numPr>
          <w:ilvl w:val="1"/>
          <w:numId w:val="3"/>
        </w:numPr>
        <w:spacing w:before="120" w:after="120" w:line="276" w:lineRule="auto"/>
        <w:ind w:left="425" w:firstLine="0"/>
        <w:jc w:val="both"/>
        <w:rPr>
          <w:color w:val="000000"/>
        </w:rPr>
      </w:pPr>
      <w:r>
        <w:rPr>
          <w:color w:val="000000"/>
        </w:rP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6DE4465F" w14:textId="77777777" w:rsidR="00007609" w:rsidRDefault="00D712EA">
      <w:pPr>
        <w:numPr>
          <w:ilvl w:val="1"/>
          <w:numId w:val="3"/>
        </w:numPr>
        <w:spacing w:before="120" w:after="120" w:line="276" w:lineRule="auto"/>
        <w:ind w:left="425" w:firstLine="0"/>
        <w:jc w:val="both"/>
        <w:rPr>
          <w:color w:val="000000"/>
        </w:rPr>
      </w:pPr>
      <w:r>
        <w:rPr>
          <w:color w:val="000000"/>
        </w:rPr>
        <w:t>A autoridade competente, na aplicação das sanções, levará em consideração a gravidade da conduta do infrator, o caráter educativo da pena, bem como o dano causado à Administração, observado o princípio da proporcionalidade.</w:t>
      </w:r>
    </w:p>
    <w:p w14:paraId="696C9A61" w14:textId="77777777" w:rsidR="00007609" w:rsidRDefault="00D712EA">
      <w:pPr>
        <w:numPr>
          <w:ilvl w:val="1"/>
          <w:numId w:val="3"/>
        </w:numPr>
        <w:spacing w:before="120" w:after="120" w:line="276" w:lineRule="auto"/>
        <w:ind w:left="425" w:firstLine="0"/>
        <w:jc w:val="both"/>
        <w:rPr>
          <w:color w:val="000000"/>
        </w:rPr>
      </w:pPr>
      <w:r>
        <w:rPr>
          <w:color w:val="000000"/>
        </w:rPr>
        <w:t>As penalidades serão obrigatoriamente registradas no SICAF.</w:t>
      </w:r>
    </w:p>
    <w:p w14:paraId="066B5C6D" w14:textId="77777777" w:rsidR="00007609" w:rsidRDefault="00D712EA">
      <w:pPr>
        <w:numPr>
          <w:ilvl w:val="1"/>
          <w:numId w:val="3"/>
        </w:numPr>
        <w:spacing w:before="120" w:after="120" w:line="276" w:lineRule="auto"/>
        <w:ind w:left="425" w:firstLine="0"/>
        <w:jc w:val="both"/>
        <w:rPr>
          <w:color w:val="000000"/>
        </w:rPr>
      </w:pPr>
      <w:r>
        <w:rPr>
          <w:color w:val="000000"/>
        </w:rPr>
        <w:t>As sanções por atos praticados no decorrer da contratação estão previstas no Termo de Referência.</w:t>
      </w:r>
    </w:p>
    <w:p w14:paraId="5FC56543" w14:textId="77777777" w:rsidR="00007609" w:rsidRDefault="00007609">
      <w:pPr>
        <w:spacing w:before="120" w:after="120" w:line="276" w:lineRule="auto"/>
        <w:jc w:val="both"/>
        <w:rPr>
          <w:color w:val="000000"/>
          <w:highlight w:val="cyan"/>
        </w:rPr>
      </w:pPr>
    </w:p>
    <w:p w14:paraId="10E4666F" w14:textId="578CBE7A" w:rsidR="00C25B2A" w:rsidRDefault="00C25B2A">
      <w:pPr>
        <w:keepNext/>
        <w:keepLines/>
        <w:numPr>
          <w:ilvl w:val="0"/>
          <w:numId w:val="3"/>
        </w:numPr>
        <w:spacing w:before="480" w:after="120" w:line="276" w:lineRule="auto"/>
        <w:ind w:right="-15"/>
        <w:jc w:val="both"/>
        <w:rPr>
          <w:rFonts w:cs="Arial"/>
          <w:b/>
          <w:color w:val="000000"/>
          <w:szCs w:val="20"/>
        </w:rPr>
      </w:pPr>
      <w:r>
        <w:rPr>
          <w:rFonts w:cs="Arial"/>
          <w:b/>
          <w:color w:val="000000"/>
          <w:szCs w:val="20"/>
        </w:rPr>
        <w:lastRenderedPageBreak/>
        <w:t xml:space="preserve">DA FORMAÇÃO DO CADASTRO DE RESERVA </w:t>
      </w:r>
    </w:p>
    <w:p w14:paraId="427179E2"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Após o encerramento da etapa competitiva, os licitantes poderão reduzir seus preços ao valor da proposta do licitante mais bem classificado.</w:t>
      </w:r>
    </w:p>
    <w:p w14:paraId="165DAD2B"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A apresentação de novas propostas na forma deste item não prejudicará o resultado do certame em relação ao licitante melhor classificado.</w:t>
      </w:r>
    </w:p>
    <w:p w14:paraId="22C90AD6" w14:textId="77777777" w:rsidR="00C25B2A" w:rsidRPr="00881927" w:rsidRDefault="00C25B2A" w:rsidP="00C25B2A">
      <w:pPr>
        <w:numPr>
          <w:ilvl w:val="1"/>
          <w:numId w:val="3"/>
        </w:numPr>
        <w:spacing w:before="120" w:after="120" w:line="276" w:lineRule="auto"/>
        <w:ind w:left="425" w:firstLine="0"/>
        <w:jc w:val="both"/>
        <w:rPr>
          <w:iCs/>
        </w:rPr>
      </w:pPr>
      <w:r w:rsidRPr="00881927">
        <w:rPr>
          <w:iCs/>
        </w:rPr>
        <w:t>Havendo um ou mais licitantes que aceitem cotar suas propostas em valor igual ao do licitante vencedor, estes serão classificados segundo a ordem da última proposta individual apresentada durante a fase competitiva.</w:t>
      </w:r>
    </w:p>
    <w:p w14:paraId="15B180C5" w14:textId="432A90EE" w:rsidR="00C25B2A" w:rsidRDefault="00C25B2A" w:rsidP="00C25B2A">
      <w:pPr>
        <w:numPr>
          <w:ilvl w:val="1"/>
          <w:numId w:val="3"/>
        </w:numPr>
        <w:spacing w:before="120" w:after="120" w:line="276" w:lineRule="auto"/>
        <w:ind w:left="425" w:firstLine="0"/>
        <w:jc w:val="both"/>
        <w:rPr>
          <w:iCs/>
        </w:rPr>
      </w:pPr>
      <w:r w:rsidRPr="00881927">
        <w:rPr>
          <w:iCs/>
        </w:rPr>
        <w:t xml:space="preserve">Esta ordem de classificação dos licitantes registrados deverá ser respeitada nas contratações e somente será </w:t>
      </w:r>
      <w:proofErr w:type="gramStart"/>
      <w:r w:rsidRPr="00881927">
        <w:rPr>
          <w:iCs/>
        </w:rPr>
        <w:t>utilizada</w:t>
      </w:r>
      <w:proofErr w:type="gramEnd"/>
      <w:r w:rsidRPr="00881927">
        <w:rPr>
          <w:iCs/>
        </w:rPr>
        <w:t xml:space="preserve"> acaso o melhor colocado no certame não assine a ata ou tenha seu registro cancelado nas hipóteses previstas nos artigos 20 e 21 do Decreto n° 7.892/213.</w:t>
      </w:r>
    </w:p>
    <w:p w14:paraId="5306DAAB" w14:textId="77777777" w:rsidR="00C25B2A" w:rsidRPr="00881927" w:rsidRDefault="00C25B2A" w:rsidP="00C25B2A">
      <w:pPr>
        <w:spacing w:before="120" w:after="120" w:line="276" w:lineRule="auto"/>
        <w:ind w:left="425"/>
        <w:jc w:val="both"/>
        <w:rPr>
          <w:iCs/>
        </w:rPr>
      </w:pPr>
    </w:p>
    <w:p w14:paraId="32CAA6DD" w14:textId="19814FF0"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 IMPUGNAÇÃO AO EDITAL E DO PEDIDO DE ESCLARECIMENTO</w:t>
      </w:r>
    </w:p>
    <w:p w14:paraId="237038DD" w14:textId="77777777" w:rsidR="00007609" w:rsidRDefault="00D712EA">
      <w:pPr>
        <w:numPr>
          <w:ilvl w:val="1"/>
          <w:numId w:val="3"/>
        </w:numPr>
        <w:spacing w:before="120" w:after="120" w:line="276" w:lineRule="auto"/>
        <w:jc w:val="both"/>
        <w:rPr>
          <w:color w:val="000000"/>
        </w:rPr>
      </w:pPr>
      <w:r>
        <w:t xml:space="preserve">Até </w:t>
      </w:r>
      <w:r>
        <w:rPr>
          <w:color w:val="000000"/>
        </w:rPr>
        <w:t>03 (três) dias úteis antes da data designada para a abertura da sessão pública, qualquer pessoa poderá impugnar este Edital.</w:t>
      </w:r>
    </w:p>
    <w:p w14:paraId="23424231" w14:textId="77777777" w:rsidR="00007609" w:rsidRDefault="00D712EA">
      <w:pPr>
        <w:numPr>
          <w:ilvl w:val="1"/>
          <w:numId w:val="3"/>
        </w:numPr>
        <w:spacing w:before="120" w:after="120" w:line="276" w:lineRule="auto"/>
        <w:ind w:left="425" w:firstLine="0"/>
        <w:jc w:val="both"/>
        <w:rPr>
          <w:color w:val="000000"/>
        </w:rPr>
      </w:pPr>
      <w:r>
        <w:rPr>
          <w:color w:val="000000"/>
        </w:rPr>
        <w:t xml:space="preserve">A impugnação poderá ser realizada por forma eletrônica, pelo e-mail </w:t>
      </w:r>
      <w:hyperlink r:id="rId18" w:history="1">
        <w:r>
          <w:rPr>
            <w:rStyle w:val="Hyperlink"/>
            <w:b/>
          </w:rPr>
          <w:t>cpl@id.uff.br</w:t>
        </w:r>
      </w:hyperlink>
      <w:r>
        <w:rPr>
          <w:b/>
          <w:color w:val="000000"/>
        </w:rPr>
        <w:t>.</w:t>
      </w:r>
    </w:p>
    <w:p w14:paraId="3FF2055A" w14:textId="77777777" w:rsidR="00007609" w:rsidRDefault="00D712EA">
      <w:pPr>
        <w:numPr>
          <w:ilvl w:val="1"/>
          <w:numId w:val="3"/>
        </w:numPr>
        <w:spacing w:before="120" w:after="120" w:line="276" w:lineRule="auto"/>
        <w:jc w:val="both"/>
        <w:rPr>
          <w:color w:val="000000"/>
        </w:rPr>
      </w:pPr>
      <w:r>
        <w:rPr>
          <w:color w:val="000000"/>
        </w:rPr>
        <w:t xml:space="preserve">Caberá ao </w:t>
      </w:r>
      <w:r>
        <w:t>Pregoeiro</w:t>
      </w:r>
      <w:r>
        <w:rPr>
          <w:color w:val="000000"/>
        </w:rPr>
        <w:t xml:space="preserve">, auxiliado pelos responsáveis pela elaboração deste Edital e seus anexos, decidir sobre a impugnação no prazo de até </w:t>
      </w:r>
      <w:proofErr w:type="gramStart"/>
      <w:r>
        <w:rPr>
          <w:color w:val="000000"/>
        </w:rPr>
        <w:t>2</w:t>
      </w:r>
      <w:proofErr w:type="gramEnd"/>
      <w:r>
        <w:rPr>
          <w:color w:val="000000"/>
        </w:rPr>
        <w:t xml:space="preserve"> (dois) dias úteis contados da data de recebimento da impugnação.</w:t>
      </w:r>
    </w:p>
    <w:p w14:paraId="42C42656" w14:textId="77777777" w:rsidR="00007609" w:rsidRDefault="00D712EA">
      <w:pPr>
        <w:numPr>
          <w:ilvl w:val="1"/>
          <w:numId w:val="3"/>
        </w:numPr>
        <w:spacing w:before="120" w:after="120" w:line="276" w:lineRule="auto"/>
        <w:ind w:left="425" w:firstLine="0"/>
        <w:jc w:val="both"/>
        <w:rPr>
          <w:color w:val="000000"/>
        </w:rPr>
      </w:pPr>
      <w:r>
        <w:rPr>
          <w:color w:val="000000"/>
        </w:rPr>
        <w:t>Acolhida a impugnação, será definida e publicada nova data para a realização do certame.</w:t>
      </w:r>
    </w:p>
    <w:p w14:paraId="79FF8682" w14:textId="77777777" w:rsidR="00007609" w:rsidRDefault="00D712EA">
      <w:pPr>
        <w:numPr>
          <w:ilvl w:val="1"/>
          <w:numId w:val="3"/>
        </w:numPr>
        <w:spacing w:before="120" w:after="120" w:line="276" w:lineRule="auto"/>
        <w:ind w:left="425" w:firstLine="0"/>
        <w:jc w:val="both"/>
        <w:rPr>
          <w:color w:val="000000"/>
        </w:rPr>
      </w:pPr>
      <w:r>
        <w:rPr>
          <w:color w:val="000000"/>
        </w:rP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5AD81E30" w14:textId="77777777" w:rsidR="00007609" w:rsidRDefault="00D712EA">
      <w:pPr>
        <w:numPr>
          <w:ilvl w:val="1"/>
          <w:numId w:val="3"/>
        </w:numPr>
        <w:spacing w:before="120" w:after="120" w:line="276" w:lineRule="auto"/>
        <w:jc w:val="both"/>
        <w:rPr>
          <w:color w:val="000000"/>
        </w:rPr>
      </w:pPr>
      <w:r>
        <w:rPr>
          <w:color w:val="000000"/>
        </w:rPr>
        <w:t xml:space="preserve">O Pregoeiro responderá aos pedidos de esclarecimentos no prazo de </w:t>
      </w:r>
      <w:proofErr w:type="gramStart"/>
      <w:r>
        <w:rPr>
          <w:color w:val="000000"/>
        </w:rPr>
        <w:t>2</w:t>
      </w:r>
      <w:proofErr w:type="gramEnd"/>
      <w:r>
        <w:rPr>
          <w:color w:val="000000"/>
        </w:rPr>
        <w:t xml:space="preserve"> (dois) dias úteis, contado da data de recebimento do pedido, e poderá requisitar subsídios formais aos responsáveis pela elaboração do Edital e dos anexos.</w:t>
      </w:r>
    </w:p>
    <w:p w14:paraId="300B061C" w14:textId="77777777" w:rsidR="00007609" w:rsidRDefault="00D712EA">
      <w:pPr>
        <w:numPr>
          <w:ilvl w:val="1"/>
          <w:numId w:val="3"/>
        </w:numPr>
        <w:spacing w:before="120" w:after="120" w:line="276" w:lineRule="auto"/>
        <w:ind w:left="425" w:firstLine="0"/>
        <w:jc w:val="both"/>
        <w:rPr>
          <w:color w:val="000000"/>
        </w:rPr>
      </w:pPr>
      <w:r>
        <w:rPr>
          <w:color w:val="000000"/>
        </w:rPr>
        <w:t>As impugnações e pedidos de esclarecimentos não suspendem os prazos previstos no certame.</w:t>
      </w:r>
    </w:p>
    <w:p w14:paraId="31F61E83" w14:textId="77777777" w:rsidR="00007609" w:rsidRDefault="00D712EA">
      <w:pPr>
        <w:numPr>
          <w:ilvl w:val="2"/>
          <w:numId w:val="3"/>
        </w:numPr>
        <w:spacing w:before="120" w:after="120" w:line="276" w:lineRule="auto"/>
        <w:jc w:val="both"/>
        <w:rPr>
          <w:color w:val="000000"/>
        </w:rPr>
      </w:pPr>
      <w:r>
        <w:rPr>
          <w:color w:val="000000"/>
        </w:rPr>
        <w:t>A concessão de efeito suspensivo à impugnação é medida excepcional e deverá ser motivada pelo pregoeiro, nos autos do processo de licitação.</w:t>
      </w:r>
    </w:p>
    <w:p w14:paraId="49FD6639" w14:textId="77777777" w:rsidR="00007609" w:rsidRDefault="00D712EA">
      <w:pPr>
        <w:numPr>
          <w:ilvl w:val="1"/>
          <w:numId w:val="3"/>
        </w:numPr>
        <w:spacing w:before="120" w:after="120" w:line="276" w:lineRule="auto"/>
        <w:jc w:val="both"/>
        <w:rPr>
          <w:color w:val="000000"/>
        </w:rPr>
      </w:pPr>
      <w:r>
        <w:rPr>
          <w:color w:val="000000"/>
        </w:rPr>
        <w:t>As respostas aos pedidos de esclarecimentos serão divulgadas pelo sistema e vincularão os participantes e a Administração.</w:t>
      </w:r>
    </w:p>
    <w:p w14:paraId="1947825C" w14:textId="77777777" w:rsidR="00007609" w:rsidRDefault="00D712EA">
      <w:pPr>
        <w:keepNext/>
        <w:keepLines/>
        <w:numPr>
          <w:ilvl w:val="0"/>
          <w:numId w:val="3"/>
        </w:numPr>
        <w:spacing w:before="480" w:after="120" w:line="276" w:lineRule="auto"/>
        <w:ind w:right="-15"/>
        <w:jc w:val="both"/>
        <w:rPr>
          <w:rFonts w:cs="Arial"/>
          <w:b/>
          <w:color w:val="000000"/>
          <w:szCs w:val="20"/>
        </w:rPr>
      </w:pPr>
      <w:r>
        <w:rPr>
          <w:rFonts w:cs="Arial"/>
          <w:b/>
          <w:color w:val="000000"/>
          <w:szCs w:val="20"/>
        </w:rPr>
        <w:t>DAS DISPOSIÇÕES GERAIS</w:t>
      </w:r>
    </w:p>
    <w:p w14:paraId="6760BB3E" w14:textId="77777777" w:rsidR="00007609" w:rsidRDefault="00D712EA">
      <w:pPr>
        <w:numPr>
          <w:ilvl w:val="1"/>
          <w:numId w:val="3"/>
        </w:numPr>
        <w:spacing w:before="120" w:after="120" w:line="276" w:lineRule="auto"/>
        <w:ind w:left="425" w:firstLine="0"/>
        <w:jc w:val="both"/>
        <w:rPr>
          <w:color w:val="000000"/>
        </w:rPr>
      </w:pPr>
      <w:r>
        <w:rPr>
          <w:color w:val="000000"/>
        </w:rPr>
        <w:t>Da sessão pública do Pregão divulgar-se-á Ata no sistema eletrônico.</w:t>
      </w:r>
    </w:p>
    <w:p w14:paraId="04FC1FBB" w14:textId="77777777" w:rsidR="00007609" w:rsidRDefault="00D712EA">
      <w:pPr>
        <w:numPr>
          <w:ilvl w:val="1"/>
          <w:numId w:val="3"/>
        </w:numPr>
        <w:spacing w:before="120" w:after="120" w:line="276" w:lineRule="auto"/>
        <w:ind w:left="425" w:firstLine="0"/>
        <w:jc w:val="both"/>
        <w:rPr>
          <w:color w:val="000000"/>
        </w:rPr>
      </w:pPr>
      <w:r>
        <w:rPr>
          <w:color w:val="000000"/>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5759F31E" w14:textId="77777777" w:rsidR="00007609" w:rsidRDefault="00D712EA">
      <w:pPr>
        <w:numPr>
          <w:ilvl w:val="1"/>
          <w:numId w:val="3"/>
        </w:numPr>
        <w:spacing w:before="120" w:after="120" w:line="276" w:lineRule="auto"/>
        <w:ind w:left="425" w:firstLine="0"/>
        <w:jc w:val="both"/>
        <w:rPr>
          <w:color w:val="000000"/>
        </w:rPr>
      </w:pPr>
      <w:r>
        <w:rPr>
          <w:color w:val="000000"/>
        </w:rPr>
        <w:t>Todas as referências de tempo no Edital, no aviso e durante a sessão pública observarão o horário de Brasília – DF.</w:t>
      </w:r>
    </w:p>
    <w:p w14:paraId="30D0A9DB" w14:textId="77777777" w:rsidR="00007609" w:rsidRDefault="00D712EA">
      <w:pPr>
        <w:numPr>
          <w:ilvl w:val="1"/>
          <w:numId w:val="3"/>
        </w:numPr>
        <w:spacing w:before="120" w:after="120" w:line="276" w:lineRule="auto"/>
        <w:ind w:left="425" w:firstLine="0"/>
        <w:jc w:val="both"/>
        <w:rPr>
          <w:color w:val="000000"/>
        </w:rPr>
      </w:pPr>
      <w:r>
        <w:rPr>
          <w:color w:val="000000"/>
        </w:rPr>
        <w:lastRenderedPageBreak/>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5010F5DF" w14:textId="77777777" w:rsidR="00007609" w:rsidRDefault="00D712EA">
      <w:pPr>
        <w:numPr>
          <w:ilvl w:val="1"/>
          <w:numId w:val="3"/>
        </w:numPr>
        <w:spacing w:before="120" w:after="120" w:line="276" w:lineRule="auto"/>
        <w:ind w:left="425" w:firstLine="0"/>
        <w:jc w:val="both"/>
        <w:rPr>
          <w:color w:val="000000"/>
        </w:rPr>
      </w:pPr>
      <w:r>
        <w:rPr>
          <w:color w:val="000000"/>
        </w:rPr>
        <w:t>A homologação do resultado desta licitação não implicará direito à contratação.</w:t>
      </w:r>
    </w:p>
    <w:p w14:paraId="35B55882" w14:textId="77777777" w:rsidR="00007609" w:rsidRDefault="00D712EA">
      <w:pPr>
        <w:numPr>
          <w:ilvl w:val="1"/>
          <w:numId w:val="3"/>
        </w:numPr>
        <w:spacing w:before="120" w:after="120" w:line="276" w:lineRule="auto"/>
        <w:ind w:left="425" w:firstLine="0"/>
        <w:jc w:val="both"/>
        <w:rPr>
          <w:color w:val="000000"/>
        </w:rPr>
      </w:pPr>
      <w:r>
        <w:rPr>
          <w:color w:val="000000"/>
        </w:rP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09114DAB" w14:textId="77777777" w:rsidR="00007609" w:rsidRDefault="00D712EA">
      <w:pPr>
        <w:numPr>
          <w:ilvl w:val="1"/>
          <w:numId w:val="3"/>
        </w:numPr>
        <w:spacing w:before="120" w:after="120" w:line="276" w:lineRule="auto"/>
        <w:ind w:left="425" w:firstLine="0"/>
        <w:jc w:val="both"/>
        <w:rPr>
          <w:color w:val="000000"/>
        </w:rPr>
      </w:pPr>
      <w:r>
        <w:rPr>
          <w:color w:val="000000"/>
        </w:rPr>
        <w:t>Os licitantes assumem todos os custos de preparação e apresentação de suas propostas e a Administração não será, em nenhum caso, responsável por esses custos, independentemente da condução ou do resultado do processo licitatório.</w:t>
      </w:r>
    </w:p>
    <w:p w14:paraId="77DD55CF" w14:textId="77777777" w:rsidR="00007609" w:rsidRDefault="00D712EA">
      <w:pPr>
        <w:numPr>
          <w:ilvl w:val="1"/>
          <w:numId w:val="3"/>
        </w:numPr>
        <w:spacing w:before="120" w:after="120" w:line="276" w:lineRule="auto"/>
        <w:ind w:left="425" w:firstLine="0"/>
        <w:jc w:val="both"/>
        <w:rPr>
          <w:color w:val="000000"/>
        </w:rPr>
      </w:pPr>
      <w:r>
        <w:rPr>
          <w:color w:val="000000"/>
        </w:rPr>
        <w:t>Na contagem dos prazos estabelecidos neste Edital e seus Anexos, excluir-se-á o dia do início e incluir-se-á o do vencimento. Só se iniciam e vencem os prazos em dias de expediente na Administração.</w:t>
      </w:r>
    </w:p>
    <w:p w14:paraId="0131EB5A" w14:textId="77777777" w:rsidR="00007609" w:rsidRDefault="00D712EA">
      <w:pPr>
        <w:numPr>
          <w:ilvl w:val="1"/>
          <w:numId w:val="3"/>
        </w:numPr>
        <w:spacing w:before="120" w:after="120" w:line="276" w:lineRule="auto"/>
        <w:ind w:left="425" w:firstLine="0"/>
        <w:jc w:val="both"/>
        <w:rPr>
          <w:color w:val="000000"/>
        </w:rPr>
      </w:pPr>
      <w:r>
        <w:rPr>
          <w:color w:val="000000"/>
        </w:rPr>
        <w:t xml:space="preserve">O desatendimento de exigências formais não essenciais não importará o afastamento do licitante, desde que seja possível o aproveitamento do ato, </w:t>
      </w:r>
      <w:proofErr w:type="gramStart"/>
      <w:r>
        <w:rPr>
          <w:color w:val="000000"/>
        </w:rPr>
        <w:t>observados</w:t>
      </w:r>
      <w:proofErr w:type="gramEnd"/>
      <w:r>
        <w:rPr>
          <w:color w:val="000000"/>
        </w:rPr>
        <w:t xml:space="preserve"> os princípios da isonomia e do interesse público.</w:t>
      </w:r>
    </w:p>
    <w:p w14:paraId="731E86A0" w14:textId="77777777" w:rsidR="00007609" w:rsidRDefault="00D712EA">
      <w:pPr>
        <w:numPr>
          <w:ilvl w:val="1"/>
          <w:numId w:val="3"/>
        </w:numPr>
        <w:spacing w:before="120" w:after="120" w:line="276" w:lineRule="auto"/>
        <w:ind w:left="425" w:firstLine="0"/>
        <w:jc w:val="both"/>
        <w:rPr>
          <w:color w:val="000000"/>
        </w:rPr>
      </w:pPr>
      <w:r>
        <w:rPr>
          <w:color w:val="000000"/>
        </w:rPr>
        <w:t>Em caso de divergência entre disposições deste Edital e de seus anexos ou demais peças que compõem o processo, prevalecerá as deste Edital.</w:t>
      </w:r>
    </w:p>
    <w:p w14:paraId="751FAB66" w14:textId="77777777" w:rsidR="00007609" w:rsidRDefault="00D712EA">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5AFF566C" w14:textId="77777777" w:rsidR="00007609" w:rsidRDefault="00D712EA">
      <w:pPr>
        <w:numPr>
          <w:ilvl w:val="1"/>
          <w:numId w:val="3"/>
        </w:numPr>
        <w:spacing w:before="120" w:after="120" w:line="276" w:lineRule="auto"/>
        <w:ind w:left="425" w:firstLine="0"/>
        <w:jc w:val="both"/>
        <w:rPr>
          <w:color w:val="000000"/>
        </w:rPr>
      </w:pPr>
      <w:r>
        <w:rPr>
          <w:color w:val="000000"/>
        </w:rPr>
        <w:t>Integram este Edital, para todos os fins e efeitos, os seguintes anexos:</w:t>
      </w:r>
    </w:p>
    <w:p w14:paraId="10A35C82" w14:textId="77777777" w:rsidR="00007609" w:rsidRDefault="00D712EA">
      <w:pPr>
        <w:numPr>
          <w:ilvl w:val="2"/>
          <w:numId w:val="3"/>
        </w:numPr>
        <w:spacing w:before="120" w:after="120" w:line="276" w:lineRule="auto"/>
        <w:jc w:val="both"/>
        <w:rPr>
          <w:color w:val="000000"/>
        </w:rPr>
      </w:pPr>
      <w:r>
        <w:rPr>
          <w:color w:val="000000"/>
        </w:rPr>
        <w:t>ANEXO I - Termo de Referência</w:t>
      </w:r>
    </w:p>
    <w:p w14:paraId="66209096" w14:textId="0FC50FB1" w:rsidR="00007609" w:rsidRDefault="00D712EA">
      <w:pPr>
        <w:numPr>
          <w:ilvl w:val="2"/>
          <w:numId w:val="3"/>
        </w:numPr>
        <w:spacing w:before="120" w:after="120" w:line="276" w:lineRule="auto"/>
        <w:jc w:val="both"/>
        <w:rPr>
          <w:color w:val="000000"/>
        </w:rPr>
      </w:pPr>
      <w:r>
        <w:rPr>
          <w:color w:val="000000"/>
        </w:rPr>
        <w:t>ANEXO I</w:t>
      </w:r>
      <w:r w:rsidR="008F018B">
        <w:rPr>
          <w:color w:val="000000"/>
        </w:rPr>
        <w:t>I</w:t>
      </w:r>
      <w:r>
        <w:rPr>
          <w:color w:val="000000"/>
        </w:rPr>
        <w:t xml:space="preserve"> – Planilha </w:t>
      </w:r>
      <w:r w:rsidR="008F018B">
        <w:rPr>
          <w:color w:val="000000"/>
        </w:rPr>
        <w:t>Serviços e Materiais</w:t>
      </w:r>
    </w:p>
    <w:p w14:paraId="0A57AE86" w14:textId="77777777" w:rsidR="00007609" w:rsidRDefault="00D712EA">
      <w:pPr>
        <w:numPr>
          <w:ilvl w:val="2"/>
          <w:numId w:val="3"/>
        </w:numPr>
        <w:spacing w:before="120" w:after="120" w:line="276" w:lineRule="auto"/>
        <w:jc w:val="both"/>
        <w:rPr>
          <w:color w:val="000000"/>
        </w:rPr>
      </w:pPr>
      <w:r>
        <w:rPr>
          <w:color w:val="000000"/>
        </w:rPr>
        <w:t xml:space="preserve">ANEXO III – Modelo de Proposta, Dispensa de </w:t>
      </w:r>
      <w:proofErr w:type="gramStart"/>
      <w:r>
        <w:rPr>
          <w:color w:val="000000"/>
        </w:rPr>
        <w:t>Vistoria</w:t>
      </w:r>
      <w:proofErr w:type="gramEnd"/>
    </w:p>
    <w:p w14:paraId="60CF10F6" w14:textId="11960BF9" w:rsidR="00007609" w:rsidRDefault="00D712EA">
      <w:pPr>
        <w:numPr>
          <w:ilvl w:val="2"/>
          <w:numId w:val="3"/>
        </w:numPr>
        <w:spacing w:before="120" w:after="120" w:line="276" w:lineRule="auto"/>
        <w:jc w:val="both"/>
        <w:rPr>
          <w:color w:val="000000"/>
        </w:rPr>
      </w:pPr>
      <w:r>
        <w:rPr>
          <w:color w:val="000000"/>
        </w:rPr>
        <w:t>ANEXO IV – Modelo Declaração de Vistoria</w:t>
      </w:r>
    </w:p>
    <w:p w14:paraId="44560BED" w14:textId="6AF3FCC7" w:rsidR="008F018B" w:rsidRDefault="008F018B">
      <w:pPr>
        <w:numPr>
          <w:ilvl w:val="2"/>
          <w:numId w:val="3"/>
        </w:numPr>
        <w:spacing w:before="120" w:after="120" w:line="276" w:lineRule="auto"/>
        <w:jc w:val="both"/>
        <w:rPr>
          <w:color w:val="000000"/>
        </w:rPr>
      </w:pPr>
      <w:r>
        <w:rPr>
          <w:color w:val="000000"/>
        </w:rPr>
        <w:t xml:space="preserve">ANEXO V </w:t>
      </w:r>
      <w:proofErr w:type="gramStart"/>
      <w:r>
        <w:rPr>
          <w:color w:val="000000"/>
        </w:rPr>
        <w:t>–Modelo</w:t>
      </w:r>
      <w:proofErr w:type="gramEnd"/>
      <w:r>
        <w:rPr>
          <w:color w:val="000000"/>
        </w:rPr>
        <w:t xml:space="preserve"> de Termo de Responsabilidade</w:t>
      </w:r>
    </w:p>
    <w:p w14:paraId="2D35514F" w14:textId="34E36A61" w:rsidR="008F018B" w:rsidRDefault="008F018B">
      <w:pPr>
        <w:numPr>
          <w:ilvl w:val="2"/>
          <w:numId w:val="3"/>
        </w:numPr>
        <w:spacing w:before="120" w:after="120" w:line="276" w:lineRule="auto"/>
        <w:jc w:val="both"/>
        <w:rPr>
          <w:color w:val="000000"/>
        </w:rPr>
      </w:pPr>
      <w:proofErr w:type="gramStart"/>
      <w:r>
        <w:rPr>
          <w:color w:val="000000"/>
        </w:rPr>
        <w:t>ANEXO VI</w:t>
      </w:r>
      <w:proofErr w:type="gramEnd"/>
      <w:r>
        <w:rPr>
          <w:color w:val="000000"/>
        </w:rPr>
        <w:t xml:space="preserve"> – Modelo de Declaração Preposto e Ambiental</w:t>
      </w:r>
    </w:p>
    <w:p w14:paraId="47D09119" w14:textId="6B00A843" w:rsidR="008F018B" w:rsidRDefault="008F018B">
      <w:pPr>
        <w:numPr>
          <w:ilvl w:val="2"/>
          <w:numId w:val="3"/>
        </w:numPr>
        <w:spacing w:before="120" w:after="120" w:line="276" w:lineRule="auto"/>
        <w:jc w:val="both"/>
        <w:rPr>
          <w:color w:val="000000"/>
        </w:rPr>
      </w:pPr>
      <w:r>
        <w:rPr>
          <w:color w:val="000000"/>
        </w:rPr>
        <w:t>ANEXO VII – Modelo de Ata de Registro de Preços</w:t>
      </w:r>
    </w:p>
    <w:p w14:paraId="0A4725FB" w14:textId="77777777" w:rsidR="00007609" w:rsidRDefault="00007609">
      <w:pPr>
        <w:spacing w:before="120" w:after="120" w:line="276" w:lineRule="auto"/>
        <w:ind w:left="1854"/>
        <w:jc w:val="both"/>
        <w:rPr>
          <w:color w:val="000000"/>
        </w:rPr>
      </w:pPr>
    </w:p>
    <w:p w14:paraId="6688B1D9" w14:textId="77777777" w:rsidR="00007609" w:rsidRDefault="00007609">
      <w:pPr>
        <w:spacing w:before="120" w:after="120" w:line="276" w:lineRule="auto"/>
        <w:jc w:val="center"/>
        <w:rPr>
          <w:color w:val="000000"/>
        </w:rPr>
      </w:pPr>
    </w:p>
    <w:p w14:paraId="2F48FE81" w14:textId="7CB4CD29" w:rsidR="00E71E4B" w:rsidRDefault="00D712EA" w:rsidP="00E71E4B">
      <w:pPr>
        <w:spacing w:before="120" w:after="120" w:line="276" w:lineRule="auto"/>
        <w:jc w:val="center"/>
        <w:rPr>
          <w:color w:val="000000"/>
        </w:rPr>
      </w:pPr>
      <w:r>
        <w:rPr>
          <w:color w:val="000000"/>
        </w:rPr>
        <w:t xml:space="preserve">Niterói, </w:t>
      </w:r>
      <w:r w:rsidR="001E1B15">
        <w:rPr>
          <w:color w:val="000000"/>
        </w:rPr>
        <w:t>16</w:t>
      </w:r>
      <w:r>
        <w:rPr>
          <w:color w:val="000000"/>
        </w:rPr>
        <w:t xml:space="preserve"> de </w:t>
      </w:r>
      <w:r w:rsidR="001E1B15">
        <w:rPr>
          <w:color w:val="000000"/>
        </w:rPr>
        <w:t>fevereiro</w:t>
      </w:r>
      <w:r>
        <w:rPr>
          <w:color w:val="000000"/>
        </w:rPr>
        <w:t xml:space="preserve"> de 2022.</w:t>
      </w:r>
    </w:p>
    <w:p w14:paraId="7D06F937" w14:textId="77777777" w:rsidR="00C05AD3" w:rsidRDefault="00C05AD3" w:rsidP="00E71E4B">
      <w:pPr>
        <w:spacing w:before="120" w:after="120" w:line="276" w:lineRule="auto"/>
        <w:jc w:val="center"/>
        <w:rPr>
          <w:color w:val="000000"/>
        </w:rPr>
      </w:pPr>
    </w:p>
    <w:p w14:paraId="3FFE0C08" w14:textId="1E974B9B" w:rsidR="00E71E4B" w:rsidRPr="00C05AD3" w:rsidRDefault="00C05AD3" w:rsidP="00E71E4B">
      <w:pPr>
        <w:spacing w:before="120" w:after="120" w:line="276" w:lineRule="auto"/>
        <w:jc w:val="center"/>
        <w:rPr>
          <w:b/>
          <w:color w:val="000000"/>
        </w:rPr>
      </w:pPr>
      <w:r w:rsidRPr="00C05AD3">
        <w:rPr>
          <w:b/>
          <w:color w:val="000000"/>
        </w:rPr>
        <w:t>Hellen de Lima Medeiros da Silva</w:t>
      </w:r>
    </w:p>
    <w:p w14:paraId="0089F11F" w14:textId="1E5863EC" w:rsidR="00007609" w:rsidRDefault="00D712EA" w:rsidP="00E71E4B">
      <w:pPr>
        <w:spacing w:before="120" w:after="120" w:line="276" w:lineRule="auto"/>
        <w:jc w:val="center"/>
        <w:rPr>
          <w:b/>
          <w:color w:val="000000"/>
        </w:rPr>
      </w:pPr>
      <w:r>
        <w:rPr>
          <w:b/>
          <w:color w:val="000000"/>
        </w:rPr>
        <w:t>Membro da CLI</w:t>
      </w:r>
    </w:p>
    <w:p w14:paraId="2339ECA0" w14:textId="77777777" w:rsidR="00007609" w:rsidRDefault="00007609">
      <w:pPr>
        <w:jc w:val="center"/>
        <w:rPr>
          <w:rFonts w:ascii="Calibri" w:eastAsia="Calibri" w:hAnsi="Calibri" w:cs="Calibri"/>
          <w:b/>
          <w:sz w:val="22"/>
          <w:szCs w:val="22"/>
        </w:rPr>
      </w:pPr>
    </w:p>
    <w:sectPr w:rsidR="00007609">
      <w:headerReference w:type="default" r:id="rId25"/>
      <w:footerReference w:type="default" r:id="rId26"/>
      <w:pgSz w:w="11906" w:h="16838"/>
      <w:pgMar w:top="1440" w:right="1080" w:bottom="1440" w:left="1080" w:header="170"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BEB79D" w14:textId="77777777" w:rsidR="00C04679" w:rsidRDefault="00C04679">
      <w:r>
        <w:separator/>
      </w:r>
    </w:p>
  </w:endnote>
  <w:endnote w:type="continuationSeparator" w:id="0">
    <w:p w14:paraId="50CC939D" w14:textId="77777777" w:rsidR="00C04679" w:rsidRDefault="00C046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angal">
    <w:panose1 w:val="00000400000000000000"/>
    <w:charset w:val="01"/>
    <w:family w:val="roman"/>
    <w:notTrueType/>
    <w:pitch w:val="variable"/>
    <w:sig w:usb0="00002000" w:usb1="00000000" w:usb2="00000000" w:usb3="00000000" w:csb0="00000000" w:csb1="00000000"/>
  </w:font>
  <w:font w:name="Liberation Sans">
    <w:altName w:val="Segoe Print"/>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00"/>
    <w:family w:val="swiss"/>
    <w:pitch w:val="variable"/>
    <w:sig w:usb0="E4002EFF" w:usb1="C000247B" w:usb2="00000009" w:usb3="00000000" w:csb0="000001FF" w:csb1="00000000"/>
  </w:font>
  <w:font w:name="Ecofont_Spranq_eco_Sans">
    <w:altName w:val="Times New Roman"/>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Segoe Print"/>
    <w:charset w:val="00"/>
    <w:family w:val="roman"/>
    <w:pitch w:val="default"/>
  </w:font>
  <w:font w:name="WenQuanYi Micro Hei">
    <w:altName w:val="Segoe Print"/>
    <w:panose1 w:val="00000000000000000000"/>
    <w:charset w:val="00"/>
    <w:family w:val="roman"/>
    <w:notTrueType/>
    <w:pitch w:val="default"/>
  </w:font>
  <w:font w:name="Lohit Hindi">
    <w:altName w:val="Times New Roman"/>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CA0834" w14:textId="77777777" w:rsidR="00007609" w:rsidRDefault="00D712EA">
    <w:pPr>
      <w:tabs>
        <w:tab w:val="center" w:pos="4252"/>
        <w:tab w:val="right" w:pos="8504"/>
      </w:tabs>
      <w:jc w:val="right"/>
      <w:rPr>
        <w:rFonts w:cs="Arial"/>
        <w:color w:val="000000"/>
        <w:sz w:val="12"/>
        <w:szCs w:val="12"/>
      </w:rPr>
    </w:pPr>
    <w:r>
      <w:rPr>
        <w:rFonts w:cs="Arial"/>
        <w:color w:val="000000"/>
        <w:sz w:val="12"/>
        <w:szCs w:val="12"/>
      </w:rPr>
      <w:t xml:space="preserve">Página </w:t>
    </w:r>
    <w:r>
      <w:rPr>
        <w:rFonts w:cs="Arial"/>
        <w:b/>
        <w:color w:val="000000"/>
        <w:sz w:val="12"/>
        <w:szCs w:val="12"/>
      </w:rPr>
      <w:fldChar w:fldCharType="begin"/>
    </w:r>
    <w:r>
      <w:rPr>
        <w:rFonts w:cs="Arial"/>
        <w:b/>
        <w:color w:val="000000"/>
        <w:sz w:val="12"/>
        <w:szCs w:val="12"/>
      </w:rPr>
      <w:instrText>PAGE</w:instrText>
    </w:r>
    <w:r>
      <w:rPr>
        <w:rFonts w:cs="Arial"/>
        <w:b/>
        <w:color w:val="000000"/>
        <w:sz w:val="12"/>
        <w:szCs w:val="12"/>
      </w:rPr>
      <w:fldChar w:fldCharType="separate"/>
    </w:r>
    <w:r w:rsidR="00E055DD">
      <w:rPr>
        <w:rFonts w:cs="Arial"/>
        <w:b/>
        <w:noProof/>
        <w:color w:val="000000"/>
        <w:sz w:val="12"/>
        <w:szCs w:val="12"/>
      </w:rPr>
      <w:t>3</w:t>
    </w:r>
    <w:r>
      <w:rPr>
        <w:rFonts w:cs="Arial"/>
        <w:b/>
        <w:color w:val="000000"/>
        <w:sz w:val="12"/>
        <w:szCs w:val="12"/>
      </w:rPr>
      <w:fldChar w:fldCharType="end"/>
    </w:r>
    <w:r>
      <w:rPr>
        <w:rFonts w:cs="Arial"/>
        <w:color w:val="000000"/>
        <w:sz w:val="12"/>
        <w:szCs w:val="12"/>
      </w:rPr>
      <w:t xml:space="preserve"> de </w:t>
    </w:r>
    <w:r>
      <w:rPr>
        <w:rFonts w:cs="Arial"/>
        <w:b/>
        <w:color w:val="000000"/>
        <w:sz w:val="12"/>
        <w:szCs w:val="12"/>
      </w:rPr>
      <w:fldChar w:fldCharType="begin"/>
    </w:r>
    <w:r>
      <w:rPr>
        <w:rFonts w:cs="Arial"/>
        <w:b/>
        <w:color w:val="000000"/>
        <w:sz w:val="12"/>
        <w:szCs w:val="12"/>
      </w:rPr>
      <w:instrText>NUMPAGES</w:instrText>
    </w:r>
    <w:r>
      <w:rPr>
        <w:rFonts w:cs="Arial"/>
        <w:b/>
        <w:color w:val="000000"/>
        <w:sz w:val="12"/>
        <w:szCs w:val="12"/>
      </w:rPr>
      <w:fldChar w:fldCharType="separate"/>
    </w:r>
    <w:r w:rsidR="00E055DD">
      <w:rPr>
        <w:rFonts w:cs="Arial"/>
        <w:b/>
        <w:noProof/>
        <w:color w:val="000000"/>
        <w:sz w:val="12"/>
        <w:szCs w:val="12"/>
      </w:rPr>
      <w:t>22</w:t>
    </w:r>
    <w:r>
      <w:rPr>
        <w:rFonts w:cs="Arial"/>
        <w:b/>
        <w:color w:val="000000"/>
        <w:sz w:val="12"/>
        <w:szCs w:val="12"/>
      </w:rPr>
      <w:fldChar w:fldCharType="end"/>
    </w:r>
  </w:p>
  <w:p w14:paraId="40A9999E" w14:textId="77777777" w:rsidR="00007609" w:rsidRDefault="00007609">
    <w:pP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AB08BA" w14:textId="77777777" w:rsidR="00C04679" w:rsidRDefault="00C04679">
      <w:r>
        <w:separator/>
      </w:r>
    </w:p>
  </w:footnote>
  <w:footnote w:type="continuationSeparator" w:id="0">
    <w:p w14:paraId="5E63ECC1" w14:textId="77777777" w:rsidR="00C04679" w:rsidRDefault="00C0467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F222CE" w14:textId="77777777" w:rsidR="00007609" w:rsidRDefault="00007609">
    <w:pPr>
      <w:tabs>
        <w:tab w:val="center" w:pos="4252"/>
        <w:tab w:val="right" w:pos="8504"/>
      </w:tabs>
      <w:jc w:val="right"/>
      <w:rPr>
        <w:rFonts w:ascii="Verdana" w:eastAsia="Verdana" w:hAnsi="Verdana" w:cs="Verdana"/>
        <w:color w:val="000000"/>
        <w:sz w:val="16"/>
        <w:szCs w:val="16"/>
      </w:rPr>
    </w:pPr>
  </w:p>
  <w:p w14:paraId="3D2DFDB2" w14:textId="77777777" w:rsidR="00007609" w:rsidRDefault="00007609">
    <w:pPr>
      <w:tabs>
        <w:tab w:val="center" w:pos="4252"/>
        <w:tab w:val="right" w:pos="8504"/>
      </w:tabs>
      <w:jc w:val="right"/>
      <w:rPr>
        <w:rFonts w:ascii="Verdana" w:eastAsia="Verdana" w:hAnsi="Verdana" w:cs="Verdana"/>
        <w:color w:val="000000"/>
        <w:sz w:val="16"/>
        <w:szCs w:val="16"/>
      </w:rPr>
    </w:pPr>
  </w:p>
  <w:p w14:paraId="286A6CBC" w14:textId="29C33DE8" w:rsidR="00007609" w:rsidRDefault="00D712EA">
    <w:pPr>
      <w:tabs>
        <w:tab w:val="center" w:pos="4252"/>
        <w:tab w:val="right" w:pos="8504"/>
      </w:tabs>
      <w:jc w:val="right"/>
      <w:rPr>
        <w:rFonts w:cs="Arial"/>
        <w:color w:val="000000"/>
        <w:szCs w:val="20"/>
      </w:rPr>
    </w:pPr>
    <w:r>
      <w:rPr>
        <w:rFonts w:ascii="Verdana" w:eastAsia="Verdana" w:hAnsi="Verdana" w:cs="Verdana"/>
        <w:color w:val="000000"/>
        <w:sz w:val="16"/>
        <w:szCs w:val="16"/>
      </w:rPr>
      <w:t xml:space="preserve">Processo n.º </w:t>
    </w:r>
    <w:r w:rsidR="00964239" w:rsidRPr="00964239">
      <w:rPr>
        <w:rFonts w:ascii="Verdana" w:eastAsia="Verdana" w:hAnsi="Verdana" w:cs="Verdana"/>
        <w:color w:val="000000"/>
        <w:sz w:val="16"/>
        <w:szCs w:val="16"/>
      </w:rPr>
      <w:t>23069.191848/2022-63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9F5A28"/>
    <w:multiLevelType w:val="multilevel"/>
    <w:tmpl w:val="059F5A28"/>
    <w:lvl w:ilvl="0">
      <w:start w:val="1"/>
      <w:numFmt w:val="lowerLetter"/>
      <w:pStyle w:val="SalisNumeroEsquerdaArial11"/>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nsid w:val="0EE052BC"/>
    <w:multiLevelType w:val="multilevel"/>
    <w:tmpl w:val="0EE052BC"/>
    <w:lvl w:ilvl="0">
      <w:start w:val="14"/>
      <w:numFmt w:val="decimal"/>
      <w:pStyle w:val="Nivel1"/>
      <w:lvlText w:val="%1"/>
      <w:lvlJc w:val="left"/>
      <w:pPr>
        <w:ind w:left="360" w:hanging="360"/>
      </w:pPr>
    </w:lvl>
    <w:lvl w:ilvl="1">
      <w:start w:val="1"/>
      <w:numFmt w:val="decimal"/>
      <w:lvlText w:val="%1.%2"/>
      <w:lvlJc w:val="left"/>
      <w:pPr>
        <w:ind w:left="785" w:hanging="360"/>
      </w:pPr>
      <w:rPr>
        <w:b w:val="0"/>
      </w:rPr>
    </w:lvl>
    <w:lvl w:ilvl="2">
      <w:start w:val="1"/>
      <w:numFmt w:val="decimal"/>
      <w:lvlText w:val="%1.%2.%3"/>
      <w:lvlJc w:val="left"/>
      <w:pPr>
        <w:ind w:left="1854" w:hanging="720"/>
      </w:pPr>
    </w:lvl>
    <w:lvl w:ilvl="3">
      <w:start w:val="1"/>
      <w:numFmt w:val="decimal"/>
      <w:lvlText w:val="%1.%2.%3.%4"/>
      <w:lvlJc w:val="left"/>
      <w:pPr>
        <w:ind w:left="2421" w:hanging="720"/>
      </w:pPr>
    </w:lvl>
    <w:lvl w:ilvl="4">
      <w:start w:val="1"/>
      <w:numFmt w:val="decimal"/>
      <w:lvlText w:val="%1.%2.%3.%4.%5"/>
      <w:lvlJc w:val="left"/>
      <w:pPr>
        <w:ind w:left="3348" w:hanging="1080"/>
      </w:pPr>
    </w:lvl>
    <w:lvl w:ilvl="5">
      <w:start w:val="1"/>
      <w:numFmt w:val="decimal"/>
      <w:lvlText w:val="%1.%2.%3.%4.%5.%6"/>
      <w:lvlJc w:val="left"/>
      <w:pPr>
        <w:ind w:left="3915" w:hanging="1080"/>
      </w:pPr>
    </w:lvl>
    <w:lvl w:ilvl="6">
      <w:start w:val="1"/>
      <w:numFmt w:val="decimal"/>
      <w:lvlText w:val="%1.%2.%3.%4.%5.%6.%7"/>
      <w:lvlJc w:val="left"/>
      <w:pPr>
        <w:ind w:left="4842" w:hanging="1440"/>
      </w:pPr>
    </w:lvl>
    <w:lvl w:ilvl="7">
      <w:start w:val="1"/>
      <w:numFmt w:val="decimal"/>
      <w:lvlText w:val="%1.%2.%3.%4.%5.%6.%7.%8"/>
      <w:lvlJc w:val="left"/>
      <w:pPr>
        <w:ind w:left="5409" w:hanging="1440"/>
      </w:pPr>
    </w:lvl>
    <w:lvl w:ilvl="8">
      <w:start w:val="1"/>
      <w:numFmt w:val="decimal"/>
      <w:lvlText w:val="%1.%2.%3.%4.%5.%6.%7.%8.%9"/>
      <w:lvlJc w:val="left"/>
      <w:pPr>
        <w:ind w:left="6336" w:hanging="1800"/>
      </w:pPr>
    </w:lvl>
  </w:abstractNum>
  <w:abstractNum w:abstractNumId="2">
    <w:nsid w:val="18540556"/>
    <w:multiLevelType w:val="multilevel"/>
    <w:tmpl w:val="18540556"/>
    <w:lvl w:ilvl="0">
      <w:start w:val="4"/>
      <w:numFmt w:val="decimal"/>
      <w:pStyle w:val="Nivel01"/>
      <w:lvlText w:val="%1"/>
      <w:lvlJc w:val="left"/>
      <w:pPr>
        <w:ind w:left="435" w:hanging="435"/>
      </w:pPr>
      <w:rPr>
        <w:color w:val="000000"/>
        <w:sz w:val="20"/>
        <w:szCs w:val="20"/>
      </w:rPr>
    </w:lvl>
    <w:lvl w:ilvl="1">
      <w:start w:val="3"/>
      <w:numFmt w:val="decimal"/>
      <w:lvlText w:val="%1.%2"/>
      <w:lvlJc w:val="left"/>
      <w:pPr>
        <w:ind w:left="1145" w:hanging="435"/>
      </w:pPr>
      <w:rPr>
        <w:color w:val="000000"/>
        <w:sz w:val="20"/>
        <w:szCs w:val="20"/>
      </w:rPr>
    </w:lvl>
    <w:lvl w:ilvl="2">
      <w:start w:val="1"/>
      <w:numFmt w:val="decimal"/>
      <w:lvlText w:val="%1.%2.%3"/>
      <w:lvlJc w:val="left"/>
      <w:pPr>
        <w:ind w:left="2140" w:hanging="720"/>
      </w:pPr>
      <w:rPr>
        <w:color w:val="000000"/>
        <w:sz w:val="20"/>
        <w:szCs w:val="20"/>
      </w:rPr>
    </w:lvl>
    <w:lvl w:ilvl="3">
      <w:start w:val="1"/>
      <w:numFmt w:val="decimal"/>
      <w:lvlText w:val="%1.%2.%3.%4"/>
      <w:lvlJc w:val="left"/>
      <w:pPr>
        <w:ind w:left="2850" w:hanging="720"/>
      </w:pPr>
      <w:rPr>
        <w:color w:val="000000"/>
        <w:sz w:val="20"/>
        <w:szCs w:val="20"/>
      </w:rPr>
    </w:lvl>
    <w:lvl w:ilvl="4">
      <w:start w:val="1"/>
      <w:numFmt w:val="decimal"/>
      <w:lvlText w:val="%1.%2.%3.%4.%5"/>
      <w:lvlJc w:val="left"/>
      <w:pPr>
        <w:ind w:left="3560" w:hanging="720"/>
      </w:pPr>
      <w:rPr>
        <w:color w:val="000000"/>
        <w:sz w:val="20"/>
        <w:szCs w:val="20"/>
      </w:rPr>
    </w:lvl>
    <w:lvl w:ilvl="5">
      <w:start w:val="1"/>
      <w:numFmt w:val="decimal"/>
      <w:lvlText w:val="%1.%2.%3.%4.%5.%6"/>
      <w:lvlJc w:val="left"/>
      <w:pPr>
        <w:ind w:left="4630" w:hanging="1080"/>
      </w:pPr>
      <w:rPr>
        <w:color w:val="000000"/>
        <w:sz w:val="20"/>
        <w:szCs w:val="20"/>
      </w:rPr>
    </w:lvl>
    <w:lvl w:ilvl="6">
      <w:start w:val="1"/>
      <w:numFmt w:val="decimal"/>
      <w:lvlText w:val="%1.%2.%3.%4.%5.%6.%7"/>
      <w:lvlJc w:val="left"/>
      <w:pPr>
        <w:ind w:left="5340" w:hanging="1080"/>
      </w:pPr>
      <w:rPr>
        <w:color w:val="000000"/>
        <w:sz w:val="20"/>
        <w:szCs w:val="20"/>
      </w:rPr>
    </w:lvl>
    <w:lvl w:ilvl="7">
      <w:start w:val="1"/>
      <w:numFmt w:val="decimal"/>
      <w:lvlText w:val="%1.%2.%3.%4.%5.%6.%7.%8"/>
      <w:lvlJc w:val="left"/>
      <w:pPr>
        <w:ind w:left="6410" w:hanging="1440"/>
      </w:pPr>
      <w:rPr>
        <w:color w:val="000000"/>
        <w:sz w:val="20"/>
        <w:szCs w:val="20"/>
      </w:rPr>
    </w:lvl>
    <w:lvl w:ilvl="8">
      <w:start w:val="1"/>
      <w:numFmt w:val="decimal"/>
      <w:lvlText w:val="%1.%2.%3.%4.%5.%6.%7.%8.%9"/>
      <w:lvlJc w:val="left"/>
      <w:pPr>
        <w:ind w:left="7120" w:hanging="1440"/>
      </w:pPr>
      <w:rPr>
        <w:color w:val="000000"/>
        <w:sz w:val="20"/>
        <w:szCs w:val="20"/>
      </w:rPr>
    </w:lvl>
  </w:abstractNum>
  <w:abstractNum w:abstractNumId="3">
    <w:nsid w:val="1F454E70"/>
    <w:multiLevelType w:val="multilevel"/>
    <w:tmpl w:val="1F454E70"/>
    <w:lvl w:ilvl="0">
      <w:start w:val="1"/>
      <w:numFmt w:val="decimal"/>
      <w:pStyle w:val="SalisAlineaArial11"/>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37516B2C"/>
    <w:multiLevelType w:val="multilevel"/>
    <w:tmpl w:val="37516B2C"/>
    <w:lvl w:ilvl="0">
      <w:start w:val="1"/>
      <w:numFmt w:val="decimal"/>
      <w:lvlText w:val="%1."/>
      <w:lvlJc w:val="left"/>
      <w:pPr>
        <w:ind w:left="360" w:hanging="360"/>
      </w:pPr>
      <w:rPr>
        <w:b/>
        <w:sz w:val="20"/>
        <w:szCs w:val="20"/>
      </w:rPr>
    </w:lvl>
    <w:lvl w:ilvl="1">
      <w:start w:val="1"/>
      <w:numFmt w:val="decimal"/>
      <w:lvlText w:val="%1.%2."/>
      <w:lvlJc w:val="left"/>
      <w:pPr>
        <w:ind w:left="792" w:hanging="432"/>
      </w:pPr>
      <w:rPr>
        <w:b w:val="0"/>
        <w:i w:val="0"/>
        <w:color w:val="auto"/>
      </w:rPr>
    </w:lvl>
    <w:lvl w:ilvl="2">
      <w:start w:val="1"/>
      <w:numFmt w:val="decimal"/>
      <w:lvlText w:val="%1.%2.%3."/>
      <w:lvlJc w:val="left"/>
      <w:pPr>
        <w:ind w:left="1224" w:hanging="504"/>
      </w:pPr>
      <w:rPr>
        <w:b w:val="0"/>
        <w:color w:val="auto"/>
      </w:rPr>
    </w:lvl>
    <w:lvl w:ilvl="3">
      <w:start w:val="1"/>
      <w:numFmt w:val="decimal"/>
      <w:lvlText w:val="%1.%2.%3.%4."/>
      <w:lvlJc w:val="left"/>
      <w:pPr>
        <w:ind w:left="1728" w:hanging="648"/>
      </w:pPr>
      <w:rPr>
        <w:color w:val="auto"/>
      </w:rPr>
    </w:lvl>
    <w:lvl w:ilvl="4">
      <w:start w:val="1"/>
      <w:numFmt w:val="decimal"/>
      <w:lvlText w:val="%1.%2.%3.%4.%5."/>
      <w:lvlJc w:val="left"/>
      <w:pPr>
        <w:ind w:left="2232" w:hanging="792"/>
      </w:pPr>
      <w:rPr>
        <w:color w:val="auto"/>
      </w:rPr>
    </w:lvl>
    <w:lvl w:ilvl="5">
      <w:start w:val="1"/>
      <w:numFmt w:val="decimal"/>
      <w:lvlText w:val="%1.%2.%3.%4.%5.%6."/>
      <w:lvlJc w:val="left"/>
      <w:pPr>
        <w:ind w:left="2736" w:hanging="936"/>
      </w:pPr>
      <w:rPr>
        <w:color w:val="auto"/>
      </w:rPr>
    </w:lvl>
    <w:lvl w:ilvl="6">
      <w:start w:val="1"/>
      <w:numFmt w:val="decimal"/>
      <w:lvlText w:val="%1.%2.%3.%4.%5.%6.%7."/>
      <w:lvlJc w:val="left"/>
      <w:pPr>
        <w:ind w:left="3240" w:hanging="1080"/>
      </w:pPr>
      <w:rPr>
        <w:color w:val="auto"/>
      </w:rPr>
    </w:lvl>
    <w:lvl w:ilvl="7">
      <w:start w:val="1"/>
      <w:numFmt w:val="decimal"/>
      <w:lvlText w:val="%1.%2.%3.%4.%5.%6.%7.%8."/>
      <w:lvlJc w:val="left"/>
      <w:pPr>
        <w:ind w:left="3744" w:hanging="1224"/>
      </w:pPr>
      <w:rPr>
        <w:color w:val="auto"/>
      </w:rPr>
    </w:lvl>
    <w:lvl w:ilvl="8">
      <w:start w:val="1"/>
      <w:numFmt w:val="decimal"/>
      <w:lvlText w:val="%1.%2.%3.%4.%5.%6.%7.%8.%9."/>
      <w:lvlJc w:val="left"/>
      <w:pPr>
        <w:ind w:left="4320" w:hanging="1440"/>
      </w:pPr>
      <w:rPr>
        <w:color w:val="auto"/>
      </w:rPr>
    </w:lvl>
  </w:abstractNum>
  <w:abstractNum w:abstractNumId="5">
    <w:nsid w:val="388624E0"/>
    <w:multiLevelType w:val="multilevel"/>
    <w:tmpl w:val="388624E0"/>
    <w:lvl w:ilvl="0">
      <w:start w:val="2"/>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408E58A4"/>
    <w:multiLevelType w:val="multilevel"/>
    <w:tmpl w:val="408E58A4"/>
    <w:lvl w:ilvl="0">
      <w:start w:val="1"/>
      <w:numFmt w:val="decimal"/>
      <w:lvlText w:val="%1."/>
      <w:lvlJc w:val="left"/>
      <w:pPr>
        <w:ind w:left="360" w:hanging="360"/>
      </w:p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423771B7"/>
    <w:multiLevelType w:val="multilevel"/>
    <w:tmpl w:val="423771B7"/>
    <w:lvl w:ilvl="0">
      <w:start w:val="7"/>
      <w:numFmt w:val="decimal"/>
      <w:lvlText w:val="%1."/>
      <w:lvlJc w:val="left"/>
      <w:pPr>
        <w:ind w:left="360" w:hanging="360"/>
      </w:pPr>
      <w:rPr>
        <w:b/>
        <w:color w:val="000000"/>
      </w:rPr>
    </w:lvl>
    <w:lvl w:ilvl="1">
      <w:start w:val="9"/>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427F34E6"/>
    <w:multiLevelType w:val="multilevel"/>
    <w:tmpl w:val="427F34E6"/>
    <w:lvl w:ilvl="0">
      <w:start w:val="4"/>
      <w:numFmt w:val="decimal"/>
      <w:pStyle w:val="Commarcadores5"/>
      <w:lvlText w:val="%1"/>
      <w:lvlJc w:val="left"/>
      <w:pPr>
        <w:ind w:left="405" w:hanging="405"/>
      </w:pPr>
    </w:lvl>
    <w:lvl w:ilvl="1">
      <w:start w:val="2"/>
      <w:numFmt w:val="decimal"/>
      <w:lvlText w:val="%1.%2"/>
      <w:lvlJc w:val="left"/>
      <w:pPr>
        <w:ind w:left="1114" w:hanging="405"/>
      </w:pPr>
    </w:lvl>
    <w:lvl w:ilvl="2">
      <w:start w:val="1"/>
      <w:numFmt w:val="decimal"/>
      <w:lvlText w:val="%1.%2.%3"/>
      <w:lvlJc w:val="left"/>
      <w:pPr>
        <w:ind w:left="2216" w:hanging="720"/>
      </w:pPr>
      <w:rPr>
        <w:rFonts w:ascii="Arial" w:eastAsia="Arial" w:hAnsi="Arial" w:cs="Arial"/>
      </w:rPr>
    </w:lvl>
    <w:lvl w:ilvl="3">
      <w:start w:val="1"/>
      <w:numFmt w:val="decimal"/>
      <w:lvlText w:val="%1.%2.%3.%4"/>
      <w:lvlJc w:val="left"/>
      <w:pPr>
        <w:ind w:left="2964" w:hanging="720"/>
      </w:pPr>
    </w:lvl>
    <w:lvl w:ilvl="4">
      <w:start w:val="1"/>
      <w:numFmt w:val="decimal"/>
      <w:lvlText w:val="%1.%2.%3.%4.%5"/>
      <w:lvlJc w:val="left"/>
      <w:pPr>
        <w:ind w:left="3712" w:hanging="720"/>
      </w:pPr>
    </w:lvl>
    <w:lvl w:ilvl="5">
      <w:start w:val="1"/>
      <w:numFmt w:val="decimal"/>
      <w:lvlText w:val="%1.%2.%3.%4.%5.%6"/>
      <w:lvlJc w:val="left"/>
      <w:pPr>
        <w:ind w:left="4820" w:hanging="1080"/>
      </w:pPr>
    </w:lvl>
    <w:lvl w:ilvl="6">
      <w:start w:val="1"/>
      <w:numFmt w:val="decimal"/>
      <w:lvlText w:val="%1.%2.%3.%4.%5.%6.%7"/>
      <w:lvlJc w:val="left"/>
      <w:pPr>
        <w:ind w:left="5568" w:hanging="1080"/>
      </w:pPr>
    </w:lvl>
    <w:lvl w:ilvl="7">
      <w:start w:val="1"/>
      <w:numFmt w:val="decimal"/>
      <w:lvlText w:val="%1.%2.%3.%4.%5.%6.%7.%8"/>
      <w:lvlJc w:val="left"/>
      <w:pPr>
        <w:ind w:left="6676" w:hanging="1440"/>
      </w:pPr>
    </w:lvl>
    <w:lvl w:ilvl="8">
      <w:start w:val="1"/>
      <w:numFmt w:val="decimal"/>
      <w:lvlText w:val="%1.%2.%3.%4.%5.%6.%7.%8.%9"/>
      <w:lvlJc w:val="left"/>
      <w:pPr>
        <w:ind w:left="7424" w:hanging="1440"/>
      </w:pPr>
    </w:lvl>
  </w:abstractNum>
  <w:abstractNum w:abstractNumId="9">
    <w:nsid w:val="480C4A73"/>
    <w:multiLevelType w:val="multilevel"/>
    <w:tmpl w:val="480C4A73"/>
    <w:lvl w:ilvl="0">
      <w:start w:val="9"/>
      <w:numFmt w:val="decimal"/>
      <w:lvlText w:val="%1"/>
      <w:lvlJc w:val="left"/>
      <w:pPr>
        <w:ind w:left="735" w:hanging="360"/>
      </w:pPr>
    </w:lvl>
    <w:lvl w:ilvl="1">
      <w:start w:val="1"/>
      <w:numFmt w:val="decimal"/>
      <w:lvlText w:val="%1.%2."/>
      <w:lvlJc w:val="left"/>
      <w:pPr>
        <w:ind w:left="1287" w:hanging="360"/>
      </w:pPr>
      <w:rPr>
        <w:b w:val="0"/>
      </w:rPr>
    </w:lvl>
    <w:lvl w:ilvl="2">
      <w:start w:val="1"/>
      <w:numFmt w:val="decimal"/>
      <w:lvlText w:val="%1.%2.%3."/>
      <w:lvlJc w:val="left"/>
      <w:pPr>
        <w:ind w:left="2199" w:hanging="720"/>
      </w:pPr>
      <w:rPr>
        <w:b w:val="0"/>
      </w:rPr>
    </w:lvl>
    <w:lvl w:ilvl="3">
      <w:start w:val="1"/>
      <w:numFmt w:val="decimal"/>
      <w:lvlText w:val="%1.%2.%3.%4."/>
      <w:lvlJc w:val="left"/>
      <w:pPr>
        <w:ind w:left="2751" w:hanging="719"/>
      </w:pPr>
      <w:rPr>
        <w:rFonts w:hint="default"/>
        <w:b w:val="0"/>
        <w:bCs w:val="0"/>
      </w:rPr>
    </w:lvl>
    <w:lvl w:ilvl="4">
      <w:start w:val="1"/>
      <w:numFmt w:val="decimal"/>
      <w:lvlText w:val="%1.%2.%3.%4.%5."/>
      <w:lvlJc w:val="left"/>
      <w:pPr>
        <w:ind w:left="3663" w:hanging="1080"/>
      </w:pPr>
      <w:rPr>
        <w:rFonts w:hint="default"/>
        <w:b w:val="0"/>
        <w:bCs w:val="0"/>
      </w:rPr>
    </w:lvl>
    <w:lvl w:ilvl="5">
      <w:start w:val="1"/>
      <w:numFmt w:val="decimal"/>
      <w:lvlText w:val="%1.%2.%3.%4.%5.%6."/>
      <w:lvlJc w:val="left"/>
      <w:pPr>
        <w:ind w:left="4215" w:hanging="1080"/>
      </w:pPr>
    </w:lvl>
    <w:lvl w:ilvl="6">
      <w:start w:val="1"/>
      <w:numFmt w:val="decimal"/>
      <w:lvlText w:val="%1.%2.%3.%4.%5.%6.%7."/>
      <w:lvlJc w:val="left"/>
      <w:pPr>
        <w:ind w:left="5127" w:hanging="1439"/>
      </w:pPr>
    </w:lvl>
    <w:lvl w:ilvl="7">
      <w:start w:val="1"/>
      <w:numFmt w:val="decimal"/>
      <w:lvlText w:val="%1.%2.%3.%4.%5.%6.%7.%8."/>
      <w:lvlJc w:val="left"/>
      <w:pPr>
        <w:ind w:left="5679" w:hanging="1440"/>
      </w:pPr>
    </w:lvl>
    <w:lvl w:ilvl="8">
      <w:start w:val="1"/>
      <w:numFmt w:val="decimal"/>
      <w:lvlText w:val="%1.%2.%3.%4.%5.%6.%7.%8.%9."/>
      <w:lvlJc w:val="left"/>
      <w:pPr>
        <w:ind w:left="6591" w:hanging="1800"/>
      </w:pPr>
    </w:lvl>
  </w:abstractNum>
  <w:abstractNum w:abstractNumId="10">
    <w:nsid w:val="548C51C7"/>
    <w:multiLevelType w:val="multilevel"/>
    <w:tmpl w:val="548C51C7"/>
    <w:lvl w:ilvl="0">
      <w:start w:val="1"/>
      <w:numFmt w:val="decimal"/>
      <w:pStyle w:val="Nivel10"/>
      <w:lvlText w:val="%1."/>
      <w:lvlJc w:val="left"/>
      <w:pPr>
        <w:tabs>
          <w:tab w:val="left" w:pos="720"/>
        </w:tabs>
        <w:ind w:left="720" w:hanging="720"/>
      </w:pPr>
    </w:lvl>
    <w:lvl w:ilvl="1">
      <w:start w:val="1"/>
      <w:numFmt w:val="decimal"/>
      <w:pStyle w:val="Nivel2"/>
      <w:lvlText w:val="%2."/>
      <w:lvlJc w:val="left"/>
      <w:pPr>
        <w:tabs>
          <w:tab w:val="left" w:pos="1440"/>
        </w:tabs>
        <w:ind w:left="1440" w:hanging="720"/>
      </w:pPr>
    </w:lvl>
    <w:lvl w:ilvl="2">
      <w:start w:val="1"/>
      <w:numFmt w:val="decimal"/>
      <w:pStyle w:val="Nivel3"/>
      <w:lvlText w:val="%3."/>
      <w:lvlJc w:val="left"/>
      <w:pPr>
        <w:tabs>
          <w:tab w:val="left" w:pos="2160"/>
        </w:tabs>
        <w:ind w:left="2160" w:hanging="720"/>
      </w:pPr>
    </w:lvl>
    <w:lvl w:ilvl="3">
      <w:start w:val="1"/>
      <w:numFmt w:val="decimal"/>
      <w:pStyle w:val="Nivel4"/>
      <w:lvlText w:val="%4."/>
      <w:lvlJc w:val="left"/>
      <w:pPr>
        <w:tabs>
          <w:tab w:val="left" w:pos="2880"/>
        </w:tabs>
        <w:ind w:left="2880" w:hanging="720"/>
      </w:pPr>
    </w:lvl>
    <w:lvl w:ilvl="4">
      <w:start w:val="1"/>
      <w:numFmt w:val="decimal"/>
      <w:pStyle w:val="Nivel5"/>
      <w:lvlText w:val="%5."/>
      <w:lvlJc w:val="left"/>
      <w:pPr>
        <w:tabs>
          <w:tab w:val="left" w:pos="3600"/>
        </w:tabs>
        <w:ind w:left="3600" w:hanging="720"/>
      </w:pPr>
    </w:lvl>
    <w:lvl w:ilvl="5">
      <w:start w:val="1"/>
      <w:numFmt w:val="decimal"/>
      <w:lvlText w:val="%6."/>
      <w:lvlJc w:val="left"/>
      <w:pPr>
        <w:tabs>
          <w:tab w:val="left" w:pos="4320"/>
        </w:tabs>
        <w:ind w:left="4320" w:hanging="720"/>
      </w:pPr>
    </w:lvl>
    <w:lvl w:ilvl="6">
      <w:start w:val="1"/>
      <w:numFmt w:val="decimal"/>
      <w:lvlText w:val="%7."/>
      <w:lvlJc w:val="left"/>
      <w:pPr>
        <w:tabs>
          <w:tab w:val="left" w:pos="5040"/>
        </w:tabs>
        <w:ind w:left="5040" w:hanging="720"/>
      </w:pPr>
    </w:lvl>
    <w:lvl w:ilvl="7">
      <w:start w:val="1"/>
      <w:numFmt w:val="decimal"/>
      <w:lvlText w:val="%8."/>
      <w:lvlJc w:val="left"/>
      <w:pPr>
        <w:tabs>
          <w:tab w:val="left" w:pos="5760"/>
        </w:tabs>
        <w:ind w:left="5760" w:hanging="720"/>
      </w:pPr>
    </w:lvl>
    <w:lvl w:ilvl="8">
      <w:start w:val="1"/>
      <w:numFmt w:val="decimal"/>
      <w:lvlText w:val="%9."/>
      <w:lvlJc w:val="left"/>
      <w:pPr>
        <w:tabs>
          <w:tab w:val="left" w:pos="6480"/>
        </w:tabs>
        <w:ind w:left="6480" w:hanging="720"/>
      </w:pPr>
    </w:lvl>
  </w:abstractNum>
  <w:abstractNum w:abstractNumId="11">
    <w:nsid w:val="54C0188D"/>
    <w:multiLevelType w:val="multilevel"/>
    <w:tmpl w:val="54C0188D"/>
    <w:lvl w:ilvl="0">
      <w:start w:val="1"/>
      <w:numFmt w:val="decimal"/>
      <w:lvlText w:val=""/>
      <w:lvlJc w:val="left"/>
      <w:pPr>
        <w:ind w:left="0" w:firstLine="0"/>
      </w:pPr>
    </w:lvl>
    <w:lvl w:ilvl="1">
      <w:start w:val="1"/>
      <w:numFmt w:val="decimal"/>
      <w:lvlText w:val=""/>
      <w:lvlJc w:val="left"/>
      <w:pPr>
        <w:ind w:left="0" w:firstLine="0"/>
      </w:pPr>
    </w:lvl>
    <w:lvl w:ilvl="2">
      <w:start w:val="1"/>
      <w:numFmt w:val="decimal"/>
      <w:lvlText w:val=""/>
      <w:lvlJc w:val="left"/>
      <w:pPr>
        <w:ind w:left="0" w:firstLine="0"/>
      </w:pPr>
    </w:lvl>
    <w:lvl w:ilvl="3">
      <w:start w:val="1"/>
      <w:numFmt w:val="decimal"/>
      <w:lvlText w:val=""/>
      <w:lvlJc w:val="left"/>
      <w:pPr>
        <w:ind w:left="0" w:firstLine="0"/>
      </w:pPr>
    </w:lvl>
    <w:lvl w:ilvl="4">
      <w:start w:val="1"/>
      <w:numFmt w:val="decimal"/>
      <w:lvlText w:val=""/>
      <w:lvlJc w:val="left"/>
      <w:pPr>
        <w:ind w:left="0" w:firstLine="0"/>
      </w:pPr>
    </w:lvl>
    <w:lvl w:ilvl="5">
      <w:start w:val="1"/>
      <w:numFmt w:val="decimal"/>
      <w:lvlText w:val=""/>
      <w:lvlJc w:val="left"/>
      <w:pPr>
        <w:ind w:left="0" w:firstLine="0"/>
      </w:pPr>
    </w:lvl>
    <w:lvl w:ilvl="6">
      <w:start w:val="1"/>
      <w:numFmt w:val="decimal"/>
      <w:lvlText w:val=""/>
      <w:lvlJc w:val="left"/>
      <w:pPr>
        <w:ind w:left="0" w:firstLine="0"/>
      </w:pPr>
    </w:lvl>
    <w:lvl w:ilvl="7">
      <w:start w:val="1"/>
      <w:numFmt w:val="decimal"/>
      <w:lvlText w:val=""/>
      <w:lvlJc w:val="left"/>
      <w:pPr>
        <w:ind w:left="0" w:firstLine="0"/>
      </w:pPr>
    </w:lvl>
    <w:lvl w:ilvl="8">
      <w:start w:val="1"/>
      <w:numFmt w:val="decimal"/>
      <w:lvlText w:val=""/>
      <w:lvlJc w:val="left"/>
      <w:pPr>
        <w:ind w:left="0" w:firstLine="0"/>
      </w:pPr>
    </w:lvl>
  </w:abstractNum>
  <w:abstractNum w:abstractNumId="12">
    <w:nsid w:val="5ACB68A0"/>
    <w:multiLevelType w:val="multilevel"/>
    <w:tmpl w:val="5ACB68A0"/>
    <w:lvl w:ilvl="0">
      <w:start w:val="8"/>
      <w:numFmt w:val="decimal"/>
      <w:lvlText w:val="%1."/>
      <w:lvlJc w:val="left"/>
      <w:pPr>
        <w:ind w:left="500" w:hanging="500"/>
      </w:pPr>
    </w:lvl>
    <w:lvl w:ilvl="1">
      <w:start w:val="9"/>
      <w:numFmt w:val="decimal"/>
      <w:lvlText w:val="%1.%2."/>
      <w:lvlJc w:val="left"/>
      <w:pPr>
        <w:ind w:left="1307" w:hanging="500"/>
      </w:pPr>
    </w:lvl>
    <w:lvl w:ilvl="2">
      <w:start w:val="1"/>
      <w:numFmt w:val="decimal"/>
      <w:lvlText w:val="%1.%2.%3."/>
      <w:lvlJc w:val="left"/>
      <w:pPr>
        <w:ind w:left="2334" w:hanging="720"/>
      </w:pPr>
    </w:lvl>
    <w:lvl w:ilvl="3">
      <w:start w:val="1"/>
      <w:numFmt w:val="decimal"/>
      <w:lvlText w:val="%1.%2.%3.%4."/>
      <w:lvlJc w:val="left"/>
      <w:pPr>
        <w:ind w:left="3141" w:hanging="720"/>
      </w:pPr>
    </w:lvl>
    <w:lvl w:ilvl="4">
      <w:start w:val="1"/>
      <w:numFmt w:val="decimal"/>
      <w:lvlText w:val="%1.%2.%3.%4.%5."/>
      <w:lvlJc w:val="left"/>
      <w:pPr>
        <w:ind w:left="4308" w:hanging="1080"/>
      </w:pPr>
    </w:lvl>
    <w:lvl w:ilvl="5">
      <w:start w:val="1"/>
      <w:numFmt w:val="decimal"/>
      <w:lvlText w:val="%1.%2.%3.%4.%5.%6."/>
      <w:lvlJc w:val="left"/>
      <w:pPr>
        <w:ind w:left="5115" w:hanging="1080"/>
      </w:pPr>
    </w:lvl>
    <w:lvl w:ilvl="6">
      <w:start w:val="1"/>
      <w:numFmt w:val="decimal"/>
      <w:lvlText w:val="%1.%2.%3.%4.%5.%6.%7."/>
      <w:lvlJc w:val="left"/>
      <w:pPr>
        <w:ind w:left="6282" w:hanging="1440"/>
      </w:pPr>
    </w:lvl>
    <w:lvl w:ilvl="7">
      <w:start w:val="1"/>
      <w:numFmt w:val="decimal"/>
      <w:lvlText w:val="%1.%2.%3.%4.%5.%6.%7.%8."/>
      <w:lvlJc w:val="left"/>
      <w:pPr>
        <w:ind w:left="7089" w:hanging="1440"/>
      </w:pPr>
    </w:lvl>
    <w:lvl w:ilvl="8">
      <w:start w:val="1"/>
      <w:numFmt w:val="decimal"/>
      <w:lvlText w:val="%1.%2.%3.%4.%5.%6.%7.%8.%9."/>
      <w:lvlJc w:val="left"/>
      <w:pPr>
        <w:ind w:left="8256" w:hanging="1800"/>
      </w:pPr>
    </w:lvl>
  </w:abstractNum>
  <w:abstractNum w:abstractNumId="13">
    <w:nsid w:val="62A04DF6"/>
    <w:multiLevelType w:val="multilevel"/>
    <w:tmpl w:val="62A04DF6"/>
    <w:lvl w:ilvl="0">
      <w:start w:val="4"/>
      <w:numFmt w:val="decimal"/>
      <w:lvlText w:val="%1"/>
      <w:lvlJc w:val="left"/>
      <w:pPr>
        <w:ind w:left="435" w:hanging="435"/>
      </w:pPr>
    </w:lvl>
    <w:lvl w:ilvl="1">
      <w:start w:val="6"/>
      <w:numFmt w:val="decimal"/>
      <w:lvlText w:val="%1.%2"/>
      <w:lvlJc w:val="left"/>
      <w:pPr>
        <w:ind w:left="1002" w:hanging="435"/>
      </w:pPr>
    </w:lvl>
    <w:lvl w:ilvl="2">
      <w:start w:val="1"/>
      <w:numFmt w:val="decimal"/>
      <w:pStyle w:val="Ttulo3"/>
      <w:lvlText w:val="%1.%2.%3"/>
      <w:lvlJc w:val="left"/>
      <w:pPr>
        <w:ind w:left="1854" w:hanging="720"/>
      </w:pPr>
    </w:lvl>
    <w:lvl w:ilvl="3">
      <w:start w:val="1"/>
      <w:numFmt w:val="decimal"/>
      <w:pStyle w:val="Ttulo4"/>
      <w:lvlText w:val="%1.%2.%3.%4"/>
      <w:lvlJc w:val="left"/>
      <w:pPr>
        <w:ind w:left="2421" w:hanging="720"/>
      </w:pPr>
    </w:lvl>
    <w:lvl w:ilvl="4">
      <w:start w:val="1"/>
      <w:numFmt w:val="decimal"/>
      <w:pStyle w:val="Ttulo5"/>
      <w:lvlText w:val="%1.%2.%3.%4.%5"/>
      <w:lvlJc w:val="left"/>
      <w:pPr>
        <w:ind w:left="3348" w:hanging="1080"/>
      </w:pPr>
    </w:lvl>
    <w:lvl w:ilvl="5">
      <w:start w:val="1"/>
      <w:numFmt w:val="decimal"/>
      <w:pStyle w:val="Ttulo6"/>
      <w:lvlText w:val="%1.%2.%3.%4.%5.%6"/>
      <w:lvlJc w:val="left"/>
      <w:pPr>
        <w:ind w:left="3915" w:hanging="1080"/>
      </w:pPr>
    </w:lvl>
    <w:lvl w:ilvl="6">
      <w:start w:val="1"/>
      <w:numFmt w:val="decimal"/>
      <w:pStyle w:val="Ttulo7"/>
      <w:lvlText w:val="%1.%2.%3.%4.%5.%6.%7"/>
      <w:lvlJc w:val="left"/>
      <w:pPr>
        <w:ind w:left="4842" w:hanging="1440"/>
      </w:pPr>
    </w:lvl>
    <w:lvl w:ilvl="7">
      <w:start w:val="1"/>
      <w:numFmt w:val="decimal"/>
      <w:pStyle w:val="Ttulo8"/>
      <w:lvlText w:val="%1.%2.%3.%4.%5.%6.%7.%8"/>
      <w:lvlJc w:val="left"/>
      <w:pPr>
        <w:ind w:left="5409" w:hanging="1440"/>
      </w:pPr>
    </w:lvl>
    <w:lvl w:ilvl="8">
      <w:start w:val="1"/>
      <w:numFmt w:val="decimal"/>
      <w:pStyle w:val="Ttulo9"/>
      <w:lvlText w:val="%1.%2.%3.%4.%5.%6.%7.%8.%9"/>
      <w:lvlJc w:val="left"/>
      <w:pPr>
        <w:ind w:left="6336" w:hanging="1800"/>
      </w:pPr>
    </w:lvl>
  </w:abstractNum>
  <w:abstractNum w:abstractNumId="14">
    <w:nsid w:val="6A7C764E"/>
    <w:multiLevelType w:val="multilevel"/>
    <w:tmpl w:val="6222112E"/>
    <w:lvl w:ilvl="0">
      <w:start w:val="1"/>
      <w:numFmt w:val="decimal"/>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3"/>
  </w:num>
  <w:num w:numId="2">
    <w:abstractNumId w:val="8"/>
  </w:num>
  <w:num w:numId="3">
    <w:abstractNumId w:val="1"/>
  </w:num>
  <w:num w:numId="4">
    <w:abstractNumId w:val="2"/>
  </w:num>
  <w:num w:numId="5">
    <w:abstractNumId w:val="10"/>
  </w:num>
  <w:num w:numId="6">
    <w:abstractNumId w:val="0"/>
  </w:num>
  <w:num w:numId="7">
    <w:abstractNumId w:val="3"/>
  </w:num>
  <w:num w:numId="8">
    <w:abstractNumId w:val="11"/>
  </w:num>
  <w:num w:numId="9">
    <w:abstractNumId w:val="5"/>
  </w:num>
  <w:num w:numId="10">
    <w:abstractNumId w:val="7"/>
  </w:num>
  <w:num w:numId="11">
    <w:abstractNumId w:val="12"/>
  </w:num>
  <w:num w:numId="12">
    <w:abstractNumId w:val="9"/>
  </w:num>
  <w:num w:numId="13">
    <w:abstractNumId w:val="6"/>
  </w:num>
  <w:num w:numId="14">
    <w:abstractNumId w:val="4"/>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534ED"/>
    <w:rsid w:val="00007609"/>
    <w:rsid w:val="00072202"/>
    <w:rsid w:val="000829EF"/>
    <w:rsid w:val="000C3D8E"/>
    <w:rsid w:val="000F54A8"/>
    <w:rsid w:val="001149D7"/>
    <w:rsid w:val="00136C33"/>
    <w:rsid w:val="00143F21"/>
    <w:rsid w:val="00155286"/>
    <w:rsid w:val="00155863"/>
    <w:rsid w:val="0016408F"/>
    <w:rsid w:val="00166EB1"/>
    <w:rsid w:val="00176627"/>
    <w:rsid w:val="001E1B15"/>
    <w:rsid w:val="002131E6"/>
    <w:rsid w:val="002238BC"/>
    <w:rsid w:val="00237BD0"/>
    <w:rsid w:val="00264BEE"/>
    <w:rsid w:val="00282968"/>
    <w:rsid w:val="00283EF7"/>
    <w:rsid w:val="002B7737"/>
    <w:rsid w:val="002E0F35"/>
    <w:rsid w:val="002E5A2C"/>
    <w:rsid w:val="00336508"/>
    <w:rsid w:val="003540E9"/>
    <w:rsid w:val="00360F70"/>
    <w:rsid w:val="00366481"/>
    <w:rsid w:val="00372622"/>
    <w:rsid w:val="0037283B"/>
    <w:rsid w:val="0038124B"/>
    <w:rsid w:val="0039357F"/>
    <w:rsid w:val="003A79FD"/>
    <w:rsid w:val="003D4FE9"/>
    <w:rsid w:val="003F53A1"/>
    <w:rsid w:val="00407AA7"/>
    <w:rsid w:val="00437C70"/>
    <w:rsid w:val="004773D0"/>
    <w:rsid w:val="00484CCF"/>
    <w:rsid w:val="0048682B"/>
    <w:rsid w:val="004D7D65"/>
    <w:rsid w:val="004E48E6"/>
    <w:rsid w:val="004E6B15"/>
    <w:rsid w:val="005302E8"/>
    <w:rsid w:val="005406F6"/>
    <w:rsid w:val="005571FE"/>
    <w:rsid w:val="00565AEE"/>
    <w:rsid w:val="005C0179"/>
    <w:rsid w:val="005F035C"/>
    <w:rsid w:val="005F3C76"/>
    <w:rsid w:val="006307A3"/>
    <w:rsid w:val="00640850"/>
    <w:rsid w:val="006623E6"/>
    <w:rsid w:val="006642BE"/>
    <w:rsid w:val="006A7714"/>
    <w:rsid w:val="006B2305"/>
    <w:rsid w:val="006B24E8"/>
    <w:rsid w:val="006B3B66"/>
    <w:rsid w:val="006E4BA3"/>
    <w:rsid w:val="006F39F2"/>
    <w:rsid w:val="007112E8"/>
    <w:rsid w:val="00713D4E"/>
    <w:rsid w:val="00717A2E"/>
    <w:rsid w:val="00741426"/>
    <w:rsid w:val="0075114B"/>
    <w:rsid w:val="00754A13"/>
    <w:rsid w:val="00756156"/>
    <w:rsid w:val="00764517"/>
    <w:rsid w:val="00771B07"/>
    <w:rsid w:val="00772E1F"/>
    <w:rsid w:val="00782E13"/>
    <w:rsid w:val="007B1F50"/>
    <w:rsid w:val="007C1079"/>
    <w:rsid w:val="007C65D0"/>
    <w:rsid w:val="007F3AEF"/>
    <w:rsid w:val="00812605"/>
    <w:rsid w:val="00820332"/>
    <w:rsid w:val="00840513"/>
    <w:rsid w:val="0084372D"/>
    <w:rsid w:val="00865759"/>
    <w:rsid w:val="00867408"/>
    <w:rsid w:val="008754E1"/>
    <w:rsid w:val="00881927"/>
    <w:rsid w:val="008D0B13"/>
    <w:rsid w:val="008F018B"/>
    <w:rsid w:val="008F109A"/>
    <w:rsid w:val="008F2678"/>
    <w:rsid w:val="0091213B"/>
    <w:rsid w:val="0091250D"/>
    <w:rsid w:val="00920453"/>
    <w:rsid w:val="00943D7E"/>
    <w:rsid w:val="00964239"/>
    <w:rsid w:val="009F03DC"/>
    <w:rsid w:val="00A14C08"/>
    <w:rsid w:val="00A21960"/>
    <w:rsid w:val="00A37332"/>
    <w:rsid w:val="00A42612"/>
    <w:rsid w:val="00A9441F"/>
    <w:rsid w:val="00A946B8"/>
    <w:rsid w:val="00AC4C7F"/>
    <w:rsid w:val="00AD1DE8"/>
    <w:rsid w:val="00AF3821"/>
    <w:rsid w:val="00AF588F"/>
    <w:rsid w:val="00AF691E"/>
    <w:rsid w:val="00B16028"/>
    <w:rsid w:val="00B163C5"/>
    <w:rsid w:val="00B25B6B"/>
    <w:rsid w:val="00B402F3"/>
    <w:rsid w:val="00B4146C"/>
    <w:rsid w:val="00B546D1"/>
    <w:rsid w:val="00B85F13"/>
    <w:rsid w:val="00BB044E"/>
    <w:rsid w:val="00BC3F4F"/>
    <w:rsid w:val="00BE0A3E"/>
    <w:rsid w:val="00C04679"/>
    <w:rsid w:val="00C05AD3"/>
    <w:rsid w:val="00C25B2A"/>
    <w:rsid w:val="00C40635"/>
    <w:rsid w:val="00C534ED"/>
    <w:rsid w:val="00C64D01"/>
    <w:rsid w:val="00C8004E"/>
    <w:rsid w:val="00C94BD2"/>
    <w:rsid w:val="00CA0289"/>
    <w:rsid w:val="00CA36E5"/>
    <w:rsid w:val="00CA48DF"/>
    <w:rsid w:val="00CB1120"/>
    <w:rsid w:val="00D01D08"/>
    <w:rsid w:val="00D42A89"/>
    <w:rsid w:val="00D6083D"/>
    <w:rsid w:val="00D712EA"/>
    <w:rsid w:val="00D72B78"/>
    <w:rsid w:val="00DA38F3"/>
    <w:rsid w:val="00DB3DF2"/>
    <w:rsid w:val="00DE7014"/>
    <w:rsid w:val="00E055DD"/>
    <w:rsid w:val="00E27215"/>
    <w:rsid w:val="00E600E0"/>
    <w:rsid w:val="00E61AEC"/>
    <w:rsid w:val="00E664E0"/>
    <w:rsid w:val="00E71E4B"/>
    <w:rsid w:val="00E73470"/>
    <w:rsid w:val="00E84D66"/>
    <w:rsid w:val="00EA5C79"/>
    <w:rsid w:val="00ED53F4"/>
    <w:rsid w:val="00ED561D"/>
    <w:rsid w:val="00EE286B"/>
    <w:rsid w:val="00EF32DD"/>
    <w:rsid w:val="00F0356F"/>
    <w:rsid w:val="00F33023"/>
    <w:rsid w:val="00F56F33"/>
    <w:rsid w:val="00F67D17"/>
    <w:rsid w:val="00FB13EA"/>
    <w:rsid w:val="00FB4C86"/>
    <w:rsid w:val="00FD15CB"/>
    <w:rsid w:val="00FF2CDF"/>
    <w:rsid w:val="12F71B72"/>
    <w:rsid w:val="209579AC"/>
    <w:rsid w:val="248A1918"/>
    <w:rsid w:val="28345DE0"/>
    <w:rsid w:val="29B932D4"/>
    <w:rsid w:val="300321B9"/>
    <w:rsid w:val="4ADC1A6F"/>
    <w:rsid w:val="5A7F3F8C"/>
    <w:rsid w:val="6D496A12"/>
    <w:rsid w:val="7009138F"/>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69C7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top w:w="0" w:type="dxa"/>
        <w:left w:w="115" w:type="dxa"/>
        <w:bottom w:w="0"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pt-BR" w:eastAsia="pt-BR"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uiPriority="0" w:unhideWhenUsed="0" w:qFormat="1"/>
    <w:lsdException w:name="heading 8" w:uiPriority="0" w:unhideWhenUsed="0" w:qFormat="1"/>
    <w:lsdException w:name="heading 9" w:uiPriority="0" w:unhideWhenUsed="0"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uiPriority="0"/>
    <w:lsdException w:name="header" w:uiPriority="0" w:qFormat="1"/>
    <w:lsdException w:name="footer" w:qFormat="1"/>
    <w:lsdException w:name="index heading" w:semiHidden="1"/>
    <w:lsdException w:name="caption" w:uiPriority="0" w:unhideWhenUsed="0" w:qFormat="1"/>
    <w:lsdException w:name="table of figures" w:semiHidden="1"/>
    <w:lsdException w:name="envelope address" w:semiHidden="1"/>
    <w:lsdException w:name="envelope return" w:semiHidden="1"/>
    <w:lsdException w:name="footnote reference" w:semiHidden="1"/>
    <w:lsdException w:name="annotation reference" w:semiHidden="1" w:uiPriority="0" w:qFormat="1"/>
    <w:lsdException w:name="line number" w:semiHidden="1"/>
    <w:lsdException w:name="page number" w:uiPriority="0" w:unhideWhenUsed="0" w:qFormat="1"/>
    <w:lsdException w:name="endnote reference" w:semiHidden="1"/>
    <w:lsdException w:name="endnote text" w:semiHidden="1"/>
    <w:lsdException w:name="table of authorities" w:semiHidden="1"/>
    <w:lsdException w:name="macro" w:semiHidden="1"/>
    <w:lsdException w:name="toa heading" w:semiHidden="1"/>
    <w:lsdException w:name="List" w:uiPriority="0" w:unhideWhenUsed="0" w:qFormat="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uiPriority="0" w:unhideWhenUsed="0" w:qFormat="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semiHidden="1" w:uiPriority="1" w:qFormat="1"/>
    <w:lsdException w:name="Body Text" w:uiPriority="0" w:unhideWhenUsed="0" w:qFormat="1"/>
    <w:lsdException w:name="Body Text Indent" w:uiPriority="0" w:unhideWhenUsed="0" w:qFormat="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semiHidden="1"/>
    <w:lsdException w:name="Note Heading" w:semiHidden="1"/>
    <w:lsdException w:name="Body Text 2" w:uiPriority="0" w:unhideWhenUsed="0" w:qFormat="1"/>
    <w:lsdException w:name="Body Text 3" w:semiHidden="1"/>
    <w:lsdException w:name="Body Text Indent 2" w:uiPriority="0" w:unhideWhenUsed="0" w:qFormat="1"/>
    <w:lsdException w:name="Body Text Indent 3" w:uiPriority="0" w:qFormat="1"/>
    <w:lsdException w:name="Block Text" w:uiPriority="0" w:unhideWhenUsed="0" w:qFormat="1"/>
    <w:lsdException w:name="Hyperlink" w:uiPriority="0" w:qFormat="1"/>
    <w:lsdException w:name="FollowedHyperlink" w:uiPriority="0" w:unhideWhenUsed="0" w:qFormat="1"/>
    <w:lsdException w:name="Strong" w:uiPriority="22" w:unhideWhenUsed="0" w:qFormat="1"/>
    <w:lsdException w:name="Emphasis" w:uiPriority="0" w:unhideWhenUsed="0" w:qFormat="1"/>
    <w:lsdException w:name="Document Map" w:semiHidden="1"/>
    <w:lsdException w:name="Plain Text" w:semiHidden="1"/>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qFormat="1"/>
    <w:lsdException w:name="annotation subject" w:semiHidden="1" w:uiPriority="0" w:qFormat="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Balloon Text" w:unhideWhenUsed="0" w:qFormat="1"/>
    <w:lsdException w:name="Table Grid" w:uiPriority="0" w:unhideWhenUsed="0" w:qFormat="1"/>
    <w:lsdException w:name="Table Theme" w:semiHidden="1"/>
    <w:lsdException w:name="Placeholder Text" w:semiHidden="1" w:unhideWhenUsed="0" w:qFormat="1"/>
    <w:lsdException w:name="No Spacing" w:unhideWhenUsed="0"/>
    <w:lsdException w:name="Light Shading" w:unhideWhenUsed="0"/>
    <w:lsdException w:name="Light List" w:unhideWhenUsed="0"/>
    <w:lsdException w:name="Light Grid" w:unhideWhenUsed="0"/>
    <w:lsdException w:name="Medium Shading 1" w:unhideWhenUsed="0"/>
    <w:lsdException w:name="Medium Shading 2" w:unhideWhenUsed="0"/>
    <w:lsdException w:name="Medium List 1" w:unhideWhenUsed="0"/>
    <w:lsdException w:name="Medium List 2" w:unhideWhenUsed="0"/>
    <w:lsdException w:name="Medium Grid 1" w:unhideWhenUsed="0"/>
    <w:lsdException w:name="Medium Grid 2" w:unhideWhenUsed="0"/>
    <w:lsdException w:name="Medium Grid 3" w:unhideWhenUsed="0"/>
    <w:lsdException w:name="Dark List" w:unhideWhenUsed="0"/>
    <w:lsdException w:name="Colorful Shading" w:unhideWhenUsed="0"/>
    <w:lsdException w:name="Colorful List" w:unhideWhenUsed="0"/>
    <w:lsdException w:name="Colorful Grid" w:unhideWhenUsed="0"/>
    <w:lsdException w:name="Light Shading Accent 1" w:unhideWhenUsed="0"/>
    <w:lsdException w:name="Light List Accent 1" w:unhideWhenUsed="0"/>
    <w:lsdException w:name="Light Grid Accent 1" w:unhideWhenUsed="0"/>
    <w:lsdException w:name="Medium Shading 1 Accent 1" w:unhideWhenUsed="0"/>
    <w:lsdException w:name="Medium Shading 2 Accent 1" w:unhideWhenUsed="0"/>
    <w:lsdException w:name="Medium List 1 Accent 1" w:unhideWhenUsed="0"/>
    <w:lsdException w:name="Revision" w:semiHidden="1" w:unhideWhenUsed="0"/>
    <w:lsdException w:name="List Paragraph" w:uiPriority="34" w:unhideWhenUsed="0" w:qFormat="1"/>
    <w:lsdException w:name="Quote" w:uiPriority="0" w:unhideWhenUsed="0" w:qFormat="1"/>
    <w:lsdException w:name="Intense Quote" w:unhideWhenUsed="0"/>
    <w:lsdException w:name="Medium List 2 Accent 1" w:unhideWhenUsed="0"/>
    <w:lsdException w:name="Medium Grid 1 Accent 1" w:unhideWhenUsed="0"/>
    <w:lsdException w:name="Medium Grid 2 Accent 1" w:unhideWhenUsed="0"/>
    <w:lsdException w:name="Medium Grid 3 Accent 1" w:unhideWhenUsed="0"/>
    <w:lsdException w:name="Dark List Accent 1" w:unhideWhenUsed="0"/>
    <w:lsdException w:name="Colorful Shading Accent 1" w:unhideWhenUsed="0"/>
    <w:lsdException w:name="Colorful List Accent 1" w:unhideWhenUsed="0"/>
    <w:lsdException w:name="Colorful Grid Accent 1" w:unhideWhenUsed="0"/>
    <w:lsdException w:name="Light Shading Accent 2" w:unhideWhenUsed="0"/>
    <w:lsdException w:name="Light List Accent 2" w:unhideWhenUsed="0"/>
    <w:lsdException w:name="Light Grid Accent 2" w:unhideWhenUsed="0"/>
    <w:lsdException w:name="Medium Shading 1 Accent 2" w:unhideWhenUsed="0"/>
    <w:lsdException w:name="Medium Shading 2 Accent 2" w:unhideWhenUsed="0"/>
    <w:lsdException w:name="Medium List 1 Accent 2" w:unhideWhenUsed="0"/>
    <w:lsdException w:name="Medium List 2 Accent 2" w:unhideWhenUsed="0"/>
    <w:lsdException w:name="Medium Grid 1 Accent 2" w:unhideWhenUsed="0"/>
    <w:lsdException w:name="Medium Grid 2 Accent 2" w:unhideWhenUsed="0"/>
    <w:lsdException w:name="Medium Grid 3 Accent 2" w:unhideWhenUsed="0"/>
    <w:lsdException w:name="Dark List Accent 2" w:unhideWhenUsed="0"/>
    <w:lsdException w:name="Colorful Shading Accent 2" w:unhideWhenUsed="0"/>
    <w:lsdException w:name="Colorful List Accent 2" w:unhideWhenUsed="0"/>
    <w:lsdException w:name="Colorful Grid Accent 2" w:unhideWhenUsed="0"/>
    <w:lsdException w:name="Light Shading Accent 3" w:unhideWhenUsed="0"/>
    <w:lsdException w:name="Light List Accent 3" w:unhideWhenUsed="0"/>
    <w:lsdException w:name="Light Grid Accent 3" w:unhideWhenUsed="0"/>
    <w:lsdException w:name="Medium Shading 1 Accent 3" w:unhideWhenUsed="0"/>
    <w:lsdException w:name="Medium Shading 2 Accent 3" w:unhideWhenUsed="0"/>
    <w:lsdException w:name="Medium List 1 Accent 3" w:unhideWhenUsed="0"/>
    <w:lsdException w:name="Medium List 2 Accent 3" w:unhideWhenUsed="0"/>
    <w:lsdException w:name="Medium Grid 1 Accent 3" w:unhideWhenUsed="0"/>
    <w:lsdException w:name="Medium Grid 2 Accent 3" w:unhideWhenUsed="0"/>
    <w:lsdException w:name="Medium Grid 3 Accent 3" w:unhideWhenUsed="0"/>
    <w:lsdException w:name="Dark List Accent 3" w:unhideWhenUsed="0"/>
    <w:lsdException w:name="Colorful Shading Accent 3" w:unhideWhenUsed="0"/>
    <w:lsdException w:name="Colorful List Accent 3" w:unhideWhenUsed="0"/>
    <w:lsdException w:name="Colorful Grid Accent 3" w:unhideWhenUsed="0"/>
    <w:lsdException w:name="Light Shading Accent 4" w:unhideWhenUsed="0"/>
    <w:lsdException w:name="Light List Accent 4" w:unhideWhenUsed="0"/>
    <w:lsdException w:name="Light Grid Accent 4" w:unhideWhenUsed="0"/>
    <w:lsdException w:name="Medium Shading 1 Accent 4" w:unhideWhenUsed="0"/>
    <w:lsdException w:name="Medium Shading 2 Accent 4" w:unhideWhenUsed="0"/>
    <w:lsdException w:name="Medium List 1 Accent 4" w:unhideWhenUsed="0"/>
    <w:lsdException w:name="Medium List 2 Accent 4" w:unhideWhenUsed="0"/>
    <w:lsdException w:name="Medium Grid 1 Accent 4" w:unhideWhenUsed="0"/>
    <w:lsdException w:name="Medium Grid 2 Accent 4" w:unhideWhenUsed="0"/>
    <w:lsdException w:name="Medium Grid 3 Accent 4" w:unhideWhenUsed="0"/>
    <w:lsdException w:name="Dark List Accent 4" w:unhideWhenUsed="0"/>
    <w:lsdException w:name="Colorful Shading Accent 4" w:unhideWhenUsed="0"/>
    <w:lsdException w:name="Colorful List Accent 4" w:unhideWhenUsed="0"/>
    <w:lsdException w:name="Colorful Grid Accent 4" w:unhideWhenUsed="0"/>
    <w:lsdException w:name="Light Shading Accent 5" w:unhideWhenUsed="0"/>
    <w:lsdException w:name="Light List Accent 5" w:unhideWhenUsed="0"/>
    <w:lsdException w:name="Light Grid Accent 5" w:unhideWhenUsed="0"/>
    <w:lsdException w:name="Medium Shading 1 Accent 5" w:unhideWhenUsed="0"/>
    <w:lsdException w:name="Medium Shading 2 Accent 5" w:unhideWhenUsed="0"/>
    <w:lsdException w:name="Medium List 1 Accent 5" w:unhideWhenUsed="0"/>
    <w:lsdException w:name="Medium List 2 Accent 5" w:unhideWhenUsed="0"/>
    <w:lsdException w:name="Medium Grid 1 Accent 5" w:unhideWhenUsed="0"/>
    <w:lsdException w:name="Medium Grid 2 Accent 5" w:unhideWhenUsed="0"/>
    <w:lsdException w:name="Medium Grid 3 Accent 5" w:unhideWhenUsed="0"/>
    <w:lsdException w:name="Dark List Accent 5" w:unhideWhenUsed="0"/>
    <w:lsdException w:name="Colorful Shading Accent 5" w:unhideWhenUsed="0"/>
    <w:lsdException w:name="Colorful List Accent 5" w:unhideWhenUsed="0"/>
    <w:lsdException w:name="Colorful Grid Accent 5" w:unhideWhenUsed="0"/>
    <w:lsdException w:name="Light Shading Accent 6" w:unhideWhenUsed="0"/>
    <w:lsdException w:name="Light List Accent 6" w:unhideWhenUsed="0"/>
    <w:lsdException w:name="Light Grid Accent 6" w:unhideWhenUsed="0"/>
    <w:lsdException w:name="Medium Shading 1 Accent 6" w:unhideWhenUsed="0"/>
    <w:lsdException w:name="Medium Shading 2 Accent 6" w:unhideWhenUsed="0"/>
    <w:lsdException w:name="Medium List 1 Accent 6" w:unhideWhenUsed="0"/>
    <w:lsdException w:name="Medium List 2 Accent 6" w:unhideWhenUsed="0"/>
    <w:lsdException w:name="Medium Grid 1 Accent 6" w:unhideWhenUsed="0"/>
    <w:lsdException w:name="Medium Grid 2 Accent 6" w:unhideWhenUsed="0"/>
    <w:lsdException w:name="Medium Grid 3 Accent 6" w:unhideWhenUsed="0"/>
    <w:lsdException w:name="Dark List Accent 6" w:unhideWhenUsed="0"/>
    <w:lsdException w:name="Colorful Shading Accent 6" w:unhideWhenUsed="0"/>
    <w:lsdException w:name="Colorful List Accent 6" w:unhideWhenUsed="0"/>
    <w:lsdException w:name="Colorful Grid Accent 6"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semiHidden="1" w:uiPriority="39" w:qFormat="1"/>
  </w:latentStyles>
  <w:style w:type="paragraph" w:default="1" w:styleId="Normal">
    <w:name w:val="Normal"/>
    <w:qFormat/>
    <w:pPr>
      <w:suppressAutoHyphens/>
    </w:pPr>
    <w:rPr>
      <w:rFonts w:ascii="Arial" w:eastAsia="Arial" w:hAnsi="Arial" w:cs="Tahoma"/>
      <w:szCs w:val="24"/>
    </w:rPr>
  </w:style>
  <w:style w:type="paragraph" w:styleId="Ttulo1">
    <w:name w:val="heading 1"/>
    <w:basedOn w:val="Normal"/>
    <w:next w:val="Normal"/>
    <w:link w:val="Ttulo1Char"/>
    <w:uiPriority w:val="9"/>
    <w:qFormat/>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uiPriority w:val="9"/>
    <w:semiHidden/>
    <w:unhideWhenUsed/>
    <w:qFormat/>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semiHidden/>
    <w:unhideWhenUsed/>
    <w:qFormat/>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uiPriority w:val="9"/>
    <w:semiHidden/>
    <w:unhideWhenUsed/>
    <w:qFormat/>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uiPriority w:val="9"/>
    <w:semiHidden/>
    <w:unhideWhenUsed/>
    <w:qFormat/>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semiHidden/>
    <w:unhideWhenUsed/>
    <w:qFormat/>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Forte">
    <w:name w:val="Strong"/>
    <w:basedOn w:val="Fontepargpadro"/>
    <w:uiPriority w:val="22"/>
    <w:qFormat/>
    <w:rPr>
      <w:b/>
      <w:bCs/>
    </w:rPr>
  </w:style>
  <w:style w:type="character" w:styleId="Refdecomentrio">
    <w:name w:val="annotation reference"/>
    <w:basedOn w:val="Fontepargpadro"/>
    <w:semiHidden/>
    <w:unhideWhenUsed/>
    <w:qFormat/>
    <w:rPr>
      <w:sz w:val="16"/>
      <w:szCs w:val="16"/>
    </w:rPr>
  </w:style>
  <w:style w:type="character" w:styleId="HiperlinkVisitado">
    <w:name w:val="FollowedHyperlink"/>
    <w:qFormat/>
    <w:rPr>
      <w:color w:val="800080"/>
      <w:u w:val="single"/>
    </w:rPr>
  </w:style>
  <w:style w:type="character" w:styleId="nfase">
    <w:name w:val="Emphasis"/>
    <w:basedOn w:val="Fontepargpadro"/>
    <w:qFormat/>
    <w:rPr>
      <w:i/>
      <w:iCs/>
    </w:rPr>
  </w:style>
  <w:style w:type="character" w:styleId="Hyperlink">
    <w:name w:val="Hyperlink"/>
    <w:basedOn w:val="Fontepargpadro"/>
    <w:unhideWhenUsed/>
    <w:qFormat/>
    <w:rPr>
      <w:color w:val="0000FF" w:themeColor="hyperlink"/>
      <w:u w:val="single"/>
    </w:rPr>
  </w:style>
  <w:style w:type="character" w:styleId="Nmerodepgina">
    <w:name w:val="page number"/>
    <w:qFormat/>
  </w:style>
  <w:style w:type="paragraph" w:styleId="Lista">
    <w:name w:val="List"/>
    <w:basedOn w:val="Corpodotexto"/>
    <w:qFormat/>
    <w:rPr>
      <w:rFonts w:cs="Mangal"/>
    </w:rPr>
  </w:style>
  <w:style w:type="paragraph" w:customStyle="1" w:styleId="Corpodotexto">
    <w:name w:val="Corpo do texto"/>
    <w:basedOn w:val="Normal"/>
    <w:qFormat/>
    <w:pPr>
      <w:spacing w:after="140" w:line="288" w:lineRule="auto"/>
    </w:pPr>
  </w:style>
  <w:style w:type="paragraph" w:styleId="Corpodetexto">
    <w:name w:val="Body Text"/>
    <w:basedOn w:val="Normal"/>
    <w:link w:val="CorpodetextoChar"/>
    <w:qFormat/>
    <w:pPr>
      <w:suppressAutoHyphens w:val="0"/>
      <w:spacing w:after="120"/>
    </w:pPr>
    <w:rPr>
      <w:rFonts w:ascii="Times New Roman" w:hAnsi="Times New Roman" w:cs="Times New Roman"/>
      <w:sz w:val="24"/>
    </w:rPr>
  </w:style>
  <w:style w:type="paragraph" w:styleId="Textoembloco">
    <w:name w:val="Block Text"/>
    <w:basedOn w:val="Normal"/>
    <w:qFormat/>
    <w:pPr>
      <w:suppressAutoHyphens w:val="0"/>
      <w:ind w:left="567" w:right="284" w:hanging="567"/>
      <w:jc w:val="both"/>
    </w:pPr>
    <w:rPr>
      <w:rFonts w:ascii="Times New Roman" w:hAnsi="Times New Roman" w:cs="Times New Roman"/>
      <w:b/>
      <w:sz w:val="24"/>
      <w:szCs w:val="20"/>
    </w:rPr>
  </w:style>
  <w:style w:type="paragraph" w:styleId="Textodecomentrio">
    <w:name w:val="annotation text"/>
    <w:basedOn w:val="Normal"/>
    <w:link w:val="TextodecomentrioChar"/>
    <w:unhideWhenUsed/>
    <w:rPr>
      <w:szCs w:val="20"/>
    </w:rPr>
  </w:style>
  <w:style w:type="paragraph" w:styleId="Recuodecorpodetexto2">
    <w:name w:val="Body Text Indent 2"/>
    <w:basedOn w:val="Normal"/>
    <w:link w:val="Recuodecorpodetexto2Char"/>
    <w:qFormat/>
    <w:pPr>
      <w:spacing w:after="120" w:line="480" w:lineRule="auto"/>
      <w:ind w:left="283"/>
    </w:pPr>
    <w:rPr>
      <w:rFonts w:ascii="Times New Roman" w:hAnsi="Times New Roman" w:cs="Times New Roman"/>
      <w:sz w:val="24"/>
    </w:rPr>
  </w:style>
  <w:style w:type="paragraph" w:styleId="Ttulo">
    <w:name w:val="Title"/>
    <w:basedOn w:val="Normal"/>
    <w:next w:val="Corpodotexto"/>
    <w:uiPriority w:val="10"/>
    <w:qFormat/>
    <w:pPr>
      <w:keepNext/>
      <w:spacing w:before="240" w:after="120"/>
    </w:pPr>
    <w:rPr>
      <w:rFonts w:ascii="Liberation Sans" w:eastAsia="Microsoft YaHei" w:hAnsi="Liberation Sans" w:cs="Mangal"/>
      <w:sz w:val="28"/>
      <w:szCs w:val="28"/>
    </w:rPr>
  </w:style>
  <w:style w:type="paragraph" w:styleId="Commarcadores5">
    <w:name w:val="List Bullet 5"/>
    <w:basedOn w:val="Normal"/>
    <w:qFormat/>
    <w:pPr>
      <w:numPr>
        <w:numId w:val="2"/>
      </w:numPr>
      <w:contextualSpacing/>
    </w:pPr>
  </w:style>
  <w:style w:type="paragraph" w:styleId="NormalWeb">
    <w:name w:val="Normal (Web)"/>
    <w:basedOn w:val="Normal"/>
    <w:qFormat/>
    <w:pPr>
      <w:spacing w:after="280"/>
    </w:pPr>
    <w:rPr>
      <w:rFonts w:ascii="Times New Roman" w:hAnsi="Times New Roman" w:cs="Times New Roman"/>
    </w:rPr>
  </w:style>
  <w:style w:type="paragraph" w:styleId="Corpodetexto2">
    <w:name w:val="Body Text 2"/>
    <w:basedOn w:val="Normal"/>
    <w:link w:val="Corpodetexto2Char"/>
    <w:qFormat/>
    <w:pPr>
      <w:suppressAutoHyphens w:val="0"/>
      <w:spacing w:after="120" w:line="480" w:lineRule="auto"/>
    </w:pPr>
    <w:rPr>
      <w:rFonts w:ascii="Times New Roman" w:hAnsi="Times New Roman" w:cs="Times New Roman"/>
      <w:szCs w:val="20"/>
    </w:rPr>
  </w:style>
  <w:style w:type="paragraph" w:styleId="Cabealho">
    <w:name w:val="header"/>
    <w:basedOn w:val="Normal"/>
    <w:link w:val="CabealhoChar"/>
    <w:unhideWhenUsed/>
    <w:qFormat/>
    <w:pPr>
      <w:tabs>
        <w:tab w:val="center" w:pos="4252"/>
        <w:tab w:val="right" w:pos="8504"/>
      </w:tabs>
    </w:pPr>
  </w:style>
  <w:style w:type="paragraph" w:styleId="Assuntodocomentrio">
    <w:name w:val="annotation subject"/>
    <w:basedOn w:val="Textodecomentrio"/>
    <w:next w:val="Textodecomentrio"/>
    <w:link w:val="AssuntodocomentrioChar"/>
    <w:semiHidden/>
    <w:unhideWhenUsed/>
    <w:qFormat/>
    <w:rPr>
      <w:b/>
      <w:bCs/>
    </w:rPr>
  </w:style>
  <w:style w:type="paragraph" w:styleId="Rodap">
    <w:name w:val="footer"/>
    <w:basedOn w:val="Normal"/>
    <w:link w:val="RodapChar"/>
    <w:uiPriority w:val="99"/>
    <w:unhideWhenUsed/>
    <w:qFormat/>
    <w:pPr>
      <w:tabs>
        <w:tab w:val="center" w:pos="4252"/>
        <w:tab w:val="right" w:pos="8504"/>
      </w:tabs>
    </w:pPr>
  </w:style>
  <w:style w:type="paragraph" w:styleId="Legenda">
    <w:name w:val="caption"/>
    <w:basedOn w:val="Normal"/>
    <w:next w:val="Normal"/>
    <w:qFormat/>
    <w:pPr>
      <w:suppressLineNumbers/>
      <w:spacing w:before="120" w:after="120"/>
    </w:pPr>
    <w:rPr>
      <w:rFonts w:cs="Mangal"/>
      <w:i/>
      <w:iCs/>
      <w:sz w:val="24"/>
    </w:rPr>
  </w:style>
  <w:style w:type="paragraph" w:styleId="Recuodecorpodetexto3">
    <w:name w:val="Body Text Indent 3"/>
    <w:basedOn w:val="Normal"/>
    <w:link w:val="Recuodecorpodetexto3Char"/>
    <w:unhideWhenUsed/>
    <w:qFormat/>
    <w:pPr>
      <w:suppressAutoHyphens w:val="0"/>
      <w:spacing w:after="120"/>
      <w:ind w:left="283"/>
    </w:pPr>
    <w:rPr>
      <w:sz w:val="16"/>
      <w:szCs w:val="16"/>
    </w:rPr>
  </w:style>
  <w:style w:type="paragraph" w:styleId="Textodebalo">
    <w:name w:val="Balloon Text"/>
    <w:basedOn w:val="Normal"/>
    <w:link w:val="TextodebaloChar"/>
    <w:uiPriority w:val="99"/>
    <w:qFormat/>
    <w:rPr>
      <w:rFonts w:ascii="Tahoma" w:hAnsi="Tahoma" w:cs="Times New Roman"/>
      <w:sz w:val="16"/>
      <w:szCs w:val="16"/>
    </w:rPr>
  </w:style>
  <w:style w:type="paragraph" w:styleId="Subttulo">
    <w:name w:val="Subtitle"/>
    <w:basedOn w:val="Normal"/>
    <w:next w:val="Normal"/>
    <w:link w:val="SubttuloChar"/>
    <w:uiPriority w:val="11"/>
    <w:qFormat/>
    <w:pPr>
      <w:keepNext/>
      <w:spacing w:before="60" w:after="120"/>
      <w:jc w:val="center"/>
    </w:pPr>
    <w:rPr>
      <w:rFonts w:ascii="Liberation Sans" w:eastAsia="Liberation Sans" w:hAnsi="Liberation Sans" w:cs="Liberation Sans"/>
      <w:sz w:val="36"/>
      <w:szCs w:val="36"/>
    </w:rPr>
  </w:style>
  <w:style w:type="paragraph" w:styleId="Recuodecorpodetexto">
    <w:name w:val="Body Text Indent"/>
    <w:basedOn w:val="Normal"/>
    <w:link w:val="RecuodecorpodetextoChar"/>
    <w:qFormat/>
    <w:pPr>
      <w:spacing w:line="360" w:lineRule="auto"/>
      <w:ind w:left="360"/>
      <w:jc w:val="both"/>
    </w:pPr>
    <w:rPr>
      <w:rFonts w:ascii="Times New Roman" w:hAnsi="Times New Roman" w:cs="Times New Roman"/>
      <w:sz w:val="24"/>
      <w:szCs w:val="20"/>
      <w:lang w:eastAsia="zh-CN"/>
    </w:rPr>
  </w:style>
  <w:style w:type="table" w:styleId="Tabelacomgrade">
    <w:name w:val="Table Grid"/>
    <w:basedOn w:val="Tabelanormal"/>
    <w:unhideWhenUsed/>
    <w:qFormat/>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Normal">
    <w:name w:val="Table Normal"/>
    <w:qFormat/>
    <w:tblPr>
      <w:tblCellMar>
        <w:top w:w="0" w:type="dxa"/>
        <w:left w:w="0" w:type="dxa"/>
        <w:bottom w:w="0" w:type="dxa"/>
        <w:right w:w="0" w:type="dxa"/>
      </w:tblCellMar>
    </w:tblPr>
  </w:style>
  <w:style w:type="character" w:customStyle="1" w:styleId="TextodebaloChar">
    <w:name w:val="Texto de balão Char"/>
    <w:link w:val="Textodebalo"/>
    <w:uiPriority w:val="99"/>
    <w:qFormat/>
    <w:rPr>
      <w:rFonts w:ascii="Tahoma" w:hAnsi="Tahoma" w:cs="Tahoma"/>
      <w:sz w:val="16"/>
      <w:szCs w:val="16"/>
    </w:rPr>
  </w:style>
  <w:style w:type="character" w:customStyle="1" w:styleId="Ttulo2Char">
    <w:name w:val="Título 2 Char"/>
    <w:link w:val="Ttulo2"/>
    <w:qFormat/>
    <w:rPr>
      <w:b/>
      <w:color w:val="000000"/>
      <w:sz w:val="24"/>
    </w:rPr>
  </w:style>
  <w:style w:type="character" w:customStyle="1" w:styleId="normalchar1">
    <w:name w:val="normal__char1"/>
    <w:qFormat/>
    <w:rPr>
      <w:rFonts w:ascii="Arial" w:hAnsi="Arial" w:cs="Arial"/>
      <w:sz w:val="24"/>
      <w:szCs w:val="24"/>
      <w:u w:val="none"/>
    </w:rPr>
  </w:style>
  <w:style w:type="character" w:customStyle="1" w:styleId="apple-style-span">
    <w:name w:val="apple-style-span"/>
    <w:basedOn w:val="Fontepargpadro"/>
    <w:qFormat/>
  </w:style>
  <w:style w:type="character" w:customStyle="1" w:styleId="LinkdaInternet">
    <w:name w:val="Link da Internet"/>
    <w:qFormat/>
    <w:rPr>
      <w:color w:val="000080"/>
      <w:u w:val="single"/>
    </w:rPr>
  </w:style>
  <w:style w:type="character" w:customStyle="1" w:styleId="CitaoChar">
    <w:name w:val="Citação Char"/>
    <w:link w:val="Citao"/>
    <w:qFormat/>
    <w:rPr>
      <w:rFonts w:ascii="Ecofont_Spranq_eco_Sans" w:eastAsia="Calibri" w:hAnsi="Ecofont_Spranq_eco_Sans" w:cs="Tahoma"/>
      <w:i/>
      <w:iCs/>
      <w:color w:val="000000"/>
      <w:szCs w:val="24"/>
      <w:shd w:val="clear" w:color="auto" w:fill="FFFFCC"/>
      <w:lang w:eastAsia="en-US"/>
    </w:rPr>
  </w:style>
  <w:style w:type="paragraph" w:styleId="Citao">
    <w:name w:val="Quote"/>
    <w:basedOn w:val="Normal"/>
    <w:next w:val="Normal"/>
    <w:link w:val="CitaoChar"/>
    <w:qFormat/>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qFormat/>
    <w:rPr>
      <w:rFonts w:ascii="Ecofont_Spranq_eco_Sans" w:eastAsia="Calibri" w:hAnsi="Ecofont_Spranq_eco_Sans" w:cs="Tahoma"/>
      <w:i/>
      <w:iCs/>
      <w:color w:val="000000"/>
      <w:szCs w:val="24"/>
      <w:shd w:val="clear" w:color="auto" w:fill="FFFFCC"/>
      <w:lang w:eastAsia="en-US"/>
    </w:rPr>
  </w:style>
  <w:style w:type="character" w:customStyle="1" w:styleId="TextodecomentrioChar">
    <w:name w:val="Texto de comentário Char"/>
    <w:basedOn w:val="Fontepargpadro"/>
    <w:link w:val="Textodecomentrio"/>
    <w:qFormat/>
    <w:rPr>
      <w:rFonts w:ascii="Ecofont_Spranq_eco_Sans" w:hAnsi="Ecofont_Spranq_eco_Sans" w:cs="Tahoma"/>
    </w:rPr>
  </w:style>
  <w:style w:type="character" w:customStyle="1" w:styleId="AssuntodocomentrioChar">
    <w:name w:val="Assunto do comentário Char"/>
    <w:basedOn w:val="TextodecomentrioChar"/>
    <w:link w:val="Assuntodocomentrio"/>
    <w:semiHidden/>
    <w:qFormat/>
    <w:rPr>
      <w:rFonts w:ascii="Ecofont_Spranq_eco_Sans" w:hAnsi="Ecofont_Spranq_eco_Sans" w:cs="Tahoma"/>
      <w:b/>
      <w:bCs/>
    </w:rPr>
  </w:style>
  <w:style w:type="character" w:styleId="TextodoEspaoReservado">
    <w:name w:val="Placeholder Text"/>
    <w:basedOn w:val="Fontepargpadro"/>
    <w:uiPriority w:val="99"/>
    <w:semiHidden/>
    <w:qFormat/>
    <w:rPr>
      <w:color w:val="808080"/>
    </w:rPr>
  </w:style>
  <w:style w:type="character" w:customStyle="1" w:styleId="CabealhoChar">
    <w:name w:val="Cabeçalho Char"/>
    <w:basedOn w:val="Fontepargpadro"/>
    <w:link w:val="Cabealho"/>
    <w:qFormat/>
    <w:rPr>
      <w:rFonts w:ascii="Ecofont_Spranq_eco_Sans" w:hAnsi="Ecofont_Spranq_eco_Sans" w:cs="Tahoma"/>
      <w:sz w:val="24"/>
      <w:szCs w:val="24"/>
    </w:rPr>
  </w:style>
  <w:style w:type="character" w:customStyle="1" w:styleId="RodapChar">
    <w:name w:val="Rodapé Char"/>
    <w:basedOn w:val="Fontepargpadro"/>
    <w:link w:val="Rodap"/>
    <w:uiPriority w:val="99"/>
    <w:qFormat/>
    <w:rPr>
      <w:rFonts w:ascii="Ecofont_Spranq_eco_Sans" w:hAnsi="Ecofont_Spranq_eco_Sans" w:cs="Tahoma"/>
      <w:sz w:val="24"/>
      <w:szCs w:val="24"/>
    </w:rPr>
  </w:style>
  <w:style w:type="character" w:customStyle="1" w:styleId="Ttulo1Char">
    <w:name w:val="Título 1 Char"/>
    <w:basedOn w:val="Fontepargpadro"/>
    <w:link w:val="Ttulo1"/>
    <w:qFormat/>
    <w:rPr>
      <w:rFonts w:ascii="Cambria" w:eastAsia="MS Gothic" w:hAnsi="Cambria" w:cs="Times New Roman"/>
      <w:color w:val="365F91"/>
      <w:sz w:val="32"/>
      <w:szCs w:val="32"/>
    </w:rPr>
  </w:style>
  <w:style w:type="character" w:customStyle="1" w:styleId="Nivel1Char">
    <w:name w:val="Nivel1 Char"/>
    <w:basedOn w:val="Ttulo1Char"/>
    <w:link w:val="Nivel1"/>
    <w:qFormat/>
    <w:rPr>
      <w:rFonts w:ascii="Arial" w:eastAsia="MS Gothic" w:hAnsi="Arial" w:cs="Times New Roman"/>
      <w:b/>
      <w:color w:val="000000"/>
      <w:sz w:val="32"/>
      <w:szCs w:val="32"/>
    </w:rPr>
  </w:style>
  <w:style w:type="paragraph" w:customStyle="1" w:styleId="Nivel1">
    <w:name w:val="Nivel1"/>
    <w:basedOn w:val="Ttulo1"/>
    <w:link w:val="Nivel1Char"/>
    <w:qFormat/>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qFormat/>
    <w:rPr>
      <w:sz w:val="24"/>
      <w:szCs w:val="24"/>
    </w:rPr>
  </w:style>
  <w:style w:type="character" w:customStyle="1" w:styleId="ListLabel1">
    <w:name w:val="ListLabel 1"/>
    <w:qFormat/>
  </w:style>
  <w:style w:type="character" w:customStyle="1" w:styleId="ListLabel2">
    <w:name w:val="ListLabel 2"/>
    <w:qFormat/>
    <w:rPr>
      <w:rFonts w:eastAsia="Arial Unicode MS"/>
    </w:rPr>
  </w:style>
  <w:style w:type="character" w:customStyle="1" w:styleId="ListLabel3">
    <w:name w:val="ListLabel 3"/>
    <w:qFormat/>
    <w:rPr>
      <w:rFonts w:cs="Arial"/>
      <w:i/>
      <w:color w:val="FF0000"/>
    </w:rPr>
  </w:style>
  <w:style w:type="character" w:customStyle="1" w:styleId="ListLabel4">
    <w:name w:val="ListLabel 4"/>
    <w:qFormat/>
    <w:rPr>
      <w:color w:val="0000FF"/>
    </w:rPr>
  </w:style>
  <w:style w:type="character" w:customStyle="1" w:styleId="ListLabel5">
    <w:name w:val="ListLabel 5"/>
    <w:qFormat/>
  </w:style>
  <w:style w:type="character" w:customStyle="1" w:styleId="ListLabel6">
    <w:name w:val="ListLabel 6"/>
    <w:qFormat/>
    <w:rPr>
      <w:b/>
    </w:rPr>
  </w:style>
  <w:style w:type="character" w:customStyle="1" w:styleId="ListLabel7">
    <w:name w:val="ListLabel 7"/>
    <w:qFormat/>
    <w:rPr>
      <w:b/>
      <w:color w:val="00000A"/>
    </w:rPr>
  </w:style>
  <w:style w:type="character" w:customStyle="1" w:styleId="ListLabel8">
    <w:name w:val="ListLabel 8"/>
    <w:qFormat/>
    <w:rPr>
      <w:color w:val="00000A"/>
    </w:rPr>
  </w:style>
  <w:style w:type="character" w:customStyle="1" w:styleId="ListLabel9">
    <w:name w:val="ListLabel 9"/>
    <w:qFormat/>
    <w:rPr>
      <w:i/>
    </w:rPr>
  </w:style>
  <w:style w:type="character" w:customStyle="1" w:styleId="ListLabel10">
    <w:name w:val="ListLabel 10"/>
    <w:qFormat/>
    <w:rPr>
      <w:b/>
    </w:rPr>
  </w:style>
  <w:style w:type="character" w:customStyle="1" w:styleId="ListLabel11">
    <w:name w:val="ListLabel 11"/>
    <w:qFormat/>
    <w:rPr>
      <w:sz w:val="18"/>
      <w:szCs w:val="18"/>
    </w:rPr>
  </w:style>
  <w:style w:type="paragraph" w:customStyle="1" w:styleId="ndice">
    <w:name w:val="Índice"/>
    <w:basedOn w:val="Normal"/>
    <w:qFormat/>
    <w:pPr>
      <w:suppressLineNumbers/>
    </w:pPr>
    <w:rPr>
      <w:rFonts w:cs="Mangal"/>
    </w:rPr>
  </w:style>
  <w:style w:type="paragraph" w:styleId="PargrafodaLista">
    <w:name w:val="List Paragraph"/>
    <w:basedOn w:val="Normal"/>
    <w:link w:val="PargrafodaListaChar"/>
    <w:uiPriority w:val="34"/>
    <w:qFormat/>
    <w:pPr>
      <w:ind w:left="720"/>
      <w:contextualSpacing/>
    </w:pPr>
  </w:style>
  <w:style w:type="paragraph" w:customStyle="1" w:styleId="Nvel2">
    <w:name w:val="Nível 2"/>
    <w:basedOn w:val="Normal"/>
    <w:next w:val="Normal"/>
    <w:qFormat/>
    <w:pPr>
      <w:spacing w:after="120"/>
      <w:jc w:val="both"/>
    </w:pPr>
    <w:rPr>
      <w:rFonts w:cs="Times New Roman"/>
      <w:b/>
      <w:szCs w:val="20"/>
    </w:rPr>
  </w:style>
  <w:style w:type="paragraph" w:customStyle="1" w:styleId="citao2">
    <w:name w:val="citação 2"/>
    <w:basedOn w:val="Citao"/>
    <w:qFormat/>
    <w:rPr>
      <w:szCs w:val="20"/>
    </w:rPr>
  </w:style>
  <w:style w:type="paragraph" w:customStyle="1" w:styleId="Reviso1">
    <w:name w:val="Revisão1"/>
    <w:uiPriority w:val="99"/>
    <w:semiHidden/>
    <w:qFormat/>
    <w:pPr>
      <w:suppressAutoHyphens/>
    </w:pPr>
    <w:rPr>
      <w:rFonts w:ascii="Arial" w:eastAsia="Arial" w:hAnsi="Arial" w:cs="Tahoma"/>
      <w:szCs w:val="24"/>
    </w:rPr>
  </w:style>
  <w:style w:type="paragraph" w:customStyle="1" w:styleId="PargrafodaLista1">
    <w:name w:val="Parágrafo da Lista1"/>
    <w:basedOn w:val="Normal"/>
    <w:qFormat/>
    <w:pPr>
      <w:suppressAutoHyphens w:val="0"/>
      <w:ind w:left="720"/>
    </w:pPr>
    <w:rPr>
      <w:rFonts w:ascii="Ecofont_Spranq_eco_Sans" w:hAnsi="Ecofont_Spranq_eco_Sans" w:cs="Ecofont_Spranq_eco_Sans"/>
      <w:sz w:val="24"/>
    </w:rPr>
  </w:style>
  <w:style w:type="paragraph" w:customStyle="1" w:styleId="WW-Padro">
    <w:name w:val="WW-Padrão"/>
    <w:qFormat/>
    <w:pPr>
      <w:suppressAutoHyphens/>
    </w:pPr>
    <w:rPr>
      <w:rFonts w:ascii="Arial" w:eastAsia="Arial" w:hAnsi="Arial" w:cs="Arial"/>
      <w:sz w:val="24"/>
      <w:lang w:eastAsia="ar-SA"/>
    </w:rPr>
  </w:style>
  <w:style w:type="character" w:customStyle="1" w:styleId="CorpodetextoChar">
    <w:name w:val="Corpo de texto Char"/>
    <w:basedOn w:val="Fontepargpadro"/>
    <w:link w:val="Corpodetexto"/>
    <w:qFormat/>
    <w:rPr>
      <w:sz w:val="24"/>
      <w:szCs w:val="24"/>
    </w:rPr>
  </w:style>
  <w:style w:type="paragraph" w:customStyle="1" w:styleId="western">
    <w:name w:val="western"/>
    <w:basedOn w:val="Normal"/>
    <w:qFormat/>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qFormat/>
    <w:pPr>
      <w:ind w:right="-148"/>
      <w:jc w:val="both"/>
    </w:pPr>
    <w:rPr>
      <w:rFonts w:cs="Times New Roman"/>
      <w:sz w:val="24"/>
      <w:szCs w:val="20"/>
      <w:lang w:eastAsia="ar-SA"/>
    </w:rPr>
  </w:style>
  <w:style w:type="paragraph" w:customStyle="1" w:styleId="Ttulo1doRosinaldo">
    <w:name w:val="Título 1 do Rosinaldo"/>
    <w:basedOn w:val="Normal"/>
    <w:qFormat/>
    <w:pPr>
      <w:tabs>
        <w:tab w:val="left" w:pos="360"/>
      </w:tabs>
      <w:suppressAutoHyphens w:val="0"/>
      <w:ind w:left="360" w:hanging="360"/>
      <w:jc w:val="both"/>
    </w:pPr>
    <w:rPr>
      <w:rFonts w:cs="Times New Roman"/>
      <w:sz w:val="24"/>
      <w:szCs w:val="20"/>
    </w:rPr>
  </w:style>
  <w:style w:type="character" w:customStyle="1" w:styleId="MenoPendente1">
    <w:name w:val="Menção Pendente1"/>
    <w:basedOn w:val="Fontepargpadro"/>
    <w:uiPriority w:val="99"/>
    <w:semiHidden/>
    <w:unhideWhenUsed/>
    <w:qFormat/>
    <w:rPr>
      <w:color w:val="605E5C"/>
      <w:shd w:val="clear" w:color="auto" w:fill="E1DFDD"/>
    </w:rPr>
  </w:style>
  <w:style w:type="paragraph" w:customStyle="1" w:styleId="Nivel01">
    <w:name w:val="Nivel_01"/>
    <w:basedOn w:val="Ttulo1"/>
    <w:qFormat/>
    <w:pPr>
      <w:numPr>
        <w:numId w:val="4"/>
      </w:numPr>
      <w:tabs>
        <w:tab w:val="left"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qFormat/>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pPr>
      <w:tabs>
        <w:tab w:val="left"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Pr>
      <w:rFonts w:ascii="Arial" w:eastAsiaTheme="majorEastAsia" w:hAnsi="Arial"/>
      <w:b/>
      <w:bCs/>
    </w:rPr>
  </w:style>
  <w:style w:type="paragraph" w:customStyle="1" w:styleId="SombreamentoMdio1-nfase31">
    <w:name w:val="Sombreamento Médio 1 - Ênfase 31"/>
    <w:basedOn w:val="Normal"/>
    <w:next w:val="Normal"/>
    <w:qFormat/>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qFormat/>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qFormat/>
    <w:locked/>
    <w:rPr>
      <w:rFonts w:ascii="Ecofont_Spranq_eco_Sans" w:eastAsia="Arial Unicode MS" w:hAnsi="Ecofont_Spranq_eco_Sans"/>
    </w:rPr>
  </w:style>
  <w:style w:type="paragraph" w:customStyle="1" w:styleId="Nivel2">
    <w:name w:val="Nivel 2"/>
    <w:link w:val="Nivel2Char"/>
    <w:qFormat/>
    <w:pPr>
      <w:numPr>
        <w:ilvl w:val="1"/>
        <w:numId w:val="5"/>
      </w:numPr>
      <w:spacing w:before="120" w:after="120" w:line="276" w:lineRule="auto"/>
      <w:jc w:val="both"/>
    </w:pPr>
    <w:rPr>
      <w:rFonts w:ascii="Ecofont_Spranq_eco_Sans" w:eastAsia="Arial Unicode MS" w:hAnsi="Ecofont_Spranq_eco_Sans" w:cs="Arial"/>
    </w:rPr>
  </w:style>
  <w:style w:type="paragraph" w:customStyle="1" w:styleId="Nivel10">
    <w:name w:val="Nivel 1"/>
    <w:basedOn w:val="Nivel2"/>
    <w:next w:val="Nivel2"/>
    <w:qFormat/>
    <w:pPr>
      <w:numPr>
        <w:ilvl w:val="0"/>
      </w:numPr>
      <w:tabs>
        <w:tab w:val="left" w:pos="360"/>
      </w:tabs>
      <w:ind w:hanging="432"/>
    </w:pPr>
    <w:rPr>
      <w:b/>
    </w:rPr>
  </w:style>
  <w:style w:type="paragraph" w:customStyle="1" w:styleId="Nivel3">
    <w:name w:val="Nivel 3"/>
    <w:basedOn w:val="Nivel2"/>
    <w:qFormat/>
    <w:pPr>
      <w:numPr>
        <w:ilvl w:val="2"/>
      </w:numPr>
      <w:tabs>
        <w:tab w:val="left" w:pos="360"/>
      </w:tabs>
      <w:ind w:hanging="180"/>
    </w:pPr>
    <w:rPr>
      <w:color w:val="000000"/>
    </w:rPr>
  </w:style>
  <w:style w:type="paragraph" w:customStyle="1" w:styleId="Nivel4">
    <w:name w:val="Nivel 4"/>
    <w:basedOn w:val="Nivel3"/>
    <w:qFormat/>
    <w:pPr>
      <w:numPr>
        <w:ilvl w:val="3"/>
      </w:numPr>
      <w:ind w:hanging="360"/>
    </w:pPr>
    <w:rPr>
      <w:color w:val="auto"/>
    </w:rPr>
  </w:style>
  <w:style w:type="paragraph" w:customStyle="1" w:styleId="Nivel5">
    <w:name w:val="Nivel 5"/>
    <w:basedOn w:val="Nivel4"/>
    <w:qFormat/>
    <w:pPr>
      <w:numPr>
        <w:ilvl w:val="4"/>
      </w:numPr>
      <w:ind w:hanging="360"/>
    </w:pPr>
  </w:style>
  <w:style w:type="character" w:customStyle="1" w:styleId="MenoPendente2">
    <w:name w:val="Menção Pendente2"/>
    <w:basedOn w:val="Fontepargpadro"/>
    <w:uiPriority w:val="99"/>
    <w:semiHidden/>
    <w:unhideWhenUsed/>
    <w:qFormat/>
    <w:rPr>
      <w:color w:val="605E5C"/>
      <w:shd w:val="clear" w:color="auto" w:fill="E1DFDD"/>
    </w:rPr>
  </w:style>
  <w:style w:type="character" w:customStyle="1" w:styleId="Ttulo3Char">
    <w:name w:val="Título 3 Char"/>
    <w:basedOn w:val="Fontepargpadro"/>
    <w:link w:val="Ttulo3"/>
    <w:qFormat/>
    <w:rPr>
      <w:b/>
      <w:sz w:val="24"/>
      <w:lang w:eastAsia="zh-CN"/>
    </w:rPr>
  </w:style>
  <w:style w:type="character" w:customStyle="1" w:styleId="Ttulo4Char">
    <w:name w:val="Título 4 Char"/>
    <w:basedOn w:val="Fontepargpadro"/>
    <w:link w:val="Ttulo4"/>
    <w:qFormat/>
    <w:rPr>
      <w:b/>
      <w:i/>
      <w:sz w:val="24"/>
      <w:lang w:eastAsia="zh-CN"/>
    </w:rPr>
  </w:style>
  <w:style w:type="character" w:customStyle="1" w:styleId="Ttulo5Char">
    <w:name w:val="Título 5 Char"/>
    <w:basedOn w:val="Fontepargpadro"/>
    <w:link w:val="Ttulo5"/>
    <w:qFormat/>
    <w:rPr>
      <w:rFonts w:ascii="Arial" w:hAnsi="Arial" w:cs="Arial"/>
      <w:sz w:val="22"/>
      <w:lang w:eastAsia="zh-CN"/>
    </w:rPr>
  </w:style>
  <w:style w:type="character" w:customStyle="1" w:styleId="Ttulo6Char">
    <w:name w:val="Título 6 Char"/>
    <w:basedOn w:val="Fontepargpadro"/>
    <w:link w:val="Ttulo6"/>
    <w:qFormat/>
    <w:rPr>
      <w:rFonts w:ascii="Arial" w:hAnsi="Arial" w:cs="Arial"/>
      <w:i/>
      <w:sz w:val="22"/>
      <w:lang w:eastAsia="zh-CN"/>
    </w:rPr>
  </w:style>
  <w:style w:type="character" w:customStyle="1" w:styleId="Ttulo7Char">
    <w:name w:val="Título 7 Char"/>
    <w:basedOn w:val="Fontepargpadro"/>
    <w:link w:val="Ttulo7"/>
    <w:qFormat/>
    <w:rPr>
      <w:rFonts w:ascii="Arial" w:hAnsi="Arial" w:cs="Arial"/>
      <w:lang w:eastAsia="zh-CN"/>
    </w:rPr>
  </w:style>
  <w:style w:type="character" w:customStyle="1" w:styleId="Ttulo8Char">
    <w:name w:val="Título 8 Char"/>
    <w:basedOn w:val="Fontepargpadro"/>
    <w:link w:val="Ttulo8"/>
    <w:qFormat/>
    <w:rPr>
      <w:rFonts w:ascii="Arial" w:hAnsi="Arial" w:cs="Arial"/>
      <w:i/>
      <w:lang w:eastAsia="zh-CN"/>
    </w:rPr>
  </w:style>
  <w:style w:type="character" w:customStyle="1" w:styleId="Ttulo9Char">
    <w:name w:val="Título 9 Char"/>
    <w:basedOn w:val="Fontepargpadro"/>
    <w:link w:val="Ttulo9"/>
    <w:rPr>
      <w:rFonts w:ascii="Arial" w:hAnsi="Arial" w:cs="Arial"/>
      <w:i/>
      <w:sz w:val="18"/>
      <w:lang w:eastAsia="zh-CN"/>
    </w:rPr>
  </w:style>
  <w:style w:type="character" w:customStyle="1" w:styleId="WW8Num1z0">
    <w:name w:val="WW8Num1z0"/>
    <w:qFormat/>
    <w:rPr>
      <w:rFonts w:ascii="Symbol" w:hAnsi="Symbol" w:cs="Symbol"/>
    </w:rPr>
  </w:style>
  <w:style w:type="character" w:customStyle="1" w:styleId="WW8Num1z1">
    <w:name w:val="WW8Num1z1"/>
    <w:qFormat/>
  </w:style>
  <w:style w:type="character" w:customStyle="1" w:styleId="WW8Num1z2">
    <w:name w:val="WW8Num1z2"/>
    <w:qFormat/>
  </w:style>
  <w:style w:type="character" w:customStyle="1" w:styleId="WW8Num1z3">
    <w:name w:val="WW8Num1z3"/>
    <w:qFormat/>
  </w:style>
  <w:style w:type="character" w:customStyle="1" w:styleId="WW8Num1z4">
    <w:name w:val="WW8Num1z4"/>
    <w:qFormat/>
  </w:style>
  <w:style w:type="character" w:customStyle="1" w:styleId="WW8Num1z5">
    <w:name w:val="WW8Num1z5"/>
  </w:style>
  <w:style w:type="character" w:customStyle="1" w:styleId="WW8Num1z6">
    <w:name w:val="WW8Num1z6"/>
    <w:qFormat/>
  </w:style>
  <w:style w:type="character" w:customStyle="1" w:styleId="WW8Num1z7">
    <w:name w:val="WW8Num1z7"/>
    <w:qFormat/>
  </w:style>
  <w:style w:type="character" w:customStyle="1" w:styleId="WW8Num1z8">
    <w:name w:val="WW8Num1z8"/>
  </w:style>
  <w:style w:type="character" w:customStyle="1" w:styleId="WW8Num2z0">
    <w:name w:val="WW8Num2z0"/>
    <w:qFormat/>
    <w:rPr>
      <w:rFonts w:ascii="Symbol" w:hAnsi="Symbol" w:cs="Symbol"/>
    </w:rPr>
  </w:style>
  <w:style w:type="character" w:customStyle="1" w:styleId="WW8Num3z0">
    <w:name w:val="WW8Num3z0"/>
    <w:qFormat/>
    <w:rPr>
      <w:rFonts w:ascii="Symbol" w:hAnsi="Symbol" w:cs="StarSymbol"/>
      <w:color w:val="0000FF"/>
      <w:sz w:val="18"/>
      <w:szCs w:val="18"/>
    </w:rPr>
  </w:style>
  <w:style w:type="character" w:customStyle="1" w:styleId="WW8Num3z1">
    <w:name w:val="WW8Num3z1"/>
    <w:rPr>
      <w:rFonts w:ascii="OpenSymbol" w:hAnsi="OpenSymbol" w:cs="Courier New"/>
    </w:rPr>
  </w:style>
  <w:style w:type="character" w:customStyle="1" w:styleId="WW8Num3z2">
    <w:name w:val="WW8Num3z2"/>
    <w:qFormat/>
  </w:style>
  <w:style w:type="character" w:customStyle="1" w:styleId="WW8Num3z3">
    <w:name w:val="WW8Num3z3"/>
  </w:style>
  <w:style w:type="character" w:customStyle="1" w:styleId="WW8Num3z4">
    <w:name w:val="WW8Num3z4"/>
    <w:qFormat/>
  </w:style>
  <w:style w:type="character" w:customStyle="1" w:styleId="WW8Num3z5">
    <w:name w:val="WW8Num3z5"/>
    <w:qFormat/>
  </w:style>
  <w:style w:type="character" w:customStyle="1" w:styleId="WW8Num3z6">
    <w:name w:val="WW8Num3z6"/>
    <w:qFormat/>
  </w:style>
  <w:style w:type="character" w:customStyle="1" w:styleId="WW8Num3z7">
    <w:name w:val="WW8Num3z7"/>
    <w:qFormat/>
  </w:style>
  <w:style w:type="character" w:customStyle="1" w:styleId="WW8Num3z8">
    <w:name w:val="WW8Num3z8"/>
    <w:qFormat/>
  </w:style>
  <w:style w:type="character" w:customStyle="1" w:styleId="WW8Num4z0">
    <w:name w:val="WW8Num4z0"/>
    <w:qFormat/>
    <w:rPr>
      <w:rFonts w:ascii="Symbol" w:hAnsi="Symbol" w:cs="Arial Narrow"/>
      <w:b/>
      <w:sz w:val="18"/>
      <w:szCs w:val="18"/>
    </w:rPr>
  </w:style>
  <w:style w:type="character" w:customStyle="1" w:styleId="WW8Num4z1">
    <w:name w:val="WW8Num4z1"/>
    <w:qFormat/>
    <w:rPr>
      <w:rFonts w:ascii="OpenSymbol" w:hAnsi="OpenSymbol" w:cs="OpenSymbol"/>
    </w:rPr>
  </w:style>
  <w:style w:type="character" w:customStyle="1" w:styleId="WW8Num5z0">
    <w:name w:val="WW8Num5z0"/>
    <w:qFormat/>
    <w:rPr>
      <w:rFonts w:cs="Arial"/>
      <w:b/>
    </w:rPr>
  </w:style>
  <w:style w:type="character" w:customStyle="1" w:styleId="WW8Num5z1">
    <w:name w:val="WW8Num5z1"/>
    <w:qFormat/>
  </w:style>
  <w:style w:type="character" w:customStyle="1" w:styleId="WW8Num5z2">
    <w:name w:val="WW8Num5z2"/>
    <w:qFormat/>
  </w:style>
  <w:style w:type="character" w:customStyle="1" w:styleId="WW8Num5z3">
    <w:name w:val="WW8Num5z3"/>
    <w:qFormat/>
  </w:style>
  <w:style w:type="character" w:customStyle="1" w:styleId="WW8Num5z4">
    <w:name w:val="WW8Num5z4"/>
    <w:qFormat/>
  </w:style>
  <w:style w:type="character" w:customStyle="1" w:styleId="WW8Num5z5">
    <w:name w:val="WW8Num5z5"/>
    <w:qFormat/>
    <w:rPr>
      <w:b/>
      <w:sz w:val="20"/>
      <w:szCs w:val="20"/>
    </w:rPr>
  </w:style>
  <w:style w:type="character" w:customStyle="1" w:styleId="WW8Num5z6">
    <w:name w:val="WW8Num5z6"/>
    <w:qFormat/>
  </w:style>
  <w:style w:type="character" w:customStyle="1" w:styleId="WW8Num5z7">
    <w:name w:val="WW8Num5z7"/>
    <w:qFormat/>
  </w:style>
  <w:style w:type="character" w:customStyle="1" w:styleId="WW8Num5z8">
    <w:name w:val="WW8Num5z8"/>
    <w:qFormat/>
  </w:style>
  <w:style w:type="character" w:customStyle="1" w:styleId="WW8Num6z0">
    <w:name w:val="WW8Num6z0"/>
    <w:qFormat/>
    <w:rPr>
      <w:rFonts w:ascii="Symbol" w:hAnsi="Symbol" w:cs="Symbol"/>
      <w:sz w:val="18"/>
      <w:szCs w:val="18"/>
    </w:rPr>
  </w:style>
  <w:style w:type="character" w:customStyle="1" w:styleId="WW8Num7z0">
    <w:name w:val="WW8Num7z0"/>
    <w:qFormat/>
    <w:rPr>
      <w:rFonts w:ascii="Symbol" w:hAnsi="Symbol" w:cs="Arial Narrow"/>
    </w:rPr>
  </w:style>
  <w:style w:type="character" w:customStyle="1" w:styleId="WW8Num8z0">
    <w:name w:val="WW8Num8z0"/>
    <w:qFormat/>
    <w:rPr>
      <w:rFonts w:ascii="Symbol" w:hAnsi="Symbol" w:cs="Symbol"/>
    </w:rPr>
  </w:style>
  <w:style w:type="character" w:customStyle="1" w:styleId="WW8Num9z0">
    <w:name w:val="WW8Num9z0"/>
    <w:qFormat/>
    <w:rPr>
      <w:rFonts w:ascii="Symbol" w:hAnsi="Symbol" w:cs="Symbol"/>
      <w:color w:val="auto"/>
      <w:sz w:val="18"/>
      <w:szCs w:val="18"/>
    </w:rPr>
  </w:style>
  <w:style w:type="character" w:customStyle="1" w:styleId="WW8Num10z0">
    <w:name w:val="WW8Num10z0"/>
    <w:qFormat/>
    <w:rPr>
      <w:rFonts w:ascii="Symbol" w:hAnsi="Symbol" w:cs="Symbol"/>
      <w:color w:val="auto"/>
      <w:sz w:val="18"/>
      <w:szCs w:val="18"/>
    </w:rPr>
  </w:style>
  <w:style w:type="character" w:customStyle="1" w:styleId="WW8Num11z0">
    <w:name w:val="WW8Num11z0"/>
    <w:qFormat/>
    <w:rPr>
      <w:rFonts w:ascii="Symbol" w:hAnsi="Symbol" w:cs="Arial"/>
      <w:b/>
      <w:sz w:val="20"/>
      <w:szCs w:val="20"/>
    </w:rPr>
  </w:style>
  <w:style w:type="character" w:customStyle="1" w:styleId="WW8Num12z0">
    <w:name w:val="WW8Num12z0"/>
    <w:rPr>
      <w:rFonts w:ascii="Symbol" w:hAnsi="Symbol" w:cs="Arial Narrow"/>
      <w:b/>
      <w:sz w:val="20"/>
      <w:szCs w:val="20"/>
    </w:rPr>
  </w:style>
  <w:style w:type="character" w:customStyle="1" w:styleId="WW8Num13z0">
    <w:name w:val="WW8Num13z0"/>
    <w:qFormat/>
    <w:rPr>
      <w:rFonts w:cs="Arial Narrow"/>
    </w:rPr>
  </w:style>
  <w:style w:type="character" w:customStyle="1" w:styleId="WW8Num13z1">
    <w:name w:val="WW8Num13z1"/>
    <w:qFormat/>
    <w:rPr>
      <w:b/>
    </w:rPr>
  </w:style>
  <w:style w:type="character" w:customStyle="1" w:styleId="WW8Num13z2">
    <w:name w:val="WW8Num13z2"/>
  </w:style>
  <w:style w:type="character" w:customStyle="1" w:styleId="WW8Num13z3">
    <w:name w:val="WW8Num13z3"/>
    <w:qFormat/>
  </w:style>
  <w:style w:type="character" w:customStyle="1" w:styleId="WW8Num13z4">
    <w:name w:val="WW8Num13z4"/>
    <w:qFormat/>
  </w:style>
  <w:style w:type="character" w:customStyle="1" w:styleId="WW8Num13z5">
    <w:name w:val="WW8Num13z5"/>
  </w:style>
  <w:style w:type="character" w:customStyle="1" w:styleId="WW8Num13z6">
    <w:name w:val="WW8Num13z6"/>
    <w:qFormat/>
  </w:style>
  <w:style w:type="character" w:customStyle="1" w:styleId="WW8Num13z7">
    <w:name w:val="WW8Num13z7"/>
    <w:qFormat/>
  </w:style>
  <w:style w:type="character" w:customStyle="1" w:styleId="WW8Num13z8">
    <w:name w:val="WW8Num13z8"/>
    <w:qFormat/>
  </w:style>
  <w:style w:type="character" w:customStyle="1" w:styleId="WW8Num14z0">
    <w:name w:val="WW8Num14z0"/>
    <w:qFormat/>
    <w:rPr>
      <w:rFonts w:cs="Arial Narrow"/>
      <w:sz w:val="20"/>
      <w:szCs w:val="20"/>
    </w:rPr>
  </w:style>
  <w:style w:type="character" w:customStyle="1" w:styleId="WW8Num14z1">
    <w:name w:val="WW8Num14z1"/>
    <w:qFormat/>
  </w:style>
  <w:style w:type="character" w:customStyle="1" w:styleId="WW8Num14z2">
    <w:name w:val="WW8Num14z2"/>
    <w:qFormat/>
  </w:style>
  <w:style w:type="character" w:customStyle="1" w:styleId="WW8Num14z3">
    <w:name w:val="WW8Num14z3"/>
  </w:style>
  <w:style w:type="character" w:customStyle="1" w:styleId="WW8Num14z4">
    <w:name w:val="WW8Num14z4"/>
  </w:style>
  <w:style w:type="character" w:customStyle="1" w:styleId="WW8Num14z5">
    <w:name w:val="WW8Num14z5"/>
    <w:qFormat/>
  </w:style>
  <w:style w:type="character" w:customStyle="1" w:styleId="WW8Num14z6">
    <w:name w:val="WW8Num14z6"/>
    <w:qFormat/>
  </w:style>
  <w:style w:type="character" w:customStyle="1" w:styleId="WW8Num14z7">
    <w:name w:val="WW8Num14z7"/>
    <w:qFormat/>
  </w:style>
  <w:style w:type="character" w:customStyle="1" w:styleId="WW8Num14z8">
    <w:name w:val="WW8Num14z8"/>
    <w:qFormat/>
  </w:style>
  <w:style w:type="character" w:customStyle="1" w:styleId="WW8Num15z0">
    <w:name w:val="WW8Num15z0"/>
    <w:qFormat/>
    <w:rPr>
      <w:rFonts w:ascii="Arial Narrow" w:hAnsi="Arial Narrow" w:cs="Arial Narrow"/>
      <w:b/>
      <w:sz w:val="18"/>
      <w:szCs w:val="18"/>
    </w:rPr>
  </w:style>
  <w:style w:type="character" w:customStyle="1" w:styleId="WW8Num15z1">
    <w:name w:val="WW8Num15z1"/>
    <w:rPr>
      <w:rFonts w:ascii="Courier New" w:hAnsi="Courier New" w:cs="Courier New"/>
    </w:rPr>
  </w:style>
  <w:style w:type="character" w:customStyle="1" w:styleId="WW8Num15z2">
    <w:name w:val="WW8Num15z2"/>
    <w:rPr>
      <w:rFonts w:ascii="Wingdings" w:hAnsi="Wingdings" w:cs="Wingdings"/>
    </w:rPr>
  </w:style>
  <w:style w:type="character" w:customStyle="1" w:styleId="WW8Num15z3">
    <w:name w:val="WW8Num15z3"/>
    <w:qFormat/>
  </w:style>
  <w:style w:type="character" w:customStyle="1" w:styleId="WW8Num15z4">
    <w:name w:val="WW8Num15z4"/>
    <w:qFormat/>
  </w:style>
  <w:style w:type="character" w:customStyle="1" w:styleId="WW8Num15z5">
    <w:name w:val="WW8Num15z5"/>
  </w:style>
  <w:style w:type="character" w:customStyle="1" w:styleId="WW8Num15z6">
    <w:name w:val="WW8Num15z6"/>
    <w:qFormat/>
  </w:style>
  <w:style w:type="character" w:customStyle="1" w:styleId="WW8Num15z7">
    <w:name w:val="WW8Num15z7"/>
    <w:qFormat/>
  </w:style>
  <w:style w:type="character" w:customStyle="1" w:styleId="WW8Num15z8">
    <w:name w:val="WW8Num15z8"/>
    <w:qFormat/>
  </w:style>
  <w:style w:type="character" w:customStyle="1" w:styleId="WW8Num16z0">
    <w:name w:val="WW8Num16z0"/>
    <w:qFormat/>
    <w:rPr>
      <w:rFonts w:ascii="Symbol" w:hAnsi="Symbol" w:cs="Symbol"/>
      <w:color w:val="auto"/>
      <w:sz w:val="18"/>
      <w:szCs w:val="18"/>
    </w:rPr>
  </w:style>
  <w:style w:type="character" w:customStyle="1" w:styleId="WW8Num17z0">
    <w:name w:val="WW8Num17z0"/>
    <w:rPr>
      <w:rFonts w:ascii="Symbol" w:hAnsi="Symbol" w:cs="Arial"/>
      <w:sz w:val="20"/>
      <w:szCs w:val="20"/>
    </w:rPr>
  </w:style>
  <w:style w:type="character" w:customStyle="1" w:styleId="WW8Num17z1">
    <w:name w:val="WW8Num17z1"/>
    <w:qFormat/>
    <w:rPr>
      <w:rFonts w:ascii="OpenSymbol" w:hAnsi="OpenSymbol" w:cs="OpenSymbol"/>
    </w:rPr>
  </w:style>
  <w:style w:type="character" w:customStyle="1" w:styleId="WW8Num18z0">
    <w:name w:val="WW8Num18z0"/>
    <w:qFormat/>
    <w:rPr>
      <w:rFonts w:ascii="Arial Narrow" w:eastAsia="Arial Narrow" w:hAnsi="Arial Narrow" w:cs="Arial Narrow" w:hint="default"/>
      <w:b/>
    </w:rPr>
  </w:style>
  <w:style w:type="character" w:customStyle="1" w:styleId="WW8Num19z0">
    <w:name w:val="WW8Num19z0"/>
    <w:qFormat/>
    <w:rPr>
      <w:rFonts w:ascii="Symbol" w:hAnsi="Symbol" w:cs="Symbol" w:hint="default"/>
    </w:rPr>
  </w:style>
  <w:style w:type="character" w:customStyle="1" w:styleId="WW8Num20z0">
    <w:name w:val="WW8Num20z0"/>
    <w:qFormat/>
    <w:rPr>
      <w:rFonts w:ascii="Arial Narrow" w:hAnsi="Arial Narrow" w:cs="Arial Narrow" w:hint="default"/>
    </w:rPr>
  </w:style>
  <w:style w:type="character" w:customStyle="1" w:styleId="WW8Num21z0">
    <w:name w:val="WW8Num21z0"/>
    <w:rPr>
      <w:rFonts w:ascii="Arial Narrow" w:hAnsi="Arial Narrow" w:cs="Arial Narrow" w:hint="default"/>
      <w:b/>
      <w:sz w:val="20"/>
      <w:szCs w:val="20"/>
    </w:rPr>
  </w:style>
  <w:style w:type="character" w:customStyle="1" w:styleId="Fontepargpadro4">
    <w:name w:val="Fonte parág. padrão4"/>
    <w:qFormat/>
  </w:style>
  <w:style w:type="character" w:customStyle="1" w:styleId="WW8Num8z1">
    <w:name w:val="WW8Num8z1"/>
    <w:qFormat/>
    <w:rPr>
      <w:rFonts w:ascii="Wingdings" w:hAnsi="Wingdings" w:cs="Courier New"/>
    </w:rPr>
  </w:style>
  <w:style w:type="character" w:customStyle="1" w:styleId="WW8Num8z3">
    <w:name w:val="WW8Num8z3"/>
    <w:qFormat/>
  </w:style>
  <w:style w:type="character" w:customStyle="1" w:styleId="WW8Num8z4">
    <w:name w:val="WW8Num8z4"/>
    <w:qFormat/>
  </w:style>
  <w:style w:type="character" w:customStyle="1" w:styleId="WW8Num8z7">
    <w:name w:val="WW8Num8z7"/>
    <w:rPr>
      <w:rFonts w:ascii="Courier New" w:hAnsi="Courier New" w:cs="Courier New"/>
    </w:rPr>
  </w:style>
  <w:style w:type="character" w:customStyle="1" w:styleId="WW8Num9z1">
    <w:name w:val="WW8Num9z1"/>
    <w:qFormat/>
  </w:style>
  <w:style w:type="character" w:customStyle="1" w:styleId="WW8Num9z2">
    <w:name w:val="WW8Num9z2"/>
    <w:qFormat/>
  </w:style>
  <w:style w:type="character" w:customStyle="1" w:styleId="WW8Num9z3">
    <w:name w:val="WW8Num9z3"/>
    <w:qFormat/>
  </w:style>
  <w:style w:type="character" w:customStyle="1" w:styleId="WW8Num9z4">
    <w:name w:val="WW8Num9z4"/>
    <w:qFormat/>
  </w:style>
  <w:style w:type="character" w:customStyle="1" w:styleId="WW8Num9z5">
    <w:name w:val="WW8Num9z5"/>
  </w:style>
  <w:style w:type="character" w:customStyle="1" w:styleId="WW8Num9z6">
    <w:name w:val="WW8Num9z6"/>
    <w:qFormat/>
  </w:style>
  <w:style w:type="character" w:customStyle="1" w:styleId="WW8Num9z7">
    <w:name w:val="WW8Num9z7"/>
    <w:qFormat/>
  </w:style>
  <w:style w:type="character" w:customStyle="1" w:styleId="WW8Num9z8">
    <w:name w:val="WW8Num9z8"/>
    <w:qFormat/>
  </w:style>
  <w:style w:type="character" w:customStyle="1" w:styleId="WW8Num16z1">
    <w:name w:val="WW8Num16z1"/>
    <w:qFormat/>
    <w:rPr>
      <w:b/>
    </w:rPr>
  </w:style>
  <w:style w:type="character" w:customStyle="1" w:styleId="WW8Num16z2">
    <w:name w:val="WW8Num16z2"/>
  </w:style>
  <w:style w:type="character" w:customStyle="1" w:styleId="WW8Num16z3">
    <w:name w:val="WW8Num16z3"/>
    <w:qFormat/>
  </w:style>
  <w:style w:type="character" w:customStyle="1" w:styleId="WW8Num16z4">
    <w:name w:val="WW8Num16z4"/>
    <w:qFormat/>
  </w:style>
  <w:style w:type="character" w:customStyle="1" w:styleId="WW8Num16z5">
    <w:name w:val="WW8Num16z5"/>
    <w:qFormat/>
  </w:style>
  <w:style w:type="character" w:customStyle="1" w:styleId="WW8Num16z6">
    <w:name w:val="WW8Num16z6"/>
  </w:style>
  <w:style w:type="character" w:customStyle="1" w:styleId="WW8Num16z7">
    <w:name w:val="WW8Num16z7"/>
    <w:qFormat/>
  </w:style>
  <w:style w:type="character" w:customStyle="1" w:styleId="WW8Num16z8">
    <w:name w:val="WW8Num16z8"/>
    <w:qFormat/>
  </w:style>
  <w:style w:type="character" w:customStyle="1" w:styleId="WW8Num17z2">
    <w:name w:val="WW8Num17z2"/>
    <w:qFormat/>
  </w:style>
  <w:style w:type="character" w:customStyle="1" w:styleId="WW8Num17z3">
    <w:name w:val="WW8Num17z3"/>
    <w:qFormat/>
  </w:style>
  <w:style w:type="character" w:customStyle="1" w:styleId="WW8Num17z4">
    <w:name w:val="WW8Num17z4"/>
    <w:qFormat/>
  </w:style>
  <w:style w:type="character" w:customStyle="1" w:styleId="WW8Num17z5">
    <w:name w:val="WW8Num17z5"/>
    <w:qFormat/>
  </w:style>
  <w:style w:type="character" w:customStyle="1" w:styleId="WW8Num17z6">
    <w:name w:val="WW8Num17z6"/>
    <w:qFormat/>
  </w:style>
  <w:style w:type="character" w:customStyle="1" w:styleId="WW8Num17z7">
    <w:name w:val="WW8Num17z7"/>
    <w:qFormat/>
  </w:style>
  <w:style w:type="character" w:customStyle="1" w:styleId="WW8Num17z8">
    <w:name w:val="WW8Num17z8"/>
    <w:qFormat/>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19z3">
    <w:name w:val="WW8Num19z3"/>
    <w:qFormat/>
  </w:style>
  <w:style w:type="character" w:customStyle="1" w:styleId="WW8Num19z4">
    <w:name w:val="WW8Num19z4"/>
    <w:qFormat/>
  </w:style>
  <w:style w:type="character" w:customStyle="1" w:styleId="WW8Num19z5">
    <w:name w:val="WW8Num19z5"/>
    <w:qFormat/>
  </w:style>
  <w:style w:type="character" w:customStyle="1" w:styleId="WW8Num19z6">
    <w:name w:val="WW8Num19z6"/>
    <w:qFormat/>
  </w:style>
  <w:style w:type="character" w:customStyle="1" w:styleId="WW8Num19z7">
    <w:name w:val="WW8Num19z7"/>
    <w:qFormat/>
  </w:style>
  <w:style w:type="character" w:customStyle="1" w:styleId="WW8Num19z8">
    <w:name w:val="WW8Num19z8"/>
    <w:qFormat/>
  </w:style>
  <w:style w:type="character" w:customStyle="1" w:styleId="WW8Num21z1">
    <w:name w:val="WW8Num21z1"/>
    <w:qFormat/>
    <w:rPr>
      <w:rFonts w:ascii="OpenSymbol" w:hAnsi="OpenSymbol" w:cs="OpenSymbol"/>
    </w:rPr>
  </w:style>
  <w:style w:type="character" w:customStyle="1" w:styleId="WW8Num22z0">
    <w:name w:val="WW8Num22z0"/>
    <w:qFormat/>
    <w:rPr>
      <w:rFonts w:ascii="Arial Narrow" w:hAnsi="Arial Narrow" w:cs="Arial Narrow" w:hint="default"/>
    </w:rPr>
  </w:style>
  <w:style w:type="character" w:customStyle="1" w:styleId="WW8Num22z1">
    <w:name w:val="WW8Num22z1"/>
    <w:qFormat/>
  </w:style>
  <w:style w:type="character" w:customStyle="1" w:styleId="WW8Num22z2">
    <w:name w:val="WW8Num22z2"/>
    <w:qFormat/>
  </w:style>
  <w:style w:type="character" w:customStyle="1" w:styleId="WW8Num22z3">
    <w:name w:val="WW8Num22z3"/>
    <w:qFormat/>
  </w:style>
  <w:style w:type="character" w:customStyle="1" w:styleId="WW8Num22z4">
    <w:name w:val="WW8Num22z4"/>
    <w:qFormat/>
  </w:style>
  <w:style w:type="character" w:customStyle="1" w:styleId="WW8Num22z5">
    <w:name w:val="WW8Num22z5"/>
    <w:qFormat/>
  </w:style>
  <w:style w:type="character" w:customStyle="1" w:styleId="WW8Num22z6">
    <w:name w:val="WW8Num22z6"/>
    <w:qFormat/>
  </w:style>
  <w:style w:type="character" w:customStyle="1" w:styleId="WW8Num22z7">
    <w:name w:val="WW8Num22z7"/>
    <w:qFormat/>
  </w:style>
  <w:style w:type="character" w:customStyle="1" w:styleId="WW8Num22z8">
    <w:name w:val="WW8Num22z8"/>
    <w:qFormat/>
  </w:style>
  <w:style w:type="character" w:customStyle="1" w:styleId="WW8Num23z0">
    <w:name w:val="WW8Num23z0"/>
    <w:qFormat/>
    <w:rPr>
      <w:rFonts w:eastAsia="Times New Roman" w:hint="default"/>
    </w:rPr>
  </w:style>
  <w:style w:type="character" w:customStyle="1" w:styleId="WW8Num23z1">
    <w:name w:val="WW8Num23z1"/>
    <w:qFormat/>
  </w:style>
  <w:style w:type="character" w:customStyle="1" w:styleId="WW8Num23z2">
    <w:name w:val="WW8Num23z2"/>
    <w:qFormat/>
  </w:style>
  <w:style w:type="character" w:customStyle="1" w:styleId="WW8Num23z3">
    <w:name w:val="WW8Num23z3"/>
    <w:qFormat/>
  </w:style>
  <w:style w:type="character" w:customStyle="1" w:styleId="WW8Num23z4">
    <w:name w:val="WW8Num23z4"/>
    <w:qFormat/>
  </w:style>
  <w:style w:type="character" w:customStyle="1" w:styleId="WW8Num23z5">
    <w:name w:val="WW8Num23z5"/>
    <w:qFormat/>
  </w:style>
  <w:style w:type="character" w:customStyle="1" w:styleId="WW8Num23z6">
    <w:name w:val="WW8Num23z6"/>
    <w:qFormat/>
  </w:style>
  <w:style w:type="character" w:customStyle="1" w:styleId="WW8Num23z7">
    <w:name w:val="WW8Num23z7"/>
    <w:qFormat/>
  </w:style>
  <w:style w:type="character" w:customStyle="1" w:styleId="WW8Num23z8">
    <w:name w:val="WW8Num23z8"/>
    <w:qFormat/>
  </w:style>
  <w:style w:type="character" w:customStyle="1" w:styleId="WW8Num24z0">
    <w:name w:val="WW8Num24z0"/>
    <w:qFormat/>
    <w:rPr>
      <w:rFonts w:ascii="Arial Narrow" w:eastAsia="Arial Narrow" w:hAnsi="Arial Narrow" w:cs="Arial Narrow" w:hint="default"/>
      <w:b/>
    </w:rPr>
  </w:style>
  <w:style w:type="character" w:customStyle="1" w:styleId="WW8Num24z1">
    <w:name w:val="WW8Num24z1"/>
    <w:qFormat/>
  </w:style>
  <w:style w:type="character" w:customStyle="1" w:styleId="WW8Num24z2">
    <w:name w:val="WW8Num24z2"/>
    <w:qFormat/>
  </w:style>
  <w:style w:type="character" w:customStyle="1" w:styleId="WW8Num24z3">
    <w:name w:val="WW8Num24z3"/>
    <w:qFormat/>
  </w:style>
  <w:style w:type="character" w:customStyle="1" w:styleId="WW8Num24z4">
    <w:name w:val="WW8Num24z4"/>
    <w:qFormat/>
  </w:style>
  <w:style w:type="character" w:customStyle="1" w:styleId="WW8Num24z5">
    <w:name w:val="WW8Num24z5"/>
    <w:qFormat/>
  </w:style>
  <w:style w:type="character" w:customStyle="1" w:styleId="WW8Num24z6">
    <w:name w:val="WW8Num24z6"/>
    <w:qFormat/>
  </w:style>
  <w:style w:type="character" w:customStyle="1" w:styleId="WW8Num24z7">
    <w:name w:val="WW8Num24z7"/>
    <w:qFormat/>
  </w:style>
  <w:style w:type="character" w:customStyle="1" w:styleId="WW8Num24z8">
    <w:name w:val="WW8Num24z8"/>
    <w:qFormat/>
  </w:style>
  <w:style w:type="character" w:customStyle="1" w:styleId="WW8Num25z0">
    <w:name w:val="WW8Num25z0"/>
    <w:qFormat/>
    <w:rPr>
      <w:rFonts w:ascii="Symbol" w:hAnsi="Symbol" w:cs="Symbol" w:hint="default"/>
    </w:rPr>
  </w:style>
  <w:style w:type="character" w:customStyle="1" w:styleId="WW8Num25z1">
    <w:name w:val="WW8Num25z1"/>
    <w:qFormat/>
    <w:rPr>
      <w:rFonts w:ascii="Courier New" w:hAnsi="Courier New" w:cs="Courier New" w:hint="default"/>
    </w:rPr>
  </w:style>
  <w:style w:type="character" w:customStyle="1" w:styleId="WW8Num25z2">
    <w:name w:val="WW8Num25z2"/>
    <w:qFormat/>
    <w:rPr>
      <w:rFonts w:ascii="Wingdings" w:hAnsi="Wingdings" w:cs="Wingdings" w:hint="default"/>
    </w:rPr>
  </w:style>
  <w:style w:type="character" w:customStyle="1" w:styleId="WW8Num26z0">
    <w:name w:val="WW8Num26z0"/>
    <w:qFormat/>
    <w:rPr>
      <w:rFonts w:ascii="Arial Narrow" w:hAnsi="Arial Narrow" w:cs="Arial Narrow" w:hint="default"/>
    </w:rPr>
  </w:style>
  <w:style w:type="character" w:customStyle="1" w:styleId="WW8Num26z1">
    <w:name w:val="WW8Num26z1"/>
    <w:qFormat/>
  </w:style>
  <w:style w:type="character" w:customStyle="1" w:styleId="WW8Num26z2">
    <w:name w:val="WW8Num26z2"/>
    <w:qFormat/>
  </w:style>
  <w:style w:type="character" w:customStyle="1" w:styleId="WW8Num26z3">
    <w:name w:val="WW8Num26z3"/>
    <w:qFormat/>
  </w:style>
  <w:style w:type="character" w:customStyle="1" w:styleId="WW8Num26z4">
    <w:name w:val="WW8Num26z4"/>
    <w:qFormat/>
  </w:style>
  <w:style w:type="character" w:customStyle="1" w:styleId="WW8Num26z5">
    <w:name w:val="WW8Num26z5"/>
    <w:qFormat/>
  </w:style>
  <w:style w:type="character" w:customStyle="1" w:styleId="WW8Num26z6">
    <w:name w:val="WW8Num26z6"/>
    <w:qFormat/>
  </w:style>
  <w:style w:type="character" w:customStyle="1" w:styleId="WW8Num26z7">
    <w:name w:val="WW8Num26z7"/>
    <w:qFormat/>
  </w:style>
  <w:style w:type="character" w:customStyle="1" w:styleId="WW8Num26z8">
    <w:name w:val="WW8Num26z8"/>
    <w:qFormat/>
  </w:style>
  <w:style w:type="character" w:customStyle="1" w:styleId="WW8Num27z0">
    <w:name w:val="WW8Num27z0"/>
    <w:qFormat/>
    <w:rPr>
      <w:rFonts w:ascii="Arial Narrow" w:hAnsi="Arial Narrow" w:cs="Arial Narrow" w:hint="default"/>
      <w:b/>
      <w:sz w:val="20"/>
      <w:szCs w:val="20"/>
    </w:rPr>
  </w:style>
  <w:style w:type="character" w:customStyle="1" w:styleId="WW8Num27z1">
    <w:name w:val="WW8Num27z1"/>
    <w:qFormat/>
  </w:style>
  <w:style w:type="character" w:customStyle="1" w:styleId="WW8Num27z2">
    <w:name w:val="WW8Num27z2"/>
    <w:qFormat/>
  </w:style>
  <w:style w:type="character" w:customStyle="1" w:styleId="WW8Num27z3">
    <w:name w:val="WW8Num27z3"/>
    <w:qFormat/>
  </w:style>
  <w:style w:type="character" w:customStyle="1" w:styleId="WW8Num27z4">
    <w:name w:val="WW8Num27z4"/>
    <w:qFormat/>
  </w:style>
  <w:style w:type="character" w:customStyle="1" w:styleId="WW8Num27z5">
    <w:name w:val="WW8Num27z5"/>
    <w:qFormat/>
  </w:style>
  <w:style w:type="character" w:customStyle="1" w:styleId="WW8Num27z6">
    <w:name w:val="WW8Num27z6"/>
    <w:qFormat/>
  </w:style>
  <w:style w:type="character" w:customStyle="1" w:styleId="WW8Num27z7">
    <w:name w:val="WW8Num27z7"/>
    <w:qFormat/>
  </w:style>
  <w:style w:type="character" w:customStyle="1" w:styleId="WW8Num27z8">
    <w:name w:val="WW8Num27z8"/>
    <w:qFormat/>
  </w:style>
  <w:style w:type="character" w:customStyle="1" w:styleId="Fontepargpadro3">
    <w:name w:val="Fonte parág. padrão3"/>
    <w:qFormat/>
  </w:style>
  <w:style w:type="character" w:customStyle="1" w:styleId="Fontepargpadro2">
    <w:name w:val="Fonte parág. padrão2"/>
    <w:qFormat/>
  </w:style>
  <w:style w:type="character" w:customStyle="1" w:styleId="WW8Num6z1">
    <w:name w:val="WW8Num6z1"/>
    <w:qFormat/>
    <w:rPr>
      <w:rFonts w:ascii="Courier New" w:hAnsi="Courier New" w:cs="Courier New"/>
    </w:rPr>
  </w:style>
  <w:style w:type="character" w:customStyle="1" w:styleId="WW8Num6z2">
    <w:name w:val="WW8Num6z2"/>
    <w:qFormat/>
    <w:rPr>
      <w:rFonts w:ascii="Wingdings" w:hAnsi="Wingdings" w:cs="Wingdings"/>
    </w:rPr>
  </w:style>
  <w:style w:type="character" w:customStyle="1" w:styleId="WW8Num6z3">
    <w:name w:val="WW8Num6z3"/>
    <w:qFormat/>
  </w:style>
  <w:style w:type="character" w:customStyle="1" w:styleId="WW8Num6z4">
    <w:name w:val="WW8Num6z4"/>
    <w:qFormat/>
  </w:style>
  <w:style w:type="character" w:customStyle="1" w:styleId="WW8Num6z5">
    <w:name w:val="WW8Num6z5"/>
    <w:qFormat/>
  </w:style>
  <w:style w:type="character" w:customStyle="1" w:styleId="WW8Num6z6">
    <w:name w:val="WW8Num6z6"/>
    <w:qFormat/>
  </w:style>
  <w:style w:type="character" w:customStyle="1" w:styleId="WW8Num6z7">
    <w:name w:val="WW8Num6z7"/>
    <w:qFormat/>
  </w:style>
  <w:style w:type="character" w:customStyle="1" w:styleId="WW8Num6z8">
    <w:name w:val="WW8Num6z8"/>
    <w:qFormat/>
  </w:style>
  <w:style w:type="character" w:customStyle="1" w:styleId="WW8Num10z1">
    <w:name w:val="WW8Num10z1"/>
    <w:qFormat/>
    <w:rPr>
      <w:rFonts w:ascii="Wingdings" w:hAnsi="Wingdings" w:cs="Wingdings"/>
    </w:rPr>
  </w:style>
  <w:style w:type="character" w:customStyle="1" w:styleId="WW8Num10z2">
    <w:name w:val="WW8Num10z2"/>
    <w:qFormat/>
    <w:rPr>
      <w:b/>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8z3">
    <w:name w:val="WW8Num18z3"/>
    <w:qFormat/>
  </w:style>
  <w:style w:type="character" w:customStyle="1" w:styleId="WW8Num18z4">
    <w:name w:val="WW8Num18z4"/>
    <w:qFormat/>
  </w:style>
  <w:style w:type="character" w:customStyle="1" w:styleId="WW8Num18z5">
    <w:name w:val="WW8Num18z5"/>
  </w:style>
  <w:style w:type="character" w:customStyle="1" w:styleId="WW8Num18z6">
    <w:name w:val="WW8Num18z6"/>
  </w:style>
  <w:style w:type="character" w:customStyle="1" w:styleId="WW8Num18z7">
    <w:name w:val="WW8Num18z7"/>
    <w:qFormat/>
  </w:style>
  <w:style w:type="character" w:customStyle="1" w:styleId="WW8Num18z8">
    <w:name w:val="WW8Num18z8"/>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0z3">
    <w:name w:val="WW8Num20z3"/>
  </w:style>
  <w:style w:type="character" w:customStyle="1" w:styleId="WW8Num20z4">
    <w:name w:val="WW8Num20z4"/>
    <w:qFormat/>
  </w:style>
  <w:style w:type="character" w:customStyle="1" w:styleId="WW8Num20z5">
    <w:name w:val="WW8Num20z5"/>
    <w:qFormat/>
  </w:style>
  <w:style w:type="character" w:customStyle="1" w:styleId="WW8Num20z6">
    <w:name w:val="WW8Num20z6"/>
    <w:qFormat/>
  </w:style>
  <w:style w:type="character" w:customStyle="1" w:styleId="WW8Num20z7">
    <w:name w:val="WW8Num20z7"/>
    <w:qFormat/>
  </w:style>
  <w:style w:type="character" w:customStyle="1" w:styleId="WW8Num20z8">
    <w:name w:val="WW8Num20z8"/>
  </w:style>
  <w:style w:type="character" w:customStyle="1" w:styleId="WW8Num7z1">
    <w:name w:val="WW8Num7z1"/>
    <w:qFormat/>
  </w:style>
  <w:style w:type="character" w:customStyle="1" w:styleId="WW8Num7z2">
    <w:name w:val="WW8Num7z2"/>
    <w:qFormat/>
    <w:rPr>
      <w:rFonts w:ascii="Arial Narrow" w:hAnsi="Arial Narrow" w:cs="Arial Narrow"/>
      <w:b/>
      <w:sz w:val="18"/>
      <w:szCs w:val="18"/>
    </w:rPr>
  </w:style>
  <w:style w:type="character" w:customStyle="1" w:styleId="WW8Num7z3">
    <w:name w:val="WW8Num7z3"/>
    <w:qFormat/>
  </w:style>
  <w:style w:type="character" w:customStyle="1" w:styleId="WW8Num7z4">
    <w:name w:val="WW8Num7z4"/>
    <w:qFormat/>
  </w:style>
  <w:style w:type="character" w:customStyle="1" w:styleId="WW8Num7z5">
    <w:name w:val="WW8Num7z5"/>
    <w:qFormat/>
  </w:style>
  <w:style w:type="character" w:customStyle="1" w:styleId="WW8Num7z6">
    <w:name w:val="WW8Num7z6"/>
    <w:qFormat/>
  </w:style>
  <w:style w:type="character" w:customStyle="1" w:styleId="WW8Num7z7">
    <w:name w:val="WW8Num7z7"/>
    <w:qFormat/>
  </w:style>
  <w:style w:type="character" w:customStyle="1" w:styleId="WW8Num7z8">
    <w:name w:val="WW8Num7z8"/>
    <w:qFormat/>
  </w:style>
  <w:style w:type="character" w:customStyle="1" w:styleId="WW8Num10z3">
    <w:name w:val="WW8Num10z3"/>
    <w:rPr>
      <w:rFonts w:ascii="Arial Narrow" w:hAnsi="Arial Narrow" w:cs="Arial Narrow"/>
      <w:b/>
      <w:sz w:val="20"/>
      <w:szCs w:val="20"/>
    </w:rPr>
  </w:style>
  <w:style w:type="character" w:customStyle="1" w:styleId="WW8Num10z4">
    <w:name w:val="WW8Num10z4"/>
    <w:qFormat/>
  </w:style>
  <w:style w:type="character" w:customStyle="1" w:styleId="WW8Num10z7">
    <w:name w:val="WW8Num10z7"/>
    <w:qFormat/>
    <w:rPr>
      <w:rFonts w:ascii="Courier New" w:hAnsi="Courier New" w:cs="Courier New"/>
    </w:rPr>
  </w:style>
  <w:style w:type="character" w:customStyle="1" w:styleId="WW8Num11z1">
    <w:name w:val="WW8Num11z1"/>
    <w:qFormat/>
    <w:rPr>
      <w:sz w:val="20"/>
      <w:szCs w:val="20"/>
    </w:rPr>
  </w:style>
  <w:style w:type="character" w:customStyle="1" w:styleId="WW8Num11z2">
    <w:name w:val="WW8Num11z2"/>
    <w:rPr>
      <w:b/>
    </w:rPr>
  </w:style>
  <w:style w:type="character" w:customStyle="1" w:styleId="WW8Num2z1">
    <w:name w:val="WW8Num2z1"/>
  </w:style>
  <w:style w:type="character" w:customStyle="1" w:styleId="WW8Num2z2">
    <w:name w:val="WW8Num2z2"/>
    <w:qFormat/>
  </w:style>
  <w:style w:type="character" w:customStyle="1" w:styleId="WW8Num2z3">
    <w:name w:val="WW8Num2z3"/>
    <w:qFormat/>
  </w:style>
  <w:style w:type="character" w:customStyle="1" w:styleId="WW8Num2z4">
    <w:name w:val="WW8Num2z4"/>
    <w:qFormat/>
  </w:style>
  <w:style w:type="character" w:customStyle="1" w:styleId="WW8Num2z5">
    <w:name w:val="WW8Num2z5"/>
  </w:style>
  <w:style w:type="character" w:customStyle="1" w:styleId="WW8Num2z6">
    <w:name w:val="WW8Num2z6"/>
    <w:qFormat/>
  </w:style>
  <w:style w:type="character" w:customStyle="1" w:styleId="WW8Num2z7">
    <w:name w:val="WW8Num2z7"/>
    <w:qFormat/>
  </w:style>
  <w:style w:type="character" w:customStyle="1" w:styleId="WW8Num2z8">
    <w:name w:val="WW8Num2z8"/>
    <w:qFormat/>
  </w:style>
  <w:style w:type="character" w:customStyle="1" w:styleId="WW8Num4z2">
    <w:name w:val="WW8Num4z2"/>
    <w:qFormat/>
  </w:style>
  <w:style w:type="character" w:customStyle="1" w:styleId="WW8Num4z3">
    <w:name w:val="WW8Num4z3"/>
  </w:style>
  <w:style w:type="character" w:customStyle="1" w:styleId="WW8Num4z4">
    <w:name w:val="WW8Num4z4"/>
    <w:qFormat/>
  </w:style>
  <w:style w:type="character" w:customStyle="1" w:styleId="WW8Num4z5">
    <w:name w:val="WW8Num4z5"/>
    <w:qFormat/>
    <w:rPr>
      <w:b/>
      <w:sz w:val="20"/>
      <w:szCs w:val="20"/>
    </w:rPr>
  </w:style>
  <w:style w:type="character" w:customStyle="1" w:styleId="WW8Num4z6">
    <w:name w:val="WW8Num4z6"/>
    <w:qFormat/>
  </w:style>
  <w:style w:type="character" w:customStyle="1" w:styleId="WW8Num4z7">
    <w:name w:val="WW8Num4z7"/>
  </w:style>
  <w:style w:type="character" w:customStyle="1" w:styleId="WW8Num4z8">
    <w:name w:val="WW8Num4z8"/>
    <w:qFormat/>
  </w:style>
  <w:style w:type="character" w:customStyle="1" w:styleId="WW8Num8z2">
    <w:name w:val="WW8Num8z2"/>
    <w:qFormat/>
    <w:rPr>
      <w:rFonts w:ascii="Wingdings" w:hAnsi="Wingdings" w:cs="Wingdings"/>
    </w:rPr>
  </w:style>
  <w:style w:type="character" w:customStyle="1" w:styleId="WW8Num12z1">
    <w:name w:val="WW8Num12z1"/>
    <w:qFormat/>
  </w:style>
  <w:style w:type="character" w:customStyle="1" w:styleId="WW8Num12z2">
    <w:name w:val="WW8Num12z2"/>
  </w:style>
  <w:style w:type="character" w:customStyle="1" w:styleId="WW8Num12z3">
    <w:name w:val="WW8Num12z3"/>
    <w:qFormat/>
  </w:style>
  <w:style w:type="character" w:customStyle="1" w:styleId="WW8Num12z4">
    <w:name w:val="WW8Num12z4"/>
    <w:qFormat/>
  </w:style>
  <w:style w:type="character" w:customStyle="1" w:styleId="WW8Num12z5">
    <w:name w:val="WW8Num12z5"/>
    <w:qFormat/>
  </w:style>
  <w:style w:type="character" w:customStyle="1" w:styleId="WW8Num12z6">
    <w:name w:val="WW8Num12z6"/>
    <w:qFormat/>
  </w:style>
  <w:style w:type="character" w:customStyle="1" w:styleId="WW8Num12z7">
    <w:name w:val="WW8Num12z7"/>
  </w:style>
  <w:style w:type="character" w:customStyle="1" w:styleId="WW8Num12z8">
    <w:name w:val="WW8Num12z8"/>
    <w:qFormat/>
  </w:style>
  <w:style w:type="character" w:customStyle="1" w:styleId="WW8Num21z2">
    <w:name w:val="WW8Num21z2"/>
    <w:qFormat/>
    <w:rPr>
      <w:b/>
    </w:rPr>
  </w:style>
  <w:style w:type="character" w:customStyle="1" w:styleId="WW8Num21z3">
    <w:name w:val="WW8Num21z3"/>
    <w:qFormat/>
  </w:style>
  <w:style w:type="character" w:customStyle="1" w:styleId="WW8Num21z4">
    <w:name w:val="WW8Num21z4"/>
  </w:style>
  <w:style w:type="character" w:customStyle="1" w:styleId="WW8Num21z5">
    <w:name w:val="WW8Num21z5"/>
    <w:qFormat/>
  </w:style>
  <w:style w:type="character" w:customStyle="1" w:styleId="WW8Num21z6">
    <w:name w:val="WW8Num21z6"/>
    <w:qFormat/>
  </w:style>
  <w:style w:type="character" w:customStyle="1" w:styleId="WW8Num21z7">
    <w:name w:val="WW8Num21z7"/>
    <w:qFormat/>
  </w:style>
  <w:style w:type="character" w:customStyle="1" w:styleId="WW8Num21z8">
    <w:name w:val="WW8Num21z8"/>
    <w:qFormat/>
  </w:style>
  <w:style w:type="character" w:customStyle="1" w:styleId="WW8Num25z3">
    <w:name w:val="WW8Num25z3"/>
  </w:style>
  <w:style w:type="character" w:customStyle="1" w:styleId="WW8Num25z4">
    <w:name w:val="WW8Num25z4"/>
    <w:qFormat/>
  </w:style>
  <w:style w:type="character" w:customStyle="1" w:styleId="WW8Num25z5">
    <w:name w:val="WW8Num25z5"/>
    <w:qFormat/>
  </w:style>
  <w:style w:type="character" w:customStyle="1" w:styleId="WW8Num25z6">
    <w:name w:val="WW8Num25z6"/>
    <w:qFormat/>
  </w:style>
  <w:style w:type="character" w:customStyle="1" w:styleId="WW8Num25z7">
    <w:name w:val="WW8Num25z7"/>
  </w:style>
  <w:style w:type="character" w:customStyle="1" w:styleId="WW8Num25z8">
    <w:name w:val="WW8Num25z8"/>
    <w:qFormat/>
  </w:style>
  <w:style w:type="character" w:customStyle="1" w:styleId="WW8Num28z0">
    <w:name w:val="WW8Num28z0"/>
    <w:qFormat/>
    <w:rPr>
      <w:rFonts w:ascii="Arial Narrow" w:hAnsi="Arial Narrow" w:cs="Arial"/>
      <w:b/>
      <w:sz w:val="18"/>
      <w:szCs w:val="18"/>
    </w:rPr>
  </w:style>
  <w:style w:type="character" w:customStyle="1" w:styleId="WW8Num29z0">
    <w:name w:val="WW8Num29z0"/>
    <w:qFormat/>
  </w:style>
  <w:style w:type="character" w:customStyle="1" w:styleId="WW8Num29z1">
    <w:name w:val="WW8Num29z1"/>
    <w:qFormat/>
  </w:style>
  <w:style w:type="character" w:customStyle="1" w:styleId="WW8Num29z2">
    <w:name w:val="WW8Num29z2"/>
  </w:style>
  <w:style w:type="character" w:customStyle="1" w:styleId="WW8Num29z3">
    <w:name w:val="WW8Num29z3"/>
    <w:qFormat/>
  </w:style>
  <w:style w:type="character" w:customStyle="1" w:styleId="WW8Num29z4">
    <w:name w:val="WW8Num29z4"/>
    <w:qFormat/>
  </w:style>
  <w:style w:type="character" w:customStyle="1" w:styleId="WW8Num29z5">
    <w:name w:val="WW8Num29z5"/>
    <w:qFormat/>
  </w:style>
  <w:style w:type="character" w:customStyle="1" w:styleId="WW8Num29z6">
    <w:name w:val="WW8Num29z6"/>
  </w:style>
  <w:style w:type="character" w:customStyle="1" w:styleId="WW8Num29z7">
    <w:name w:val="WW8Num29z7"/>
  </w:style>
  <w:style w:type="character" w:customStyle="1" w:styleId="WW8Num29z8">
    <w:name w:val="WW8Num29z8"/>
    <w:qFormat/>
  </w:style>
  <w:style w:type="character" w:customStyle="1" w:styleId="WW8Num30z0">
    <w:name w:val="WW8Num30z0"/>
    <w:qFormat/>
    <w:rPr>
      <w:b/>
    </w:rPr>
  </w:style>
  <w:style w:type="character" w:customStyle="1" w:styleId="WW8Num30z1">
    <w:name w:val="WW8Num30z1"/>
    <w:qFormat/>
  </w:style>
  <w:style w:type="character" w:customStyle="1" w:styleId="WW8Num30z2">
    <w:name w:val="WW8Num30z2"/>
    <w:qFormat/>
  </w:style>
  <w:style w:type="character" w:customStyle="1" w:styleId="WW8Num30z3">
    <w:name w:val="WW8Num30z3"/>
    <w:qFormat/>
  </w:style>
  <w:style w:type="character" w:customStyle="1" w:styleId="WW8Num30z4">
    <w:name w:val="WW8Num30z4"/>
    <w:qFormat/>
  </w:style>
  <w:style w:type="character" w:customStyle="1" w:styleId="WW8Num30z5">
    <w:name w:val="WW8Num30z5"/>
  </w:style>
  <w:style w:type="character" w:customStyle="1" w:styleId="WW8Num30z6">
    <w:name w:val="WW8Num30z6"/>
    <w:qFormat/>
  </w:style>
  <w:style w:type="character" w:customStyle="1" w:styleId="WW8Num30z7">
    <w:name w:val="WW8Num30z7"/>
    <w:qFormat/>
  </w:style>
  <w:style w:type="character" w:customStyle="1" w:styleId="WW8Num30z8">
    <w:name w:val="WW8Num30z8"/>
    <w:qFormat/>
  </w:style>
  <w:style w:type="character" w:customStyle="1" w:styleId="WW8Num31z0">
    <w:name w:val="WW8Num31z0"/>
    <w:qFormat/>
  </w:style>
  <w:style w:type="character" w:customStyle="1" w:styleId="WW8Num31z1">
    <w:name w:val="WW8Num31z1"/>
    <w:qFormat/>
  </w:style>
  <w:style w:type="character" w:customStyle="1" w:styleId="WW8Num31z2">
    <w:name w:val="WW8Num31z2"/>
    <w:qFormat/>
  </w:style>
  <w:style w:type="character" w:customStyle="1" w:styleId="WW8Num31z3">
    <w:name w:val="WW8Num31z3"/>
  </w:style>
  <w:style w:type="character" w:customStyle="1" w:styleId="WW8Num31z4">
    <w:name w:val="WW8Num31z4"/>
    <w:qFormat/>
  </w:style>
  <w:style w:type="character" w:customStyle="1" w:styleId="WW8Num31z5">
    <w:name w:val="WW8Num31z5"/>
    <w:qFormat/>
  </w:style>
  <w:style w:type="character" w:customStyle="1" w:styleId="WW8Num31z6">
    <w:name w:val="WW8Num31z6"/>
    <w:qFormat/>
  </w:style>
  <w:style w:type="character" w:customStyle="1" w:styleId="WW8Num31z7">
    <w:name w:val="WW8Num31z7"/>
    <w:qFormat/>
  </w:style>
  <w:style w:type="character" w:customStyle="1" w:styleId="WW8Num31z8">
    <w:name w:val="WW8Num31z8"/>
    <w:qFormat/>
  </w:style>
  <w:style w:type="character" w:customStyle="1" w:styleId="WW8Num32z0">
    <w:name w:val="WW8Num32z0"/>
    <w:qFormat/>
  </w:style>
  <w:style w:type="character" w:customStyle="1" w:styleId="WW8Num32z1">
    <w:name w:val="WW8Num32z1"/>
  </w:style>
  <w:style w:type="character" w:customStyle="1" w:styleId="WW8Num32z2">
    <w:name w:val="WW8Num32z2"/>
    <w:qFormat/>
  </w:style>
  <w:style w:type="character" w:customStyle="1" w:styleId="WW8Num32z3">
    <w:name w:val="WW8Num32z3"/>
    <w:qFormat/>
  </w:style>
  <w:style w:type="character" w:customStyle="1" w:styleId="WW8Num32z4">
    <w:name w:val="WW8Num32z4"/>
    <w:qFormat/>
  </w:style>
  <w:style w:type="character" w:customStyle="1" w:styleId="WW8Num32z5">
    <w:name w:val="WW8Num32z5"/>
    <w:qFormat/>
  </w:style>
  <w:style w:type="character" w:customStyle="1" w:styleId="WW8Num32z6">
    <w:name w:val="WW8Num32z6"/>
    <w:qFormat/>
  </w:style>
  <w:style w:type="character" w:customStyle="1" w:styleId="WW8Num32z7">
    <w:name w:val="WW8Num32z7"/>
    <w:qFormat/>
  </w:style>
  <w:style w:type="character" w:customStyle="1" w:styleId="WW8Num32z8">
    <w:name w:val="WW8Num32z8"/>
  </w:style>
  <w:style w:type="character" w:customStyle="1" w:styleId="WW8Num33z0">
    <w:name w:val="WW8Num33z0"/>
    <w:qFormat/>
    <w:rPr>
      <w:rFonts w:ascii="Arial Narrow" w:hAnsi="Arial Narrow" w:cs="Arial"/>
      <w:b/>
      <w:sz w:val="20"/>
      <w:szCs w:val="20"/>
    </w:rPr>
  </w:style>
  <w:style w:type="character" w:customStyle="1" w:styleId="WW8Num33z1">
    <w:name w:val="WW8Num33z1"/>
    <w:qFormat/>
  </w:style>
  <w:style w:type="character" w:customStyle="1" w:styleId="WW8Num33z2">
    <w:name w:val="WW8Num33z2"/>
  </w:style>
  <w:style w:type="character" w:customStyle="1" w:styleId="WW8Num33z3">
    <w:name w:val="WW8Num33z3"/>
    <w:qFormat/>
  </w:style>
  <w:style w:type="character" w:customStyle="1" w:styleId="WW8Num33z4">
    <w:name w:val="WW8Num33z4"/>
    <w:qFormat/>
  </w:style>
  <w:style w:type="character" w:customStyle="1" w:styleId="WW8Num33z5">
    <w:name w:val="WW8Num33z5"/>
    <w:qFormat/>
  </w:style>
  <w:style w:type="character" w:customStyle="1" w:styleId="WW8Num33z6">
    <w:name w:val="WW8Num33z6"/>
    <w:qFormat/>
  </w:style>
  <w:style w:type="character" w:customStyle="1" w:styleId="WW8Num33z7">
    <w:name w:val="WW8Num33z7"/>
    <w:qFormat/>
  </w:style>
  <w:style w:type="character" w:customStyle="1" w:styleId="WW8Num33z8">
    <w:name w:val="WW8Num33z8"/>
    <w:qFormat/>
  </w:style>
  <w:style w:type="character" w:customStyle="1" w:styleId="WW8Num34z0">
    <w:name w:val="WW8Num34z0"/>
    <w:rPr>
      <w:sz w:val="24"/>
      <w:szCs w:val="24"/>
    </w:rPr>
  </w:style>
  <w:style w:type="character" w:customStyle="1" w:styleId="WW8Num34z1">
    <w:name w:val="WW8Num34z1"/>
    <w:qFormat/>
  </w:style>
  <w:style w:type="character" w:customStyle="1" w:styleId="WW8Num34z2">
    <w:name w:val="WW8Num34z2"/>
    <w:qFormat/>
  </w:style>
  <w:style w:type="character" w:customStyle="1" w:styleId="WW8Num34z3">
    <w:name w:val="WW8Num34z3"/>
    <w:qFormat/>
  </w:style>
  <w:style w:type="character" w:customStyle="1" w:styleId="WW8Num34z4">
    <w:name w:val="WW8Num34z4"/>
    <w:qFormat/>
  </w:style>
  <w:style w:type="character" w:customStyle="1" w:styleId="WW8Num34z5">
    <w:name w:val="WW8Num34z5"/>
    <w:qFormat/>
  </w:style>
  <w:style w:type="character" w:customStyle="1" w:styleId="WW8Num34z6">
    <w:name w:val="WW8Num34z6"/>
    <w:qFormat/>
  </w:style>
  <w:style w:type="character" w:customStyle="1" w:styleId="WW8Num34z7">
    <w:name w:val="WW8Num34z7"/>
  </w:style>
  <w:style w:type="character" w:customStyle="1" w:styleId="WW8Num34z8">
    <w:name w:val="WW8Num34z8"/>
    <w:qFormat/>
  </w:style>
  <w:style w:type="character" w:customStyle="1" w:styleId="WW8Num35z0">
    <w:name w:val="WW8Num35z0"/>
    <w:qFormat/>
    <w:rPr>
      <w:rFonts w:ascii="Arial Narrow" w:hAnsi="Arial Narrow" w:cs="Arial"/>
      <w:b/>
      <w:sz w:val="18"/>
      <w:szCs w:val="18"/>
    </w:rPr>
  </w:style>
  <w:style w:type="character" w:customStyle="1" w:styleId="WW8Num36z0">
    <w:name w:val="WW8Num36z0"/>
    <w:qFormat/>
    <w:rPr>
      <w:rFonts w:ascii="Arial Narrow" w:hAnsi="Arial Narrow" w:cs="Arial Narrow"/>
      <w:b/>
      <w:sz w:val="20"/>
      <w:szCs w:val="20"/>
    </w:rPr>
  </w:style>
  <w:style w:type="character" w:customStyle="1" w:styleId="WW8Num36z1">
    <w:name w:val="WW8Num36z1"/>
    <w:qFormat/>
    <w:rPr>
      <w:rFonts w:ascii="Symbol" w:hAnsi="Symbol" w:cs="Symbol"/>
      <w:b/>
      <w:sz w:val="20"/>
      <w:szCs w:val="20"/>
    </w:rPr>
  </w:style>
  <w:style w:type="character" w:customStyle="1" w:styleId="WW8Num36z2">
    <w:name w:val="WW8Num36z2"/>
    <w:qFormat/>
    <w:rPr>
      <w:rFonts w:ascii="Wingdings" w:hAnsi="Wingdings" w:cs="Wingdings"/>
      <w:b/>
      <w:sz w:val="20"/>
      <w:szCs w:val="20"/>
    </w:rPr>
  </w:style>
  <w:style w:type="character" w:customStyle="1" w:styleId="WW8Num36z5">
    <w:name w:val="WW8Num36z5"/>
    <w:qFormat/>
  </w:style>
  <w:style w:type="character" w:customStyle="1" w:styleId="WW8Num36z6">
    <w:name w:val="WW8Num36z6"/>
    <w:qFormat/>
  </w:style>
  <w:style w:type="character" w:customStyle="1" w:styleId="WW8Num36z7">
    <w:name w:val="WW8Num36z7"/>
    <w:qFormat/>
  </w:style>
  <w:style w:type="character" w:customStyle="1" w:styleId="WW8Num36z8">
    <w:name w:val="WW8Num36z8"/>
    <w:qFormat/>
  </w:style>
  <w:style w:type="character" w:customStyle="1" w:styleId="WW8Num37z0">
    <w:name w:val="WW8Num37z0"/>
    <w:qFormat/>
    <w:rPr>
      <w:rFonts w:ascii="Symbol" w:hAnsi="Symbol" w:cs="Symbol"/>
      <w:color w:val="0000FF"/>
      <w:sz w:val="18"/>
      <w:szCs w:val="18"/>
    </w:rPr>
  </w:style>
  <w:style w:type="character" w:customStyle="1" w:styleId="WW8Num37z1">
    <w:name w:val="WW8Num37z1"/>
    <w:qFormat/>
    <w:rPr>
      <w:rFonts w:ascii="Courier New" w:hAnsi="Courier New" w:cs="Courier New"/>
    </w:rPr>
  </w:style>
  <w:style w:type="character" w:customStyle="1" w:styleId="WW8Num37z2">
    <w:name w:val="WW8Num37z2"/>
    <w:qFormat/>
    <w:rPr>
      <w:rFonts w:ascii="Wingdings" w:hAnsi="Wingdings" w:cs="Wingdings"/>
    </w:rPr>
  </w:style>
  <w:style w:type="character" w:customStyle="1" w:styleId="Fontepargpadro1">
    <w:name w:val="Fonte parág. padrão1"/>
    <w:qFormat/>
  </w:style>
  <w:style w:type="character" w:customStyle="1" w:styleId="CharChar19">
    <w:name w:val="Char Char19"/>
    <w:qFormat/>
    <w:rPr>
      <w:rFonts w:ascii="Arial" w:hAnsi="Arial" w:cs="Arial"/>
      <w:b/>
      <w:kern w:val="2"/>
      <w:sz w:val="28"/>
      <w:lang w:val="pt-BR" w:bidi="ar-SA"/>
    </w:rPr>
  </w:style>
  <w:style w:type="character" w:customStyle="1" w:styleId="CharChar18">
    <w:name w:val="Char Char18"/>
    <w:qFormat/>
    <w:rPr>
      <w:rFonts w:ascii="Arial" w:hAnsi="Arial" w:cs="Arial"/>
      <w:b/>
      <w:i/>
      <w:sz w:val="24"/>
      <w:lang w:val="pt-BR" w:bidi="ar-SA"/>
    </w:rPr>
  </w:style>
  <w:style w:type="character" w:customStyle="1" w:styleId="CharChar17">
    <w:name w:val="Char Char17"/>
    <w:qFormat/>
    <w:rPr>
      <w:b/>
      <w:sz w:val="24"/>
      <w:lang w:val="pt-BR" w:bidi="ar-SA"/>
    </w:rPr>
  </w:style>
  <w:style w:type="character" w:customStyle="1" w:styleId="CharChar16">
    <w:name w:val="Char Char16"/>
    <w:qFormat/>
    <w:rPr>
      <w:b/>
      <w:i/>
      <w:sz w:val="24"/>
      <w:lang w:val="pt-BR" w:bidi="ar-SA"/>
    </w:rPr>
  </w:style>
  <w:style w:type="character" w:customStyle="1" w:styleId="CharChar15">
    <w:name w:val="Char Char15"/>
    <w:qFormat/>
    <w:rPr>
      <w:rFonts w:ascii="Arial" w:hAnsi="Arial" w:cs="Arial"/>
      <w:sz w:val="22"/>
      <w:lang w:val="pt-BR" w:bidi="ar-SA"/>
    </w:rPr>
  </w:style>
  <w:style w:type="character" w:customStyle="1" w:styleId="CharChar14">
    <w:name w:val="Char Char14"/>
    <w:qFormat/>
    <w:rPr>
      <w:rFonts w:ascii="Arial" w:hAnsi="Arial" w:cs="Arial"/>
      <w:i/>
      <w:sz w:val="22"/>
      <w:lang w:val="pt-BR" w:bidi="ar-SA"/>
    </w:rPr>
  </w:style>
  <w:style w:type="character" w:customStyle="1" w:styleId="CharChar13">
    <w:name w:val="Char Char13"/>
    <w:qFormat/>
    <w:rPr>
      <w:rFonts w:ascii="Arial" w:hAnsi="Arial" w:cs="Arial"/>
      <w:lang w:val="pt-BR" w:bidi="ar-SA"/>
    </w:rPr>
  </w:style>
  <w:style w:type="character" w:customStyle="1" w:styleId="CharChar12">
    <w:name w:val="Char Char12"/>
    <w:qFormat/>
    <w:rPr>
      <w:rFonts w:ascii="Arial" w:hAnsi="Arial" w:cs="Arial"/>
      <w:i/>
      <w:lang w:val="pt-BR" w:bidi="ar-SA"/>
    </w:rPr>
  </w:style>
  <w:style w:type="character" w:customStyle="1" w:styleId="CharChar11">
    <w:name w:val="Char Char11"/>
    <w:qFormat/>
    <w:rPr>
      <w:rFonts w:ascii="Arial" w:hAnsi="Arial" w:cs="Arial"/>
      <w:i/>
      <w:sz w:val="18"/>
      <w:lang w:val="pt-BR" w:bidi="ar-SA"/>
    </w:rPr>
  </w:style>
  <w:style w:type="character" w:customStyle="1" w:styleId="CharChar10">
    <w:name w:val="Char Char10"/>
    <w:rPr>
      <w:rFonts w:ascii="Arial" w:eastAsia="Times New Roman" w:hAnsi="Arial" w:cs="Times New Roman"/>
      <w:sz w:val="24"/>
      <w:szCs w:val="20"/>
    </w:rPr>
  </w:style>
  <w:style w:type="character" w:customStyle="1" w:styleId="CharChar9">
    <w:name w:val="Char Char9"/>
    <w:qFormat/>
    <w:rPr>
      <w:rFonts w:ascii="Times New Roman" w:eastAsia="Times New Roman" w:hAnsi="Times New Roman" w:cs="Times New Roman"/>
      <w:sz w:val="20"/>
      <w:szCs w:val="20"/>
    </w:rPr>
  </w:style>
  <w:style w:type="character" w:customStyle="1" w:styleId="CharChar8">
    <w:name w:val="Char Char8"/>
    <w:qFormat/>
    <w:rPr>
      <w:rFonts w:ascii="Times New Roman" w:eastAsia="Times New Roman" w:hAnsi="Times New Roman" w:cs="Times New Roman"/>
      <w:sz w:val="20"/>
      <w:szCs w:val="20"/>
    </w:rPr>
  </w:style>
  <w:style w:type="character" w:customStyle="1" w:styleId="CharChar7">
    <w:name w:val="Char Char7"/>
    <w:qFormat/>
    <w:rPr>
      <w:rFonts w:ascii="Times New Roman" w:eastAsia="Times New Roman" w:hAnsi="Times New Roman" w:cs="Times New Roman"/>
      <w:sz w:val="20"/>
      <w:szCs w:val="20"/>
    </w:rPr>
  </w:style>
  <w:style w:type="character" w:customStyle="1" w:styleId="CharChar6">
    <w:name w:val="Char Char6"/>
    <w:qFormat/>
    <w:rPr>
      <w:rFonts w:ascii="Times New Roman" w:eastAsia="Times New Roman" w:hAnsi="Times New Roman" w:cs="Times New Roman"/>
      <w:sz w:val="24"/>
      <w:szCs w:val="20"/>
    </w:rPr>
  </w:style>
  <w:style w:type="character" w:customStyle="1" w:styleId="CharChar5">
    <w:name w:val="Char Char5"/>
    <w:qFormat/>
    <w:rPr>
      <w:rFonts w:ascii="Times New Roman" w:eastAsia="Times New Roman" w:hAnsi="Times New Roman" w:cs="Times New Roman"/>
      <w:sz w:val="20"/>
      <w:szCs w:val="20"/>
    </w:rPr>
  </w:style>
  <w:style w:type="character" w:customStyle="1" w:styleId="CharChar4">
    <w:name w:val="Char Char4"/>
    <w:rPr>
      <w:rFonts w:ascii="Times New Roman" w:eastAsia="Times New Roman" w:hAnsi="Times New Roman" w:cs="Times New Roman"/>
      <w:b/>
      <w:bCs/>
      <w:sz w:val="20"/>
      <w:szCs w:val="20"/>
    </w:rPr>
  </w:style>
  <w:style w:type="character" w:customStyle="1" w:styleId="CharChar3">
    <w:name w:val="Char Char3"/>
    <w:qFormat/>
    <w:rPr>
      <w:rFonts w:ascii="Times New Roman" w:eastAsia="Times New Roman" w:hAnsi="Times New Roman" w:cs="Times New Roman"/>
      <w:b/>
      <w:szCs w:val="20"/>
    </w:rPr>
  </w:style>
  <w:style w:type="character" w:customStyle="1" w:styleId="CharChar2">
    <w:name w:val="Char Char2"/>
    <w:rPr>
      <w:rFonts w:ascii="Times New Roman" w:eastAsia="Times New Roman" w:hAnsi="Times New Roman" w:cs="Times New Roman"/>
      <w:sz w:val="20"/>
      <w:szCs w:val="20"/>
    </w:rPr>
  </w:style>
  <w:style w:type="character" w:customStyle="1" w:styleId="CharChar1">
    <w:name w:val="Char Char1"/>
    <w:rPr>
      <w:rFonts w:ascii="Arial" w:eastAsia="Times New Roman" w:hAnsi="Arial" w:cs="Times New Roman"/>
      <w:sz w:val="24"/>
      <w:szCs w:val="20"/>
    </w:rPr>
  </w:style>
  <w:style w:type="character" w:customStyle="1" w:styleId="tx1">
    <w:name w:val="tx1"/>
    <w:qFormat/>
    <w:rPr>
      <w:rFonts w:ascii="Verdana" w:hAnsi="Verdana" w:cs="Verdana"/>
      <w:color w:val="000000"/>
      <w:sz w:val="16"/>
      <w:szCs w:val="16"/>
      <w:u w:val="none"/>
    </w:rPr>
  </w:style>
  <w:style w:type="character" w:customStyle="1" w:styleId="tituloitens">
    <w:name w:val="tituloitens"/>
    <w:basedOn w:val="Fontepargpadro1"/>
    <w:qFormat/>
  </w:style>
  <w:style w:type="character" w:customStyle="1" w:styleId="CharChar">
    <w:name w:val="Char Char"/>
    <w:qFormat/>
    <w:rPr>
      <w:rFonts w:ascii="Courier New" w:eastAsia="Times New Roman" w:hAnsi="Courier New" w:cs="Courier New"/>
      <w:sz w:val="20"/>
      <w:szCs w:val="20"/>
    </w:rPr>
  </w:style>
  <w:style w:type="character" w:customStyle="1" w:styleId="Marcas">
    <w:name w:val="Marcas"/>
    <w:rPr>
      <w:rFonts w:ascii="OpenSymbol" w:eastAsia="OpenSymbol" w:hAnsi="OpenSymbol" w:cs="OpenSymbol"/>
    </w:rPr>
  </w:style>
  <w:style w:type="character" w:customStyle="1" w:styleId="Smbolosdenumerao">
    <w:name w:val="Símbolos de numeração"/>
    <w:qFormat/>
  </w:style>
  <w:style w:type="paragraph" w:customStyle="1" w:styleId="Ttulo40">
    <w:name w:val="Título4"/>
    <w:basedOn w:val="Ttulo30"/>
    <w:next w:val="Corpodetexto"/>
    <w:qFormat/>
  </w:style>
  <w:style w:type="paragraph" w:customStyle="1" w:styleId="Ttulo30">
    <w:name w:val="Título3"/>
    <w:basedOn w:val="Ttulo20"/>
    <w:next w:val="Corpodetexto"/>
    <w:qFormat/>
    <w:pPr>
      <w:jc w:val="center"/>
    </w:pPr>
    <w:rPr>
      <w:b/>
      <w:bCs/>
      <w:sz w:val="56"/>
      <w:szCs w:val="56"/>
    </w:rPr>
  </w:style>
  <w:style w:type="paragraph" w:customStyle="1" w:styleId="Ttulo20">
    <w:name w:val="Título2"/>
    <w:basedOn w:val="Normal"/>
    <w:next w:val="Corpodetexto"/>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qFormat/>
    <w:pPr>
      <w:keepNext/>
      <w:spacing w:before="240" w:after="120"/>
    </w:pPr>
    <w:rPr>
      <w:rFonts w:eastAsia="Microsoft YaHei" w:cs="Mangal"/>
      <w:sz w:val="28"/>
      <w:szCs w:val="28"/>
      <w:lang w:eastAsia="zh-CN"/>
    </w:rPr>
  </w:style>
  <w:style w:type="paragraph" w:customStyle="1" w:styleId="Commarcadores21">
    <w:name w:val="Com marcadores 21"/>
    <w:basedOn w:val="Normal"/>
    <w:qFormat/>
    <w:pPr>
      <w:ind w:left="566" w:hanging="283"/>
    </w:pPr>
    <w:rPr>
      <w:rFonts w:ascii="Times New Roman" w:hAnsi="Times New Roman" w:cs="Times New Roman"/>
      <w:szCs w:val="20"/>
      <w:lang w:eastAsia="zh-CN"/>
    </w:rPr>
  </w:style>
  <w:style w:type="paragraph" w:customStyle="1" w:styleId="Cabealhodamensagem1">
    <w:name w:val="Cabeçalho da mensagem1"/>
    <w:basedOn w:val="Normal"/>
    <w:qFormat/>
    <w:pPr>
      <w:ind w:left="1134" w:hanging="1134"/>
    </w:pPr>
    <w:rPr>
      <w:rFonts w:cs="Arial"/>
      <w:sz w:val="24"/>
      <w:szCs w:val="20"/>
      <w:lang w:eastAsia="zh-CN"/>
    </w:rPr>
  </w:style>
  <w:style w:type="paragraph" w:customStyle="1" w:styleId="Corpodetexto22">
    <w:name w:val="Corpo de texto 22"/>
    <w:basedOn w:val="Normal"/>
    <w:qFormat/>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qFormat/>
  </w:style>
  <w:style w:type="character" w:customStyle="1" w:styleId="RecuodecorpodetextoChar">
    <w:name w:val="Recuo de corpo de texto Char"/>
    <w:basedOn w:val="Fontepargpadro"/>
    <w:link w:val="Recuodecorpodetexto"/>
    <w:qFormat/>
    <w:rPr>
      <w:sz w:val="24"/>
      <w:lang w:eastAsia="zh-CN"/>
    </w:rPr>
  </w:style>
  <w:style w:type="paragraph" w:customStyle="1" w:styleId="Recuodecorpodetexto21">
    <w:name w:val="Recuo de corpo de texto 21"/>
    <w:basedOn w:val="Normal"/>
    <w:qFormat/>
    <w:pPr>
      <w:ind w:firstLine="709"/>
      <w:jc w:val="both"/>
    </w:pPr>
    <w:rPr>
      <w:rFonts w:ascii="Times New Roman" w:hAnsi="Times New Roman" w:cs="Times New Roman"/>
      <w:szCs w:val="20"/>
      <w:lang w:eastAsia="zh-CN"/>
    </w:rPr>
  </w:style>
  <w:style w:type="paragraph" w:customStyle="1" w:styleId="Corpodetexto311">
    <w:name w:val="Corpo de texto 311"/>
    <w:basedOn w:val="Normal"/>
    <w:qFormat/>
    <w:pPr>
      <w:jc w:val="both"/>
    </w:pPr>
    <w:rPr>
      <w:rFonts w:ascii="Times New Roman" w:hAnsi="Times New Roman" w:cs="Times New Roman"/>
      <w:b/>
      <w:sz w:val="22"/>
      <w:szCs w:val="20"/>
      <w:lang w:eastAsia="zh-CN"/>
    </w:rPr>
  </w:style>
  <w:style w:type="paragraph" w:customStyle="1" w:styleId="BodyText21">
    <w:name w:val="Body Text 21"/>
    <w:basedOn w:val="Normal"/>
    <w:qFormat/>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qFormat/>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qFormat/>
    <w:pPr>
      <w:jc w:val="both"/>
    </w:pPr>
    <w:rPr>
      <w:rFonts w:cs="Arial"/>
      <w:sz w:val="24"/>
      <w:szCs w:val="20"/>
      <w:lang w:eastAsia="zh-CN"/>
    </w:rPr>
  </w:style>
  <w:style w:type="paragraph" w:customStyle="1" w:styleId="Blockquote">
    <w:name w:val="Blockquote"/>
    <w:basedOn w:val="Normal"/>
    <w:qFormat/>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qFormat/>
    <w:pPr>
      <w:spacing w:before="280" w:after="280"/>
      <w:jc w:val="both"/>
    </w:pPr>
    <w:rPr>
      <w:rFonts w:ascii="Verdana" w:hAnsi="Verdana" w:cs="Verdana"/>
      <w:color w:val="000000"/>
      <w:sz w:val="18"/>
      <w:szCs w:val="18"/>
      <w:lang w:eastAsia="zh-CN"/>
    </w:rPr>
  </w:style>
  <w:style w:type="paragraph" w:customStyle="1" w:styleId="tex3b">
    <w:name w:val="tex3b"/>
    <w:basedOn w:val="Normal"/>
    <w:qFormat/>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qFormat/>
    <w:pPr>
      <w:widowControl w:val="0"/>
      <w:tabs>
        <w:tab w:val="left" w:pos="1701"/>
      </w:tabs>
      <w:spacing w:before="283"/>
      <w:jc w:val="both"/>
    </w:pPr>
    <w:rPr>
      <w:rFonts w:cs="Arial"/>
      <w:sz w:val="22"/>
      <w:szCs w:val="20"/>
      <w:lang w:eastAsia="zh-CN"/>
    </w:rPr>
  </w:style>
  <w:style w:type="paragraph" w:customStyle="1" w:styleId="xl52">
    <w:name w:val="xl52"/>
    <w:basedOn w:val="Normal"/>
    <w:qFormat/>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pPr>
      <w:jc w:val="both"/>
    </w:pPr>
    <w:rPr>
      <w:rFonts w:ascii="Verdana" w:hAnsi="Verdana" w:cs="Verdana"/>
      <w:sz w:val="16"/>
      <w:szCs w:val="20"/>
      <w:lang w:eastAsia="zh-CN"/>
    </w:rPr>
  </w:style>
  <w:style w:type="paragraph" w:customStyle="1" w:styleId="TextosemFormatao1">
    <w:name w:val="Texto sem Formatação1"/>
    <w:basedOn w:val="Normal"/>
    <w:qFormat/>
    <w:rPr>
      <w:rFonts w:ascii="Courier New" w:hAnsi="Courier New" w:cs="Courier New"/>
      <w:szCs w:val="20"/>
      <w:lang w:eastAsia="zh-CN"/>
    </w:rPr>
  </w:style>
  <w:style w:type="paragraph" w:customStyle="1" w:styleId="Commarcadores1">
    <w:name w:val="Com marcadores1"/>
    <w:basedOn w:val="Normal"/>
    <w:qFormat/>
    <w:pPr>
      <w:tabs>
        <w:tab w:val="left" w:pos="1492"/>
      </w:tabs>
      <w:ind w:left="1492" w:hanging="360"/>
    </w:pPr>
    <w:rPr>
      <w:rFonts w:ascii="Times New Roman" w:hAnsi="Times New Roman" w:cs="Times New Roman"/>
      <w:szCs w:val="20"/>
      <w:lang w:eastAsia="zh-CN"/>
    </w:rPr>
  </w:style>
  <w:style w:type="paragraph" w:customStyle="1" w:styleId="Corpo">
    <w:name w:val="Corpo"/>
    <w:qFormat/>
    <w:pPr>
      <w:suppressAutoHyphens/>
    </w:pPr>
    <w:rPr>
      <w:rFonts w:ascii="Courier" w:eastAsia="Arial" w:hAnsi="Courier" w:cs="Courier"/>
      <w:color w:val="000000"/>
      <w:sz w:val="24"/>
      <w:lang w:eastAsia="zh-CN"/>
    </w:rPr>
  </w:style>
  <w:style w:type="paragraph" w:customStyle="1" w:styleId="subtarorx">
    <w:name w:val="subtaror x"/>
    <w:basedOn w:val="Normal"/>
    <w:qFormat/>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qFormat/>
    <w:pPr>
      <w:numPr>
        <w:numId w:val="6"/>
      </w:numPr>
      <w:suppressAutoHyphens/>
      <w:spacing w:after="120"/>
      <w:jc w:val="both"/>
    </w:pPr>
    <w:rPr>
      <w:rFonts w:ascii="Arial" w:eastAsia="Arial" w:hAnsi="Arial" w:cs="Arial"/>
      <w:sz w:val="22"/>
      <w:lang w:eastAsia="zh-CN"/>
    </w:rPr>
  </w:style>
  <w:style w:type="paragraph" w:customStyle="1" w:styleId="reservado3">
    <w:name w:val="reservado3"/>
    <w:basedOn w:val="Normal"/>
    <w:qFormat/>
    <w:pPr>
      <w:tabs>
        <w:tab w:val="left" w:pos="9000"/>
        <w:tab w:val="right" w:pos="9360"/>
      </w:tabs>
      <w:jc w:val="both"/>
    </w:pPr>
    <w:rPr>
      <w:rFonts w:cs="Arial"/>
      <w:sz w:val="24"/>
      <w:szCs w:val="20"/>
      <w:lang w:val="en-US" w:eastAsia="zh-CN"/>
    </w:rPr>
  </w:style>
  <w:style w:type="paragraph" w:customStyle="1" w:styleId="SalisAlineaArial11">
    <w:name w:val="SalisAlineaArial11"/>
    <w:qFormat/>
    <w:pPr>
      <w:numPr>
        <w:numId w:val="7"/>
      </w:numPr>
      <w:tabs>
        <w:tab w:val="left" w:pos="454"/>
        <w:tab w:val="left" w:pos="1134"/>
      </w:tabs>
      <w:suppressAutoHyphens/>
      <w:spacing w:after="120"/>
      <w:jc w:val="both"/>
    </w:pPr>
    <w:rPr>
      <w:rFonts w:ascii="Arial" w:eastAsia="Arial" w:hAnsi="Arial" w:cs="Arial"/>
      <w:sz w:val="22"/>
      <w:lang w:eastAsia="zh-CN"/>
    </w:rPr>
  </w:style>
  <w:style w:type="paragraph" w:customStyle="1" w:styleId="SalisAlineaIndent1Arial11">
    <w:name w:val="SalisAlineaIndent1Arial11"/>
    <w:qFormat/>
    <w:pPr>
      <w:tabs>
        <w:tab w:val="left" w:pos="360"/>
      </w:tabs>
      <w:suppressAutoHyphens/>
      <w:ind w:left="567"/>
      <w:jc w:val="both"/>
    </w:pPr>
    <w:rPr>
      <w:rFonts w:ascii="Arial" w:eastAsia="Arial" w:hAnsi="Arial" w:cs="Arial"/>
      <w:sz w:val="22"/>
      <w:lang w:eastAsia="zh-CN"/>
    </w:rPr>
  </w:style>
  <w:style w:type="paragraph" w:customStyle="1" w:styleId="Estilo2">
    <w:name w:val="Estilo2"/>
    <w:basedOn w:val="Normal"/>
    <w:qFormat/>
    <w:pPr>
      <w:autoSpaceDE w:val="0"/>
      <w:ind w:left="2694" w:hanging="284"/>
      <w:jc w:val="both"/>
    </w:pPr>
    <w:rPr>
      <w:rFonts w:cs="Arial"/>
      <w:sz w:val="24"/>
      <w:lang w:eastAsia="zh-CN"/>
    </w:rPr>
  </w:style>
  <w:style w:type="paragraph" w:customStyle="1" w:styleId="Intro">
    <w:name w:val="Intro"/>
    <w:basedOn w:val="Normal"/>
    <w:qFormat/>
    <w:pPr>
      <w:spacing w:after="360"/>
      <w:ind w:firstLine="1418"/>
      <w:jc w:val="both"/>
    </w:pPr>
    <w:rPr>
      <w:rFonts w:cs="Arial"/>
      <w:sz w:val="22"/>
      <w:szCs w:val="20"/>
      <w:lang w:eastAsia="zh-CN"/>
    </w:rPr>
  </w:style>
  <w:style w:type="paragraph" w:customStyle="1" w:styleId="Textoembloco1">
    <w:name w:val="Texto em bloco1"/>
    <w:basedOn w:val="Normal"/>
    <w:qFormat/>
    <w:pPr>
      <w:ind w:left="-709" w:right="-567"/>
      <w:jc w:val="both"/>
    </w:pPr>
    <w:rPr>
      <w:rFonts w:cs="Arial"/>
      <w:sz w:val="24"/>
      <w:szCs w:val="20"/>
      <w:lang w:eastAsia="zh-CN"/>
    </w:rPr>
  </w:style>
  <w:style w:type="paragraph" w:customStyle="1" w:styleId="Corpodetexto1">
    <w:name w:val="Corpo de texto1"/>
    <w:qFormat/>
    <w:pPr>
      <w:suppressAutoHyphens/>
    </w:pPr>
    <w:rPr>
      <w:rFonts w:ascii="CG Times (WN)" w:eastAsia="Arial" w:hAnsi="CG Times (WN)" w:cs="CG Times (WN)"/>
      <w:color w:val="000000"/>
      <w:sz w:val="24"/>
      <w:lang w:val="en-US" w:eastAsia="zh-CN"/>
    </w:rPr>
  </w:style>
  <w:style w:type="paragraph" w:customStyle="1" w:styleId="SalisQuadroReceitaNegritoArial11">
    <w:name w:val="SalisQuadroReceitaNegritoArial11"/>
    <w:qFormat/>
    <w:pPr>
      <w:suppressAutoHyphens/>
      <w:spacing w:after="40"/>
    </w:pPr>
    <w:rPr>
      <w:rFonts w:ascii="Arial" w:eastAsia="Arial" w:hAnsi="Arial" w:cs="Arial"/>
      <w:b/>
      <w:sz w:val="22"/>
      <w:lang w:eastAsia="zh-CN"/>
    </w:rPr>
  </w:style>
  <w:style w:type="paragraph" w:customStyle="1" w:styleId="SalisTituloCentralizNegrArial11">
    <w:name w:val="SalisTituloCentralizNegrArial11"/>
    <w:qFormat/>
    <w:pPr>
      <w:widowControl w:val="0"/>
      <w:suppressAutoHyphens/>
      <w:jc w:val="center"/>
    </w:pPr>
    <w:rPr>
      <w:rFonts w:ascii="Arial" w:eastAsia="Arial" w:hAnsi="Arial" w:cs="Arial"/>
      <w:b/>
      <w:bCs/>
      <w:sz w:val="22"/>
      <w:lang w:eastAsia="zh-CN"/>
    </w:rPr>
  </w:style>
  <w:style w:type="paragraph" w:customStyle="1" w:styleId="Recuodecorpodetexto31">
    <w:name w:val="Recuo de corpo de texto 31"/>
    <w:basedOn w:val="Normal"/>
    <w:qFormat/>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qFormat/>
    <w:pPr>
      <w:suppressLineNumbers/>
    </w:pPr>
    <w:rPr>
      <w:rFonts w:ascii="Times New Roman" w:hAnsi="Times New Roman" w:cs="Times New Roman"/>
      <w:sz w:val="24"/>
      <w:lang w:eastAsia="zh-CN"/>
    </w:rPr>
  </w:style>
  <w:style w:type="paragraph" w:customStyle="1" w:styleId="TableHeading">
    <w:name w:val="Table Heading"/>
    <w:basedOn w:val="TableContents"/>
    <w:qFormat/>
    <w:pPr>
      <w:jc w:val="center"/>
    </w:pPr>
    <w:rPr>
      <w:b/>
      <w:bCs/>
    </w:rPr>
  </w:style>
  <w:style w:type="paragraph" w:customStyle="1" w:styleId="Contedodatabela">
    <w:name w:val="Conteúdo da tabela"/>
    <w:basedOn w:val="Normal"/>
    <w:qFormat/>
    <w:pPr>
      <w:suppressLineNumbers/>
    </w:pPr>
    <w:rPr>
      <w:rFonts w:ascii="Times New Roman" w:hAnsi="Times New Roman" w:cs="Times New Roman"/>
      <w:szCs w:val="20"/>
      <w:lang w:eastAsia="zh-CN"/>
    </w:rPr>
  </w:style>
  <w:style w:type="paragraph" w:customStyle="1" w:styleId="Ttulodetabela">
    <w:name w:val="Título de tabela"/>
    <w:basedOn w:val="Contedodatabela"/>
    <w:qFormat/>
    <w:pPr>
      <w:jc w:val="center"/>
    </w:pPr>
    <w:rPr>
      <w:b/>
      <w:bCs/>
    </w:rPr>
  </w:style>
  <w:style w:type="paragraph" w:customStyle="1" w:styleId="Contedodoquadro">
    <w:name w:val="Conteúdo do quadro"/>
    <w:basedOn w:val="Normal"/>
    <w:qFormat/>
    <w:rPr>
      <w:rFonts w:ascii="Times New Roman" w:hAnsi="Times New Roman" w:cs="Times New Roman"/>
      <w:szCs w:val="20"/>
      <w:lang w:eastAsia="zh-CN"/>
    </w:rPr>
  </w:style>
  <w:style w:type="paragraph" w:customStyle="1" w:styleId="Textoembloco2">
    <w:name w:val="Texto em bloco2"/>
    <w:basedOn w:val="Normal"/>
    <w:qFormat/>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qFormat/>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qFormat/>
    <w:pPr>
      <w:widowControl w:val="0"/>
      <w:suppressAutoHyphens/>
      <w:textAlignment w:val="baseline"/>
    </w:pPr>
    <w:rPr>
      <w:rFonts w:ascii="Arial" w:hAnsi="Arial" w:cs="Arial"/>
      <w:kern w:val="2"/>
      <w:sz w:val="24"/>
      <w:szCs w:val="24"/>
      <w:lang w:eastAsia="zh-CN" w:bidi="hi-IN"/>
    </w:rPr>
  </w:style>
  <w:style w:type="paragraph" w:customStyle="1" w:styleId="Citaes">
    <w:name w:val="Citações"/>
    <w:basedOn w:val="Normal"/>
    <w:qFormat/>
    <w:pPr>
      <w:spacing w:after="283"/>
      <w:ind w:left="567" w:right="567"/>
    </w:pPr>
    <w:rPr>
      <w:rFonts w:ascii="Times New Roman" w:hAnsi="Times New Roman" w:cs="Times New Roman"/>
      <w:szCs w:val="20"/>
      <w:lang w:eastAsia="zh-CN"/>
    </w:rPr>
  </w:style>
  <w:style w:type="character" w:customStyle="1" w:styleId="SubttuloChar">
    <w:name w:val="Subtítulo Char"/>
    <w:basedOn w:val="Fontepargpadro"/>
    <w:link w:val="Subttulo"/>
    <w:qFormat/>
    <w:rPr>
      <w:rFonts w:ascii="Liberation Sans" w:eastAsia="Microsoft YaHei" w:hAnsi="Liberation Sans" w:cs="Mangal"/>
      <w:sz w:val="36"/>
      <w:szCs w:val="36"/>
      <w:lang w:eastAsia="zh-CN"/>
    </w:rPr>
  </w:style>
  <w:style w:type="paragraph" w:customStyle="1" w:styleId="Recuodecorpodetexto22">
    <w:name w:val="Recuo de corpo de texto 22"/>
    <w:basedOn w:val="Normal"/>
    <w:qFormat/>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PargrafodaListaChar">
    <w:name w:val="Parágrafo da Lista Char"/>
    <w:link w:val="PargrafodaLista"/>
    <w:qFormat/>
    <w:locked/>
    <w:rPr>
      <w:rFonts w:ascii="Arial" w:hAnsi="Arial" w:cs="Tahoma"/>
      <w:szCs w:val="24"/>
    </w:rPr>
  </w:style>
  <w:style w:type="character" w:customStyle="1" w:styleId="Corpodetexto2Char">
    <w:name w:val="Corpo de texto 2 Char"/>
    <w:basedOn w:val="Fontepargpadro"/>
    <w:link w:val="Corpodetexto2"/>
    <w:qFormat/>
  </w:style>
  <w:style w:type="character" w:customStyle="1" w:styleId="Recuodecorpodetexto3Char">
    <w:name w:val="Recuo de corpo de texto 3 Char"/>
    <w:basedOn w:val="Fontepargpadro"/>
    <w:link w:val="Recuodecorpodetexto3"/>
    <w:qFormat/>
    <w:rPr>
      <w:rFonts w:ascii="Arial" w:hAnsi="Arial" w:cs="Tahoma"/>
      <w:sz w:val="16"/>
      <w:szCs w:val="16"/>
    </w:rPr>
  </w:style>
  <w:style w:type="paragraph" w:customStyle="1" w:styleId="textojustificadorecuoprimeiralinha">
    <w:name w:val="textojustificadorecuoprimeiralinha"/>
    <w:basedOn w:val="Normal"/>
    <w:qFormat/>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Fontepargpadro"/>
    <w:uiPriority w:val="99"/>
    <w:semiHidden/>
    <w:unhideWhenUsed/>
    <w:qFormat/>
    <w:rPr>
      <w:color w:val="605E5C"/>
      <w:shd w:val="clear" w:color="auto" w:fill="E1DFDD"/>
    </w:rPr>
  </w:style>
  <w:style w:type="paragraph" w:customStyle="1" w:styleId="Nivel010">
    <w:name w:val="Nivel 01"/>
    <w:basedOn w:val="Ttulo1"/>
    <w:next w:val="Normal"/>
    <w:link w:val="Nivel01Char"/>
    <w:qFormat/>
    <w:pPr>
      <w:suppressAutoHyphens w:val="0"/>
      <w:spacing w:before="480" w:after="120" w:line="276" w:lineRule="auto"/>
      <w:ind w:left="360" w:right="-15" w:hanging="360"/>
      <w:jc w:val="both"/>
    </w:pPr>
    <w:rPr>
      <w:rFonts w:ascii="Arial" w:eastAsiaTheme="majorEastAsia" w:hAnsi="Arial"/>
      <w:b/>
      <w:bCs/>
      <w:color w:val="000000"/>
      <w:sz w:val="20"/>
      <w:szCs w:val="20"/>
    </w:rPr>
  </w:style>
  <w:style w:type="character" w:customStyle="1" w:styleId="Nivel01Char">
    <w:name w:val="Nivel 01 Char"/>
    <w:basedOn w:val="Ttulo1Char"/>
    <w:link w:val="Nivel010"/>
    <w:qFormat/>
    <w:rPr>
      <w:rFonts w:ascii="Arial" w:eastAsiaTheme="majorEastAsia" w:hAnsi="Arial" w:cs="Times New Roman"/>
      <w:b/>
      <w:bCs/>
      <w:color w:val="000000"/>
      <w:sz w:val="32"/>
      <w:szCs w:val="32"/>
    </w:rPr>
  </w:style>
  <w:style w:type="paragraph" w:customStyle="1" w:styleId="PADRO">
    <w:name w:val="PADRÃO"/>
    <w:qFormat/>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xwestern">
    <w:name w:val="x_western"/>
    <w:basedOn w:val="Normal"/>
    <w:qFormat/>
    <w:pPr>
      <w:suppressAutoHyphens w:val="0"/>
      <w:spacing w:before="100" w:beforeAutospacing="1" w:after="100" w:afterAutospacing="1"/>
    </w:pPr>
    <w:rPr>
      <w:rFonts w:ascii="Times New Roman" w:hAnsi="Times New Roman" w:cs="Times New Roman"/>
      <w:sz w:val="24"/>
    </w:rPr>
  </w:style>
  <w:style w:type="table" w:customStyle="1" w:styleId="Style481">
    <w:name w:val="_Style 481"/>
    <w:basedOn w:val="TableNormal"/>
    <w:qFormat/>
    <w:tblPr>
      <w:tblCellMar>
        <w:top w:w="0" w:type="dxa"/>
        <w:left w:w="115" w:type="dxa"/>
        <w:bottom w:w="0" w:type="dxa"/>
        <w:right w:w="115" w:type="dxa"/>
      </w:tblCellMar>
    </w:tblPr>
  </w:style>
  <w:style w:type="table" w:customStyle="1" w:styleId="Style482">
    <w:name w:val="_Style 482"/>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3">
    <w:name w:val="_Style 483"/>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4">
    <w:name w:val="_Style 484"/>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5">
    <w:name w:val="_Style 485"/>
    <w:basedOn w:val="TableNormal"/>
    <w:qFormat/>
    <w:rPr>
      <w:rFonts w:ascii="Calibri" w:eastAsia="Calibri" w:hAnsi="Calibri" w:cs="Calibri"/>
      <w:sz w:val="22"/>
      <w:szCs w:val="22"/>
    </w:rPr>
    <w:tblPr>
      <w:tblCellMar>
        <w:top w:w="0" w:type="dxa"/>
        <w:left w:w="108" w:type="dxa"/>
        <w:bottom w:w="0" w:type="dxa"/>
        <w:right w:w="108" w:type="dxa"/>
      </w:tblCellMar>
    </w:tblPr>
  </w:style>
  <w:style w:type="table" w:customStyle="1" w:styleId="Style486">
    <w:name w:val="_Style 486"/>
    <w:basedOn w:val="TableNormal"/>
    <w:qFormat/>
    <w:tblPr>
      <w:tblCellMar>
        <w:top w:w="100" w:type="dxa"/>
        <w:left w:w="100" w:type="dxa"/>
        <w:bottom w:w="100" w:type="dxa"/>
        <w:right w:w="100" w:type="dxa"/>
      </w:tblCellMar>
    </w:tblPr>
  </w:style>
  <w:style w:type="character" w:customStyle="1" w:styleId="MenoPendente4">
    <w:name w:val="Menção Pendente4"/>
    <w:basedOn w:val="Fontepargpadro"/>
    <w:uiPriority w:val="99"/>
    <w:semiHidden/>
    <w:unhideWhenUsed/>
    <w:qFormat/>
    <w:rPr>
      <w:color w:val="605E5C"/>
      <w:shd w:val="clear" w:color="auto" w:fill="E1DFDD"/>
    </w:rPr>
  </w:style>
  <w:style w:type="paragraph" w:customStyle="1" w:styleId="Default">
    <w:name w:val="Default"/>
    <w:rsid w:val="001149D7"/>
    <w:pPr>
      <w:autoSpaceDE w:val="0"/>
      <w:autoSpaceDN w:val="0"/>
      <w:adjustRightInd w:val="0"/>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ww.gov.br/compras/pt-br" TargetMode="External"/><Relationship Id="rId18" Type="http://schemas.openxmlformats.org/officeDocument/2006/relationships/hyperlink" Target="mailto:cpl@id.uff.br"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nj.jus.br/improbidade_adm/consultar_requerido.php"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ortaldatransparencia.gov.br/ceis"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mailto:cpl@id.uff.br"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pwUMkF1LVj1+Lj67Q/MJnNOOJ1Q==">AMUW2mUSjFrL03Hq7og+u4Uh/CP9woVsijAPSySfW1PhU594EYaFvj6kESoveXO0Ia5CZH7Sp75BIuA3eEirOZi5h8FGTlu+MjloKn96eXgIB7JzfjS2NlZCjv8Ya3MKJyB01FITbWTOvCQhUx/u/MQViWTRTSwv7eKHJMQaU4GdBDWIK9wEQdvtSMjP1658qboaARsL/62PuNjltNkAEb7Xum1DbOunW3S/hk4GUFR8cA1OXHwh+1kk7DjdBYzKuiKSYHqJmbkx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22</Pages>
  <Words>9976</Words>
  <Characters>53873</Characters>
  <Application>Microsoft Office Word</Application>
  <DocSecurity>0</DocSecurity>
  <Lines>448</Lines>
  <Paragraphs>127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Fábio</cp:lastModifiedBy>
  <cp:revision>19</cp:revision>
  <dcterms:created xsi:type="dcterms:W3CDTF">2023-01-19T18:13:00Z</dcterms:created>
  <dcterms:modified xsi:type="dcterms:W3CDTF">2023-02-16T17:19:00Z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1046-11.2.0.11130</vt:lpwstr>
  </property>
  <property fmtid="{D5CDD505-2E9C-101B-9397-08002B2CF9AE}" pid="3" name="ICV">
    <vt:lpwstr>A09E2A3F2E304B8C92C9ED4E5BBB9BD8</vt:lpwstr>
  </property>
</Properties>
</file>