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bookmarkStart w:colFirst="0" w:colLast="0" w:name="_heading=h.17dp8vu" w:id="0"/>
      <w:bookmarkEnd w:id="0"/>
      <w:r w:rsidDel="00000000" w:rsidR="00000000" w:rsidRPr="00000000">
        <w:rPr>
          <w:rtl w:val="0"/>
        </w:rPr>
      </w:r>
    </w:p>
    <w:p w:rsidR="00000000" w:rsidDel="00000000" w:rsidP="00000000" w:rsidRDefault="00000000" w:rsidRPr="00000000" w14:paraId="00000002">
      <w:pPr>
        <w:jc w:val="cente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266700</wp:posOffset>
            </wp:positionH>
            <wp:positionV relativeFrom="paragraph">
              <wp:posOffset>6350</wp:posOffset>
            </wp:positionV>
            <wp:extent cx="1500505" cy="495300"/>
            <wp:effectExtent b="0" l="0" r="0" t="0"/>
            <wp:wrapNone/>
            <wp:docPr id="194777862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00505" cy="495300"/>
                    </a:xfrm>
                    <a:prstGeom prst="rect"/>
                    <a:ln/>
                  </pic:spPr>
                </pic:pic>
              </a:graphicData>
            </a:graphic>
          </wp:anchor>
        </w:drawing>
      </w:r>
    </w:p>
    <w:p w:rsidR="00000000" w:rsidDel="00000000" w:rsidP="00000000" w:rsidRDefault="00000000" w:rsidRPr="00000000" w14:paraId="00000003">
      <w:pPr>
        <w:jc w:val="cente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-279399</wp:posOffset>
                </wp:positionV>
                <wp:extent cx="5791200" cy="1471534"/>
                <wp:effectExtent b="0" l="0" r="0" t="0"/>
                <wp:wrapNone/>
                <wp:docPr id="1947778617" name=""/>
                <a:graphic>
                  <a:graphicData uri="http://schemas.microsoft.com/office/word/2010/wordprocessingGroup">
                    <wpg:wgp>
                      <wpg:cNvGrpSpPr/>
                      <wpg:grpSpPr>
                        <a:xfrm>
                          <a:off x="2450400" y="3053875"/>
                          <a:ext cx="5791200" cy="1471534"/>
                          <a:chOff x="2450400" y="3053875"/>
                          <a:chExt cx="5791200" cy="1452250"/>
                        </a:xfrm>
                      </wpg:grpSpPr>
                      <wpg:grpSp>
                        <wpg:cNvGrpSpPr/>
                        <wpg:grpSpPr>
                          <a:xfrm>
                            <a:off x="2450400" y="3053878"/>
                            <a:ext cx="5791200" cy="1452245"/>
                            <a:chOff x="2450400" y="3053875"/>
                            <a:chExt cx="5791200" cy="1452250"/>
                          </a:xfrm>
                        </wpg:grpSpPr>
                        <wps:wsp>
                          <wps:cNvSpPr/>
                          <wps:cNvPr id="3" name="Shape 3"/>
                          <wps:spPr>
                            <a:xfrm>
                              <a:off x="2450400" y="3053875"/>
                              <a:ext cx="5791200" cy="1452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50400" y="3053878"/>
                              <a:ext cx="5791200" cy="1452245"/>
                              <a:chOff x="2450400" y="3053875"/>
                              <a:chExt cx="5791200" cy="1452250"/>
                            </a:xfrm>
                          </wpg:grpSpPr>
                          <wps:wsp>
                            <wps:cNvSpPr/>
                            <wps:cNvPr id="5" name="Shape 5"/>
                            <wps:spPr>
                              <a:xfrm>
                                <a:off x="2450400" y="3053875"/>
                                <a:ext cx="5791200" cy="1452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50400" y="3053878"/>
                                <a:ext cx="5791200" cy="1452245"/>
                                <a:chOff x="2450400" y="3053875"/>
                                <a:chExt cx="5791200" cy="1452250"/>
                              </a:xfrm>
                            </wpg:grpSpPr>
                            <wps:wsp>
                              <wps:cNvSpPr/>
                              <wps:cNvPr id="7" name="Shape 7"/>
                              <wps:spPr>
                                <a:xfrm>
                                  <a:off x="2450400" y="3053875"/>
                                  <a:ext cx="5791200" cy="1452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50400" y="3053878"/>
                                  <a:ext cx="5791200" cy="1452245"/>
                                  <a:chOff x="2450400" y="3053850"/>
                                  <a:chExt cx="5791200" cy="1452300"/>
                                </a:xfrm>
                              </wpg:grpSpPr>
                              <wps:wsp>
                                <wps:cNvSpPr/>
                                <wps:cNvPr id="9" name="Shape 9"/>
                                <wps:spPr>
                                  <a:xfrm>
                                    <a:off x="2450400" y="3053850"/>
                                    <a:ext cx="5791200" cy="1452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50400" y="3053878"/>
                                    <a:ext cx="5791200" cy="1452245"/>
                                    <a:chOff x="2445625" y="3049100"/>
                                    <a:chExt cx="5800750" cy="1461800"/>
                                  </a:xfrm>
                                </wpg:grpSpPr>
                                <wps:wsp>
                                  <wps:cNvSpPr/>
                                  <wps:cNvPr id="11" name="Shape 11"/>
                                  <wps:spPr>
                                    <a:xfrm>
                                      <a:off x="2445625" y="3049100"/>
                                      <a:ext cx="5800750" cy="1461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50400" y="3053878"/>
                                      <a:ext cx="5791200" cy="1452245"/>
                                      <a:chOff x="4259" y="709"/>
                                      <a:chExt cx="9120" cy="2287"/>
                                    </a:xfrm>
                                  </wpg:grpSpPr>
                                  <wps:wsp>
                                    <wps:cNvSpPr/>
                                    <wps:cNvPr id="13" name="Shape 13"/>
                                    <wps:spPr>
                                      <a:xfrm>
                                        <a:off x="4259" y="709"/>
                                        <a:ext cx="9100" cy="2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4259" y="709"/>
                                        <a:ext cx="9120" cy="2257"/>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00000953674316"/>
                                            <w:ind w:left="0" w:right="0" w:firstLine="0"/>
                                            <w:jc w:val="righ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15" name="Shape 15"/>
                                    <wps:spPr>
                                      <a:xfrm>
                                        <a:off x="4272" y="2401"/>
                                        <a:ext cx="9105" cy="595"/>
                                      </a:xfrm>
                                      <a:prstGeom prst="rect">
                                        <a:avLst/>
                                      </a:prstGeom>
                                      <a:solidFill>
                                        <a:schemeClr val="accent1"/>
                                      </a:solidFill>
                                      <a:ln cap="rnd"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rebuchet MS" w:cs="Trebuchet MS" w:eastAsia="Trebuchet MS" w:hAnsi="Trebuchet MS"/>
                                              <w:b w:val="1"/>
                                              <w:i w:val="0"/>
                                              <w:smallCaps w:val="0"/>
                                              <w:strike w:val="0"/>
                                              <w:color w:val="ffffff"/>
                                              <w:sz w:val="18"/>
                                              <w:vertAlign w:val="baseline"/>
                                            </w:rPr>
                                            <w:t xml:space="preserve">UNIVERSIDADE FEDERAL FLUMINENSE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rebuchet MS" w:cs="Trebuchet MS" w:eastAsia="Trebuchet MS" w:hAnsi="Trebuchet MS"/>
                                              <w:b w:val="1"/>
                                              <w:i w:val="0"/>
                                              <w:smallCaps w:val="0"/>
                                              <w:strike w:val="0"/>
                                              <w:color w:val="ffffff"/>
                                              <w:sz w:val="18"/>
                                              <w:vertAlign w:val="baseline"/>
                                            </w:rPr>
                                          </w:r>
                                          <w:r w:rsidDel="00000000" w:rsidR="00000000" w:rsidRPr="00000000">
                                            <w:rPr>
                                              <w:rFonts w:ascii="Trebuchet MS" w:cs="Trebuchet MS" w:eastAsia="Trebuchet MS" w:hAnsi="Trebuchet MS"/>
                                              <w:b w:val="1"/>
                                              <w:i w:val="0"/>
                                              <w:smallCaps w:val="0"/>
                                              <w:strike w:val="0"/>
                                              <w:color w:val="ffffff"/>
                                              <w:sz w:val="18"/>
                                              <w:vertAlign w:val="baseline"/>
                                            </w:rPr>
                                            <w:t xml:space="preserve">PRÓ-REITORIA DE ADMINISTRAÇÃO</w:t>
                                          </w:r>
                                        </w:p>
                                      </w:txbxContent>
                                    </wps:txbx>
                                    <wps:bodyPr anchorCtr="0" anchor="t" bIns="45700" lIns="91425" spcFirstLastPara="1" rIns="91425" wrap="square" tIns="45700">
                                      <a:noAutofit/>
                                    </wps:bodyPr>
                                  </wps:wsp>
                                  <wps:wsp>
                                    <wps:cNvSpPr/>
                                    <wps:cNvPr id="16" name="Shape 16"/>
                                    <wps:spPr>
                                      <a:xfrm>
                                        <a:off x="7178" y="927"/>
                                        <a:ext cx="3840" cy="1292"/>
                                      </a:xfrm>
                                      <a:prstGeom prst="rect">
                                        <a:avLst/>
                                      </a:prstGeom>
                                      <a:noFill/>
                                      <a:ln>
                                        <a:noFill/>
                                      </a:ln>
                                    </wps:spPr>
                                    <wps:txbx>
                                      <w:txbxContent>
                                        <w:p w:rsidR="00000000" w:rsidDel="00000000" w:rsidP="00000000" w:rsidRDefault="00000000" w:rsidRPr="00000000">
                                          <w:pPr>
                                            <w:spacing w:after="0" w:before="0" w:line="275.00000953674316"/>
                                            <w:ind w:left="0" w:right="0" w:firstLine="0"/>
                                            <w:jc w:val="center"/>
                                            <w:textDirection w:val="btLr"/>
                                          </w:pPr>
                                          <w:r w:rsidDel="00000000" w:rsidR="00000000" w:rsidRPr="00000000">
                                            <w:rPr>
                                              <w:rFonts w:ascii="Verdana" w:cs="Verdana" w:eastAsia="Verdana" w:hAnsi="Verdana"/>
                                              <w:b w:val="1"/>
                                              <w:i w:val="0"/>
                                              <w:smallCaps w:val="1"/>
                                              <w:strike w:val="0"/>
                                              <w:color w:val="000000"/>
                                              <w:sz w:val="28"/>
                                              <w:vertAlign w:val="baseline"/>
                                            </w:rPr>
                                            <w:t xml:space="preserve">COORDENAÇÃO DE LICITAÇÃO</w:t>
                                          </w:r>
                                        </w:p>
                                        <w:p w:rsidR="00000000" w:rsidDel="00000000" w:rsidP="00000000" w:rsidRDefault="00000000" w:rsidRPr="00000000">
                                          <w:pPr>
                                            <w:spacing w:after="0" w:before="0" w:line="275.00000953674316"/>
                                            <w:ind w:left="0" w:right="0" w:firstLine="0"/>
                                            <w:jc w:val="center"/>
                                            <w:textDirection w:val="btLr"/>
                                          </w:pPr>
                                          <w:r w:rsidDel="00000000" w:rsidR="00000000" w:rsidRPr="00000000">
                                            <w:rPr>
                                              <w:rFonts w:ascii="Verdana" w:cs="Verdana" w:eastAsia="Verdana" w:hAnsi="Verdana"/>
                                              <w:b w:val="1"/>
                                              <w:i w:val="0"/>
                                              <w:smallCaps w:val="1"/>
                                              <w:strike w:val="0"/>
                                              <w:color w:val="000000"/>
                                              <w:sz w:val="28"/>
                                              <w:vertAlign w:val="baseline"/>
                                            </w:rPr>
                                          </w:r>
                                          <w:r w:rsidDel="00000000" w:rsidR="00000000" w:rsidRPr="00000000">
                                            <w:rPr>
                                              <w:rFonts w:ascii="Arial" w:cs="Arial" w:eastAsia="Arial" w:hAnsi="Arial"/>
                                              <w:b w:val="1"/>
                                              <w:i w:val="0"/>
                                              <w:smallCaps w:val="1"/>
                                              <w:strike w:val="0"/>
                                              <w:color w:val="000000"/>
                                              <w:sz w:val="21"/>
                                              <w:vertAlign w:val="baseline"/>
                                            </w:rPr>
                                            <w:t xml:space="preserve"> EDITAL</w:t>
                                          </w:r>
                                        </w:p>
                                      </w:txbxContent>
                                    </wps:txbx>
                                    <wps:bodyPr anchorCtr="0" anchor="t" bIns="45700" lIns="91425" spcFirstLastPara="1" rIns="91425" wrap="square" tIns="45700">
                                      <a:noAutofit/>
                                    </wps:bodyPr>
                                  </wps:wsp>
                                </wpg:grp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-279399</wp:posOffset>
                </wp:positionV>
                <wp:extent cx="5791200" cy="1471534"/>
                <wp:effectExtent b="0" l="0" r="0" t="0"/>
                <wp:wrapNone/>
                <wp:docPr id="1947778617"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5791200" cy="1471534"/>
                        </a:xfrm>
                        <a:prstGeom prst="rect"/>
                        <a:ln/>
                      </pic:spPr>
                    </pic:pic>
                  </a:graphicData>
                </a:graphic>
              </wp:anchor>
            </w:drawing>
          </mc:Fallback>
        </mc:AlternateConten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spacing w:before="100" w:line="120" w:lineRule="auto"/>
        <w:ind w:left="737" w:firstLine="0"/>
        <w:jc w:val="center"/>
        <w:rPr>
          <w:rFonts w:ascii="Arial" w:cs="Arial" w:eastAsia="Arial" w:hAnsi="Arial"/>
          <w:b w:val="1"/>
          <w:sz w:val="40"/>
          <w:szCs w:val="40"/>
        </w:rPr>
      </w:pPr>
      <w:r w:rsidDel="00000000" w:rsidR="00000000" w:rsidRPr="00000000">
        <w:rPr>
          <w:rtl w:val="0"/>
        </w:rPr>
      </w:r>
    </w:p>
    <w:p w:rsidR="00000000" w:rsidDel="00000000" w:rsidP="00000000" w:rsidRDefault="00000000" w:rsidRPr="00000000" w14:paraId="0000000A">
      <w:pPr>
        <w:spacing w:before="100" w:line="276" w:lineRule="auto"/>
        <w:ind w:left="851" w:firstLine="0"/>
        <w:jc w:val="center"/>
        <w:rPr>
          <w:rFonts w:ascii="Arial" w:cs="Arial" w:eastAsia="Arial" w:hAnsi="Arial"/>
          <w:b w:val="1"/>
          <w:color w:val="0d4096"/>
          <w:sz w:val="40"/>
          <w:szCs w:val="40"/>
        </w:rPr>
      </w:pPr>
      <w:r w:rsidDel="00000000" w:rsidR="00000000" w:rsidRPr="00000000">
        <w:rPr>
          <w:rFonts w:ascii="Arial" w:cs="Arial" w:eastAsia="Arial" w:hAnsi="Arial"/>
          <w:b w:val="1"/>
          <w:color w:val="0d4096"/>
          <w:sz w:val="40"/>
          <w:szCs w:val="40"/>
          <w:rtl w:val="0"/>
        </w:rPr>
        <w:t xml:space="preserve">Pregão Eletrônico Nº 90.018/2024</w:t>
      </w:r>
    </w:p>
    <w:p w:rsidR="00000000" w:rsidDel="00000000" w:rsidP="00000000" w:rsidRDefault="00000000" w:rsidRPr="00000000" w14:paraId="0000000B">
      <w:pPr>
        <w:jc w:val="center"/>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0C">
      <w:pPr>
        <w:spacing w:line="259" w:lineRule="auto"/>
        <w:rPr>
          <w:rFonts w:ascii="Arial" w:cs="Arial" w:eastAsia="Arial" w:hAnsi="Arial"/>
          <w:b w:val="1"/>
        </w:rPr>
      </w:pPr>
      <w:r w:rsidDel="00000000" w:rsidR="00000000" w:rsidRPr="00000000">
        <w:rPr>
          <w:rtl w:val="0"/>
        </w:rPr>
      </w:r>
    </w:p>
    <w:p w:rsidR="00000000" w:rsidDel="00000000" w:rsidP="00000000" w:rsidRDefault="00000000" w:rsidRPr="00000000" w14:paraId="0000000D">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CONTRATANTE (UASG)</w:t>
      </w:r>
    </w:p>
    <w:p w:rsidR="00000000" w:rsidDel="00000000" w:rsidP="00000000" w:rsidRDefault="00000000" w:rsidRPr="00000000" w14:paraId="0000000E">
      <w:pPr>
        <w:rPr>
          <w:rFonts w:ascii="Arial" w:cs="Arial" w:eastAsia="Arial" w:hAnsi="Arial"/>
          <w:color w:val="5b5b5f"/>
          <w:sz w:val="28"/>
          <w:szCs w:val="28"/>
        </w:rPr>
      </w:pPr>
      <w:r w:rsidDel="00000000" w:rsidR="00000000" w:rsidRPr="00000000">
        <w:rPr>
          <w:rFonts w:ascii="Arial" w:cs="Arial" w:eastAsia="Arial" w:hAnsi="Arial"/>
          <w:color w:val="5b5b5f"/>
          <w:sz w:val="28"/>
          <w:szCs w:val="28"/>
          <w:rtl w:val="0"/>
        </w:rPr>
        <w:t xml:space="preserve">PRÓ-REITORIA DE ADMINISTRAÇÃO (150182)</w:t>
      </w:r>
    </w:p>
    <w:p w:rsidR="00000000" w:rsidDel="00000000" w:rsidP="00000000" w:rsidRDefault="00000000" w:rsidRPr="00000000" w14:paraId="0000000F">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10">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PROCESSO Nº </w:t>
      </w:r>
    </w:p>
    <w:p w:rsidR="00000000" w:rsidDel="00000000" w:rsidP="00000000" w:rsidRDefault="00000000" w:rsidRPr="00000000" w14:paraId="00000011">
      <w:pPr>
        <w:spacing w:line="259" w:lineRule="auto"/>
        <w:jc w:val="both"/>
        <w:rPr>
          <w:rFonts w:ascii="Arial" w:cs="Arial" w:eastAsia="Arial" w:hAnsi="Arial"/>
          <w:color w:val="5b5b5f"/>
          <w:sz w:val="28"/>
          <w:szCs w:val="28"/>
        </w:rPr>
      </w:pPr>
      <w:r w:rsidDel="00000000" w:rsidR="00000000" w:rsidRPr="00000000">
        <w:rPr>
          <w:rFonts w:ascii="Arial" w:cs="Arial" w:eastAsia="Arial" w:hAnsi="Arial"/>
          <w:color w:val="5b5b5f"/>
          <w:sz w:val="28"/>
          <w:szCs w:val="28"/>
          <w:rtl w:val="0"/>
        </w:rPr>
        <w:t xml:space="preserve">23069.187674/2023-15</w:t>
      </w:r>
    </w:p>
    <w:p w:rsidR="00000000" w:rsidDel="00000000" w:rsidP="00000000" w:rsidRDefault="00000000" w:rsidRPr="00000000" w14:paraId="00000012">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13">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OBJETO</w:t>
      </w:r>
    </w:p>
    <w:p w:rsidR="00000000" w:rsidDel="00000000" w:rsidP="00000000" w:rsidRDefault="00000000" w:rsidRPr="00000000" w14:paraId="00000014">
      <w:pPr>
        <w:jc w:val="both"/>
        <w:rPr>
          <w:rFonts w:ascii="Arial" w:cs="Arial" w:eastAsia="Arial" w:hAnsi="Arial"/>
          <w:color w:val="5b5b5f"/>
          <w:sz w:val="28"/>
          <w:szCs w:val="28"/>
        </w:rPr>
      </w:pPr>
      <w:bookmarkStart w:colFirst="0" w:colLast="0" w:name="_heading=h.gjdgxs" w:id="1"/>
      <w:bookmarkEnd w:id="1"/>
      <w:r w:rsidDel="00000000" w:rsidR="00000000" w:rsidRPr="00000000">
        <w:rPr>
          <w:rFonts w:ascii="Arial" w:cs="Arial" w:eastAsia="Arial" w:hAnsi="Arial"/>
          <w:color w:val="5b5b5f"/>
          <w:sz w:val="28"/>
          <w:szCs w:val="28"/>
          <w:rtl w:val="0"/>
        </w:rPr>
        <w:t xml:space="preserve">Registro de Preços para eventual aquisição de Insumos farmacêuticos</w:t>
      </w:r>
    </w:p>
    <w:p w:rsidR="00000000" w:rsidDel="00000000" w:rsidP="00000000" w:rsidRDefault="00000000" w:rsidRPr="00000000" w14:paraId="00000015">
      <w:pPr>
        <w:jc w:val="both"/>
        <w:rPr>
          <w:rFonts w:ascii="Arial" w:cs="Arial" w:eastAsia="Arial" w:hAnsi="Arial"/>
          <w:color w:val="5b5b5f"/>
          <w:sz w:val="28"/>
          <w:szCs w:val="28"/>
        </w:rPr>
      </w:pPr>
      <w:r w:rsidDel="00000000" w:rsidR="00000000" w:rsidRPr="00000000">
        <w:rPr>
          <w:rtl w:val="0"/>
        </w:rPr>
      </w:r>
    </w:p>
    <w:p w:rsidR="00000000" w:rsidDel="00000000" w:rsidP="00000000" w:rsidRDefault="00000000" w:rsidRPr="00000000" w14:paraId="00000016">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VALOR TOTAL ESTIMADO </w:t>
      </w:r>
    </w:p>
    <w:p w:rsidR="00000000" w:rsidDel="00000000" w:rsidP="00000000" w:rsidRDefault="00000000" w:rsidRPr="00000000" w14:paraId="00000017">
      <w:pPr>
        <w:rPr>
          <w:rFonts w:ascii="Arial" w:cs="Arial" w:eastAsia="Arial" w:hAnsi="Arial"/>
          <w:b w:val="1"/>
          <w:color w:val="5b5b5f"/>
          <w:sz w:val="28"/>
          <w:szCs w:val="28"/>
        </w:rPr>
      </w:pPr>
      <w:r w:rsidDel="00000000" w:rsidR="00000000" w:rsidRPr="00000000">
        <w:rPr>
          <w:rFonts w:ascii="Arial" w:cs="Arial" w:eastAsia="Arial" w:hAnsi="Arial"/>
          <w:b w:val="1"/>
          <w:color w:val="5b5b5f"/>
          <w:sz w:val="28"/>
          <w:szCs w:val="28"/>
          <w:rtl w:val="0"/>
        </w:rPr>
        <w:t xml:space="preserve">R$ 83.256,01</w:t>
      </w:r>
    </w:p>
    <w:p w:rsidR="00000000" w:rsidDel="00000000" w:rsidP="00000000" w:rsidRDefault="00000000" w:rsidRPr="00000000" w14:paraId="00000018">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19">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1A">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DATA DA SESSÃO PÚBLICA</w:t>
      </w:r>
    </w:p>
    <w:p w:rsidR="00000000" w:rsidDel="00000000" w:rsidP="00000000" w:rsidRDefault="00000000" w:rsidRPr="00000000" w14:paraId="0000001B">
      <w:pPr>
        <w:rPr>
          <w:rFonts w:ascii="Arial" w:cs="Arial" w:eastAsia="Arial" w:hAnsi="Arial"/>
          <w:color w:val="5b5b5f"/>
          <w:sz w:val="28"/>
          <w:szCs w:val="28"/>
        </w:rPr>
      </w:pPr>
      <w:r w:rsidDel="00000000" w:rsidR="00000000" w:rsidRPr="00000000">
        <w:rPr>
          <w:rFonts w:ascii="Arial" w:cs="Arial" w:eastAsia="Arial" w:hAnsi="Arial"/>
          <w:b w:val="1"/>
          <w:color w:val="5b5b5f"/>
          <w:sz w:val="28"/>
          <w:szCs w:val="28"/>
          <w:rtl w:val="0"/>
        </w:rPr>
        <w:t xml:space="preserve">Dia 23/ABRIL/2024 às 10h </w:t>
      </w:r>
      <w:r w:rsidDel="00000000" w:rsidR="00000000" w:rsidRPr="00000000">
        <w:rPr>
          <w:rFonts w:ascii="Arial" w:cs="Arial" w:eastAsia="Arial" w:hAnsi="Arial"/>
          <w:color w:val="5b5b5f"/>
          <w:sz w:val="28"/>
          <w:szCs w:val="28"/>
          <w:rtl w:val="0"/>
        </w:rPr>
        <w:t xml:space="preserve">(horário de Brasília)</w:t>
      </w:r>
    </w:p>
    <w:p w:rsidR="00000000" w:rsidDel="00000000" w:rsidP="00000000" w:rsidRDefault="00000000" w:rsidRPr="00000000" w14:paraId="0000001C">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1D">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1E">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Critério de Julgamento:</w:t>
      </w:r>
    </w:p>
    <w:p w:rsidR="00000000" w:rsidDel="00000000" w:rsidP="00000000" w:rsidRDefault="00000000" w:rsidRPr="00000000" w14:paraId="0000001F">
      <w:pPr>
        <w:jc w:val="both"/>
        <w:rPr>
          <w:rFonts w:ascii="Arial" w:cs="Arial" w:eastAsia="Arial" w:hAnsi="Arial"/>
          <w:sz w:val="28"/>
          <w:szCs w:val="28"/>
          <w:highlight w:val="yellow"/>
        </w:rPr>
      </w:pPr>
      <w:r w:rsidDel="00000000" w:rsidR="00000000" w:rsidRPr="00000000">
        <w:rPr>
          <w:rFonts w:ascii="Arial" w:cs="Arial" w:eastAsia="Arial" w:hAnsi="Arial"/>
          <w:color w:val="5b5b5f"/>
          <w:sz w:val="28"/>
          <w:szCs w:val="28"/>
          <w:rtl w:val="0"/>
        </w:rPr>
        <w:t xml:space="preserve">M</w:t>
      </w:r>
      <w:r w:rsidDel="00000000" w:rsidR="00000000" w:rsidRPr="00000000">
        <w:rPr>
          <w:rFonts w:ascii="Arial" w:cs="Arial" w:eastAsia="Arial" w:hAnsi="Arial"/>
          <w:color w:val="595959"/>
          <w:sz w:val="28"/>
          <w:szCs w:val="28"/>
          <w:rtl w:val="0"/>
        </w:rPr>
        <w:t xml:space="preserve">enor preço</w:t>
      </w:r>
      <w:r w:rsidDel="00000000" w:rsidR="00000000" w:rsidRPr="00000000">
        <w:rPr>
          <w:rtl w:val="0"/>
        </w:rPr>
      </w:r>
    </w:p>
    <w:p w:rsidR="00000000" w:rsidDel="00000000" w:rsidP="00000000" w:rsidRDefault="00000000" w:rsidRPr="00000000" w14:paraId="00000020">
      <w:pPr>
        <w:spacing w:line="259" w:lineRule="auto"/>
        <w:jc w:val="both"/>
        <w:rPr>
          <w:rFonts w:ascii="Arial" w:cs="Arial" w:eastAsia="Arial" w:hAnsi="Arial"/>
          <w:b w:val="1"/>
          <w:color w:val="405ca1"/>
          <w:sz w:val="28"/>
          <w:szCs w:val="28"/>
          <w:highlight w:val="yellow"/>
        </w:rPr>
      </w:pPr>
      <w:r w:rsidDel="00000000" w:rsidR="00000000" w:rsidRPr="00000000">
        <w:rPr>
          <w:rtl w:val="0"/>
        </w:rPr>
      </w:r>
    </w:p>
    <w:p w:rsidR="00000000" w:rsidDel="00000000" w:rsidP="00000000" w:rsidRDefault="00000000" w:rsidRPr="00000000" w14:paraId="00000021">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Modo de disputa:</w:t>
      </w:r>
    </w:p>
    <w:p w:rsidR="00000000" w:rsidDel="00000000" w:rsidP="00000000" w:rsidRDefault="00000000" w:rsidRPr="00000000" w14:paraId="00000022">
      <w:pPr>
        <w:jc w:val="both"/>
        <w:rPr>
          <w:rFonts w:ascii="Arial" w:cs="Arial" w:eastAsia="Arial" w:hAnsi="Arial"/>
          <w:sz w:val="28"/>
          <w:szCs w:val="28"/>
        </w:rPr>
      </w:pPr>
      <w:r w:rsidDel="00000000" w:rsidR="00000000" w:rsidRPr="00000000">
        <w:rPr>
          <w:rFonts w:ascii="Arial" w:cs="Arial" w:eastAsia="Arial" w:hAnsi="Arial"/>
          <w:color w:val="595959"/>
          <w:sz w:val="28"/>
          <w:szCs w:val="28"/>
          <w:rtl w:val="0"/>
        </w:rPr>
        <w:t xml:space="preserve">ABERTO</w:t>
      </w:r>
      <w:r w:rsidDel="00000000" w:rsidR="00000000" w:rsidRPr="00000000">
        <w:rPr>
          <w:rtl w:val="0"/>
        </w:rPr>
      </w:r>
    </w:p>
    <w:p w:rsidR="00000000" w:rsidDel="00000000" w:rsidP="00000000" w:rsidRDefault="00000000" w:rsidRPr="00000000" w14:paraId="00000023">
      <w:pPr>
        <w:rPr>
          <w:rFonts w:ascii="Arial" w:cs="Arial" w:eastAsia="Arial" w:hAnsi="Arial"/>
          <w:color w:val="5b5b5f"/>
          <w:sz w:val="26"/>
          <w:szCs w:val="26"/>
        </w:rPr>
      </w:pPr>
      <w:r w:rsidDel="00000000" w:rsidR="00000000" w:rsidRPr="00000000">
        <w:rPr>
          <w:rtl w:val="0"/>
        </w:rPr>
      </w:r>
    </w:p>
    <w:p w:rsidR="00000000" w:rsidDel="00000000" w:rsidP="00000000" w:rsidRDefault="00000000" w:rsidRPr="00000000" w14:paraId="00000024">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25">
      <w:pPr>
        <w:spacing w:line="259" w:lineRule="auto"/>
        <w:jc w:val="both"/>
        <w:rPr>
          <w:rFonts w:ascii="Arial" w:cs="Arial" w:eastAsia="Arial" w:hAnsi="Arial"/>
          <w:b w:val="1"/>
          <w:color w:val="405ca1"/>
          <w:sz w:val="28"/>
          <w:szCs w:val="28"/>
          <w:highlight w:val="lightGray"/>
        </w:rPr>
      </w:pPr>
      <w:r w:rsidDel="00000000" w:rsidR="00000000" w:rsidRPr="00000000">
        <w:rPr>
          <w:rFonts w:ascii="Arial" w:cs="Arial" w:eastAsia="Arial" w:hAnsi="Arial"/>
          <w:b w:val="1"/>
          <w:color w:val="405ca1"/>
          <w:sz w:val="28"/>
          <w:szCs w:val="28"/>
          <w:highlight w:val="lightGray"/>
          <w:rtl w:val="0"/>
        </w:rPr>
        <w:t xml:space="preserve">PREFERÊNCIA ME/EPP/EQUIPARADAS</w:t>
      </w:r>
    </w:p>
    <w:p w:rsidR="00000000" w:rsidDel="00000000" w:rsidP="00000000" w:rsidRDefault="00000000" w:rsidRPr="00000000" w14:paraId="00000026">
      <w:pPr>
        <w:spacing w:line="259" w:lineRule="auto"/>
        <w:jc w:val="both"/>
        <w:rPr>
          <w:rFonts w:ascii="Arial" w:cs="Arial" w:eastAsia="Arial" w:hAnsi="Arial"/>
          <w:color w:val="5b5b5f"/>
          <w:sz w:val="28"/>
          <w:szCs w:val="28"/>
        </w:rPr>
      </w:pPr>
      <w:r w:rsidDel="00000000" w:rsidR="00000000" w:rsidRPr="00000000">
        <w:rPr>
          <w:rFonts w:ascii="Arial" w:cs="Arial" w:eastAsia="Arial" w:hAnsi="Arial"/>
          <w:color w:val="5b5b5f"/>
          <w:sz w:val="28"/>
          <w:szCs w:val="28"/>
          <w:rtl w:val="0"/>
        </w:rPr>
        <w:t xml:space="preserve">Conforme Anexo I-A</w:t>
      </w:r>
    </w:p>
    <w:p w:rsidR="00000000" w:rsidDel="00000000" w:rsidP="00000000" w:rsidRDefault="00000000" w:rsidRPr="00000000" w14:paraId="00000027">
      <w:pPr>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28">
      <w:pPr>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29">
      <w:pPr>
        <w:rPr>
          <w:rFonts w:ascii="Arial" w:cs="Arial" w:eastAsia="Arial" w:hAnsi="Arial"/>
          <w:b w:val="1"/>
          <w:color w:val="405ca1"/>
          <w:sz w:val="28"/>
          <w:szCs w:val="28"/>
        </w:rPr>
      </w:pPr>
      <w:r w:rsidDel="00000000" w:rsidR="00000000" w:rsidRPr="00000000">
        <w:rPr>
          <w:rFonts w:ascii="Arial" w:cs="Arial" w:eastAsia="Arial" w:hAnsi="Arial"/>
          <w:b w:val="1"/>
          <w:color w:val="405ca1"/>
          <w:sz w:val="28"/>
          <w:szCs w:val="28"/>
          <w:highlight w:val="lightGray"/>
          <w:rtl w:val="0"/>
        </w:rPr>
        <w:t xml:space="preserve">PREGOEIRO(A)</w:t>
      </w:r>
      <w:r w:rsidDel="00000000" w:rsidR="00000000" w:rsidRPr="00000000">
        <w:rPr>
          <w:rtl w:val="0"/>
        </w:rPr>
      </w:r>
    </w:p>
    <w:p w:rsidR="00000000" w:rsidDel="00000000" w:rsidP="00000000" w:rsidRDefault="00000000" w:rsidRPr="00000000" w14:paraId="0000002A">
      <w:pPr>
        <w:rPr>
          <w:rFonts w:ascii="Arial" w:cs="Arial" w:eastAsia="Arial" w:hAnsi="Arial"/>
          <w:b w:val="1"/>
          <w:color w:val="405ca1"/>
          <w:sz w:val="28"/>
          <w:szCs w:val="28"/>
          <w:highlight w:val="lightGray"/>
        </w:rPr>
      </w:pPr>
      <w:r w:rsidDel="00000000" w:rsidR="00000000" w:rsidRPr="00000000">
        <w:rPr>
          <w:rFonts w:ascii="Arial" w:cs="Arial" w:eastAsia="Arial" w:hAnsi="Arial"/>
          <w:color w:val="5b5b5f"/>
          <w:sz w:val="28"/>
          <w:szCs w:val="28"/>
          <w:rtl w:val="0"/>
        </w:rPr>
        <w:t xml:space="preserve">Laura Maria das Chagas Silva</w:t>
      </w:r>
      <w:r w:rsidDel="00000000" w:rsidR="00000000" w:rsidRPr="00000000">
        <w:br w:type="page"/>
      </w:r>
      <w:r w:rsidDel="00000000" w:rsidR="00000000" w:rsidRPr="00000000">
        <w:rPr>
          <w:rtl w:val="0"/>
        </w:rPr>
      </w:r>
    </w:p>
    <w:p w:rsidR="00000000" w:rsidDel="00000000" w:rsidP="00000000" w:rsidRDefault="00000000" w:rsidRPr="00000000" w14:paraId="0000002B">
      <w:pPr>
        <w:spacing w:line="259" w:lineRule="auto"/>
        <w:jc w:val="both"/>
        <w:rPr>
          <w:rFonts w:ascii="Arial" w:cs="Arial" w:eastAsia="Arial" w:hAnsi="Arial"/>
          <w:b w:val="1"/>
          <w:color w:val="405ca1"/>
          <w:sz w:val="28"/>
          <w:szCs w:val="28"/>
          <w:highlight w:val="lightGray"/>
        </w:rPr>
      </w:pPr>
      <w:r w:rsidDel="00000000" w:rsidR="00000000" w:rsidRPr="00000000">
        <w:rPr>
          <w:rtl w:val="0"/>
        </w:rPr>
      </w:r>
    </w:p>
    <w:p w:rsidR="00000000" w:rsidDel="00000000" w:rsidP="00000000" w:rsidRDefault="00000000" w:rsidRPr="00000000" w14:paraId="0000002C">
      <w:pPr>
        <w:jc w:val="center"/>
        <w:rPr>
          <w:rFonts w:ascii="Arial" w:cs="Arial" w:eastAsia="Arial" w:hAnsi="Arial"/>
          <w:b w:val="1"/>
          <w:sz w:val="22"/>
          <w:szCs w:val="22"/>
        </w:rPr>
      </w:pPr>
      <w:r w:rsidDel="00000000" w:rsidR="00000000" w:rsidRPr="00000000">
        <w:rPr>
          <w:rFonts w:ascii="SimSun" w:cs="SimSun" w:eastAsia="SimSun" w:hAnsi="SimSun"/>
        </w:rPr>
        <w:drawing>
          <wp:inline distB="0" distT="0" distL="114300" distR="114300">
            <wp:extent cx="4020820" cy="1285875"/>
            <wp:effectExtent b="0" l="0" r="0" t="0"/>
            <wp:docPr descr="IMG_256" id="1947778624" name="image2.png"/>
            <a:graphic>
              <a:graphicData uri="http://schemas.openxmlformats.org/drawingml/2006/picture">
                <pic:pic>
                  <pic:nvPicPr>
                    <pic:cNvPr descr="IMG_256" id="0" name="image2.png"/>
                    <pic:cNvPicPr preferRelativeResize="0"/>
                  </pic:nvPicPr>
                  <pic:blipFill>
                    <a:blip r:embed="rId9"/>
                    <a:srcRect b="0" l="0" r="0" t="0"/>
                    <a:stretch>
                      <a:fillRect/>
                    </a:stretch>
                  </pic:blipFill>
                  <pic:spPr>
                    <a:xfrm>
                      <a:off x="0" y="0"/>
                      <a:ext cx="4020820" cy="128587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rPr>
          <w:rFonts w:ascii="Arial" w:cs="Arial" w:eastAsia="Arial" w:hAnsi="Arial"/>
          <w:b w:val="1"/>
          <w:color w:val="5b5b5f"/>
          <w:sz w:val="28"/>
          <w:szCs w:val="28"/>
        </w:rPr>
        <w:sectPr>
          <w:headerReference r:id="rId10" w:type="default"/>
          <w:footerReference r:id="rId11" w:type="default"/>
          <w:footerReference r:id="rId12" w:type="first"/>
          <w:pgSz w:h="16838" w:w="11906" w:orient="portrait"/>
          <w:pgMar w:bottom="1418" w:top="431" w:left="1134" w:right="1134" w:header="709" w:footer="709"/>
          <w:pgNumType w:start="1"/>
          <w:titlePg w:val="1"/>
        </w:sect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-228599</wp:posOffset>
                </wp:positionH>
                <wp:positionV relativeFrom="paragraph">
                  <wp:posOffset>292100</wp:posOffset>
                </wp:positionV>
                <wp:extent cx="6770265" cy="7567366"/>
                <wp:effectExtent b="0" l="0" r="0" t="0"/>
                <wp:wrapNone/>
                <wp:docPr id="1947778619" name=""/>
                <a:graphic>
                  <a:graphicData uri="http://schemas.microsoft.com/office/word/2010/wordprocessingGroup">
                    <wpg:wgp>
                      <wpg:cNvGrpSpPr/>
                      <wpg:grpSpPr>
                        <a:xfrm>
                          <a:off x="1960850" y="0"/>
                          <a:ext cx="6770265" cy="7567366"/>
                          <a:chOff x="1960850" y="0"/>
                          <a:chExt cx="6770300" cy="7560000"/>
                        </a:xfrm>
                      </wpg:grpSpPr>
                      <wpg:grpSp>
                        <wpg:cNvGrpSpPr/>
                        <wpg:grpSpPr>
                          <a:xfrm>
                            <a:off x="1960868" y="0"/>
                            <a:ext cx="6770265" cy="7560000"/>
                            <a:chOff x="1960850" y="0"/>
                            <a:chExt cx="6770300" cy="7560000"/>
                          </a:xfrm>
                        </wpg:grpSpPr>
                        <wps:wsp>
                          <wps:cNvSpPr/>
                          <wps:cNvPr id="3" name="Shape 3"/>
                          <wps:spPr>
                            <a:xfrm>
                              <a:off x="1960850" y="0"/>
                              <a:ext cx="67703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0868" y="0"/>
                              <a:ext cx="6770265" cy="7560000"/>
                              <a:chOff x="1960825" y="0"/>
                              <a:chExt cx="6770325" cy="7560000"/>
                            </a:xfrm>
                          </wpg:grpSpPr>
                          <wps:wsp>
                            <wps:cNvSpPr/>
                            <wps:cNvPr id="20" name="Shape 20"/>
                            <wps:spPr>
                              <a:xfrm>
                                <a:off x="1960825" y="0"/>
                                <a:ext cx="67703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0868" y="0"/>
                                <a:ext cx="6770265" cy="7560000"/>
                                <a:chOff x="1960815" y="-3"/>
                                <a:chExt cx="6770370" cy="7588089"/>
                              </a:xfrm>
                            </wpg:grpSpPr>
                            <wps:wsp>
                              <wps:cNvSpPr/>
                              <wps:cNvPr id="22" name="Shape 22"/>
                              <wps:spPr>
                                <a:xfrm>
                                  <a:off x="1960815" y="-3"/>
                                  <a:ext cx="6770350" cy="75880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0815" y="-3"/>
                                  <a:ext cx="6770370" cy="7588089"/>
                                  <a:chOff x="1948100" y="-3"/>
                                  <a:chExt cx="6796425" cy="7588089"/>
                                </a:xfrm>
                              </wpg:grpSpPr>
                              <wps:wsp>
                                <wps:cNvSpPr/>
                                <wps:cNvPr id="24" name="Shape 24"/>
                                <wps:spPr>
                                  <a:xfrm>
                                    <a:off x="1948100" y="0"/>
                                    <a:ext cx="67964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0815" y="-3"/>
                                    <a:ext cx="6762750" cy="7588089"/>
                                    <a:chOff x="3463" y="21415"/>
                                    <a:chExt cx="10650" cy="12156"/>
                                  </a:xfrm>
                                </wpg:grpSpPr>
                                <wps:wsp>
                                  <wps:cNvSpPr/>
                                  <wps:cNvPr id="26" name="Shape 26"/>
                                  <wps:spPr>
                                    <a:xfrm>
                                      <a:off x="3463" y="21415"/>
                                      <a:ext cx="10650" cy="12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7" name="Shape 27"/>
                                  <wps:spPr>
                                    <a:xfrm>
                                      <a:off x="3463" y="28870"/>
                                      <a:ext cx="10643" cy="1287"/>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5</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Informações acerca de reaberturas de sessões de certames em andamento e prazos recursais serão divulgadas unicamente por meio de avisos/ comunicados pelo(a) Pregoeiro(a) responsável no sistema eletrônico Gov.br.</w:t>
                                        </w:r>
                                      </w:p>
                                    </w:txbxContent>
                                  </wps:txbx>
                                  <wps:bodyPr anchorCtr="0" anchor="t" bIns="45700" lIns="91425" spcFirstLastPara="1" rIns="91425" wrap="square" tIns="45700">
                                    <a:noAutofit/>
                                  </wps:bodyPr>
                                </wps:wsp>
                                <wps:wsp>
                                  <wps:cNvSpPr/>
                                  <wps:cNvPr id="28" name="Shape 28"/>
                                  <wps:spPr>
                                    <a:xfrm>
                                      <a:off x="3469" y="30288"/>
                                      <a:ext cx="10620" cy="1577"/>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300"/>
                                          <w:jc w:val="both"/>
                                          <w:textDirection w:val="btLr"/>
                                        </w:pP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Verdana" w:cs="Verdana" w:eastAsia="Verdana" w:hAnsi="Verdana"/>
                                            <w:b w:val="1"/>
                                            <w:i w:val="0"/>
                                            <w:smallCaps w:val="0"/>
                                            <w:strike w:val="0"/>
                                            <w:color w:val="4f81bd"/>
                                            <w:sz w:val="20"/>
                                            <w:vertAlign w:val="baseline"/>
                                          </w:rPr>
                                          <w:t xml:space="preserve">6</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A CLI/AD não encaminha seus Editais e/ou Anexos diretamente ou de forma individualizada aos interessados, que poderão acessá-los nos sítios </w:t>
                                        </w:r>
                                        <w:r w:rsidDel="00000000" w:rsidR="00000000" w:rsidRPr="00000000">
                                          <w:rPr>
                                            <w:rFonts w:ascii="Verdana" w:cs="Verdana" w:eastAsia="Verdana" w:hAnsi="Verdana"/>
                                            <w:b w:val="0"/>
                                            <w:i w:val="0"/>
                                            <w:smallCaps w:val="0"/>
                                            <w:strike w:val="0"/>
                                            <w:color w:val="000000"/>
                                            <w:sz w:val="18"/>
                                            <w:vertAlign w:val="baseline"/>
                                          </w:rPr>
                                          <w:t xml:space="preserve">www.gov.br/compras, </w:t>
                                        </w:r>
                                        <w:r w:rsidDel="00000000" w:rsidR="00000000" w:rsidRPr="00000000">
                                          <w:rPr>
                                            <w:rFonts w:ascii="Verdana" w:cs="Verdana" w:eastAsia="Verdana" w:hAnsi="Verdana"/>
                                            <w:b w:val="0"/>
                                            <w:i w:val="0"/>
                                            <w:smallCaps w:val="0"/>
                                            <w:strike w:val="0"/>
                                            <w:color w:val="000099"/>
                                            <w:sz w:val="18"/>
                                            <w:u w:val="single"/>
                                            <w:vertAlign w:val="baseline"/>
                                          </w:rPr>
                                          <w:t xml:space="preserve">https://www.uff.br/?q=licitacoes</w:t>
                                        </w:r>
                                        <w:r w:rsidDel="00000000" w:rsidR="00000000" w:rsidRPr="00000000">
                                          <w:rPr>
                                            <w:rFonts w:ascii="Verdana" w:cs="Verdana" w:eastAsia="Verdana" w:hAnsi="Verdana"/>
                                            <w:b w:val="0"/>
                                            <w:i w:val="0"/>
                                            <w:smallCaps w:val="0"/>
                                            <w:strike w:val="0"/>
                                            <w:color w:val="000000"/>
                                            <w:sz w:val="18"/>
                                            <w:vertAlign w:val="baseline"/>
                                          </w:rPr>
                                          <w:t xml:space="preserve"> ou https://pncp.gov.br/app/editais?q=&amp;status=recebendo_proposta&amp;pagina=1</w:t>
                                        </w:r>
                                      </w:p>
                                    </w:txbxContent>
                                  </wps:txbx>
                                  <wps:bodyPr anchorCtr="0" anchor="t" bIns="45700" lIns="91425" spcFirstLastPara="1" rIns="91425" wrap="square" tIns="45700">
                                    <a:noAutofit/>
                                  </wps:bodyPr>
                                </wps:wsp>
                                <wps:wsp>
                                  <wps:cNvSpPr/>
                                  <wps:cNvPr id="29" name="Shape 29"/>
                                  <wps:spPr>
                                    <a:xfrm>
                                      <a:off x="3468" y="31985"/>
                                      <a:ext cx="10643" cy="1586"/>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7</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Verdana" w:cs="Verdana" w:eastAsia="Verdana" w:hAnsi="Verdana"/>
                                            <w:b w:val="0"/>
                                            <w:i w:val="0"/>
                                            <w:smallCaps w:val="0"/>
                                            <w:strike w:val="0"/>
                                            <w:color w:val="000000"/>
                                            <w:sz w:val="20"/>
                                            <w:vertAlign w:val="baseline"/>
                                          </w:rPr>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30" name="Shape 30"/>
                                  <wps:spPr>
                                    <a:xfrm>
                                      <a:off x="3914" y="21415"/>
                                      <a:ext cx="9799" cy="906"/>
                                    </a:xfrm>
                                    <a:prstGeom prst="roundRect">
                                      <a:avLst>
                                        <a:gd fmla="val 13032" name="adj"/>
                                      </a:avLst>
                                    </a:prstGeom>
                                    <a:solidFill>
                                      <a:schemeClr val="lt2"/>
                                    </a:solidFill>
                                    <a:ln>
                                      <a:noFill/>
                                    </a:ln>
                                  </wps:spPr>
                                  <wps:txbx>
                                    <w:txbxContent>
                                      <w:p w:rsidR="00000000" w:rsidDel="00000000" w:rsidP="00000000" w:rsidRDefault="00000000" w:rsidRPr="00000000">
                                        <w:pPr>
                                          <w:spacing w:after="0" w:before="160" w:line="240"/>
                                          <w:ind w:left="0" w:right="100" w:firstLine="0"/>
                                          <w:jc w:val="center"/>
                                          <w:textDirection w:val="btLr"/>
                                        </w:pPr>
                                        <w:r w:rsidDel="00000000" w:rsidR="00000000" w:rsidRPr="00000000">
                                          <w:rPr>
                                            <w:rFonts w:ascii="Arial" w:cs="Arial" w:eastAsia="Arial" w:hAnsi="Arial"/>
                                            <w:b w:val="1"/>
                                            <w:i w:val="0"/>
                                            <w:smallCaps w:val="0"/>
                                            <w:strike w:val="0"/>
                                            <w:color w:val="000000"/>
                                            <w:sz w:val="20"/>
                                            <w:vertAlign w:val="baseline"/>
                                          </w:rPr>
                                          <w:t xml:space="preserve">A leitura das orientações abaixo não dispensa a leitura integral do Edital e de seus Anexos, bem como da legislação pertinente.</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1"/>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r>
                                      </w:p>
                                    </w:txbxContent>
                                  </wps:txbx>
                                  <wps:bodyPr anchorCtr="0" anchor="ctr" bIns="45700" lIns="91425" spcFirstLastPara="1" rIns="91425" wrap="square" tIns="45700">
                                    <a:noAutofit/>
                                  </wps:bodyPr>
                                </wps:wsp>
                                <wps:wsp>
                                  <wps:cNvSpPr/>
                                  <wps:cNvPr id="31" name="Shape 31"/>
                                  <wps:spPr>
                                    <a:xfrm>
                                      <a:off x="3469" y="22494"/>
                                      <a:ext cx="10643" cy="1888"/>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1</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32" name="Shape 32"/>
                                  <wps:spPr>
                                    <a:xfrm>
                                      <a:off x="3469" y="24554"/>
                                      <a:ext cx="10643" cy="1376"/>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2</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anchorCtr="0" anchor="t" bIns="45700" lIns="91425" spcFirstLastPara="1" rIns="91425" wrap="square" tIns="45700">
                                    <a:noAutofit/>
                                  </wps:bodyPr>
                                </wps:wsp>
                                <wps:wsp>
                                  <wps:cNvSpPr/>
                                  <wps:cNvPr id="33" name="Shape 33"/>
                                  <wps:spPr>
                                    <a:xfrm>
                                      <a:off x="3469" y="26154"/>
                                      <a:ext cx="10643" cy="1361"/>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3 </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Informações referentes a eventuais alterações e/ou republicações de avisos de licitação serão divulgadas exclusivamente por meio dos recursos oficiais de publicação, quais sejam: DOU, COMPRASNET, portal da Licitações UFF e PNCP.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34" name="Shape 34"/>
                                  <wps:spPr>
                                    <a:xfrm>
                                      <a:off x="3469" y="27654"/>
                                      <a:ext cx="10643" cy="1093"/>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4 </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Não responderemos e-mails questionando sobre previsões de datas para republicações, bem como, não prestaremos informações por contato telefônico.</w:t>
                                        </w:r>
                                      </w:p>
                                    </w:txbxContent>
                                  </wps:txbx>
                                  <wps:bodyPr anchorCtr="0" anchor="t" bIns="45700" lIns="91425" spcFirstLastPara="1" rIns="91425" wrap="square" tIns="45700">
                                    <a:noAutofit/>
                                  </wps:bodyPr>
                                </wps:w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-228599</wp:posOffset>
                </wp:positionH>
                <wp:positionV relativeFrom="paragraph">
                  <wp:posOffset>292100</wp:posOffset>
                </wp:positionV>
                <wp:extent cx="6770265" cy="7567366"/>
                <wp:effectExtent b="0" l="0" r="0" t="0"/>
                <wp:wrapNone/>
                <wp:docPr id="1947778619"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6770265" cy="7567366"/>
                        </a:xfrm>
                        <a:prstGeom prst="rect"/>
                        <a:ln/>
                      </pic:spPr>
                    </pic:pic>
                  </a:graphicData>
                </a:graphic>
              </wp:anchor>
            </w:drawing>
          </mc:Fallback>
        </mc:AlternateContent>
      </w:r>
    </w:p>
    <w:p w:rsidR="00000000" w:rsidDel="00000000" w:rsidP="00000000" w:rsidRDefault="00000000" w:rsidRPr="00000000" w14:paraId="0000002E">
      <w:pPr>
        <w:rPr>
          <w:rFonts w:ascii="Arial" w:cs="Arial" w:eastAsia="Arial" w:hAnsi="Arial"/>
          <w:b w:val="1"/>
          <w:color w:val="5b5b5f"/>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-126999</wp:posOffset>
                </wp:positionH>
                <wp:positionV relativeFrom="paragraph">
                  <wp:posOffset>50800</wp:posOffset>
                </wp:positionV>
                <wp:extent cx="6767195" cy="5166360"/>
                <wp:effectExtent b="0" l="0" r="0" t="0"/>
                <wp:wrapNone/>
                <wp:docPr id="1947778621" name=""/>
                <a:graphic>
                  <a:graphicData uri="http://schemas.microsoft.com/office/word/2010/wordprocessingGroup">
                    <wpg:wgp>
                      <wpg:cNvGrpSpPr/>
                      <wpg:grpSpPr>
                        <a:xfrm>
                          <a:off x="1962400" y="1196800"/>
                          <a:ext cx="6767195" cy="5166360"/>
                          <a:chOff x="1962400" y="1196800"/>
                          <a:chExt cx="6767200" cy="5166400"/>
                        </a:xfrm>
                      </wpg:grpSpPr>
                      <wpg:grpSp>
                        <wpg:cNvGrpSpPr/>
                        <wpg:grpSpPr>
                          <a:xfrm>
                            <a:off x="1962403" y="1196820"/>
                            <a:ext cx="6767195" cy="5166360"/>
                            <a:chOff x="1962400" y="1196800"/>
                            <a:chExt cx="6767200" cy="5166400"/>
                          </a:xfrm>
                        </wpg:grpSpPr>
                        <wps:wsp>
                          <wps:cNvSpPr/>
                          <wps:cNvPr id="3" name="Shape 3"/>
                          <wps:spPr>
                            <a:xfrm>
                              <a:off x="1962400" y="1196800"/>
                              <a:ext cx="6767200" cy="5166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2403" y="1196820"/>
                              <a:ext cx="6767195" cy="5166360"/>
                              <a:chOff x="1962400" y="1196800"/>
                              <a:chExt cx="6767200" cy="5166400"/>
                            </a:xfrm>
                          </wpg:grpSpPr>
                          <wps:wsp>
                            <wps:cNvSpPr/>
                            <wps:cNvPr id="38" name="Shape 38"/>
                            <wps:spPr>
                              <a:xfrm>
                                <a:off x="1962400" y="1196800"/>
                                <a:ext cx="6767200" cy="5166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2403" y="1196820"/>
                                <a:ext cx="6767195" cy="5166360"/>
                                <a:chOff x="1962400" y="1196800"/>
                                <a:chExt cx="6767200" cy="5166400"/>
                              </a:xfrm>
                            </wpg:grpSpPr>
                            <wps:wsp>
                              <wps:cNvSpPr/>
                              <wps:cNvPr id="40" name="Shape 40"/>
                              <wps:spPr>
                                <a:xfrm>
                                  <a:off x="1962400" y="1196800"/>
                                  <a:ext cx="6767200" cy="5166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2403" y="1196820"/>
                                  <a:ext cx="6767195" cy="5166360"/>
                                  <a:chOff x="1962350" y="1196775"/>
                                  <a:chExt cx="6767300" cy="5166450"/>
                                </a:xfrm>
                              </wpg:grpSpPr>
                              <wps:wsp>
                                <wps:cNvSpPr/>
                                <wps:cNvPr id="42" name="Shape 42"/>
                                <wps:spPr>
                                  <a:xfrm>
                                    <a:off x="1962350" y="1196775"/>
                                    <a:ext cx="6767300" cy="51664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2403" y="1196820"/>
                                    <a:ext cx="6767195" cy="5166360"/>
                                    <a:chOff x="1949700" y="1184100"/>
                                    <a:chExt cx="6792600" cy="5191800"/>
                                  </a:xfrm>
                                </wpg:grpSpPr>
                                <wps:wsp>
                                  <wps:cNvSpPr/>
                                  <wps:cNvPr id="44" name="Shape 44"/>
                                  <wps:spPr>
                                    <a:xfrm>
                                      <a:off x="1949700" y="1184100"/>
                                      <a:ext cx="6792600" cy="5191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62403" y="1196820"/>
                                      <a:ext cx="6767195" cy="5166360"/>
                                      <a:chOff x="3554" y="36339"/>
                                      <a:chExt cx="10657" cy="8136"/>
                                    </a:xfrm>
                                  </wpg:grpSpPr>
                                  <wps:wsp>
                                    <wps:cNvSpPr/>
                                    <wps:cNvPr id="46" name="Shape 46"/>
                                    <wps:spPr>
                                      <a:xfrm>
                                        <a:off x="3554" y="36339"/>
                                        <a:ext cx="10650" cy="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7" name="Shape 47"/>
                                    <wps:spPr>
                                      <a:xfrm>
                                        <a:off x="3556" y="42705"/>
                                        <a:ext cx="10603" cy="1770"/>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12</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    </w:t>
                                          </w:r>
                                          <w:r w:rsidDel="00000000" w:rsidR="00000000" w:rsidRPr="00000000">
                                            <w:rPr>
                                              <w:rFonts w:ascii="Verdana" w:cs="Verdana" w:eastAsia="Verdana" w:hAnsi="Verdana"/>
                                              <w:b w:val="1"/>
                                              <w:i w:val="0"/>
                                              <w:smallCaps w:val="0"/>
                                              <w:strike w:val="0"/>
                                              <w:color w:val="000000"/>
                                              <w:sz w:val="20"/>
                                              <w:u w:val="single"/>
                                              <w:vertAlign w:val="baseline"/>
                                            </w:rPr>
                                            <w:t xml:space="preserve">ATENÇÃO</w:t>
                                          </w:r>
                                          <w:r w:rsidDel="00000000" w:rsidR="00000000" w:rsidRPr="00000000">
                                            <w:rPr>
                                              <w:rFonts w:ascii="Verdana" w:cs="Verdana" w:eastAsia="Verdana" w:hAnsi="Verdana"/>
                                              <w:b w:val="0"/>
                                              <w:i w:val="0"/>
                                              <w:smallCaps w:val="0"/>
                                              <w:strike w:val="0"/>
                                              <w:color w:val="000000"/>
                                              <w:sz w:val="20"/>
                                              <w:vertAlign w:val="baseline"/>
                                            </w:rPr>
                                            <w:t xml:space="preserve">: Por se tratar de licitação instruída na nova legislação, há diferenças para cadastro da proposta, portanto, sugerimos os seguintes passos: </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r w:rsidDel="00000000" w:rsidR="00000000" w:rsidRPr="00000000">
                                            <w:rPr>
                                              <w:rFonts w:ascii="Verdana" w:cs="Verdana" w:eastAsia="Verdana" w:hAnsi="Verdana"/>
                                              <w:b w:val="1"/>
                                              <w:i w:val="0"/>
                                              <w:smallCaps w:val="0"/>
                                              <w:strike w:val="0"/>
                                              <w:color w:val="000000"/>
                                              <w:sz w:val="20"/>
                                              <w:vertAlign w:val="baseline"/>
                                            </w:rPr>
                                            <w:t xml:space="preserve">Acessar sistema comprasnet &gt; serviços ao fornecedor &gt; dispensa/licitação eletrônica (novo) &gt; localizar compra &gt; clicar em participar para cadastrar a proposta.</w:t>
                                          </w:r>
                                          <w:r w:rsidDel="00000000" w:rsidR="00000000" w:rsidRPr="00000000">
                                            <w:rPr>
                                              <w:rFonts w:ascii="Times New Roman" w:cs="Times New Roman" w:eastAsia="Times New Roman" w:hAnsi="Times New Roman"/>
                                              <w:b w:val="1"/>
                                              <w:i w:val="0"/>
                                              <w:smallCaps w:val="0"/>
                                              <w:strike w:val="0"/>
                                              <w:color w:val="000000"/>
                                              <w:sz w:val="24"/>
                                              <w:vertAlign w:val="baseline"/>
                                            </w:rPr>
                                            <w:t xml:space="preserve">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48" name="Shape 48"/>
                                    <wps:spPr>
                                      <a:xfrm>
                                        <a:off x="3554" y="37593"/>
                                        <a:ext cx="10643" cy="1512"/>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9</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49" name="Shape 49"/>
                                    <wps:spPr>
                                      <a:xfrm>
                                        <a:off x="3554" y="39253"/>
                                        <a:ext cx="10643" cy="1481"/>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10</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50" name="Shape 50"/>
                                    <wps:spPr>
                                      <a:xfrm>
                                        <a:off x="3554" y="40873"/>
                                        <a:ext cx="10643" cy="1705"/>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11 </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51" name="Shape 51"/>
                                    <wps:spPr>
                                      <a:xfrm>
                                        <a:off x="3568" y="36339"/>
                                        <a:ext cx="10643" cy="1063"/>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Verdana" w:cs="Verdana" w:eastAsia="Verdana" w:hAnsi="Verdana"/>
                                              <w:b w:val="1"/>
                                              <w:i w:val="0"/>
                                              <w:smallCaps w:val="0"/>
                                              <w:strike w:val="0"/>
                                              <w:color w:val="4f81bd"/>
                                              <w:sz w:val="20"/>
                                              <w:vertAlign w:val="baseline"/>
                                            </w:rPr>
                                            <w:t xml:space="preserve">8</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Dúvidas acerca de acessos e funcionalidades do sistema eletrônico Gov.br deverão ser dirimidas diretamente com o provedor do portal. </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wpg:grp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-126999</wp:posOffset>
                </wp:positionH>
                <wp:positionV relativeFrom="paragraph">
                  <wp:posOffset>50800</wp:posOffset>
                </wp:positionV>
                <wp:extent cx="6767195" cy="5166360"/>
                <wp:effectExtent b="0" l="0" r="0" t="0"/>
                <wp:wrapNone/>
                <wp:docPr id="1947778621" name="image9.png"/>
                <a:graphic>
                  <a:graphicData uri="http://schemas.openxmlformats.org/drawingml/2006/picture">
                    <pic:pic>
                      <pic:nvPicPr>
                        <pic:cNvPr id="0" name="image9.png"/>
                        <pic:cNvPicPr preferRelativeResize="0"/>
                      </pic:nvPicPr>
                      <pic:blipFill>
                        <a:blip r:embed="rId14"/>
                        <a:srcRect/>
                        <a:stretch>
                          <a:fillRect/>
                        </a:stretch>
                      </pic:blipFill>
                      <pic:spPr>
                        <a:xfrm>
                          <a:off x="0" y="0"/>
                          <a:ext cx="6767195" cy="5166360"/>
                        </a:xfrm>
                        <a:prstGeom prst="rect"/>
                        <a:ln/>
                      </pic:spPr>
                    </pic:pic>
                  </a:graphicData>
                </a:graphic>
              </wp:anchor>
            </w:drawing>
          </mc:Fallback>
        </mc:AlternateContent>
      </w:r>
    </w:p>
    <w:p w:rsidR="00000000" w:rsidDel="00000000" w:rsidP="00000000" w:rsidRDefault="00000000" w:rsidRPr="00000000" w14:paraId="0000002F">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0">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1">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2">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3">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4">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5">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6">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7">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8">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9">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A">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B">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C">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D">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E">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3F">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0">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1">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2">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3">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4">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5">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6">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7">
      <w:pPr>
        <w:rPr>
          <w:rFonts w:ascii="Arial" w:cs="Arial" w:eastAsia="Arial" w:hAnsi="Arial"/>
          <w:b w:val="1"/>
          <w:color w:val="5b5b5f"/>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-203199</wp:posOffset>
                </wp:positionH>
                <wp:positionV relativeFrom="paragraph">
                  <wp:posOffset>88900</wp:posOffset>
                </wp:positionV>
                <wp:extent cx="6863080" cy="802640"/>
                <wp:effectExtent b="0" l="0" r="0" t="0"/>
                <wp:wrapNone/>
                <wp:docPr id="1947778620" name=""/>
                <a:graphic>
                  <a:graphicData uri="http://schemas.microsoft.com/office/word/2010/wordprocessingShape">
                    <wps:wsp>
                      <wps:cNvSpPr/>
                      <wps:cNvPr id="35" name="Shape 35"/>
                      <wps:spPr>
                        <a:xfrm>
                          <a:off x="1977960" y="3442180"/>
                          <a:ext cx="6736080" cy="675640"/>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13</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    </w:t>
                            </w:r>
                            <w:r w:rsidDel="00000000" w:rsidR="00000000" w:rsidRPr="00000000">
                              <w:rPr>
                                <w:rFonts w:ascii="Verdana" w:cs="Verdana" w:eastAsia="Verdana" w:hAnsi="Verdana"/>
                                <w:b w:val="1"/>
                                <w:i w:val="0"/>
                                <w:smallCaps w:val="0"/>
                                <w:strike w:val="0"/>
                                <w:color w:val="000000"/>
                                <w:sz w:val="20"/>
                                <w:u w:val="single"/>
                                <w:vertAlign w:val="baseline"/>
                              </w:rPr>
                              <w:t xml:space="preserve">ATENÇÃO</w:t>
                            </w:r>
                            <w:r w:rsidDel="00000000" w:rsidR="00000000" w:rsidRPr="00000000">
                              <w:rPr>
                                <w:rFonts w:ascii="Verdana" w:cs="Verdana" w:eastAsia="Verdana" w:hAnsi="Verdana"/>
                                <w:b w:val="0"/>
                                <w:i w:val="0"/>
                                <w:smallCaps w:val="0"/>
                                <w:strike w:val="0"/>
                                <w:color w:val="000000"/>
                                <w:sz w:val="20"/>
                                <w:vertAlign w:val="baseline"/>
                              </w:rPr>
                              <w:t xml:space="preserve">: Os licitantes deverão registrar uma única marca corresponde ao produto ofertado para que não haja prejuízos à isonomia do certame, sendo passível de recusa da proposta.</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-203199</wp:posOffset>
                </wp:positionH>
                <wp:positionV relativeFrom="paragraph">
                  <wp:posOffset>88900</wp:posOffset>
                </wp:positionV>
                <wp:extent cx="6863080" cy="802640"/>
                <wp:effectExtent b="0" l="0" r="0" t="0"/>
                <wp:wrapNone/>
                <wp:docPr id="1947778620" name="image8.png"/>
                <a:graphic>
                  <a:graphicData uri="http://schemas.openxmlformats.org/drawingml/2006/picture">
                    <pic:pic>
                      <pic:nvPicPr>
                        <pic:cNvPr id="0" name="image8.png"/>
                        <pic:cNvPicPr preferRelativeResize="0"/>
                      </pic:nvPicPr>
                      <pic:blipFill>
                        <a:blip r:embed="rId15"/>
                        <a:srcRect/>
                        <a:stretch>
                          <a:fillRect/>
                        </a:stretch>
                      </pic:blipFill>
                      <pic:spPr>
                        <a:xfrm>
                          <a:off x="0" y="0"/>
                          <a:ext cx="6863080" cy="802640"/>
                        </a:xfrm>
                        <a:prstGeom prst="rect"/>
                        <a:ln/>
                      </pic:spPr>
                    </pic:pic>
                  </a:graphicData>
                </a:graphic>
              </wp:anchor>
            </w:drawing>
          </mc:Fallback>
        </mc:AlternateContent>
      </w:r>
    </w:p>
    <w:p w:rsidR="00000000" w:rsidDel="00000000" w:rsidP="00000000" w:rsidRDefault="00000000" w:rsidRPr="00000000" w14:paraId="00000048">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9">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A">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B">
      <w:pPr>
        <w:rPr>
          <w:rFonts w:ascii="Arial" w:cs="Arial" w:eastAsia="Arial" w:hAnsi="Arial"/>
          <w:b w:val="1"/>
          <w:color w:val="5b5b5f"/>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-203199</wp:posOffset>
                </wp:positionH>
                <wp:positionV relativeFrom="paragraph">
                  <wp:posOffset>25400</wp:posOffset>
                </wp:positionV>
                <wp:extent cx="6863080" cy="802640"/>
                <wp:effectExtent b="0" l="0" r="0" t="0"/>
                <wp:wrapNone/>
                <wp:docPr id="1947778618" name=""/>
                <a:graphic>
                  <a:graphicData uri="http://schemas.microsoft.com/office/word/2010/wordprocessingShape">
                    <wps:wsp>
                      <wps:cNvSpPr/>
                      <wps:cNvPr id="17" name="Shape 17"/>
                      <wps:spPr>
                        <a:xfrm>
                          <a:off x="1977960" y="3442180"/>
                          <a:ext cx="6736080" cy="675640"/>
                        </a:xfrm>
                        <a:prstGeom prst="rect">
                          <a:avLst/>
                        </a:prstGeom>
                        <a:solidFill>
                          <a:schemeClr val="lt1"/>
                        </a:solidFill>
                        <a:ln cap="flat" cmpd="sng" w="254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1"/>
                                <w:i w:val="0"/>
                                <w:smallCaps w:val="0"/>
                                <w:strike w:val="0"/>
                                <w:color w:val="4f81bd"/>
                                <w:sz w:val="20"/>
                                <w:vertAlign w:val="baseline"/>
                              </w:rPr>
                              <w:t xml:space="preserve">14</w:t>
                            </w:r>
                          </w:p>
                          <w:p w:rsidR="00000000" w:rsidDel="00000000" w:rsidP="00000000" w:rsidRDefault="00000000" w:rsidRPr="00000000">
                            <w:pPr>
                              <w:spacing w:after="0" w:before="0" w:line="240"/>
                              <w:ind w:left="0" w:right="0" w:firstLine="300"/>
                              <w:jc w:val="both"/>
                              <w:textDirection w:val="btLr"/>
                            </w:pPr>
                            <w:r w:rsidDel="00000000" w:rsidR="00000000" w:rsidRPr="00000000">
                              <w:rPr>
                                <w:rFonts w:ascii="Verdana" w:cs="Verdana" w:eastAsia="Verdana" w:hAnsi="Verdana"/>
                                <w:b w:val="1"/>
                                <w:i w:val="0"/>
                                <w:smallCaps w:val="0"/>
                                <w:strike w:val="0"/>
                                <w:color w:val="4f81bd"/>
                                <w:sz w:val="20"/>
                                <w:vertAlign w:val="baseline"/>
                              </w:rPr>
                            </w:r>
                            <w:r w:rsidDel="00000000" w:rsidR="00000000" w:rsidRPr="00000000">
                              <w:rPr>
                                <w:rFonts w:ascii="Verdana" w:cs="Verdana" w:eastAsia="Verdana" w:hAnsi="Verdana"/>
                                <w:b w:val="0"/>
                                <w:i w:val="0"/>
                                <w:smallCaps w:val="0"/>
                                <w:strike w:val="0"/>
                                <w:color w:val="000000"/>
                                <w:sz w:val="20"/>
                                <w:vertAlign w:val="baseline"/>
                              </w:rPr>
                              <w:t xml:space="preserve">    Os licitantes são responsáveis por cadastrar suas informações no sistema e não poderão alegar posteriormente equívocos ou erros.</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Verdana" w:cs="Verdana" w:eastAsia="Verdana" w:hAnsi="Verdan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-203199</wp:posOffset>
                </wp:positionH>
                <wp:positionV relativeFrom="paragraph">
                  <wp:posOffset>25400</wp:posOffset>
                </wp:positionV>
                <wp:extent cx="6863080" cy="802640"/>
                <wp:effectExtent b="0" l="0" r="0" t="0"/>
                <wp:wrapNone/>
                <wp:docPr id="1947778618" name="image6.png"/>
                <a:graphic>
                  <a:graphicData uri="http://schemas.openxmlformats.org/drawingml/2006/picture">
                    <pic:pic>
                      <pic:nvPicPr>
                        <pic:cNvPr id="0" name="image6.png"/>
                        <pic:cNvPicPr preferRelativeResize="0"/>
                      </pic:nvPicPr>
                      <pic:blipFill>
                        <a:blip r:embed="rId16"/>
                        <a:srcRect/>
                        <a:stretch>
                          <a:fillRect/>
                        </a:stretch>
                      </pic:blipFill>
                      <pic:spPr>
                        <a:xfrm>
                          <a:off x="0" y="0"/>
                          <a:ext cx="6863080" cy="802640"/>
                        </a:xfrm>
                        <a:prstGeom prst="rect"/>
                        <a:ln/>
                      </pic:spPr>
                    </pic:pic>
                  </a:graphicData>
                </a:graphic>
              </wp:anchor>
            </w:drawing>
          </mc:Fallback>
        </mc:AlternateContent>
      </w:r>
    </w:p>
    <w:p w:rsidR="00000000" w:rsidDel="00000000" w:rsidP="00000000" w:rsidRDefault="00000000" w:rsidRPr="00000000" w14:paraId="0000004C">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D">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E">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4F">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0">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1">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2">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3">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4">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5">
      <w:pPr>
        <w:rPr>
          <w:rFonts w:ascii="Arial" w:cs="Arial" w:eastAsia="Arial" w:hAnsi="Arial"/>
          <w:b w:val="1"/>
          <w:color w:val="5b5b5f"/>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6">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7">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58">
      <w:pPr>
        <w:keepNext w:val="1"/>
        <w:keepLines w:val="1"/>
        <w:pBdr>
          <w:top w:space="0" w:sz="0" w:val="nil"/>
          <w:left w:space="0" w:sz="0" w:val="nil"/>
          <w:bottom w:space="0" w:sz="0" w:val="nil"/>
          <w:right w:space="0" w:sz="0" w:val="nil"/>
          <w:between w:space="0" w:sz="0" w:val="nil"/>
        </w:pBdr>
        <w:spacing w:before="240" w:line="259" w:lineRule="auto"/>
        <w:rPr>
          <w:rFonts w:ascii="Calibri" w:cs="Calibri" w:eastAsia="Calibri" w:hAnsi="Calibri"/>
          <w:color w:val="366091"/>
          <w:sz w:val="32"/>
          <w:szCs w:val="32"/>
        </w:rPr>
      </w:pPr>
      <w:bookmarkStart w:colFirst="0" w:colLast="0" w:name="_heading=h.30j0zll" w:id="2"/>
      <w:bookmarkEnd w:id="2"/>
      <w:r w:rsidDel="00000000" w:rsidR="00000000" w:rsidRPr="00000000">
        <w:rPr>
          <w:rFonts w:ascii="Calibri" w:cs="Calibri" w:eastAsia="Calibri" w:hAnsi="Calibri"/>
          <w:color w:val="366091"/>
          <w:sz w:val="32"/>
          <w:szCs w:val="32"/>
          <w:rtl w:val="0"/>
        </w:rPr>
        <w:t xml:space="preserve">Sumário</w:t>
      </w:r>
    </w:p>
    <w:p w:rsidR="00000000" w:rsidDel="00000000" w:rsidP="00000000" w:rsidRDefault="00000000" w:rsidRPr="00000000" w14:paraId="00000059">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r w:rsidDel="00000000" w:rsidR="00000000" w:rsidRPr="00000000">
            <w:fldChar w:fldCharType="begin"/>
            <w:instrText xml:space="preserve"> TOC \h \u \z \t "Heading 1,1,Heading 2,2,Heading 3,3,"</w:instrText>
            <w:fldChar w:fldCharType="separate"/>
          </w:r>
          <w:hyperlink w:anchor="_heading=h.30j0zll">
            <w:r w:rsidDel="00000000" w:rsidR="00000000" w:rsidRPr="00000000">
              <w:rPr>
                <w:rFonts w:ascii="Arial" w:cs="Arial" w:eastAsia="Arial" w:hAnsi="Arial"/>
                <w:color w:val="000000"/>
                <w:sz w:val="20"/>
                <w:szCs w:val="20"/>
                <w:rtl w:val="0"/>
              </w:rPr>
              <w:t xml:space="preserve">Sumário</w:t>
              <w:tab/>
              <w:t xml:space="preserve">4</w:t>
            </w:r>
          </w:hyperlink>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1fob9te">
            <w:r w:rsidDel="00000000" w:rsidR="00000000" w:rsidRPr="00000000">
              <w:rPr>
                <w:rFonts w:ascii="Arial" w:cs="Arial" w:eastAsia="Arial" w:hAnsi="Arial"/>
                <w:color w:val="000000"/>
                <w:sz w:val="20"/>
                <w:szCs w:val="20"/>
                <w:rtl w:val="0"/>
              </w:rPr>
              <w:t xml:space="preserve">UNIVERSIDADE FEDERAL FLUMINENSE</w:t>
              <w:tab/>
              <w:t xml:space="preserve">5</w:t>
            </w:r>
          </w:hyperlink>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3znysh7">
            <w:r w:rsidDel="00000000" w:rsidR="00000000" w:rsidRPr="00000000">
              <w:rPr>
                <w:rFonts w:ascii="Arial" w:cs="Arial" w:eastAsia="Arial" w:hAnsi="Arial"/>
                <w:color w:val="000000"/>
                <w:sz w:val="20"/>
                <w:szCs w:val="20"/>
                <w:rtl w:val="0"/>
              </w:rPr>
              <w:t xml:space="preserve">1. </w:t>
            </w:r>
          </w:hyperlink>
          <w:hyperlink w:anchor="_heading=h.3znysh7">
            <w:r w:rsidDel="00000000" w:rsidR="00000000" w:rsidRPr="00000000">
              <w:rPr>
                <w:rFonts w:ascii="Arial" w:cs="Arial" w:eastAsia="Arial" w:hAnsi="Arial"/>
                <w:color w:val="000000"/>
                <w:sz w:val="20"/>
                <w:szCs w:val="20"/>
                <w:highlight w:val="lightGray"/>
                <w:rtl w:val="0"/>
              </w:rPr>
              <w:t xml:space="preserve">DO OBJETO</w:t>
            </w:r>
          </w:hyperlink>
          <w:hyperlink w:anchor="_heading=h.3znysh7">
            <w:r w:rsidDel="00000000" w:rsidR="00000000" w:rsidRPr="00000000">
              <w:rPr>
                <w:rFonts w:ascii="Arial" w:cs="Arial" w:eastAsia="Arial" w:hAnsi="Arial"/>
                <w:color w:val="000000"/>
                <w:sz w:val="20"/>
                <w:szCs w:val="20"/>
                <w:rtl w:val="0"/>
              </w:rPr>
              <w:tab/>
              <w:t xml:space="preserve">5</w:t>
            </w:r>
          </w:hyperlink>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2et92p0">
            <w:r w:rsidDel="00000000" w:rsidR="00000000" w:rsidRPr="00000000">
              <w:rPr>
                <w:rFonts w:ascii="Arial" w:cs="Arial" w:eastAsia="Arial" w:hAnsi="Arial"/>
                <w:color w:val="000000"/>
                <w:sz w:val="20"/>
                <w:szCs w:val="20"/>
                <w:rtl w:val="0"/>
              </w:rPr>
              <w:t xml:space="preserve">2. </w:t>
            </w:r>
          </w:hyperlink>
          <w:hyperlink w:anchor="_heading=h.2et92p0">
            <w:r w:rsidDel="00000000" w:rsidR="00000000" w:rsidRPr="00000000">
              <w:rPr>
                <w:rFonts w:ascii="Arial" w:cs="Arial" w:eastAsia="Arial" w:hAnsi="Arial"/>
                <w:color w:val="000000"/>
                <w:sz w:val="20"/>
                <w:szCs w:val="20"/>
                <w:highlight w:val="lightGray"/>
                <w:rtl w:val="0"/>
              </w:rPr>
              <w:t xml:space="preserve">DO REGISTRO DE PREÇOS</w:t>
            </w:r>
          </w:hyperlink>
          <w:hyperlink w:anchor="_heading=h.2et92p0">
            <w:r w:rsidDel="00000000" w:rsidR="00000000" w:rsidRPr="00000000">
              <w:rPr>
                <w:rFonts w:ascii="Arial" w:cs="Arial" w:eastAsia="Arial" w:hAnsi="Arial"/>
                <w:color w:val="000000"/>
                <w:sz w:val="20"/>
                <w:szCs w:val="20"/>
                <w:rtl w:val="0"/>
              </w:rPr>
              <w:tab/>
              <w:t xml:space="preserve">6</w:t>
            </w:r>
          </w:hyperlink>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tyjcwt">
            <w:r w:rsidDel="00000000" w:rsidR="00000000" w:rsidRPr="00000000">
              <w:rPr>
                <w:rFonts w:ascii="Arial" w:cs="Arial" w:eastAsia="Arial" w:hAnsi="Arial"/>
                <w:color w:val="000000"/>
                <w:sz w:val="20"/>
                <w:szCs w:val="20"/>
                <w:rtl w:val="0"/>
              </w:rPr>
              <w:t xml:space="preserve">3. </w:t>
            </w:r>
          </w:hyperlink>
          <w:hyperlink w:anchor="_heading=h.tyjcwt">
            <w:r w:rsidDel="00000000" w:rsidR="00000000" w:rsidRPr="00000000">
              <w:rPr>
                <w:rFonts w:ascii="Arial" w:cs="Arial" w:eastAsia="Arial" w:hAnsi="Arial"/>
                <w:color w:val="000000"/>
                <w:sz w:val="20"/>
                <w:szCs w:val="20"/>
                <w:highlight w:val="lightGray"/>
                <w:rtl w:val="0"/>
              </w:rPr>
              <w:t xml:space="preserve">DA PARTICIPAÇÃO NA LICITAÇÃO</w:t>
            </w:r>
          </w:hyperlink>
          <w:hyperlink w:anchor="_heading=h.tyjcwt">
            <w:r w:rsidDel="00000000" w:rsidR="00000000" w:rsidRPr="00000000">
              <w:rPr>
                <w:rFonts w:ascii="Arial" w:cs="Arial" w:eastAsia="Arial" w:hAnsi="Arial"/>
                <w:color w:val="000000"/>
                <w:sz w:val="20"/>
                <w:szCs w:val="20"/>
                <w:rtl w:val="0"/>
              </w:rPr>
              <w:tab/>
              <w:t xml:space="preserve">6</w:t>
            </w:r>
          </w:hyperlink>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lnxbz9">
            <w:r w:rsidDel="00000000" w:rsidR="00000000" w:rsidRPr="00000000">
              <w:rPr>
                <w:rFonts w:ascii="Arial" w:cs="Arial" w:eastAsia="Arial" w:hAnsi="Arial"/>
                <w:color w:val="000000"/>
                <w:sz w:val="20"/>
                <w:szCs w:val="20"/>
                <w:rtl w:val="0"/>
              </w:rPr>
              <w:t xml:space="preserve">4. </w:t>
            </w:r>
          </w:hyperlink>
          <w:hyperlink w:anchor="_heading=h.lnxbz9">
            <w:r w:rsidDel="00000000" w:rsidR="00000000" w:rsidRPr="00000000">
              <w:rPr>
                <w:rFonts w:ascii="Arial" w:cs="Arial" w:eastAsia="Arial" w:hAnsi="Arial"/>
                <w:color w:val="000000"/>
                <w:sz w:val="20"/>
                <w:szCs w:val="20"/>
                <w:highlight w:val="lightGray"/>
                <w:rtl w:val="0"/>
              </w:rPr>
              <w:t xml:space="preserve">DA APRESENTAÇÃO DA PROPOSTA E DOS DOCUMENTOS DE HABILITAÇÃO</w:t>
            </w:r>
          </w:hyperlink>
          <w:hyperlink w:anchor="_heading=h.lnxbz9">
            <w:r w:rsidDel="00000000" w:rsidR="00000000" w:rsidRPr="00000000">
              <w:rPr>
                <w:rFonts w:ascii="Arial" w:cs="Arial" w:eastAsia="Arial" w:hAnsi="Arial"/>
                <w:color w:val="000000"/>
                <w:sz w:val="20"/>
                <w:szCs w:val="20"/>
                <w:rtl w:val="0"/>
              </w:rPr>
              <w:tab/>
              <w:t xml:space="preserve">8</w:t>
            </w:r>
          </w:hyperlink>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z337ya">
            <w:r w:rsidDel="00000000" w:rsidR="00000000" w:rsidRPr="00000000">
              <w:rPr>
                <w:rFonts w:ascii="Arial" w:cs="Arial" w:eastAsia="Arial" w:hAnsi="Arial"/>
                <w:color w:val="000000"/>
                <w:sz w:val="20"/>
                <w:szCs w:val="20"/>
                <w:rtl w:val="0"/>
              </w:rPr>
              <w:t xml:space="preserve">5. </w:t>
            </w:r>
          </w:hyperlink>
          <w:hyperlink w:anchor="_heading=h.z337ya">
            <w:r w:rsidDel="00000000" w:rsidR="00000000" w:rsidRPr="00000000">
              <w:rPr>
                <w:rFonts w:ascii="Arial" w:cs="Arial" w:eastAsia="Arial" w:hAnsi="Arial"/>
                <w:color w:val="000000"/>
                <w:sz w:val="20"/>
                <w:szCs w:val="20"/>
                <w:highlight w:val="lightGray"/>
                <w:rtl w:val="0"/>
              </w:rPr>
              <w:t xml:space="preserve">DO PREENCHIMENTO DA PROPOSTA</w:t>
            </w:r>
          </w:hyperlink>
          <w:hyperlink w:anchor="_heading=h.z337ya">
            <w:r w:rsidDel="00000000" w:rsidR="00000000" w:rsidRPr="00000000">
              <w:rPr>
                <w:rFonts w:ascii="Arial" w:cs="Arial" w:eastAsia="Arial" w:hAnsi="Arial"/>
                <w:color w:val="000000"/>
                <w:sz w:val="20"/>
                <w:szCs w:val="20"/>
                <w:rtl w:val="0"/>
              </w:rPr>
              <w:tab/>
              <w:t xml:space="preserve">10</w:t>
            </w:r>
          </w:hyperlink>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3j2qqm3">
            <w:r w:rsidDel="00000000" w:rsidR="00000000" w:rsidRPr="00000000">
              <w:rPr>
                <w:rFonts w:ascii="Arial" w:cs="Arial" w:eastAsia="Arial" w:hAnsi="Arial"/>
                <w:color w:val="000000"/>
                <w:sz w:val="20"/>
                <w:szCs w:val="20"/>
                <w:rtl w:val="0"/>
              </w:rPr>
              <w:t xml:space="preserve">6. </w:t>
            </w:r>
          </w:hyperlink>
          <w:hyperlink w:anchor="_heading=h.3j2qqm3">
            <w:r w:rsidDel="00000000" w:rsidR="00000000" w:rsidRPr="00000000">
              <w:rPr>
                <w:rFonts w:ascii="Arial" w:cs="Arial" w:eastAsia="Arial" w:hAnsi="Arial"/>
                <w:color w:val="000000"/>
                <w:sz w:val="20"/>
                <w:szCs w:val="20"/>
                <w:highlight w:val="lightGray"/>
                <w:rtl w:val="0"/>
              </w:rPr>
              <w:t xml:space="preserve">DA ABERTURA DA SESSÃO, CLASSIFICAÇÃO DAS PROPOSTAS E FORMULAÇÃO DE LANCES</w:t>
            </w:r>
          </w:hyperlink>
          <w:hyperlink w:anchor="_heading=h.3j2qqm3">
            <w:r w:rsidDel="00000000" w:rsidR="00000000" w:rsidRPr="00000000">
              <w:rPr>
                <w:rFonts w:ascii="Arial" w:cs="Arial" w:eastAsia="Arial" w:hAnsi="Arial"/>
                <w:color w:val="000000"/>
                <w:sz w:val="20"/>
                <w:szCs w:val="20"/>
                <w:rtl w:val="0"/>
              </w:rPr>
              <w:tab/>
              <w:t xml:space="preserve">11</w:t>
            </w:r>
          </w:hyperlink>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2p2csry">
            <w:r w:rsidDel="00000000" w:rsidR="00000000" w:rsidRPr="00000000">
              <w:rPr>
                <w:rFonts w:ascii="Arial" w:cs="Arial" w:eastAsia="Arial" w:hAnsi="Arial"/>
                <w:color w:val="000000"/>
                <w:sz w:val="20"/>
                <w:szCs w:val="20"/>
                <w:rtl w:val="0"/>
              </w:rPr>
              <w:t xml:space="preserve">7. </w:t>
            </w:r>
          </w:hyperlink>
          <w:hyperlink w:anchor="_heading=h.2p2csry">
            <w:r w:rsidDel="00000000" w:rsidR="00000000" w:rsidRPr="00000000">
              <w:rPr>
                <w:rFonts w:ascii="Arial" w:cs="Arial" w:eastAsia="Arial" w:hAnsi="Arial"/>
                <w:color w:val="000000"/>
                <w:sz w:val="20"/>
                <w:szCs w:val="20"/>
                <w:highlight w:val="lightGray"/>
                <w:rtl w:val="0"/>
              </w:rPr>
              <w:t xml:space="preserve">DA FASE DE JULGAMENTO</w:t>
            </w:r>
          </w:hyperlink>
          <w:hyperlink w:anchor="_heading=h.2p2csry">
            <w:r w:rsidDel="00000000" w:rsidR="00000000" w:rsidRPr="00000000">
              <w:rPr>
                <w:rFonts w:ascii="Arial" w:cs="Arial" w:eastAsia="Arial" w:hAnsi="Arial"/>
                <w:color w:val="000000"/>
                <w:sz w:val="20"/>
                <w:szCs w:val="20"/>
                <w:rtl w:val="0"/>
              </w:rPr>
              <w:tab/>
              <w:t xml:space="preserve">15</w:t>
            </w:r>
          </w:hyperlink>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3o7alnk">
            <w:r w:rsidDel="00000000" w:rsidR="00000000" w:rsidRPr="00000000">
              <w:rPr>
                <w:rFonts w:ascii="Arial" w:cs="Arial" w:eastAsia="Arial" w:hAnsi="Arial"/>
                <w:color w:val="000000"/>
                <w:sz w:val="20"/>
                <w:szCs w:val="20"/>
                <w:rtl w:val="0"/>
              </w:rPr>
              <w:t xml:space="preserve">8. </w:t>
            </w:r>
          </w:hyperlink>
          <w:hyperlink w:anchor="_heading=h.3o7alnk">
            <w:r w:rsidDel="00000000" w:rsidR="00000000" w:rsidRPr="00000000">
              <w:rPr>
                <w:rFonts w:ascii="Arial" w:cs="Arial" w:eastAsia="Arial" w:hAnsi="Arial"/>
                <w:color w:val="000000"/>
                <w:sz w:val="20"/>
                <w:szCs w:val="20"/>
                <w:highlight w:val="lightGray"/>
                <w:rtl w:val="0"/>
              </w:rPr>
              <w:t xml:space="preserve">DA FASE DE HABILITAÇÃO</w:t>
            </w:r>
          </w:hyperlink>
          <w:hyperlink w:anchor="_heading=h.3o7alnk">
            <w:r w:rsidDel="00000000" w:rsidR="00000000" w:rsidRPr="00000000">
              <w:rPr>
                <w:rFonts w:ascii="Arial" w:cs="Arial" w:eastAsia="Arial" w:hAnsi="Arial"/>
                <w:color w:val="000000"/>
                <w:sz w:val="20"/>
                <w:szCs w:val="20"/>
                <w:rtl w:val="0"/>
              </w:rPr>
              <w:tab/>
              <w:t xml:space="preserve">17</w:t>
            </w:r>
          </w:hyperlink>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2grqrue">
            <w:r w:rsidDel="00000000" w:rsidR="00000000" w:rsidRPr="00000000">
              <w:rPr>
                <w:rFonts w:ascii="Arial" w:cs="Arial" w:eastAsia="Arial" w:hAnsi="Arial"/>
                <w:color w:val="000000"/>
                <w:sz w:val="20"/>
                <w:szCs w:val="20"/>
                <w:rtl w:val="0"/>
              </w:rPr>
              <w:t xml:space="preserve">9. </w:t>
            </w:r>
          </w:hyperlink>
          <w:hyperlink w:anchor="_heading=h.2grqrue">
            <w:r w:rsidDel="00000000" w:rsidR="00000000" w:rsidRPr="00000000">
              <w:rPr>
                <w:rFonts w:ascii="Arial" w:cs="Arial" w:eastAsia="Arial" w:hAnsi="Arial"/>
                <w:color w:val="000000"/>
                <w:sz w:val="20"/>
                <w:szCs w:val="20"/>
                <w:highlight w:val="lightGray"/>
                <w:rtl w:val="0"/>
              </w:rPr>
              <w:t xml:space="preserve">DA ATA DE REGISTRO DE PREÇOS</w:t>
            </w:r>
          </w:hyperlink>
          <w:hyperlink w:anchor="_heading=h.2grqrue">
            <w:r w:rsidDel="00000000" w:rsidR="00000000" w:rsidRPr="00000000">
              <w:rPr>
                <w:rFonts w:ascii="Arial" w:cs="Arial" w:eastAsia="Arial" w:hAnsi="Arial"/>
                <w:color w:val="000000"/>
                <w:sz w:val="20"/>
                <w:szCs w:val="20"/>
                <w:rtl w:val="0"/>
              </w:rPr>
              <w:tab/>
              <w:t xml:space="preserve">20</w:t>
            </w:r>
          </w:hyperlink>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vx1227">
            <w:r w:rsidDel="00000000" w:rsidR="00000000" w:rsidRPr="00000000">
              <w:rPr>
                <w:rFonts w:ascii="Arial" w:cs="Arial" w:eastAsia="Arial" w:hAnsi="Arial"/>
                <w:color w:val="000000"/>
                <w:sz w:val="20"/>
                <w:szCs w:val="20"/>
                <w:rtl w:val="0"/>
              </w:rPr>
              <w:t xml:space="preserve">10. </w:t>
            </w:r>
          </w:hyperlink>
          <w:hyperlink w:anchor="_heading=h.vx1227">
            <w:r w:rsidDel="00000000" w:rsidR="00000000" w:rsidRPr="00000000">
              <w:rPr>
                <w:rFonts w:ascii="Arial" w:cs="Arial" w:eastAsia="Arial" w:hAnsi="Arial"/>
                <w:color w:val="000000"/>
                <w:sz w:val="20"/>
                <w:szCs w:val="20"/>
                <w:highlight w:val="lightGray"/>
                <w:rtl w:val="0"/>
              </w:rPr>
              <w:t xml:space="preserve">DA FORMAÇÃO DE CADASTRO DE RESERVA</w:t>
            </w:r>
          </w:hyperlink>
          <w:hyperlink w:anchor="_heading=h.vx1227">
            <w:r w:rsidDel="00000000" w:rsidR="00000000" w:rsidRPr="00000000">
              <w:rPr>
                <w:rFonts w:ascii="Arial" w:cs="Arial" w:eastAsia="Arial" w:hAnsi="Arial"/>
                <w:color w:val="000000"/>
                <w:sz w:val="20"/>
                <w:szCs w:val="20"/>
                <w:rtl w:val="0"/>
              </w:rPr>
              <w:tab/>
              <w:t xml:space="preserve">21</w:t>
            </w:r>
          </w:hyperlink>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1v1yuxt">
            <w:r w:rsidDel="00000000" w:rsidR="00000000" w:rsidRPr="00000000">
              <w:rPr>
                <w:rFonts w:ascii="Arial" w:cs="Arial" w:eastAsia="Arial" w:hAnsi="Arial"/>
                <w:color w:val="000000"/>
                <w:sz w:val="20"/>
                <w:szCs w:val="20"/>
                <w:rtl w:val="0"/>
              </w:rPr>
              <w:t xml:space="preserve">11. </w:t>
            </w:r>
          </w:hyperlink>
          <w:hyperlink w:anchor="_heading=h.1v1yuxt">
            <w:r w:rsidDel="00000000" w:rsidR="00000000" w:rsidRPr="00000000">
              <w:rPr>
                <w:rFonts w:ascii="Arial" w:cs="Arial" w:eastAsia="Arial" w:hAnsi="Arial"/>
                <w:color w:val="000000"/>
                <w:sz w:val="20"/>
                <w:szCs w:val="20"/>
                <w:highlight w:val="lightGray"/>
                <w:rtl w:val="0"/>
              </w:rPr>
              <w:t xml:space="preserve">DOS RECURSOS</w:t>
            </w:r>
          </w:hyperlink>
          <w:hyperlink w:anchor="_heading=h.1v1yuxt">
            <w:r w:rsidDel="00000000" w:rsidR="00000000" w:rsidRPr="00000000">
              <w:rPr>
                <w:rFonts w:ascii="Arial" w:cs="Arial" w:eastAsia="Arial" w:hAnsi="Arial"/>
                <w:color w:val="000000"/>
                <w:sz w:val="20"/>
                <w:szCs w:val="20"/>
                <w:rtl w:val="0"/>
              </w:rPr>
              <w:tab/>
              <w:t xml:space="preserve">22</w:t>
            </w:r>
          </w:hyperlink>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2u6wntf">
            <w:r w:rsidDel="00000000" w:rsidR="00000000" w:rsidRPr="00000000">
              <w:rPr>
                <w:rFonts w:ascii="Arial" w:cs="Arial" w:eastAsia="Arial" w:hAnsi="Arial"/>
                <w:color w:val="000000"/>
                <w:sz w:val="20"/>
                <w:szCs w:val="20"/>
                <w:rtl w:val="0"/>
              </w:rPr>
              <w:t xml:space="preserve">12. </w:t>
            </w:r>
          </w:hyperlink>
          <w:hyperlink w:anchor="_heading=h.2u6wntf">
            <w:r w:rsidDel="00000000" w:rsidR="00000000" w:rsidRPr="00000000">
              <w:rPr>
                <w:rFonts w:ascii="Arial" w:cs="Arial" w:eastAsia="Arial" w:hAnsi="Arial"/>
                <w:color w:val="000000"/>
                <w:sz w:val="20"/>
                <w:szCs w:val="20"/>
                <w:highlight w:val="lightGray"/>
                <w:rtl w:val="0"/>
              </w:rPr>
              <w:t xml:space="preserve">DAS INFRAÇÕES ADMINISTRATIVAS E SANÇÕES</w:t>
            </w:r>
          </w:hyperlink>
          <w:hyperlink w:anchor="_heading=h.2u6wntf">
            <w:r w:rsidDel="00000000" w:rsidR="00000000" w:rsidRPr="00000000">
              <w:rPr>
                <w:rFonts w:ascii="Arial" w:cs="Arial" w:eastAsia="Arial" w:hAnsi="Arial"/>
                <w:color w:val="000000"/>
                <w:sz w:val="20"/>
                <w:szCs w:val="20"/>
                <w:rtl w:val="0"/>
              </w:rPr>
              <w:tab/>
              <w:t xml:space="preserve">23</w:t>
            </w:r>
          </w:hyperlink>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3l18frh">
            <w:r w:rsidDel="00000000" w:rsidR="00000000" w:rsidRPr="00000000">
              <w:rPr>
                <w:rFonts w:ascii="Arial" w:cs="Arial" w:eastAsia="Arial" w:hAnsi="Arial"/>
                <w:color w:val="000000"/>
                <w:sz w:val="20"/>
                <w:szCs w:val="20"/>
                <w:rtl w:val="0"/>
              </w:rPr>
              <w:t xml:space="preserve">13. </w:t>
            </w:r>
          </w:hyperlink>
          <w:hyperlink w:anchor="_heading=h.3l18frh">
            <w:r w:rsidDel="00000000" w:rsidR="00000000" w:rsidRPr="00000000">
              <w:rPr>
                <w:rFonts w:ascii="Arial" w:cs="Arial" w:eastAsia="Arial" w:hAnsi="Arial"/>
                <w:color w:val="000000"/>
                <w:sz w:val="20"/>
                <w:szCs w:val="20"/>
                <w:highlight w:val="lightGray"/>
                <w:rtl w:val="0"/>
              </w:rPr>
              <w:t xml:space="preserve">DA IMPUGNAÇÃO AO EDITAL E DO PEDIDO DE ESCLARECIMENTO</w:t>
            </w:r>
          </w:hyperlink>
          <w:hyperlink w:anchor="_heading=h.3l18frh">
            <w:r w:rsidDel="00000000" w:rsidR="00000000" w:rsidRPr="00000000">
              <w:rPr>
                <w:rFonts w:ascii="Arial" w:cs="Arial" w:eastAsia="Arial" w:hAnsi="Arial"/>
                <w:color w:val="000000"/>
                <w:sz w:val="20"/>
                <w:szCs w:val="20"/>
                <w:rtl w:val="0"/>
              </w:rPr>
              <w:tab/>
              <w:t xml:space="preserve">26</w:t>
            </w:r>
          </w:hyperlink>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left" w:leader="none" w:pos="426"/>
              <w:tab w:val="right" w:leader="none" w:pos="9628"/>
              <w:tab w:val="right" w:leader="none" w:pos="9638"/>
            </w:tabs>
            <w:spacing w:after="100" w:lineRule="auto"/>
            <w:rPr>
              <w:rFonts w:ascii="Arial" w:cs="Arial" w:eastAsia="Arial" w:hAnsi="Arial"/>
              <w:color w:val="000000"/>
              <w:sz w:val="20"/>
              <w:szCs w:val="20"/>
            </w:rPr>
          </w:pPr>
          <w:hyperlink w:anchor="_heading=h.206ipza">
            <w:r w:rsidDel="00000000" w:rsidR="00000000" w:rsidRPr="00000000">
              <w:rPr>
                <w:rFonts w:ascii="Arial" w:cs="Arial" w:eastAsia="Arial" w:hAnsi="Arial"/>
                <w:color w:val="000000"/>
                <w:sz w:val="20"/>
                <w:szCs w:val="20"/>
                <w:rtl w:val="0"/>
              </w:rPr>
              <w:t xml:space="preserve">14. </w:t>
            </w:r>
          </w:hyperlink>
          <w:hyperlink w:anchor="_heading=h.206ipza">
            <w:r w:rsidDel="00000000" w:rsidR="00000000" w:rsidRPr="00000000">
              <w:rPr>
                <w:rFonts w:ascii="Arial" w:cs="Arial" w:eastAsia="Arial" w:hAnsi="Arial"/>
                <w:color w:val="000000"/>
                <w:sz w:val="20"/>
                <w:szCs w:val="20"/>
                <w:highlight w:val="lightGray"/>
                <w:rtl w:val="0"/>
              </w:rPr>
              <w:t xml:space="preserve">DAS DISPOSIÇÕES GERAIS</w:t>
            </w:r>
          </w:hyperlink>
          <w:hyperlink w:anchor="_heading=h.206ipza">
            <w:r w:rsidDel="00000000" w:rsidR="00000000" w:rsidRPr="00000000">
              <w:rPr>
                <w:rFonts w:ascii="Arial" w:cs="Arial" w:eastAsia="Arial" w:hAnsi="Arial"/>
                <w:color w:val="000000"/>
                <w:sz w:val="20"/>
                <w:szCs w:val="20"/>
                <w:rtl w:val="0"/>
              </w:rPr>
              <w:tab/>
              <w:t xml:space="preserve">26</w:t>
            </w:r>
          </w:hyperlink>
          <w:r w:rsidDel="00000000" w:rsidR="00000000" w:rsidRPr="00000000">
            <w:rPr>
              <w:rtl w:val="0"/>
            </w:rPr>
          </w:r>
        </w:p>
        <w:p w:rsidR="00000000" w:rsidDel="00000000" w:rsidP="00000000" w:rsidRDefault="00000000" w:rsidRPr="00000000" w14:paraId="0000006A">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B">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6C">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6D">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6E">
      <w:pPr>
        <w:rPr>
          <w:rFonts w:ascii="Arial" w:cs="Arial" w:eastAsia="Arial" w:hAnsi="Arial"/>
          <w:b w:val="1"/>
          <w:color w:val="5b5b5f"/>
          <w:sz w:val="28"/>
          <w:szCs w:val="28"/>
        </w:rPr>
      </w:pPr>
      <w:r w:rsidDel="00000000" w:rsidR="00000000" w:rsidRPr="00000000">
        <w:rPr>
          <w:rtl w:val="0"/>
        </w:rPr>
      </w:r>
    </w:p>
    <w:p w:rsidR="00000000" w:rsidDel="00000000" w:rsidP="00000000" w:rsidRDefault="00000000" w:rsidRPr="00000000" w14:paraId="0000006F">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0">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1">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2">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3">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4">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5">
      <w:pPr>
        <w:spacing w:after="288" w:before="288" w:line="312" w:lineRule="auto"/>
        <w:ind w:firstLine="567"/>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6">
      <w:pPr>
        <w:spacing w:after="288" w:before="288" w:line="312" w:lineRule="auto"/>
        <w:ind w:firstLine="567"/>
        <w:rPr>
          <w:rFonts w:ascii="Arial" w:cs="Arial" w:eastAsia="Arial" w:hAnsi="Arial"/>
          <w:b w:val="1"/>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2694940</wp:posOffset>
            </wp:positionH>
            <wp:positionV relativeFrom="paragraph">
              <wp:posOffset>29210</wp:posOffset>
            </wp:positionV>
            <wp:extent cx="640080" cy="619125"/>
            <wp:effectExtent b="0" l="0" r="0" t="0"/>
            <wp:wrapNone/>
            <wp:docPr id="1947778625"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640080" cy="619125"/>
                    </a:xfrm>
                    <a:prstGeom prst="rect"/>
                    <a:ln/>
                  </pic:spPr>
                </pic:pic>
              </a:graphicData>
            </a:graphic>
          </wp:anchor>
        </w:drawing>
      </w:r>
    </w:p>
    <w:p w:rsidR="00000000" w:rsidDel="00000000" w:rsidP="00000000" w:rsidRDefault="00000000" w:rsidRPr="00000000" w14:paraId="00000077">
      <w:pPr>
        <w:spacing w:after="288" w:before="288" w:line="312" w:lineRule="auto"/>
        <w:ind w:firstLine="567"/>
        <w:rPr>
          <w:rFonts w:ascii="Arial" w:cs="Arial" w:eastAsia="Arial" w:hAnsi="Arial"/>
          <w:b w:val="1"/>
          <w:i w:val="1"/>
          <w:color w:val="ff0000"/>
          <w:sz w:val="20"/>
          <w:szCs w:val="20"/>
        </w:rPr>
      </w:pPr>
      <w:r w:rsidDel="00000000" w:rsidR="00000000" w:rsidRPr="00000000">
        <w:rPr>
          <w:rtl w:val="0"/>
        </w:rPr>
      </w:r>
    </w:p>
    <w:p w:rsidR="00000000" w:rsidDel="00000000" w:rsidP="00000000" w:rsidRDefault="00000000" w:rsidRPr="00000000" w14:paraId="00000078">
      <w:pPr>
        <w:tabs>
          <w:tab w:val="left" w:leader="none" w:pos="6284"/>
        </w:tabs>
        <w:jc w:val="center"/>
        <w:rPr/>
      </w:pPr>
      <w:r w:rsidDel="00000000" w:rsidR="00000000" w:rsidRPr="00000000">
        <w:rPr>
          <w:rFonts w:ascii="Calibri" w:cs="Calibri" w:eastAsia="Calibri" w:hAnsi="Calibri"/>
          <w:b w:val="1"/>
          <w:sz w:val="22"/>
          <w:szCs w:val="22"/>
          <w:rtl w:val="0"/>
        </w:rPr>
        <w:t xml:space="preserve">MINISTÉRIO DA EDUCAÇÃO</w:t>
      </w:r>
      <w:r w:rsidDel="00000000" w:rsidR="00000000" w:rsidRPr="00000000">
        <w:rPr>
          <w:rtl w:val="0"/>
        </w:rPr>
      </w:r>
    </w:p>
    <w:p w:rsidR="00000000" w:rsidDel="00000000" w:rsidP="00000000" w:rsidRDefault="00000000" w:rsidRPr="00000000" w14:paraId="00000079">
      <w:pPr>
        <w:pStyle w:val="Heading1"/>
        <w:spacing w:before="0" w:lineRule="auto"/>
        <w:jc w:val="center"/>
        <w:rPr/>
      </w:pPr>
      <w:bookmarkStart w:colFirst="0" w:colLast="0" w:name="_heading=h.1fob9te" w:id="3"/>
      <w:bookmarkEnd w:id="3"/>
      <w:r w:rsidDel="00000000" w:rsidR="00000000" w:rsidRPr="00000000">
        <w:rPr>
          <w:color w:val="000000"/>
          <w:sz w:val="22"/>
          <w:szCs w:val="22"/>
          <w:rtl w:val="0"/>
        </w:rPr>
        <w:t xml:space="preserve">UNIVERSIDADE FEDERAL FLUMINENSE</w:t>
      </w:r>
      <w:r w:rsidDel="00000000" w:rsidR="00000000" w:rsidRPr="00000000">
        <w:rPr>
          <w:rtl w:val="0"/>
        </w:rPr>
      </w:r>
    </w:p>
    <w:p w:rsidR="00000000" w:rsidDel="00000000" w:rsidP="00000000" w:rsidRDefault="00000000" w:rsidRPr="00000000" w14:paraId="0000007A">
      <w:pPr>
        <w:jc w:val="center"/>
        <w:rPr/>
      </w:pPr>
      <w:r w:rsidDel="00000000" w:rsidR="00000000" w:rsidRPr="00000000">
        <w:rPr>
          <w:rFonts w:ascii="Calibri" w:cs="Calibri" w:eastAsia="Calibri" w:hAnsi="Calibri"/>
          <w:b w:val="1"/>
          <w:sz w:val="22"/>
          <w:szCs w:val="22"/>
          <w:rtl w:val="0"/>
        </w:rPr>
        <w:t xml:space="preserve">PRÓ-REITORIA DE ADMINISTRAÇÃO</w:t>
      </w:r>
      <w:r w:rsidDel="00000000" w:rsidR="00000000" w:rsidRPr="00000000">
        <w:rPr>
          <w:rtl w:val="0"/>
        </w:rPr>
      </w:r>
    </w:p>
    <w:p w:rsidR="00000000" w:rsidDel="00000000" w:rsidP="00000000" w:rsidRDefault="00000000" w:rsidRPr="00000000" w14:paraId="0000007B">
      <w:pPr>
        <w:jc w:val="center"/>
        <w:rPr/>
      </w:pPr>
      <w:r w:rsidDel="00000000" w:rsidR="00000000" w:rsidRPr="00000000">
        <w:rPr>
          <w:rFonts w:ascii="Calibri" w:cs="Calibri" w:eastAsia="Calibri" w:hAnsi="Calibri"/>
          <w:b w:val="1"/>
          <w:sz w:val="22"/>
          <w:szCs w:val="22"/>
          <w:rtl w:val="0"/>
        </w:rPr>
        <w:t xml:space="preserve">COORDENAÇÃO DE LICITAÇÃO </w:t>
      </w:r>
      <w:r w:rsidDel="00000000" w:rsidR="00000000" w:rsidRPr="00000000">
        <w:rPr>
          <w:rtl w:val="0"/>
        </w:rPr>
      </w:r>
    </w:p>
    <w:p w:rsidR="00000000" w:rsidDel="00000000" w:rsidP="00000000" w:rsidRDefault="00000000" w:rsidRPr="00000000" w14:paraId="0000007C">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7D">
      <w:pPr>
        <w:tabs>
          <w:tab w:val="left" w:leader="none" w:pos="708"/>
          <w:tab w:val="center" w:leader="none" w:pos="4252"/>
          <w:tab w:val="right" w:leader="none" w:pos="8504"/>
        </w:tabs>
        <w:spacing w:after="100" w:before="100" w:lineRule="auto"/>
        <w:jc w:val="both"/>
        <w:rPr>
          <w:rFonts w:ascii="Calibri" w:cs="Calibri" w:eastAsia="Calibri" w:hAnsi="Calibri"/>
          <w:b w:val="1"/>
          <w:i w:val="1"/>
          <w:color w:val="ff0000"/>
          <w:sz w:val="22"/>
          <w:szCs w:val="22"/>
        </w:rPr>
      </w:pPr>
      <w:r w:rsidDel="00000000" w:rsidR="00000000" w:rsidRPr="00000000">
        <w:rPr>
          <w:rtl w:val="0"/>
        </w:rPr>
      </w:r>
    </w:p>
    <w:p w:rsidR="00000000" w:rsidDel="00000000" w:rsidP="00000000" w:rsidRDefault="00000000" w:rsidRPr="00000000" w14:paraId="0000007E">
      <w:pPr>
        <w:tabs>
          <w:tab w:val="left" w:leader="none" w:pos="708"/>
          <w:tab w:val="center" w:leader="none" w:pos="4252"/>
          <w:tab w:val="right" w:leader="none" w:pos="8504"/>
        </w:tabs>
        <w:spacing w:after="100" w:before="100" w:lineRule="auto"/>
        <w:jc w:val="center"/>
        <w:rPr>
          <w:color w:val="ff0000"/>
          <w:sz w:val="20"/>
          <w:szCs w:val="20"/>
        </w:rPr>
      </w:pPr>
      <w:r w:rsidDel="00000000" w:rsidR="00000000" w:rsidRPr="00000000">
        <w:rPr>
          <w:rFonts w:ascii="Verdana" w:cs="Verdana" w:eastAsia="Verdana" w:hAnsi="Verdana"/>
          <w:b w:val="1"/>
          <w:color w:val="ff0000"/>
          <w:sz w:val="20"/>
          <w:szCs w:val="20"/>
          <w:rtl w:val="0"/>
        </w:rPr>
        <w:t xml:space="preserve">EDITAL DE LICITAÇÃO</w:t>
      </w:r>
      <w:r w:rsidDel="00000000" w:rsidR="00000000" w:rsidRPr="00000000">
        <w:rPr>
          <w:rtl w:val="0"/>
        </w:rPr>
      </w:r>
    </w:p>
    <w:p w:rsidR="00000000" w:rsidDel="00000000" w:rsidP="00000000" w:rsidRDefault="00000000" w:rsidRPr="00000000" w14:paraId="0000007F">
      <w:pPr>
        <w:spacing w:after="100" w:before="100" w:lineRule="auto"/>
        <w:jc w:val="center"/>
        <w:rPr>
          <w:sz w:val="20"/>
          <w:szCs w:val="20"/>
        </w:rPr>
      </w:pPr>
      <w:r w:rsidDel="00000000" w:rsidR="00000000" w:rsidRPr="00000000">
        <w:rPr>
          <w:rFonts w:ascii="Verdana" w:cs="Verdana" w:eastAsia="Verdana" w:hAnsi="Verdana"/>
          <w:b w:val="1"/>
          <w:sz w:val="20"/>
          <w:szCs w:val="20"/>
          <w:rtl w:val="0"/>
        </w:rPr>
        <w:t xml:space="preserve">PREGÃO ELETRÔNICO Nº 90.018/2024/AD</w:t>
      </w:r>
      <w:r w:rsidDel="00000000" w:rsidR="00000000" w:rsidRPr="00000000">
        <w:rPr>
          <w:rtl w:val="0"/>
        </w:rPr>
      </w:r>
    </w:p>
    <w:p w:rsidR="00000000" w:rsidDel="00000000" w:rsidP="00000000" w:rsidRDefault="00000000" w:rsidRPr="00000000" w14:paraId="00000080">
      <w:pPr>
        <w:spacing w:after="100" w:before="100" w:lineRule="auto"/>
        <w:jc w:val="center"/>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PROCESSO Nº 23069.187674/2023-15</w:t>
      </w:r>
    </w:p>
    <w:p w:rsidR="00000000" w:rsidDel="00000000" w:rsidP="00000000" w:rsidRDefault="00000000" w:rsidRPr="00000000" w14:paraId="00000081">
      <w:pPr>
        <w:spacing w:after="100" w:before="100" w:lineRule="auto"/>
        <w:jc w:val="center"/>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82">
      <w:pPr>
        <w:spacing w:after="100" w:before="100" w:lineRule="auto"/>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3">
      <w:pPr>
        <w:spacing w:after="288" w:before="288" w:line="312" w:lineRule="auto"/>
        <w:ind w:firstLine="567"/>
        <w:jc w:val="both"/>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 nos termos da </w:t>
      </w:r>
      <w:hyperlink r:id="rId18">
        <w:r w:rsidDel="00000000" w:rsidR="00000000" w:rsidRPr="00000000">
          <w:rPr>
            <w:rFonts w:ascii="Arial" w:cs="Arial" w:eastAsia="Arial" w:hAnsi="Arial"/>
            <w:color w:val="0000ff"/>
            <w:sz w:val="20"/>
            <w:szCs w:val="20"/>
            <w:u w:val="single"/>
            <w:rtl w:val="0"/>
          </w:rPr>
          <w:t xml:space="preserve">Lei nº 14.133, de 2021</w:t>
        </w:r>
      </w:hyperlink>
      <w:r w:rsidDel="00000000" w:rsidR="00000000" w:rsidRPr="00000000">
        <w:rPr>
          <w:rFonts w:ascii="Arial" w:cs="Arial" w:eastAsia="Arial" w:hAnsi="Arial"/>
          <w:sz w:val="20"/>
          <w:szCs w:val="20"/>
          <w:rtl w:val="0"/>
        </w:rPr>
        <w:t xml:space="preserve"> Instrução Normativa SLTI/MP  nº 01, de 19 de janeiro de 2010, da Instrução Normativa SEGES/MP nº 03, de 26 de abril, de 2018, da  Instrução Normativa SEGES/ME nº 73 de 30 de setembro de 2022, da Lei Complementar n° 123, de 14 de dezembro de 2006, Decreto n° 8.538, de 06 de outubro de 2015, </w:t>
      </w:r>
      <w:hyperlink r:id="rId19">
        <w:r w:rsidDel="00000000" w:rsidR="00000000" w:rsidRPr="00000000">
          <w:rPr>
            <w:rFonts w:ascii="Arial" w:cs="Arial" w:eastAsia="Arial" w:hAnsi="Arial"/>
            <w:sz w:val="20"/>
            <w:szCs w:val="20"/>
            <w:rtl w:val="0"/>
          </w:rPr>
          <w:t xml:space="preserve">Decreto nº 11.462, de 31 de março de 202</w:t>
        </w:r>
      </w:hyperlink>
      <w:r w:rsidDel="00000000" w:rsidR="00000000" w:rsidRPr="00000000">
        <w:rPr>
          <w:rFonts w:ascii="Arial" w:cs="Arial" w:eastAsia="Arial" w:hAnsi="Arial"/>
          <w:sz w:val="20"/>
          <w:szCs w:val="20"/>
          <w:rtl w:val="0"/>
        </w:rPr>
        <w:t xml:space="preserve">3, e demais legislação aplicável e, ainda, de acordo com as condições estabelecidas neste Edital.</w:t>
      </w:r>
    </w:p>
    <w:p w:rsidR="00000000" w:rsidDel="00000000" w:rsidP="00000000" w:rsidRDefault="00000000" w:rsidRPr="00000000" w14:paraId="00000084">
      <w:pPr>
        <w:spacing w:after="288" w:before="288" w:line="312" w:lineRule="auto"/>
        <w:ind w:firstLine="567"/>
        <w:jc w:val="both"/>
        <w:rPr/>
      </w:pPr>
      <w:r w:rsidDel="00000000" w:rsidR="00000000" w:rsidRPr="00000000">
        <w:rPr>
          <w:rtl w:val="0"/>
        </w:rPr>
      </w:r>
    </w:p>
    <w:p w:rsidR="00000000" w:rsidDel="00000000" w:rsidP="00000000" w:rsidRDefault="00000000" w:rsidRPr="00000000" w14:paraId="00000085">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3znysh7" w:id="4"/>
      <w:bookmarkEnd w:id="4"/>
      <w:r w:rsidDel="00000000" w:rsidR="00000000" w:rsidRPr="00000000">
        <w:rPr>
          <w:rFonts w:ascii="Arial" w:cs="Arial" w:eastAsia="Arial" w:hAnsi="Arial"/>
          <w:b w:val="1"/>
          <w:color w:val="000000"/>
          <w:sz w:val="20"/>
          <w:szCs w:val="20"/>
          <w:highlight w:val="lightGray"/>
          <w:rtl w:val="0"/>
        </w:rPr>
        <w:t xml:space="preserve">DO OBJETO</w:t>
      </w:r>
    </w:p>
    <w:p w:rsidR="00000000" w:rsidDel="00000000" w:rsidP="00000000" w:rsidRDefault="00000000" w:rsidRPr="00000000" w14:paraId="00000086">
      <w:pPr>
        <w:numPr>
          <w:ilvl w:val="1"/>
          <w:numId w:val="1"/>
        </w:numPr>
        <w:pBdr>
          <w:top w:space="0" w:sz="0" w:val="nil"/>
          <w:left w:space="0" w:sz="0" w:val="nil"/>
          <w:bottom w:space="0" w:sz="0" w:val="nil"/>
          <w:right w:space="0" w:sz="0" w:val="nil"/>
          <w:between w:space="0" w:sz="0" w:val="nil"/>
        </w:pBdr>
        <w:spacing w:after="288" w:before="288" w:line="312" w:lineRule="auto"/>
        <w:ind w:left="0" w:firstLine="709"/>
        <w:jc w:val="both"/>
        <w:rPr>
          <w:rFonts w:ascii="Arial" w:cs="Arial" w:eastAsia="Arial" w:hAnsi="Arial"/>
        </w:rPr>
      </w:pPr>
      <w:r w:rsidDel="00000000" w:rsidR="00000000" w:rsidRPr="00000000">
        <w:rPr>
          <w:rFonts w:ascii="Arial" w:cs="Arial" w:eastAsia="Arial" w:hAnsi="Arial"/>
          <w:color w:val="000000"/>
          <w:sz w:val="20"/>
          <w:szCs w:val="20"/>
          <w:rtl w:val="0"/>
        </w:rPr>
        <w:t xml:space="preserve">O objeto da presente licitação é Registro de Preços para eventual</w:t>
      </w:r>
      <w:r w:rsidDel="00000000" w:rsidR="00000000" w:rsidRPr="00000000">
        <w:rPr>
          <w:rtl w:val="0"/>
        </w:rPr>
        <w:t xml:space="preserve"> </w:t>
      </w:r>
      <w:r w:rsidDel="00000000" w:rsidR="00000000" w:rsidRPr="00000000">
        <w:rPr>
          <w:rFonts w:ascii="Arial" w:cs="Arial" w:eastAsia="Arial" w:hAnsi="Arial"/>
          <w:color w:val="000000"/>
          <w:sz w:val="20"/>
          <w:szCs w:val="20"/>
          <w:rtl w:val="0"/>
        </w:rPr>
        <w:t xml:space="preserve">aquisição de insumos farmacêuticos,</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Arial" w:cs="Arial" w:eastAsia="Arial" w:hAnsi="Arial"/>
          <w:color w:val="000000"/>
          <w:sz w:val="20"/>
          <w:szCs w:val="20"/>
          <w:rtl w:val="0"/>
        </w:rPr>
        <w:t xml:space="preserve">conforme condições, quantidades e exigências estabelecidas neste instrumento e seus anexo.</w:t>
      </w:r>
      <w:r w:rsidDel="00000000" w:rsidR="00000000" w:rsidRPr="00000000">
        <w:rPr>
          <w:rtl w:val="0"/>
        </w:rPr>
      </w:r>
    </w:p>
    <w:p w:rsidR="00000000" w:rsidDel="00000000" w:rsidP="00000000" w:rsidRDefault="00000000" w:rsidRPr="00000000" w14:paraId="00000087">
      <w:pPr>
        <w:numPr>
          <w:ilvl w:val="1"/>
          <w:numId w:val="1"/>
        </w:numPr>
        <w:pBdr>
          <w:top w:space="0" w:sz="0" w:val="nil"/>
          <w:left w:space="0" w:sz="0" w:val="nil"/>
          <w:bottom w:space="0" w:sz="0" w:val="nil"/>
          <w:right w:space="0" w:sz="0" w:val="nil"/>
          <w:between w:space="0" w:sz="0" w:val="nil"/>
        </w:pBdr>
        <w:spacing w:after="288" w:before="288" w:line="312" w:lineRule="auto"/>
        <w:ind w:left="0" w:firstLine="709"/>
        <w:jc w:val="both"/>
        <w:rPr>
          <w:rFonts w:ascii="Arial" w:cs="Arial" w:eastAsia="Arial" w:hAnsi="Arial"/>
        </w:rPr>
      </w:pPr>
      <w:r w:rsidDel="00000000" w:rsidR="00000000" w:rsidRPr="00000000">
        <w:rPr>
          <w:rFonts w:ascii="Arial" w:cs="Arial" w:eastAsia="Arial" w:hAnsi="Arial"/>
          <w:color w:val="000000"/>
          <w:sz w:val="20"/>
          <w:szCs w:val="20"/>
          <w:rtl w:val="0"/>
        </w:rPr>
        <w:t xml:space="preserve">A licitação será dividida em grupos, formados por um ou mais itens, conforme tabela constante do Termo de Referência, facultando-se ao licitante a participação em quantos grupos forem de seu interesse, devendo oferecer proposta para todos os itens que os compõem.</w:t>
      </w:r>
      <w:r w:rsidDel="00000000" w:rsidR="00000000" w:rsidRPr="00000000">
        <w:rPr>
          <w:rtl w:val="0"/>
        </w:rPr>
      </w:r>
    </w:p>
    <w:p w:rsidR="00000000" w:rsidDel="00000000" w:rsidP="00000000" w:rsidRDefault="00000000" w:rsidRPr="00000000" w14:paraId="00000088">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2et92p0" w:id="5"/>
      <w:bookmarkEnd w:id="5"/>
      <w:r w:rsidDel="00000000" w:rsidR="00000000" w:rsidRPr="00000000">
        <w:rPr>
          <w:rFonts w:ascii="Arial" w:cs="Arial" w:eastAsia="Arial" w:hAnsi="Arial"/>
          <w:b w:val="1"/>
          <w:color w:val="000000"/>
          <w:sz w:val="20"/>
          <w:szCs w:val="20"/>
          <w:highlight w:val="lightGray"/>
          <w:rtl w:val="0"/>
        </w:rPr>
        <w:t xml:space="preserve">DO REGISTRO DE PREÇOS</w:t>
      </w:r>
    </w:p>
    <w:p w:rsidR="00000000" w:rsidDel="00000000" w:rsidP="00000000" w:rsidRDefault="00000000" w:rsidRPr="00000000" w14:paraId="00000089">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As regras referentes aos órgãos gerenciador e participantes, bem como a eventuais adesões são as que constam da minuta de Ata de Registro de Preços.</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tyjcwt" w:id="6"/>
      <w:bookmarkEnd w:id="6"/>
      <w:r w:rsidDel="00000000" w:rsidR="00000000" w:rsidRPr="00000000">
        <w:rPr>
          <w:rFonts w:ascii="Arial" w:cs="Arial" w:eastAsia="Arial" w:hAnsi="Arial"/>
          <w:b w:val="1"/>
          <w:color w:val="000000"/>
          <w:sz w:val="20"/>
          <w:szCs w:val="20"/>
          <w:highlight w:val="lightGray"/>
          <w:rtl w:val="0"/>
        </w:rPr>
        <w:t xml:space="preserve">DA PARTICIPAÇÃO NA LICITAÇÃO</w:t>
      </w:r>
    </w:p>
    <w:p w:rsidR="00000000" w:rsidDel="00000000" w:rsidP="00000000" w:rsidRDefault="00000000" w:rsidRPr="00000000" w14:paraId="0000008C">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Poderão participar deste Pregão os interessados que estiverem previamente credenciados no Sistema de Cadastramento Unificado de Fornecedores - SICAF e no Sistema de Compras do Governo Federal (</w:t>
      </w:r>
      <w:hyperlink r:id="rId20">
        <w:r w:rsidDel="00000000" w:rsidR="00000000" w:rsidRPr="00000000">
          <w:rPr>
            <w:rFonts w:ascii="Arial" w:cs="Arial" w:eastAsia="Arial" w:hAnsi="Arial"/>
            <w:color w:val="0000ff"/>
            <w:sz w:val="20"/>
            <w:szCs w:val="20"/>
            <w:u w:val="single"/>
            <w:rtl w:val="0"/>
          </w:rPr>
          <w:t xml:space="preserve">www.gov.br/compras</w:t>
        </w:r>
      </w:hyperlink>
      <w:r w:rsidDel="00000000" w:rsidR="00000000" w:rsidRPr="00000000">
        <w:rPr>
          <w:rFonts w:ascii="Arial" w:cs="Arial" w:eastAsia="Arial" w:hAnsi="Arial"/>
          <w:color w:val="000000"/>
          <w:sz w:val="20"/>
          <w:szCs w:val="20"/>
          <w:rtl w:val="0"/>
        </w:rPr>
        <w:t xml:space="preserve">), por meio de Certificado Digital conferido pela Infraestrutura de Chaves Públicas Brasileira – ICP – Brasil.</w:t>
      </w:r>
      <w:r w:rsidDel="00000000" w:rsidR="00000000" w:rsidRPr="00000000">
        <w:rPr>
          <w:rtl w:val="0"/>
        </w:rPr>
      </w:r>
    </w:p>
    <w:p w:rsidR="00000000" w:rsidDel="00000000" w:rsidP="00000000" w:rsidRDefault="00000000" w:rsidRPr="00000000" w14:paraId="0000008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Os interessados deverão atender às condições exigidas no cadastramento no Sicaf até o terceiro dia útil anterior à data prevista para recebimento das propostas.</w:t>
      </w:r>
      <w:r w:rsidDel="00000000" w:rsidR="00000000" w:rsidRPr="00000000">
        <w:rPr>
          <w:rtl w:val="0"/>
        </w:rPr>
      </w:r>
    </w:p>
    <w:p w:rsidR="00000000" w:rsidDel="00000000" w:rsidP="00000000" w:rsidRDefault="00000000" w:rsidRPr="00000000" w14:paraId="0000008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r w:rsidDel="00000000" w:rsidR="00000000" w:rsidRPr="00000000">
        <w:rPr>
          <w:rtl w:val="0"/>
        </w:rPr>
      </w:r>
    </w:p>
    <w:p w:rsidR="00000000" w:rsidDel="00000000" w:rsidP="00000000" w:rsidRDefault="00000000" w:rsidRPr="00000000" w14:paraId="0000008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r w:rsidDel="00000000" w:rsidR="00000000" w:rsidRPr="00000000">
        <w:rPr>
          <w:rtl w:val="0"/>
        </w:rPr>
      </w:r>
    </w:p>
    <w:p w:rsidR="00000000" w:rsidDel="00000000" w:rsidP="00000000" w:rsidRDefault="00000000" w:rsidRPr="00000000" w14:paraId="0000009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não observância do disposto no item anterior poderá ensejar desclassificação no momento da habilitação.</w:t>
      </w:r>
      <w:r w:rsidDel="00000000" w:rsidR="00000000" w:rsidRPr="00000000">
        <w:rPr>
          <w:rtl w:val="0"/>
        </w:rPr>
      </w:r>
    </w:p>
    <w:p w:rsidR="00000000" w:rsidDel="00000000" w:rsidP="00000000" w:rsidRDefault="00000000" w:rsidRPr="00000000" w14:paraId="0000009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Para a participação exclusiva a microempresas e empresas de pequeno porte, nos termos do </w:t>
      </w:r>
      <w:hyperlink r:id="rId21">
        <w:r w:rsidDel="00000000" w:rsidR="00000000" w:rsidRPr="00000000">
          <w:rPr>
            <w:rFonts w:ascii="Arial" w:cs="Arial" w:eastAsia="Arial" w:hAnsi="Arial"/>
            <w:color w:val="0000ff"/>
            <w:sz w:val="20"/>
            <w:szCs w:val="20"/>
            <w:u w:val="single"/>
            <w:rtl w:val="0"/>
          </w:rPr>
          <w:t xml:space="preserve">art. 48 da Lei Complementar nº 123, de 14 de dezembro de 2006</w:t>
        </w:r>
      </w:hyperlink>
      <w:r w:rsidDel="00000000" w:rsidR="00000000" w:rsidRPr="00000000">
        <w:rPr>
          <w:rFonts w:ascii="Arial" w:cs="Arial" w:eastAsia="Arial" w:hAnsi="Arial"/>
          <w:color w:val="000000"/>
          <w:sz w:val="20"/>
          <w:szCs w:val="20"/>
          <w:rtl w:val="0"/>
        </w:rPr>
        <w:t xml:space="preserve">, observar o anexo I-A.</w:t>
      </w:r>
      <w:r w:rsidDel="00000000" w:rsidR="00000000" w:rsidRPr="00000000">
        <w:rPr>
          <w:rtl w:val="0"/>
        </w:rPr>
      </w:r>
    </w:p>
    <w:p w:rsidR="00000000" w:rsidDel="00000000" w:rsidP="00000000" w:rsidRDefault="00000000" w:rsidRPr="00000000" w14:paraId="0000009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3dy6vkm" w:id="7"/>
      <w:bookmarkEnd w:id="7"/>
      <w:r w:rsidDel="00000000" w:rsidR="00000000" w:rsidRPr="00000000">
        <w:rPr>
          <w:rFonts w:ascii="Arial" w:cs="Arial" w:eastAsia="Arial" w:hAnsi="Arial"/>
          <w:color w:val="000000"/>
          <w:sz w:val="20"/>
          <w:szCs w:val="20"/>
          <w:rtl w:val="0"/>
        </w:rPr>
        <w:t xml:space="preserve">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rsidDel="00000000" w:rsidR="00000000" w:rsidRPr="00000000">
        <w:rPr>
          <w:rtl w:val="0"/>
        </w:rPr>
      </w:r>
    </w:p>
    <w:p w:rsidR="00000000" w:rsidDel="00000000" w:rsidP="00000000" w:rsidRDefault="00000000" w:rsidRPr="00000000" w14:paraId="0000009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Será concedido tratamento favorecido para as microempresas e empresas de pequeno porte, para as sociedades cooperativas mencionadas no </w:t>
      </w:r>
      <w:hyperlink r:id="rId22">
        <w:r w:rsidDel="00000000" w:rsidR="00000000" w:rsidRPr="00000000">
          <w:rPr>
            <w:rFonts w:ascii="Arial" w:cs="Arial" w:eastAsia="Arial" w:hAnsi="Arial"/>
            <w:color w:val="0000ff"/>
            <w:sz w:val="20"/>
            <w:szCs w:val="20"/>
            <w:u w:val="single"/>
            <w:rtl w:val="0"/>
          </w:rPr>
          <w:t xml:space="preserve">artigo </w:t>
        </w:r>
      </w:hyperlink>
      <w:r w:rsidDel="00000000" w:rsidR="00000000" w:rsidRPr="00000000">
        <w:rPr>
          <w:rFonts w:ascii="Arial" w:cs="Arial" w:eastAsia="Arial" w:hAnsi="Arial"/>
          <w:color w:val="0000ff"/>
          <w:sz w:val="20"/>
          <w:szCs w:val="20"/>
          <w:u w:val="single"/>
          <w:rtl w:val="0"/>
        </w:rPr>
        <w:t xml:space="preserve">16 da Lei nº 14.133, de 2021</w:t>
      </w:r>
      <w:r w:rsidDel="00000000" w:rsidR="00000000" w:rsidRPr="00000000">
        <w:rPr>
          <w:rFonts w:ascii="Arial" w:cs="Arial" w:eastAsia="Arial" w:hAnsi="Arial"/>
          <w:color w:val="000000"/>
          <w:sz w:val="20"/>
          <w:szCs w:val="20"/>
          <w:rtl w:val="0"/>
        </w:rPr>
        <w:t xml:space="preserve">, para o agricultor familiar, o produtor rural pessoa física e para o microempreendedor individual - MEI, nos limites previstos da </w:t>
      </w:r>
      <w:hyperlink r:id="rId23">
        <w:r w:rsidDel="00000000" w:rsidR="00000000" w:rsidRPr="00000000">
          <w:rPr>
            <w:rFonts w:ascii="Arial" w:cs="Arial" w:eastAsia="Arial" w:hAnsi="Arial"/>
            <w:color w:val="000000"/>
            <w:sz w:val="20"/>
            <w:szCs w:val="20"/>
            <w:rtl w:val="0"/>
          </w:rPr>
          <w:t xml:space="preserve">Lei Complementar nº 123, de 2006</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94">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Considerando os termos da Lei 14.133/2021, que determina as regras do procedimento licitatório, as exigências contidas na habilitação deverão ser observadas por todas as empresas participantes independe de seu porte, em </w:t>
      </w:r>
      <w:r w:rsidDel="00000000" w:rsidR="00000000" w:rsidRPr="00000000">
        <w:rPr>
          <w:rFonts w:ascii="Arial" w:cs="Arial" w:eastAsia="Arial" w:hAnsi="Arial"/>
          <w:b w:val="1"/>
          <w:sz w:val="20"/>
          <w:szCs w:val="20"/>
          <w:rtl w:val="0"/>
        </w:rPr>
        <w:t xml:space="preserve">especial atenção </w:t>
      </w:r>
      <w:r w:rsidDel="00000000" w:rsidR="00000000" w:rsidRPr="00000000">
        <w:rPr>
          <w:rFonts w:ascii="Arial" w:cs="Arial" w:eastAsia="Arial" w:hAnsi="Arial"/>
          <w:sz w:val="20"/>
          <w:szCs w:val="20"/>
          <w:rtl w:val="0"/>
        </w:rPr>
        <w:t xml:space="preserve">ao que abrange os requisitos de qualificação econômico-financeira, conforme descrito no subitem 7.10 deste edital e no Termo de Referência.</w:t>
      </w:r>
    </w:p>
    <w:p w:rsidR="00000000" w:rsidDel="00000000" w:rsidP="00000000" w:rsidRDefault="00000000" w:rsidRPr="00000000" w14:paraId="0000009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1t3h5sf" w:id="8"/>
      <w:bookmarkEnd w:id="8"/>
      <w:r w:rsidDel="00000000" w:rsidR="00000000" w:rsidRPr="00000000">
        <w:rPr>
          <w:rFonts w:ascii="Arial" w:cs="Arial" w:eastAsia="Arial" w:hAnsi="Arial"/>
          <w:color w:val="000000"/>
          <w:sz w:val="20"/>
          <w:szCs w:val="20"/>
          <w:rtl w:val="0"/>
        </w:rPr>
        <w:t xml:space="preserve">Não poderão disputar esta licitação:</w:t>
      </w:r>
      <w:r w:rsidDel="00000000" w:rsidR="00000000" w:rsidRPr="00000000">
        <w:rPr>
          <w:rtl w:val="0"/>
        </w:rPr>
      </w:r>
    </w:p>
    <w:p w:rsidR="00000000" w:rsidDel="00000000" w:rsidP="00000000" w:rsidRDefault="00000000" w:rsidRPr="00000000" w14:paraId="0000009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aquele que não atenda às condições deste Edital e seu(s) anexo(s);</w:t>
      </w:r>
      <w:r w:rsidDel="00000000" w:rsidR="00000000" w:rsidRPr="00000000">
        <w:rPr>
          <w:rtl w:val="0"/>
        </w:rPr>
      </w:r>
    </w:p>
    <w:p w:rsidR="00000000" w:rsidDel="00000000" w:rsidP="00000000" w:rsidRDefault="00000000" w:rsidRPr="00000000" w14:paraId="0000009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bookmarkStart w:colFirst="0" w:colLast="0" w:name="_heading=h.4d34og8" w:id="9"/>
      <w:bookmarkEnd w:id="9"/>
      <w:r w:rsidDel="00000000" w:rsidR="00000000" w:rsidRPr="00000000">
        <w:rPr>
          <w:rFonts w:ascii="Arial" w:cs="Arial" w:eastAsia="Arial" w:hAnsi="Arial"/>
          <w:color w:val="000000"/>
          <w:sz w:val="20"/>
          <w:szCs w:val="20"/>
          <w:rtl w:val="0"/>
        </w:rPr>
        <w:t xml:space="preserve">pessoa física ou jurídica que se encontre, ao tempo da licitação, impossibilitada de participar da licitação em decorrência de sanção que lhe foi imposta;</w:t>
      </w:r>
    </w:p>
    <w:p w:rsidR="00000000" w:rsidDel="00000000" w:rsidP="00000000" w:rsidRDefault="00000000" w:rsidRPr="00000000" w14:paraId="0000009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000000" w:rsidDel="00000000" w:rsidP="00000000" w:rsidRDefault="00000000" w:rsidRPr="00000000" w14:paraId="00000099">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bookmarkStart w:colFirst="0" w:colLast="0" w:name="_heading=h.2s8eyo1" w:id="10"/>
      <w:bookmarkEnd w:id="10"/>
      <w:r w:rsidDel="00000000" w:rsidR="00000000" w:rsidRPr="00000000">
        <w:rPr>
          <w:rFonts w:ascii="Arial" w:cs="Arial" w:eastAsia="Arial" w:hAnsi="Arial"/>
          <w:color w:val="000000"/>
          <w:sz w:val="20"/>
          <w:szCs w:val="20"/>
          <w:rtl w:val="0"/>
        </w:rPr>
        <w:t xml:space="preserve">empresas controladoras, controladas ou coligadas, nos termos da Lei nº 6.404, de 15 de dezembro de 1976, concorrendo entre si;</w:t>
      </w:r>
    </w:p>
    <w:p w:rsidR="00000000" w:rsidDel="00000000" w:rsidP="00000000" w:rsidRDefault="00000000" w:rsidRPr="00000000" w14:paraId="0000009A">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000000" w:rsidDel="00000000" w:rsidP="00000000" w:rsidRDefault="00000000" w:rsidRPr="00000000" w14:paraId="0000009B">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pessoas jurídicas reunidas em consórcio;</w:t>
      </w:r>
    </w:p>
    <w:p w:rsidR="00000000" w:rsidDel="00000000" w:rsidP="00000000" w:rsidRDefault="00000000" w:rsidRPr="00000000" w14:paraId="0000009C">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Organizações da Sociedade Civil de Interesse Público - OSCIP, atuando nessa condição;</w:t>
      </w:r>
      <w:r w:rsidDel="00000000" w:rsidR="00000000" w:rsidRPr="00000000">
        <w:rPr>
          <w:rtl w:val="0"/>
        </w:rPr>
      </w:r>
    </w:p>
    <w:p w:rsidR="00000000" w:rsidDel="00000000" w:rsidP="00000000" w:rsidRDefault="00000000" w:rsidRPr="00000000" w14:paraId="0000009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4">
        <w:r w:rsidDel="00000000" w:rsidR="00000000" w:rsidRPr="00000000">
          <w:rPr>
            <w:rFonts w:ascii="Arial" w:cs="Arial" w:eastAsia="Arial" w:hAnsi="Arial"/>
            <w:color w:val="000000"/>
            <w:sz w:val="20"/>
            <w:szCs w:val="20"/>
            <w:rtl w:val="0"/>
          </w:rPr>
          <w:t xml:space="preserve">§ 1º do art. 9º da Lei n.º 14.133, de 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9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impedimento de que trata o item 3.6.2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r w:rsidDel="00000000" w:rsidR="00000000" w:rsidRPr="00000000">
        <w:rPr>
          <w:rtl w:val="0"/>
        </w:rPr>
      </w:r>
    </w:p>
    <w:p w:rsidR="00000000" w:rsidDel="00000000" w:rsidP="00000000" w:rsidRDefault="00000000" w:rsidRPr="00000000" w14:paraId="0000009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sz w:val="20"/>
          <w:szCs w:val="20"/>
          <w:rtl w:val="0"/>
        </w:rPr>
        <w:t xml:space="preserve">As vedações de que tratam o Artigo 9º da Lei 14.133/2021 estendem-se </w:t>
      </w:r>
      <w:r w:rsidDel="00000000" w:rsidR="00000000" w:rsidRPr="00000000">
        <w:rPr>
          <w:rFonts w:ascii="Arial" w:cs="Arial" w:eastAsia="Arial" w:hAnsi="Arial"/>
          <w:color w:val="000000"/>
          <w:sz w:val="20"/>
          <w:szCs w:val="20"/>
          <w:rtl w:val="0"/>
        </w:rPr>
        <w:t xml:space="preserve">a terceiro que auxilie a condução da contratação na qualidade de integrante de equipe de apoio, profissional especializado ou funcionário ou representante de empresa que preste assessoria técnica.</w:t>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288" w:before="288" w:line="312"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1">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lnxbz9" w:id="11"/>
      <w:bookmarkEnd w:id="11"/>
      <w:r w:rsidDel="00000000" w:rsidR="00000000" w:rsidRPr="00000000">
        <w:rPr>
          <w:rFonts w:ascii="Arial" w:cs="Arial" w:eastAsia="Arial" w:hAnsi="Arial"/>
          <w:b w:val="1"/>
          <w:color w:val="000000"/>
          <w:sz w:val="20"/>
          <w:szCs w:val="20"/>
          <w:highlight w:val="lightGray"/>
          <w:rtl w:val="0"/>
        </w:rPr>
        <w:t xml:space="preserve">DA APRESENTAÇÃO DA PROPOSTA E DOS DOCUMENTOS DE HABILITAÇÃO</w:t>
      </w:r>
    </w:p>
    <w:p w:rsidR="00000000" w:rsidDel="00000000" w:rsidP="00000000" w:rsidRDefault="00000000" w:rsidRPr="00000000" w14:paraId="000000A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35nkun2" w:id="12"/>
      <w:bookmarkEnd w:id="12"/>
      <w:r w:rsidDel="00000000" w:rsidR="00000000" w:rsidRPr="00000000">
        <w:rPr>
          <w:rFonts w:ascii="Arial" w:cs="Arial" w:eastAsia="Arial" w:hAnsi="Arial"/>
          <w:color w:val="000000"/>
          <w:sz w:val="20"/>
          <w:szCs w:val="20"/>
          <w:rtl w:val="0"/>
        </w:rPr>
        <w:t xml:space="preserve">Os licitantes encaminharão, exclusivamente por meio do sistema eletrônico, a proposta com o preço ou o percentual de desconto, conforme o critério de julgamento adotado neste Edital, até a data e o horário estabelecidos para abertura da sessão pública.</w:t>
      </w:r>
      <w:r w:rsidDel="00000000" w:rsidR="00000000" w:rsidRPr="00000000">
        <w:rPr>
          <w:rtl w:val="0"/>
        </w:rPr>
      </w:r>
    </w:p>
    <w:p w:rsidR="00000000" w:rsidDel="00000000" w:rsidP="00000000" w:rsidRDefault="00000000" w:rsidRPr="00000000" w14:paraId="000000A3">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bookmarkStart w:colFirst="0" w:colLast="0" w:name="_heading=h.1ksv4uv" w:id="13"/>
      <w:bookmarkEnd w:id="13"/>
      <w:r w:rsidDel="00000000" w:rsidR="00000000" w:rsidRPr="00000000">
        <w:rPr>
          <w:rFonts w:ascii="Arial" w:cs="Arial" w:eastAsia="Arial" w:hAnsi="Arial"/>
          <w:color w:val="000000"/>
          <w:sz w:val="20"/>
          <w:szCs w:val="20"/>
          <w:rtl w:val="0"/>
        </w:rPr>
        <w:t xml:space="preserve">No cadastramento da proposta inicial, o licitante declarará, em campo próprio do sistema, que:</w:t>
      </w:r>
      <w:r w:rsidDel="00000000" w:rsidR="00000000" w:rsidRPr="00000000">
        <w:rPr>
          <w:rtl w:val="0"/>
        </w:rPr>
      </w:r>
    </w:p>
    <w:p w:rsidR="00000000" w:rsidDel="00000000" w:rsidP="00000000" w:rsidRDefault="00000000" w:rsidRPr="00000000" w14:paraId="000000A4">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000000" w:rsidDel="00000000" w:rsidP="00000000" w:rsidRDefault="00000000" w:rsidRPr="00000000" w14:paraId="000000A5">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não emprega menor de 18 anos em trabalho noturno, perigoso ou insalubre e não emprega menor de 16 anos, salvo menor, a partir de 14 anos, na condição de aprendiz, nos termos do </w:t>
      </w:r>
      <w:hyperlink r:id="rId25">
        <w:r w:rsidDel="00000000" w:rsidR="00000000" w:rsidRPr="00000000">
          <w:rPr>
            <w:rFonts w:ascii="Arial" w:cs="Arial" w:eastAsia="Arial" w:hAnsi="Arial"/>
            <w:color w:val="0000ff"/>
            <w:sz w:val="20"/>
            <w:szCs w:val="20"/>
            <w:u w:val="single"/>
            <w:rtl w:val="0"/>
          </w:rPr>
          <w:t xml:space="preserve">artigo 7°, XXXIII, da Constituição</w:t>
        </w:r>
      </w:hyperlink>
      <w:r w:rsidDel="00000000" w:rsidR="00000000" w:rsidRPr="00000000">
        <w:rPr>
          <w:rFonts w:ascii="Arial" w:cs="Arial" w:eastAsia="Arial" w:hAnsi="Arial"/>
          <w:color w:val="000000"/>
          <w:sz w:val="20"/>
          <w:szCs w:val="20"/>
          <w:rtl w:val="0"/>
        </w:rPr>
        <w:t xml:space="preserve">;</w:t>
      </w:r>
    </w:p>
    <w:p w:rsidR="00000000" w:rsidDel="00000000" w:rsidP="00000000" w:rsidRDefault="00000000" w:rsidRPr="00000000" w14:paraId="000000A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não possui, em sua cadeia produtiva, empregados executando trabalho degradante ou forçado, observando o disposto nos </w:t>
      </w:r>
      <w:hyperlink r:id="rId26">
        <w:r w:rsidDel="00000000" w:rsidR="00000000" w:rsidRPr="00000000">
          <w:rPr>
            <w:rFonts w:ascii="Arial" w:cs="Arial" w:eastAsia="Arial" w:hAnsi="Arial"/>
            <w:color w:val="0000ff"/>
            <w:sz w:val="20"/>
            <w:szCs w:val="20"/>
            <w:u w:val="single"/>
            <w:rtl w:val="0"/>
          </w:rPr>
          <w:t xml:space="preserve">incisos III e IV do art. 1º e no inciso III do art. 5º da Constituição Federal</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A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cumpre as exigências de reserva de cargos para pessoa com deficiência e para reabilitado da Previdência Social, previstas em lei e em outras normas específicas.</w:t>
      </w:r>
    </w:p>
    <w:p w:rsidR="00000000" w:rsidDel="00000000" w:rsidP="00000000" w:rsidRDefault="00000000" w:rsidRPr="00000000" w14:paraId="000000A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organizado em cooperativa deverá declarar, ainda, em campo próprio do sistema eletrônico, que cumpre os requisitos estabelecidos no </w:t>
      </w:r>
      <w:hyperlink r:id="rId27">
        <w:r w:rsidDel="00000000" w:rsidR="00000000" w:rsidRPr="00000000">
          <w:rPr>
            <w:rFonts w:ascii="Arial" w:cs="Arial" w:eastAsia="Arial" w:hAnsi="Arial"/>
            <w:color w:val="0000ff"/>
            <w:sz w:val="20"/>
            <w:szCs w:val="20"/>
            <w:u w:val="single"/>
            <w:rtl w:val="0"/>
          </w:rPr>
          <w:t xml:space="preserve">artigo 16 da Lei nº 14.133, de 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A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44sinio" w:id="14"/>
      <w:bookmarkEnd w:id="14"/>
      <w:r w:rsidDel="00000000" w:rsidR="00000000" w:rsidRPr="00000000">
        <w:rPr>
          <w:rFonts w:ascii="Arial" w:cs="Arial" w:eastAsia="Arial" w:hAnsi="Arial"/>
          <w:color w:val="000000"/>
          <w:sz w:val="20"/>
          <w:szCs w:val="20"/>
          <w:rtl w:val="0"/>
        </w:rPr>
        <w:t xml:space="preserve">O fornecedor enquadrado como microempresa, empresa de pequeno porte ou sociedade cooperativa deverá declarar, ainda, em campo próprio do sistema eletrônico, que cumpre os requisitos estabelecidos no </w:t>
      </w:r>
      <w:hyperlink r:id="rId28">
        <w:r w:rsidDel="00000000" w:rsidR="00000000" w:rsidRPr="00000000">
          <w:rPr>
            <w:rFonts w:ascii="Arial" w:cs="Arial" w:eastAsia="Arial" w:hAnsi="Arial"/>
            <w:color w:val="0000ff"/>
            <w:sz w:val="20"/>
            <w:szCs w:val="20"/>
            <w:u w:val="single"/>
            <w:rtl w:val="0"/>
          </w:rPr>
          <w:t xml:space="preserve">artigo 3° da Lei Complementar nº 123, de 2006</w:t>
        </w:r>
      </w:hyperlink>
      <w:r w:rsidDel="00000000" w:rsidR="00000000" w:rsidRPr="00000000">
        <w:rPr>
          <w:rFonts w:ascii="Arial" w:cs="Arial" w:eastAsia="Arial" w:hAnsi="Arial"/>
          <w:color w:val="000000"/>
          <w:sz w:val="20"/>
          <w:szCs w:val="20"/>
          <w:rtl w:val="0"/>
        </w:rPr>
        <w:t xml:space="preserve">, estando apto a usufruir do tratamento favorecido estabelecido em seus </w:t>
      </w:r>
      <w:hyperlink r:id="rId29">
        <w:r w:rsidDel="00000000" w:rsidR="00000000" w:rsidRPr="00000000">
          <w:rPr>
            <w:rFonts w:ascii="Arial" w:cs="Arial" w:eastAsia="Arial" w:hAnsi="Arial"/>
            <w:color w:val="0000ff"/>
            <w:sz w:val="20"/>
            <w:szCs w:val="20"/>
            <w:u w:val="single"/>
            <w:rtl w:val="0"/>
          </w:rPr>
          <w:t xml:space="preserve">arts. 42 a 49</w:t>
        </w:r>
      </w:hyperlink>
      <w:r w:rsidDel="00000000" w:rsidR="00000000" w:rsidRPr="00000000">
        <w:rPr>
          <w:rFonts w:ascii="Arial" w:cs="Arial" w:eastAsia="Arial" w:hAnsi="Arial"/>
          <w:color w:val="000000"/>
          <w:sz w:val="20"/>
          <w:szCs w:val="20"/>
          <w:rtl w:val="0"/>
        </w:rPr>
        <w:t xml:space="preserve">, observado o disposto nos </w:t>
      </w:r>
      <w:hyperlink r:id="rId30">
        <w:r w:rsidDel="00000000" w:rsidR="00000000" w:rsidRPr="00000000">
          <w:rPr>
            <w:rFonts w:ascii="Arial" w:cs="Arial" w:eastAsia="Arial" w:hAnsi="Arial"/>
            <w:color w:val="0000ff"/>
            <w:sz w:val="20"/>
            <w:szCs w:val="20"/>
            <w:u w:val="single"/>
            <w:rtl w:val="0"/>
          </w:rPr>
          <w:t xml:space="preserve">§§ 1º ao 3º do art. 4º, da Lei n.º 14.133, de 2021.</w:t>
        </w:r>
      </w:hyperlink>
      <w:r w:rsidDel="00000000" w:rsidR="00000000" w:rsidRPr="00000000">
        <w:rPr>
          <w:rtl w:val="0"/>
        </w:rPr>
      </w:r>
    </w:p>
    <w:p w:rsidR="00000000" w:rsidDel="00000000" w:rsidP="00000000" w:rsidRDefault="00000000" w:rsidRPr="00000000" w14:paraId="000000AA">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no item exclusivo para participação de microempresas e empresas de pequeno porte, a assinalação do campo “não” impedirá o prosseguimento no certame, para aquele item;</w:t>
      </w:r>
      <w:r w:rsidDel="00000000" w:rsidR="00000000" w:rsidRPr="00000000">
        <w:rPr>
          <w:rtl w:val="0"/>
        </w:rPr>
      </w:r>
    </w:p>
    <w:p w:rsidR="00000000" w:rsidDel="00000000" w:rsidP="00000000" w:rsidRDefault="00000000" w:rsidRPr="00000000" w14:paraId="000000AB">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nos itens em que a participação não for exclusiva para microempresas e empresas de pequeno porte, a assinalação do campo “não” apenas produzirá o efeito de o licitante não ter direito ao tratamento favorecido previsto na </w:t>
      </w:r>
      <w:hyperlink r:id="rId31">
        <w:r w:rsidDel="00000000" w:rsidR="00000000" w:rsidRPr="00000000">
          <w:rPr>
            <w:rFonts w:ascii="Arial" w:cs="Arial" w:eastAsia="Arial" w:hAnsi="Arial"/>
            <w:color w:val="0000ff"/>
            <w:sz w:val="20"/>
            <w:szCs w:val="20"/>
            <w:u w:val="single"/>
            <w:rtl w:val="0"/>
          </w:rPr>
          <w:t xml:space="preserve">Lei Complementar nº 123, de 2006</w:t>
        </w:r>
      </w:hyperlink>
      <w:r w:rsidDel="00000000" w:rsidR="00000000" w:rsidRPr="00000000">
        <w:rPr>
          <w:rFonts w:ascii="Arial" w:cs="Arial" w:eastAsia="Arial" w:hAnsi="Arial"/>
          <w:color w:val="000000"/>
          <w:sz w:val="20"/>
          <w:szCs w:val="20"/>
          <w:rtl w:val="0"/>
        </w:rPr>
        <w:t xml:space="preserve">, mesmo que microempresa, empresa de pequeno porte ou sociedade cooperativa.</w:t>
      </w:r>
      <w:r w:rsidDel="00000000" w:rsidR="00000000" w:rsidRPr="00000000">
        <w:rPr>
          <w:rtl w:val="0"/>
        </w:rPr>
      </w:r>
    </w:p>
    <w:p w:rsidR="00000000" w:rsidDel="00000000" w:rsidP="00000000" w:rsidRDefault="00000000" w:rsidRPr="00000000" w14:paraId="000000A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falsidade da declaração de que trata os itens 4.2 ou 4.4 sujeitará o licitante às sanções previstas na </w:t>
      </w:r>
      <w:hyperlink r:id="rId32">
        <w:r w:rsidDel="00000000" w:rsidR="00000000" w:rsidRPr="00000000">
          <w:rPr>
            <w:rFonts w:ascii="Arial" w:cs="Arial" w:eastAsia="Arial" w:hAnsi="Arial"/>
            <w:color w:val="0000ff"/>
            <w:sz w:val="20"/>
            <w:szCs w:val="20"/>
            <w:u w:val="single"/>
            <w:rtl w:val="0"/>
          </w:rPr>
          <w:t xml:space="preserve">Lei nº 14.133, de 2021</w:t>
        </w:r>
      </w:hyperlink>
      <w:r w:rsidDel="00000000" w:rsidR="00000000" w:rsidRPr="00000000">
        <w:rPr>
          <w:rFonts w:ascii="Arial" w:cs="Arial" w:eastAsia="Arial" w:hAnsi="Arial"/>
          <w:color w:val="000000"/>
          <w:sz w:val="20"/>
          <w:szCs w:val="20"/>
          <w:rtl w:val="0"/>
        </w:rPr>
        <w:t xml:space="preserve">, e neste Edital.</w:t>
      </w:r>
      <w:r w:rsidDel="00000000" w:rsidR="00000000" w:rsidRPr="00000000">
        <w:rPr>
          <w:rtl w:val="0"/>
        </w:rPr>
      </w:r>
    </w:p>
    <w:p w:rsidR="00000000" w:rsidDel="00000000" w:rsidP="00000000" w:rsidRDefault="00000000" w:rsidRPr="00000000" w14:paraId="000000A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b w:val="1"/>
          <w:color w:val="000000"/>
          <w:sz w:val="20"/>
          <w:szCs w:val="20"/>
          <w:rtl w:val="0"/>
        </w:rPr>
        <w:t xml:space="preserve">Os licitantes poderão alterar o cadastro de seus valores iniciais</w:t>
      </w:r>
      <w:r w:rsidDel="00000000" w:rsidR="00000000" w:rsidRPr="00000000">
        <w:rPr>
          <w:rFonts w:ascii="Arial" w:cs="Arial" w:eastAsia="Arial" w:hAnsi="Arial"/>
          <w:color w:val="000000"/>
          <w:sz w:val="20"/>
          <w:szCs w:val="20"/>
          <w:rtl w:val="0"/>
        </w:rPr>
        <w:t xml:space="preserve"> ou, </w:t>
      </w:r>
      <w:r w:rsidDel="00000000" w:rsidR="00000000" w:rsidRPr="00000000">
        <w:rPr>
          <w:rFonts w:ascii="Arial" w:cs="Arial" w:eastAsia="Arial" w:hAnsi="Arial"/>
          <w:i w:val="1"/>
          <w:color w:val="000000"/>
          <w:sz w:val="20"/>
          <w:szCs w:val="20"/>
          <w:rtl w:val="0"/>
        </w:rPr>
        <w:t xml:space="preserve">na hipótese de a fase de habilitação anteceder as fases de apresentação de propostas e lances e de julgamento, os documentos de habilitação anteriormente inseridos no sistema</w:t>
      </w:r>
      <w:r w:rsidDel="00000000" w:rsidR="00000000" w:rsidRPr="00000000">
        <w:rPr>
          <w:rFonts w:ascii="Arial" w:cs="Arial" w:eastAsia="Arial" w:hAnsi="Arial"/>
          <w:color w:val="000000"/>
          <w:sz w:val="20"/>
          <w:szCs w:val="20"/>
          <w:rtl w:val="0"/>
        </w:rPr>
        <w:t xml:space="preserve">, até a abertura da sessão pública.</w:t>
      </w:r>
      <w:r w:rsidDel="00000000" w:rsidR="00000000" w:rsidRPr="00000000">
        <w:rPr>
          <w:rtl w:val="0"/>
        </w:rPr>
      </w:r>
    </w:p>
    <w:p w:rsidR="00000000" w:rsidDel="00000000" w:rsidP="00000000" w:rsidRDefault="00000000" w:rsidRPr="00000000" w14:paraId="000000A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Não haverá ordem de classificação na etapa de apresentação da proposta e dos documentos de habilitação pelo licitante, o que ocorrerá somente após os procedimentos de abertura da sessão pública e da fase de envio de lances.</w:t>
      </w:r>
      <w:r w:rsidDel="00000000" w:rsidR="00000000" w:rsidRPr="00000000">
        <w:rPr>
          <w:rtl w:val="0"/>
        </w:rPr>
      </w:r>
    </w:p>
    <w:p w:rsidR="00000000" w:rsidDel="00000000" w:rsidP="00000000" w:rsidRDefault="00000000" w:rsidRPr="00000000" w14:paraId="000000A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Serão disponibilizados para acesso público os documentos que compõem a proposta dos licitantes convocados para apresentação de propostas, após a fase de envio de lances.</w:t>
      </w:r>
      <w:r w:rsidDel="00000000" w:rsidR="00000000" w:rsidRPr="00000000">
        <w:rPr>
          <w:rtl w:val="0"/>
        </w:rPr>
      </w:r>
    </w:p>
    <w:p w:rsidR="00000000" w:rsidDel="00000000" w:rsidP="00000000" w:rsidRDefault="00000000" w:rsidRPr="00000000" w14:paraId="000000B0">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bookmarkStart w:colFirst="0" w:colLast="0" w:name="_heading=h.2jxsxqh" w:id="15"/>
      <w:bookmarkEnd w:id="15"/>
      <w:r w:rsidDel="00000000" w:rsidR="00000000" w:rsidRPr="00000000">
        <w:rPr>
          <w:rFonts w:ascii="Arial" w:cs="Arial" w:eastAsia="Arial" w:hAnsi="Arial"/>
          <w:color w:val="000000"/>
          <w:sz w:val="20"/>
          <w:szCs w:val="20"/>
          <w:rtl w:val="0"/>
        </w:rPr>
        <w:t xml:space="preserve">Desde que disponibilizada a funcionalidade no sistema, o licitante poderá parametrizar o seu valor final mínimo ou o seu percentual de desconto máximo quando do cadastramento da proposta e obedecerá às seguintes regras:</w:t>
      </w:r>
      <w:r w:rsidDel="00000000" w:rsidR="00000000" w:rsidRPr="00000000">
        <w:rPr>
          <w:rtl w:val="0"/>
        </w:rPr>
      </w:r>
    </w:p>
    <w:p w:rsidR="00000000" w:rsidDel="00000000" w:rsidP="00000000" w:rsidRDefault="00000000" w:rsidRPr="00000000" w14:paraId="000000B1">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aplicação do intervalo mínimo de diferença de valores ou de percentuais entre os lances, que incidirá tanto em relação aos lances intermediários quanto em relação ao lance que cobrir a melhor oferta; e</w:t>
      </w:r>
      <w:r w:rsidDel="00000000" w:rsidR="00000000" w:rsidRPr="00000000">
        <w:rPr>
          <w:rtl w:val="0"/>
        </w:rPr>
      </w:r>
    </w:p>
    <w:p w:rsidR="00000000" w:rsidDel="00000000" w:rsidP="00000000" w:rsidRDefault="00000000" w:rsidRPr="00000000" w14:paraId="000000B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os lances serão de envio automático pelo sistema, respeitado o valor final mínimo estabelecido e o intervalo de que trata o subitem acima.</w:t>
      </w:r>
      <w:r w:rsidDel="00000000" w:rsidR="00000000" w:rsidRPr="00000000">
        <w:rPr>
          <w:rtl w:val="0"/>
        </w:rPr>
      </w:r>
    </w:p>
    <w:p w:rsidR="00000000" w:rsidDel="00000000" w:rsidP="00000000" w:rsidRDefault="00000000" w:rsidRPr="00000000" w14:paraId="000000B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valor final mínimo ou o percentual de desconto final máximo parametrizado no sistema poderá ser alterado pelo fornecedor durante a fase de disputa, sendo vedado:</w:t>
      </w:r>
      <w:r w:rsidDel="00000000" w:rsidR="00000000" w:rsidRPr="00000000">
        <w:rPr>
          <w:rtl w:val="0"/>
        </w:rPr>
      </w:r>
    </w:p>
    <w:p w:rsidR="00000000" w:rsidDel="00000000" w:rsidP="00000000" w:rsidRDefault="00000000" w:rsidRPr="00000000" w14:paraId="000000B4">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valor superior a lance já registrado pelo fornecedor no sistema, quando adotado o critério de julgamento por menor preço; e</w:t>
      </w:r>
      <w:r w:rsidDel="00000000" w:rsidR="00000000" w:rsidRPr="00000000">
        <w:rPr>
          <w:rtl w:val="0"/>
        </w:rPr>
      </w:r>
    </w:p>
    <w:p w:rsidR="00000000" w:rsidDel="00000000" w:rsidP="00000000" w:rsidRDefault="00000000" w:rsidRPr="00000000" w14:paraId="000000B5">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 percentual de desconto inferior a lance já registrado pelo fornecedor no sistema, quando adotado o critério de julgamento por maior desconto.</w:t>
      </w:r>
      <w:r w:rsidDel="00000000" w:rsidR="00000000" w:rsidRPr="00000000">
        <w:rPr>
          <w:rtl w:val="0"/>
        </w:rPr>
      </w:r>
    </w:p>
    <w:p w:rsidR="00000000" w:rsidDel="00000000" w:rsidP="00000000" w:rsidRDefault="00000000" w:rsidRPr="00000000" w14:paraId="000000B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valor final mínimo ou o percentual de desconto final máximo parametrizado na forma do item 4.9 possuirá caráter sigiloso para os demais fornecedores e para o órgão ou entidade promotora da licitação, podendo ser disponibilizado estrita e permanentemente aos órgãos de controle externo e interno.</w:t>
      </w:r>
      <w:r w:rsidDel="00000000" w:rsidR="00000000" w:rsidRPr="00000000">
        <w:rPr>
          <w:rtl w:val="0"/>
        </w:rPr>
      </w:r>
    </w:p>
    <w:p w:rsidR="00000000" w:rsidDel="00000000" w:rsidP="00000000" w:rsidRDefault="00000000" w:rsidRPr="00000000" w14:paraId="000000B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r w:rsidDel="00000000" w:rsidR="00000000" w:rsidRPr="00000000">
        <w:rPr>
          <w:rtl w:val="0"/>
        </w:rPr>
      </w:r>
    </w:p>
    <w:p w:rsidR="00000000" w:rsidDel="00000000" w:rsidP="00000000" w:rsidRDefault="00000000" w:rsidRPr="00000000" w14:paraId="000000B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deverá comunicar imediatamente ao provedor do sistema qualquer acontecimento que possa comprometer o sigilo ou a segurança, para imediato bloqueio de acesso.</w:t>
      </w:r>
      <w:r w:rsidDel="00000000" w:rsidR="00000000" w:rsidRPr="00000000">
        <w:rPr>
          <w:rtl w:val="0"/>
        </w:rPr>
      </w:r>
    </w:p>
    <w:p w:rsidR="00000000" w:rsidDel="00000000" w:rsidP="00000000" w:rsidRDefault="00000000" w:rsidRPr="00000000" w14:paraId="000000B9">
      <w:pPr>
        <w:rPr>
          <w:rFonts w:ascii="Arial" w:cs="Arial" w:eastAsia="Arial" w:hAnsi="Arial"/>
        </w:rPr>
      </w:pPr>
      <w:r w:rsidDel="00000000" w:rsidR="00000000" w:rsidRPr="00000000">
        <w:rPr>
          <w:rtl w:val="0"/>
        </w:rPr>
      </w:r>
    </w:p>
    <w:p w:rsidR="00000000" w:rsidDel="00000000" w:rsidP="00000000" w:rsidRDefault="00000000" w:rsidRPr="00000000" w14:paraId="000000BA">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z337ya" w:id="16"/>
      <w:bookmarkEnd w:id="16"/>
      <w:r w:rsidDel="00000000" w:rsidR="00000000" w:rsidRPr="00000000">
        <w:rPr>
          <w:rFonts w:ascii="Arial" w:cs="Arial" w:eastAsia="Arial" w:hAnsi="Arial"/>
          <w:b w:val="1"/>
          <w:color w:val="000000"/>
          <w:sz w:val="20"/>
          <w:szCs w:val="20"/>
          <w:highlight w:val="lightGray"/>
          <w:rtl w:val="0"/>
        </w:rPr>
        <w:t xml:space="preserve">DO PREENCHIMENTO DA PROPOSTA</w:t>
      </w:r>
    </w:p>
    <w:p w:rsidR="00000000" w:rsidDel="00000000" w:rsidP="00000000" w:rsidRDefault="00000000" w:rsidRPr="00000000" w14:paraId="000000BB">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deverá enviar sua proposta mediante o preenchimento, no sistema eletrônico, dos seguintes campos:</w:t>
      </w:r>
      <w:r w:rsidDel="00000000" w:rsidR="00000000" w:rsidRPr="00000000">
        <w:rPr>
          <w:rtl w:val="0"/>
        </w:rPr>
      </w:r>
    </w:p>
    <w:p w:rsidR="00000000" w:rsidDel="00000000" w:rsidP="00000000" w:rsidRDefault="00000000" w:rsidRPr="00000000" w14:paraId="000000BC">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Valor unitário e total do item/grupo;</w:t>
      </w:r>
      <w:r w:rsidDel="00000000" w:rsidR="00000000" w:rsidRPr="00000000">
        <w:rPr>
          <w:rtl w:val="0"/>
        </w:rPr>
      </w:r>
    </w:p>
    <w:p w:rsidR="00000000" w:rsidDel="00000000" w:rsidP="00000000" w:rsidRDefault="00000000" w:rsidRPr="00000000" w14:paraId="000000B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Marca;</w:t>
      </w:r>
      <w:r w:rsidDel="00000000" w:rsidR="00000000" w:rsidRPr="00000000">
        <w:rPr>
          <w:rtl w:val="0"/>
        </w:rPr>
      </w:r>
    </w:p>
    <w:p w:rsidR="00000000" w:rsidDel="00000000" w:rsidP="00000000" w:rsidRDefault="00000000" w:rsidRPr="00000000" w14:paraId="000000BE">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Fabricante; </w:t>
      </w:r>
      <w:r w:rsidDel="00000000" w:rsidR="00000000" w:rsidRPr="00000000">
        <w:rPr>
          <w:rtl w:val="0"/>
        </w:rPr>
      </w:r>
    </w:p>
    <w:p w:rsidR="00000000" w:rsidDel="00000000" w:rsidP="00000000" w:rsidRDefault="00000000" w:rsidRPr="00000000" w14:paraId="000000B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Descrição do objeto, contendo as informações similares à especificação do Termo de Referência;</w:t>
      </w:r>
      <w:r w:rsidDel="00000000" w:rsidR="00000000" w:rsidRPr="00000000">
        <w:rPr>
          <w:rtl w:val="0"/>
        </w:rPr>
      </w:r>
    </w:p>
    <w:p w:rsidR="00000000" w:rsidDel="00000000" w:rsidP="00000000" w:rsidRDefault="00000000" w:rsidRPr="00000000" w14:paraId="000000C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Os licitantes deverão registrar uma única marca corresponde ao produto ofertado para que não haja prejuízos à isonomia do certame, sendo passível de recusa da proposta.</w:t>
      </w:r>
    </w:p>
    <w:p w:rsidR="00000000" w:rsidDel="00000000" w:rsidP="00000000" w:rsidRDefault="00000000" w:rsidRPr="00000000" w14:paraId="000000C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Os licitantes são responsáveis por cadastrar suas informações no sistema e não poderão alegar posteriormente equívocos ou erros.</w:t>
      </w:r>
    </w:p>
    <w:p w:rsidR="00000000" w:rsidDel="00000000" w:rsidP="00000000" w:rsidRDefault="00000000" w:rsidRPr="00000000" w14:paraId="000000C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Todas as especificações do objeto contidas na proposta vinculam o licitante.</w:t>
      </w:r>
      <w:r w:rsidDel="00000000" w:rsidR="00000000" w:rsidRPr="00000000">
        <w:rPr>
          <w:rtl w:val="0"/>
        </w:rPr>
      </w:r>
    </w:p>
    <w:p w:rsidR="00000000" w:rsidDel="00000000" w:rsidP="00000000" w:rsidRDefault="00000000" w:rsidRPr="00000000" w14:paraId="000000C3">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sz w:val="20"/>
          <w:szCs w:val="20"/>
          <w:rtl w:val="0"/>
        </w:rPr>
        <w:t xml:space="preserve">O licitante não poderá oferecer proposta em quantitativo inferior ao máximo previsto para contratação</w:t>
      </w:r>
      <w:r w:rsidDel="00000000" w:rsidR="00000000" w:rsidRPr="00000000">
        <w:rPr>
          <w:rtl w:val="0"/>
        </w:rPr>
      </w:r>
    </w:p>
    <w:p w:rsidR="00000000" w:rsidDel="00000000" w:rsidP="00000000" w:rsidRDefault="00000000" w:rsidRPr="00000000" w14:paraId="000000C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Nos valores propostos estarão inclusos todos os custos operacionais, encargos previdenciários, trabalhistas, tributários, comerciais e quaisquer outros que incidam direta ou indiretamente na execução do objeto.</w:t>
      </w:r>
      <w:r w:rsidDel="00000000" w:rsidR="00000000" w:rsidRPr="00000000">
        <w:rPr>
          <w:rtl w:val="0"/>
        </w:rPr>
      </w:r>
    </w:p>
    <w:p w:rsidR="00000000" w:rsidDel="00000000" w:rsidP="00000000" w:rsidRDefault="00000000" w:rsidRPr="00000000" w14:paraId="000000C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preços ofertados, tanto na proposta inicial, quanto na etapa de lances, serão de exclusiva responsabilidade do licitante, não lhe assistindo o direito de pleitear qualquer alteração, sob alegação de erro, omissão ou qualquer outro pretexto.</w:t>
      </w:r>
      <w:r w:rsidDel="00000000" w:rsidR="00000000" w:rsidRPr="00000000">
        <w:rPr>
          <w:rtl w:val="0"/>
        </w:rPr>
      </w:r>
    </w:p>
    <w:p w:rsidR="00000000" w:rsidDel="00000000" w:rsidP="00000000" w:rsidRDefault="00000000" w:rsidRPr="00000000" w14:paraId="000000C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 o regime tributário da empresa implicar o recolhimento de tributos em percentuais variáveis, a cotação adequada será a que corresponde à média dos efetivos recolhimentos da empresa nos últimos doze meses. </w:t>
      </w:r>
      <w:r w:rsidDel="00000000" w:rsidR="00000000" w:rsidRPr="00000000">
        <w:rPr>
          <w:rtl w:val="0"/>
        </w:rPr>
      </w:r>
    </w:p>
    <w:p w:rsidR="00000000" w:rsidDel="00000000" w:rsidP="00000000" w:rsidRDefault="00000000" w:rsidRPr="00000000" w14:paraId="000000C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Independentemente do percentual de tributo inserido na planilha, no pagamento serão retidos na fonte os percentuais estabelecidos na legislação vigente.</w:t>
      </w:r>
      <w:r w:rsidDel="00000000" w:rsidR="00000000" w:rsidRPr="00000000">
        <w:rPr>
          <w:rtl w:val="0"/>
        </w:rPr>
      </w:r>
    </w:p>
    <w:p w:rsidR="00000000" w:rsidDel="00000000" w:rsidP="00000000" w:rsidRDefault="00000000" w:rsidRPr="00000000" w14:paraId="000000C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r w:rsidDel="00000000" w:rsidR="00000000" w:rsidRPr="00000000">
        <w:rPr>
          <w:rtl w:val="0"/>
        </w:rPr>
      </w:r>
    </w:p>
    <w:p w:rsidR="00000000" w:rsidDel="00000000" w:rsidP="00000000" w:rsidRDefault="00000000" w:rsidRPr="00000000" w14:paraId="000000C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prazo de validade da proposta não será inferior a </w:t>
      </w:r>
      <w:r w:rsidDel="00000000" w:rsidR="00000000" w:rsidRPr="00000000">
        <w:rPr>
          <w:rFonts w:ascii="Arial" w:cs="Arial" w:eastAsia="Arial" w:hAnsi="Arial"/>
          <w:b w:val="1"/>
          <w:color w:val="000000"/>
          <w:sz w:val="20"/>
          <w:szCs w:val="20"/>
          <w:rtl w:val="0"/>
        </w:rPr>
        <w:t xml:space="preserve">60 (sessenta)</w:t>
      </w:r>
      <w:r w:rsidDel="00000000" w:rsidR="00000000" w:rsidRPr="00000000">
        <w:rPr>
          <w:rFonts w:ascii="Arial" w:cs="Arial" w:eastAsia="Arial" w:hAnsi="Arial"/>
          <w:color w:val="000000"/>
          <w:sz w:val="20"/>
          <w:szCs w:val="20"/>
          <w:rtl w:val="0"/>
        </w:rPr>
        <w:t xml:space="preserve"> dias</w:t>
      </w:r>
      <w:r w:rsidDel="00000000" w:rsidR="00000000" w:rsidRPr="00000000">
        <w:rPr>
          <w:rFonts w:ascii="Arial" w:cs="Arial" w:eastAsia="Arial" w:hAnsi="Arial"/>
          <w:b w:val="1"/>
          <w:color w:val="000000"/>
          <w:sz w:val="20"/>
          <w:szCs w:val="20"/>
          <w:rtl w:val="0"/>
        </w:rPr>
        <w:t xml:space="preserve">,</w:t>
      </w:r>
      <w:r w:rsidDel="00000000" w:rsidR="00000000" w:rsidRPr="00000000">
        <w:rPr>
          <w:rFonts w:ascii="Arial" w:cs="Arial" w:eastAsia="Arial" w:hAnsi="Arial"/>
          <w:color w:val="000000"/>
          <w:sz w:val="20"/>
          <w:szCs w:val="20"/>
          <w:rtl w:val="0"/>
        </w:rPr>
        <w:t xml:space="preserve"> a contar da data de sua apresentação.</w:t>
      </w:r>
      <w:r w:rsidDel="00000000" w:rsidR="00000000" w:rsidRPr="00000000">
        <w:rPr>
          <w:rtl w:val="0"/>
        </w:rPr>
      </w:r>
    </w:p>
    <w:p w:rsidR="00000000" w:rsidDel="00000000" w:rsidP="00000000" w:rsidRDefault="00000000" w:rsidRPr="00000000" w14:paraId="000000C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licitantes devem respeitar os preços máximos estabelecidos nas normas de regência de contratações públicas federais, quando participarem de licitações públicas;</w:t>
      </w:r>
      <w:r w:rsidDel="00000000" w:rsidR="00000000" w:rsidRPr="00000000">
        <w:rPr>
          <w:rtl w:val="0"/>
        </w:rPr>
      </w:r>
    </w:p>
    <w:p w:rsidR="00000000" w:rsidDel="00000000" w:rsidP="00000000" w:rsidRDefault="00000000" w:rsidRPr="00000000" w14:paraId="000000CB">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Caso o critério de julgamento seja o de maior desconto, o preço já decorrente da aplicação do desconto ofertado deverá respeitar os preços máximos previstos no item 4.7.</w:t>
      </w:r>
      <w:r w:rsidDel="00000000" w:rsidR="00000000" w:rsidRPr="00000000">
        <w:rPr>
          <w:rtl w:val="0"/>
        </w:rPr>
      </w:r>
    </w:p>
    <w:p w:rsidR="00000000" w:rsidDel="00000000" w:rsidP="00000000" w:rsidRDefault="00000000" w:rsidRPr="00000000" w14:paraId="000000C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33">
        <w:r w:rsidDel="00000000" w:rsidR="00000000" w:rsidRPr="00000000">
          <w:rPr>
            <w:rFonts w:ascii="Arial" w:cs="Arial" w:eastAsia="Arial" w:hAnsi="Arial"/>
            <w:color w:val="0000ff"/>
            <w:sz w:val="20"/>
            <w:szCs w:val="20"/>
            <w:u w:val="single"/>
            <w:rtl w:val="0"/>
          </w:rPr>
          <w:t xml:space="preserve">art. 71, inciso IX, da Constituição</w:t>
        </w:r>
      </w:hyperlink>
      <w:r w:rsidDel="00000000" w:rsidR="00000000" w:rsidRPr="00000000">
        <w:rPr>
          <w:rFonts w:ascii="Arial" w:cs="Arial" w:eastAsia="Arial" w:hAnsi="Arial"/>
          <w:color w:val="000000"/>
          <w:sz w:val="20"/>
          <w:szCs w:val="20"/>
          <w:rtl w:val="0"/>
        </w:rPr>
        <w:t xml:space="preserve">; ou condenação dos agentes públicos responsáveis e da empresa contratada ao pagamento dos prejuízos ao erário, caso verificada a ocorrência de superfaturamento por sobrepreço na execução do contrato.</w:t>
      </w: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288" w:before="288" w:line="312"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CE">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3j2qqm3" w:id="17"/>
      <w:bookmarkEnd w:id="17"/>
      <w:r w:rsidDel="00000000" w:rsidR="00000000" w:rsidRPr="00000000">
        <w:rPr>
          <w:rFonts w:ascii="Arial" w:cs="Arial" w:eastAsia="Arial" w:hAnsi="Arial"/>
          <w:b w:val="1"/>
          <w:color w:val="000000"/>
          <w:sz w:val="20"/>
          <w:szCs w:val="20"/>
          <w:highlight w:val="lightGray"/>
          <w:rtl w:val="0"/>
        </w:rPr>
        <w:t xml:space="preserve">DA ABERTURA DA SESSÃO, CLASSIFICAÇÃO DAS PROPOSTAS E FORMULAÇÃO DE LANCES</w:t>
      </w:r>
    </w:p>
    <w:p w:rsidR="00000000" w:rsidDel="00000000" w:rsidP="00000000" w:rsidRDefault="00000000" w:rsidRPr="00000000" w14:paraId="000000C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abertura da presente licitação dar-se-á automaticamente em sessão pública, por meio de sistema eletrônico, na data, horário e local indicados neste Edital.</w:t>
      </w:r>
      <w:r w:rsidDel="00000000" w:rsidR="00000000" w:rsidRPr="00000000">
        <w:rPr>
          <w:rtl w:val="0"/>
        </w:rPr>
      </w:r>
    </w:p>
    <w:p w:rsidR="00000000" w:rsidDel="00000000" w:rsidP="00000000" w:rsidRDefault="00000000" w:rsidRPr="00000000" w14:paraId="000000D0">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r w:rsidDel="00000000" w:rsidR="00000000" w:rsidRPr="00000000">
        <w:rPr>
          <w:rFonts w:ascii="Arial" w:cs="Arial" w:eastAsia="Arial" w:hAnsi="Arial"/>
          <w:b w:val="1"/>
          <w:color w:val="000000"/>
          <w:sz w:val="20"/>
          <w:szCs w:val="20"/>
          <w:rtl w:val="0"/>
        </w:rPr>
        <w:t xml:space="preserve">Os licitantes</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b w:val="1"/>
          <w:color w:val="000000"/>
          <w:sz w:val="20"/>
          <w:szCs w:val="20"/>
          <w:rtl w:val="0"/>
        </w:rPr>
        <w:t xml:space="preserve">poderão alterar o cadastro de seus valores iniciais</w:t>
      </w:r>
      <w:r w:rsidDel="00000000" w:rsidR="00000000" w:rsidRPr="00000000">
        <w:rPr>
          <w:rFonts w:ascii="Arial" w:cs="Arial" w:eastAsia="Arial" w:hAnsi="Arial"/>
          <w:color w:val="000000"/>
          <w:sz w:val="20"/>
          <w:szCs w:val="20"/>
          <w:rtl w:val="0"/>
        </w:rPr>
        <w:t xml:space="preserve"> ou os documentos de habilitação, quando for o caso, </w:t>
      </w:r>
      <w:r w:rsidDel="00000000" w:rsidR="00000000" w:rsidRPr="00000000">
        <w:rPr>
          <w:rFonts w:ascii="Arial" w:cs="Arial" w:eastAsia="Arial" w:hAnsi="Arial"/>
          <w:b w:val="1"/>
          <w:color w:val="000000"/>
          <w:sz w:val="20"/>
          <w:szCs w:val="20"/>
          <w:rtl w:val="0"/>
        </w:rPr>
        <w:t xml:space="preserve">anteriormente inseridos no sistema, até a abertura da sessão pública</w:t>
      </w:r>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D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sistema disponibilizará campo próprio para troca de mensagens entre o Pregoeiro e os licitantes.</w:t>
      </w:r>
      <w:r w:rsidDel="00000000" w:rsidR="00000000" w:rsidRPr="00000000">
        <w:rPr>
          <w:rtl w:val="0"/>
        </w:rPr>
      </w:r>
    </w:p>
    <w:p w:rsidR="00000000" w:rsidDel="00000000" w:rsidP="00000000" w:rsidRDefault="00000000" w:rsidRPr="00000000" w14:paraId="000000D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Iniciada a etapa competitiva, os licitantes deverão encaminhar lances exclusivamente por meio de sistema eletrônico, sendo imediatamente informados do seu recebimento e do valor consignado no registro. </w:t>
      </w:r>
      <w:r w:rsidDel="00000000" w:rsidR="00000000" w:rsidRPr="00000000">
        <w:rPr>
          <w:rtl w:val="0"/>
        </w:rPr>
      </w:r>
    </w:p>
    <w:p w:rsidR="00000000" w:rsidDel="00000000" w:rsidP="00000000" w:rsidRDefault="00000000" w:rsidRPr="00000000" w14:paraId="000000D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b w:val="1"/>
          <w:color w:val="000000"/>
          <w:sz w:val="20"/>
          <w:szCs w:val="20"/>
          <w:rtl w:val="0"/>
        </w:rPr>
        <w:t xml:space="preserve">O lance deverá ser ofertado pelo valor unitário do item.</w:t>
      </w:r>
      <w:r w:rsidDel="00000000" w:rsidR="00000000" w:rsidRPr="00000000">
        <w:rPr>
          <w:rtl w:val="0"/>
        </w:rPr>
      </w:r>
    </w:p>
    <w:p w:rsidR="00000000" w:rsidDel="00000000" w:rsidP="00000000" w:rsidRDefault="00000000" w:rsidRPr="00000000" w14:paraId="000000D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licitantes poderão oferecer lances sucessivos, observando o horário fixado para abertura da sessão e as regras estabelecidas no Edital.</w:t>
      </w:r>
      <w:r w:rsidDel="00000000" w:rsidR="00000000" w:rsidRPr="00000000">
        <w:rPr>
          <w:rtl w:val="0"/>
        </w:rPr>
      </w:r>
    </w:p>
    <w:p w:rsidR="00000000" w:rsidDel="00000000" w:rsidP="00000000" w:rsidRDefault="00000000" w:rsidRPr="00000000" w14:paraId="000000D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somente poderá oferecer lance de valor inferior ou percentual de desconto superior ao último por ele ofertado e registrado pelo sistema. </w:t>
      </w:r>
      <w:r w:rsidDel="00000000" w:rsidR="00000000" w:rsidRPr="00000000">
        <w:rPr>
          <w:rtl w:val="0"/>
        </w:rPr>
      </w:r>
    </w:p>
    <w:p w:rsidR="00000000" w:rsidDel="00000000" w:rsidP="00000000" w:rsidRDefault="00000000" w:rsidRPr="00000000" w14:paraId="000000D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intervalo mínimo de diferença de valores entre os lances, que incidirá tanto em relação aos lances intermediários quanto em relação à proposta que cobrir a melhor oferta deverá </w:t>
      </w:r>
      <w:r w:rsidDel="00000000" w:rsidR="00000000" w:rsidRPr="00000000">
        <w:rPr>
          <w:rFonts w:ascii="Arial" w:cs="Arial" w:eastAsia="Arial" w:hAnsi="Arial"/>
          <w:color w:val="000000"/>
          <w:sz w:val="20"/>
          <w:szCs w:val="20"/>
          <w:highlight w:val="white"/>
          <w:rtl w:val="0"/>
        </w:rPr>
        <w:t xml:space="preserve"> </w:t>
      </w:r>
      <w:r w:rsidDel="00000000" w:rsidR="00000000" w:rsidRPr="00000000">
        <w:rPr>
          <w:color w:val="000000"/>
          <w:highlight w:val="white"/>
          <w:rtl w:val="0"/>
        </w:rPr>
        <w:t xml:space="preserve">ser conforme Anexo I-A deste Edital.</w:t>
      </w:r>
      <w:r w:rsidDel="00000000" w:rsidR="00000000" w:rsidRPr="00000000">
        <w:rPr>
          <w:rtl w:val="0"/>
        </w:rPr>
      </w:r>
    </w:p>
    <w:p w:rsidR="00000000" w:rsidDel="00000000" w:rsidP="00000000" w:rsidRDefault="00000000" w:rsidRPr="00000000" w14:paraId="000000D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poderá, uma única vez, excluir seu último lance ofertado, no intervalo de quinze segundos após o registro no sistema, na hipótese de lance inconsistente ou inexequível.</w:t>
      </w:r>
      <w:r w:rsidDel="00000000" w:rsidR="00000000" w:rsidRPr="00000000">
        <w:rPr>
          <w:rtl w:val="0"/>
        </w:rPr>
      </w:r>
    </w:p>
    <w:p w:rsidR="00000000" w:rsidDel="00000000" w:rsidP="00000000" w:rsidRDefault="00000000" w:rsidRPr="00000000" w14:paraId="000000D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procedimento seguirá de acordo com o modo de disputa </w:t>
      </w:r>
      <w:r w:rsidDel="00000000" w:rsidR="00000000" w:rsidRPr="00000000">
        <w:rPr>
          <w:rFonts w:ascii="Arial" w:cs="Arial" w:eastAsia="Arial" w:hAnsi="Arial"/>
          <w:b w:val="1"/>
          <w:color w:val="000000"/>
          <w:sz w:val="20"/>
          <w:szCs w:val="20"/>
          <w:rtl w:val="0"/>
        </w:rPr>
        <w:t xml:space="preserve">adotado.</w:t>
      </w:r>
      <w:r w:rsidDel="00000000" w:rsidR="00000000" w:rsidRPr="00000000">
        <w:rPr>
          <w:rtl w:val="0"/>
        </w:rPr>
      </w:r>
    </w:p>
    <w:p w:rsidR="00000000" w:rsidDel="00000000" w:rsidP="00000000" w:rsidRDefault="00000000" w:rsidRPr="00000000" w14:paraId="000000D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1y810tw" w:id="18"/>
      <w:bookmarkEnd w:id="18"/>
      <w:r w:rsidDel="00000000" w:rsidR="00000000" w:rsidRPr="00000000">
        <w:rPr>
          <w:rFonts w:ascii="Arial" w:cs="Arial" w:eastAsia="Arial" w:hAnsi="Arial"/>
          <w:color w:val="000000"/>
          <w:sz w:val="20"/>
          <w:szCs w:val="20"/>
          <w:rtl w:val="0"/>
        </w:rPr>
        <w:t xml:space="preserve">Caso seja adotado para o envio de lances no pregão eletrônico o </w:t>
      </w:r>
      <w:r w:rsidDel="00000000" w:rsidR="00000000" w:rsidRPr="00000000">
        <w:rPr>
          <w:rFonts w:ascii="Arial" w:cs="Arial" w:eastAsia="Arial" w:hAnsi="Arial"/>
          <w:b w:val="1"/>
          <w:color w:val="000000"/>
          <w:sz w:val="20"/>
          <w:szCs w:val="20"/>
          <w:rtl w:val="0"/>
        </w:rPr>
        <w:t xml:space="preserve">modo de disputa “aberto</w:t>
      </w:r>
      <w:r w:rsidDel="00000000" w:rsidR="00000000" w:rsidRPr="00000000">
        <w:rPr>
          <w:rFonts w:ascii="Arial" w:cs="Arial" w:eastAsia="Arial" w:hAnsi="Arial"/>
          <w:color w:val="000000"/>
          <w:sz w:val="20"/>
          <w:szCs w:val="20"/>
          <w:rtl w:val="0"/>
        </w:rPr>
        <w:t xml:space="preserve">”, os licitantes apresentarão lances públicos e sucessivos, com prorrogações.</w:t>
      </w:r>
      <w:r w:rsidDel="00000000" w:rsidR="00000000" w:rsidRPr="00000000">
        <w:rPr>
          <w:rtl w:val="0"/>
        </w:rPr>
      </w:r>
    </w:p>
    <w:p w:rsidR="00000000" w:rsidDel="00000000" w:rsidP="00000000" w:rsidRDefault="00000000" w:rsidRPr="00000000" w14:paraId="000000DA">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bookmarkStart w:colFirst="0" w:colLast="0" w:name="_heading=h.4i7ojhp" w:id="19"/>
      <w:bookmarkEnd w:id="19"/>
      <w:r w:rsidDel="00000000" w:rsidR="00000000" w:rsidRPr="00000000">
        <w:rPr>
          <w:rFonts w:ascii="Arial" w:cs="Arial" w:eastAsia="Arial" w:hAnsi="Arial"/>
          <w:color w:val="000000"/>
          <w:sz w:val="20"/>
          <w:szCs w:val="20"/>
          <w:rtl w:val="0"/>
        </w:rPr>
        <w:t xml:space="preserve">A etapa de lances da sessão pública terá duração de dez minutos e, após isso, será prorrogada automaticamente pelo sistema quando houver lance ofertado nos últimos dois minutos do período de duração da sessão pública.</w:t>
      </w:r>
      <w:r w:rsidDel="00000000" w:rsidR="00000000" w:rsidRPr="00000000">
        <w:rPr>
          <w:rtl w:val="0"/>
        </w:rPr>
      </w:r>
    </w:p>
    <w:p w:rsidR="00000000" w:rsidDel="00000000" w:rsidP="00000000" w:rsidRDefault="00000000" w:rsidRPr="00000000" w14:paraId="000000DB">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A prorrogação automática da etapa de lances, de que trata o subitem anterior, será de dois minutos e ocorrerá sucessivamente sempre que houver lances enviados nesse período de prorrogação, inclusive no caso de lances intermediários.</w:t>
      </w:r>
      <w:r w:rsidDel="00000000" w:rsidR="00000000" w:rsidRPr="00000000">
        <w:rPr>
          <w:rtl w:val="0"/>
        </w:rPr>
      </w:r>
    </w:p>
    <w:p w:rsidR="00000000" w:rsidDel="00000000" w:rsidP="00000000" w:rsidRDefault="00000000" w:rsidRPr="00000000" w14:paraId="000000DC">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Não havendo novos lances na forma estabelecida nos itens anteriores, a sessão pública encerrar-se-á automaticamente, e o sistema ordenará e divulgará os lances conforme a ordem final de classificação.</w:t>
      </w:r>
      <w:r w:rsidDel="00000000" w:rsidR="00000000" w:rsidRPr="00000000">
        <w:rPr>
          <w:rtl w:val="0"/>
        </w:rPr>
      </w:r>
    </w:p>
    <w:p w:rsidR="00000000" w:rsidDel="00000000" w:rsidP="00000000" w:rsidRDefault="00000000" w:rsidRPr="00000000" w14:paraId="000000DD">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Definida a melhor proposta, se a diferença em relação à proposta classificada em segundo lugar for de pelo menos 5% (cinco por cento), o pregoeiro, auxiliado pela equipe de apoio, poderá admitir o reinício da disputa aberta, para a definição das demais colocações.</w:t>
      </w:r>
      <w:r w:rsidDel="00000000" w:rsidR="00000000" w:rsidRPr="00000000">
        <w:rPr>
          <w:rtl w:val="0"/>
        </w:rPr>
      </w:r>
    </w:p>
    <w:p w:rsidR="00000000" w:rsidDel="00000000" w:rsidP="00000000" w:rsidRDefault="00000000" w:rsidRPr="00000000" w14:paraId="000000DE">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bookmarkStart w:colFirst="0" w:colLast="0" w:name="_heading=h.2xcytpi" w:id="20"/>
      <w:bookmarkEnd w:id="20"/>
      <w:r w:rsidDel="00000000" w:rsidR="00000000" w:rsidRPr="00000000">
        <w:rPr>
          <w:rFonts w:ascii="Arial" w:cs="Arial" w:eastAsia="Arial" w:hAnsi="Arial"/>
          <w:color w:val="000000"/>
          <w:sz w:val="20"/>
          <w:szCs w:val="20"/>
          <w:rtl w:val="0"/>
        </w:rPr>
        <w:t xml:space="preserve">Após o reinício previsto no item supra, os licitantes serão convocados para apresentar lances intermediários.</w:t>
      </w:r>
      <w:r w:rsidDel="00000000" w:rsidR="00000000" w:rsidRPr="00000000">
        <w:rPr>
          <w:rtl w:val="0"/>
        </w:rPr>
      </w:r>
    </w:p>
    <w:p w:rsidR="00000000" w:rsidDel="00000000" w:rsidP="00000000" w:rsidRDefault="00000000" w:rsidRPr="00000000" w14:paraId="000000D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1ci93xb" w:id="21"/>
      <w:bookmarkEnd w:id="21"/>
      <w:r w:rsidDel="00000000" w:rsidR="00000000" w:rsidRPr="00000000">
        <w:rPr>
          <w:rFonts w:ascii="Arial" w:cs="Arial" w:eastAsia="Arial" w:hAnsi="Arial"/>
          <w:color w:val="000000"/>
          <w:sz w:val="20"/>
          <w:szCs w:val="20"/>
          <w:rtl w:val="0"/>
        </w:rPr>
        <w:t xml:space="preserve">Após o término dos prazos estabelecidos nos subitens anteriores, o sistema ordenará e divulgará os lances segundo a ordem crescente de valores</w:t>
      </w:r>
      <w:r w:rsidDel="00000000" w:rsidR="00000000" w:rsidRPr="00000000">
        <w:rPr>
          <w:rtl w:val="0"/>
        </w:rPr>
      </w:r>
    </w:p>
    <w:p w:rsidR="00000000" w:rsidDel="00000000" w:rsidP="00000000" w:rsidRDefault="00000000" w:rsidRPr="00000000" w14:paraId="000000E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Não serão aceitos dois ou mais lances de mesmo valor, prevalecendo aquele que for recebido e registrado em primeiro lugar. </w:t>
      </w:r>
      <w:r w:rsidDel="00000000" w:rsidR="00000000" w:rsidRPr="00000000">
        <w:rPr>
          <w:rtl w:val="0"/>
        </w:rPr>
      </w:r>
    </w:p>
    <w:p w:rsidR="00000000" w:rsidDel="00000000" w:rsidP="00000000" w:rsidRDefault="00000000" w:rsidRPr="00000000" w14:paraId="000000E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Durante o transcurso da sessão pública, os licitantes serão informados, em tempo real, do valor do menor lance registrado, vedada a identificação do licitante. </w:t>
      </w:r>
      <w:r w:rsidDel="00000000" w:rsidR="00000000" w:rsidRPr="00000000">
        <w:rPr>
          <w:rtl w:val="0"/>
        </w:rPr>
      </w:r>
    </w:p>
    <w:p w:rsidR="00000000" w:rsidDel="00000000" w:rsidP="00000000" w:rsidRDefault="00000000" w:rsidRPr="00000000" w14:paraId="000000E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No caso de desconexão com o Pregoeiro, no decorrer da etapa competitiva do Pregão, o sistema eletrônico poderá permanecer acessível aos licitantes para a recepção dos lances. </w:t>
      </w:r>
      <w:r w:rsidDel="00000000" w:rsidR="00000000" w:rsidRPr="00000000">
        <w:rPr>
          <w:rtl w:val="0"/>
        </w:rPr>
      </w:r>
    </w:p>
    <w:p w:rsidR="00000000" w:rsidDel="00000000" w:rsidP="00000000" w:rsidRDefault="00000000" w:rsidRPr="00000000" w14:paraId="000000E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Del="00000000" w:rsidR="00000000" w:rsidRPr="00000000">
        <w:rPr>
          <w:rtl w:val="0"/>
        </w:rPr>
      </w:r>
    </w:p>
    <w:p w:rsidR="00000000" w:rsidDel="00000000" w:rsidP="00000000" w:rsidRDefault="00000000" w:rsidRPr="00000000" w14:paraId="000000E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Caso o licitante não apresente lances, concorrerá com o valor de sua proposta.</w:t>
      </w:r>
      <w:r w:rsidDel="00000000" w:rsidR="00000000" w:rsidRPr="00000000">
        <w:rPr>
          <w:rtl w:val="0"/>
        </w:rPr>
      </w:r>
    </w:p>
    <w:p w:rsidR="00000000" w:rsidDel="00000000" w:rsidP="00000000" w:rsidRDefault="00000000" w:rsidRPr="00000000" w14:paraId="000000E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4">
        <w:r w:rsidDel="00000000" w:rsidR="00000000" w:rsidRPr="00000000">
          <w:rPr>
            <w:rFonts w:ascii="Arial" w:cs="Arial" w:eastAsia="Arial" w:hAnsi="Arial"/>
            <w:color w:val="0000ff"/>
            <w:sz w:val="20"/>
            <w:szCs w:val="20"/>
            <w:u w:val="single"/>
            <w:rtl w:val="0"/>
          </w:rPr>
          <w:t xml:space="preserve">arts. 44 e 45 da Lei Complementar nº 123, de 2006</w:t>
        </w:r>
      </w:hyperlink>
      <w:r w:rsidDel="00000000" w:rsidR="00000000" w:rsidRPr="00000000">
        <w:rPr>
          <w:rFonts w:ascii="Arial" w:cs="Arial" w:eastAsia="Arial" w:hAnsi="Arial"/>
          <w:color w:val="000000"/>
          <w:sz w:val="20"/>
          <w:szCs w:val="20"/>
          <w:rtl w:val="0"/>
        </w:rPr>
        <w:t xml:space="preserve">, regulamentada pelo </w:t>
      </w:r>
      <w:hyperlink r:id="rId35">
        <w:r w:rsidDel="00000000" w:rsidR="00000000" w:rsidRPr="00000000">
          <w:rPr>
            <w:rFonts w:ascii="Arial" w:cs="Arial" w:eastAsia="Arial" w:hAnsi="Arial"/>
            <w:color w:val="0000ff"/>
            <w:sz w:val="20"/>
            <w:szCs w:val="20"/>
            <w:u w:val="single"/>
            <w:rtl w:val="0"/>
          </w:rPr>
          <w:t xml:space="preserve">Decreto nº 8.538, de 2015</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E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Nessas condições, as propostas de microempresas e empresas de pequeno porte que se encontrarem na faixa de até 5% (cinco por cento) acima da melhor proposta ou melhor lance serão consideradas empatadas com a primeira colocada.</w:t>
      </w:r>
      <w:r w:rsidDel="00000000" w:rsidR="00000000" w:rsidRPr="00000000">
        <w:rPr>
          <w:rtl w:val="0"/>
        </w:rPr>
      </w:r>
    </w:p>
    <w:p w:rsidR="00000000" w:rsidDel="00000000" w:rsidP="00000000" w:rsidRDefault="00000000" w:rsidRPr="00000000" w14:paraId="000000E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r w:rsidDel="00000000" w:rsidR="00000000" w:rsidRPr="00000000">
        <w:rPr>
          <w:rtl w:val="0"/>
        </w:rPr>
      </w:r>
    </w:p>
    <w:p w:rsidR="00000000" w:rsidDel="00000000" w:rsidP="00000000" w:rsidRDefault="00000000" w:rsidRPr="00000000" w14:paraId="000000E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r w:rsidDel="00000000" w:rsidR="00000000" w:rsidRPr="00000000">
        <w:rPr>
          <w:rtl w:val="0"/>
        </w:rPr>
      </w:r>
    </w:p>
    <w:p w:rsidR="00000000" w:rsidDel="00000000" w:rsidP="00000000" w:rsidRDefault="00000000" w:rsidRPr="00000000" w14:paraId="000000E9">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r w:rsidDel="00000000" w:rsidR="00000000" w:rsidRPr="00000000">
        <w:rPr>
          <w:rtl w:val="0"/>
        </w:rPr>
      </w:r>
    </w:p>
    <w:p w:rsidR="00000000" w:rsidDel="00000000" w:rsidP="00000000" w:rsidRDefault="00000000" w:rsidRPr="00000000" w14:paraId="000000E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Só poderá haver empate entre propostas iguais (não seguidas de lances), ou entre lances finais da fase fechada do modo de disputa aberto e fechado. </w:t>
      </w:r>
      <w:r w:rsidDel="00000000" w:rsidR="00000000" w:rsidRPr="00000000">
        <w:rPr>
          <w:rtl w:val="0"/>
        </w:rPr>
      </w:r>
    </w:p>
    <w:p w:rsidR="00000000" w:rsidDel="00000000" w:rsidP="00000000" w:rsidRDefault="00000000" w:rsidRPr="00000000" w14:paraId="000000EB">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Havendo eventual empate entre propostas ou lances, o critério de desempate será aquele previsto no </w:t>
      </w:r>
      <w:hyperlink r:id="rId36">
        <w:r w:rsidDel="00000000" w:rsidR="00000000" w:rsidRPr="00000000">
          <w:rPr>
            <w:rFonts w:ascii="Arial" w:cs="Arial" w:eastAsia="Arial" w:hAnsi="Arial"/>
            <w:color w:val="0000ff"/>
            <w:sz w:val="20"/>
            <w:szCs w:val="20"/>
            <w:u w:val="single"/>
            <w:rtl w:val="0"/>
          </w:rPr>
          <w:t xml:space="preserve">art</w:t>
        </w:r>
      </w:hyperlink>
      <w:r w:rsidDel="00000000" w:rsidR="00000000" w:rsidRPr="00000000">
        <w:rPr>
          <w:rFonts w:ascii="Arial" w:cs="Arial" w:eastAsia="Arial" w:hAnsi="Arial"/>
          <w:color w:val="0000ff"/>
          <w:sz w:val="20"/>
          <w:szCs w:val="20"/>
          <w:u w:val="single"/>
          <w:rtl w:val="0"/>
        </w:rPr>
        <w:t xml:space="preserve">. 60 da Lei nº 14.133, de 2021</w:t>
      </w:r>
      <w:r w:rsidDel="00000000" w:rsidR="00000000" w:rsidRPr="00000000">
        <w:rPr>
          <w:rFonts w:ascii="Arial" w:cs="Arial" w:eastAsia="Arial" w:hAnsi="Arial"/>
          <w:color w:val="000000"/>
          <w:sz w:val="20"/>
          <w:szCs w:val="20"/>
          <w:rtl w:val="0"/>
        </w:rPr>
        <w:t xml:space="preserve">, nesta ordem:</w:t>
      </w:r>
      <w:r w:rsidDel="00000000" w:rsidR="00000000" w:rsidRPr="00000000">
        <w:rPr>
          <w:rtl w:val="0"/>
        </w:rPr>
      </w:r>
    </w:p>
    <w:p w:rsidR="00000000" w:rsidDel="00000000" w:rsidP="00000000" w:rsidRDefault="00000000" w:rsidRPr="00000000" w14:paraId="000000EC">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disputa final, hipótese em que os licitantes empatados poderão apresentar nova proposta em ato contínuo à classificação;</w:t>
      </w:r>
      <w:r w:rsidDel="00000000" w:rsidR="00000000" w:rsidRPr="00000000">
        <w:rPr>
          <w:rtl w:val="0"/>
        </w:rPr>
      </w:r>
    </w:p>
    <w:p w:rsidR="00000000" w:rsidDel="00000000" w:rsidP="00000000" w:rsidRDefault="00000000" w:rsidRPr="00000000" w14:paraId="000000ED">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avaliação do desempenho contratual prévio dos licitantes, para a qual deverão preferencialmente ser utilizados registros cadastrais para efeito de atesto de cumprimento de obrigações previstos nesta Lei, de acordo com os critérios a seguir:</w:t>
      </w:r>
      <w:r w:rsidDel="00000000" w:rsidR="00000000" w:rsidRPr="00000000">
        <w:rPr>
          <w:rtl w:val="0"/>
        </w:rPr>
      </w:r>
    </w:p>
    <w:p w:rsidR="00000000" w:rsidDel="00000000" w:rsidP="00000000" w:rsidRDefault="00000000" w:rsidRPr="00000000" w14:paraId="000000EE">
      <w:pPr>
        <w:numPr>
          <w:ilvl w:val="3"/>
          <w:numId w:val="1"/>
        </w:numPr>
        <w:pBdr>
          <w:top w:space="0" w:sz="0" w:val="nil"/>
          <w:left w:space="0" w:sz="0" w:val="nil"/>
          <w:bottom w:space="0" w:sz="0" w:val="nil"/>
          <w:right w:space="0" w:sz="0" w:val="nil"/>
          <w:between w:space="0" w:sz="0" w:val="nil"/>
        </w:pBdr>
        <w:spacing w:after="120" w:before="120" w:line="312" w:lineRule="auto"/>
        <w:ind w:left="3119" w:hanging="791"/>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Análise do relatório de ocorrências do SICAF, com pesos somados por cada sanção e de acordo com os padrões abaixo descritos, vence o licitante com menor pontuação:</w:t>
      </w:r>
    </w:p>
    <w:p w:rsidR="00000000" w:rsidDel="00000000" w:rsidP="00000000" w:rsidRDefault="00000000" w:rsidRPr="00000000" w14:paraId="000000EF">
      <w:pPr>
        <w:numPr>
          <w:ilvl w:val="0"/>
          <w:numId w:val="2"/>
        </w:numPr>
        <w:pBdr>
          <w:top w:space="0" w:sz="0" w:val="nil"/>
          <w:left w:space="0" w:sz="0" w:val="nil"/>
          <w:bottom w:space="0" w:sz="0" w:val="nil"/>
          <w:right w:space="0" w:sz="0" w:val="nil"/>
          <w:between w:space="0" w:sz="0" w:val="nil"/>
        </w:pBdr>
        <w:spacing w:before="120"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Advertência – 1 ponto</w:t>
      </w:r>
    </w:p>
    <w:p w:rsidR="00000000" w:rsidDel="00000000" w:rsidP="00000000" w:rsidRDefault="00000000" w:rsidRPr="00000000" w14:paraId="000000F0">
      <w:pPr>
        <w:numPr>
          <w:ilvl w:val="0"/>
          <w:numId w:val="2"/>
        </w:numPr>
        <w:pBdr>
          <w:top w:space="0" w:sz="0" w:val="nil"/>
          <w:left w:space="0" w:sz="0" w:val="nil"/>
          <w:bottom w:space="0" w:sz="0" w:val="nil"/>
          <w:right w:space="0" w:sz="0" w:val="nil"/>
          <w:between w:space="0" w:sz="0" w:val="nil"/>
        </w:pBdr>
        <w:spacing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Multa – 1,5 pontos</w:t>
      </w:r>
    </w:p>
    <w:p w:rsidR="00000000" w:rsidDel="00000000" w:rsidP="00000000" w:rsidRDefault="00000000" w:rsidRPr="00000000" w14:paraId="000000F1">
      <w:pPr>
        <w:numPr>
          <w:ilvl w:val="0"/>
          <w:numId w:val="2"/>
        </w:numPr>
        <w:pBdr>
          <w:top w:space="0" w:sz="0" w:val="nil"/>
          <w:left w:space="0" w:sz="0" w:val="nil"/>
          <w:bottom w:space="0" w:sz="0" w:val="nil"/>
          <w:right w:space="0" w:sz="0" w:val="nil"/>
          <w:between w:space="0" w:sz="0" w:val="nil"/>
        </w:pBdr>
        <w:spacing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Suspensão até 1 ano – 2 pontos</w:t>
      </w:r>
    </w:p>
    <w:p w:rsidR="00000000" w:rsidDel="00000000" w:rsidP="00000000" w:rsidRDefault="00000000" w:rsidRPr="00000000" w14:paraId="000000F2">
      <w:pPr>
        <w:numPr>
          <w:ilvl w:val="0"/>
          <w:numId w:val="2"/>
        </w:numPr>
        <w:pBdr>
          <w:top w:space="0" w:sz="0" w:val="nil"/>
          <w:left w:space="0" w:sz="0" w:val="nil"/>
          <w:bottom w:space="0" w:sz="0" w:val="nil"/>
          <w:right w:space="0" w:sz="0" w:val="nil"/>
          <w:between w:space="0" w:sz="0" w:val="nil"/>
        </w:pBdr>
        <w:spacing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Suspensão maior que 1 ano e menor do que 2 anos – 3 pontos</w:t>
      </w:r>
    </w:p>
    <w:p w:rsidR="00000000" w:rsidDel="00000000" w:rsidP="00000000" w:rsidRDefault="00000000" w:rsidRPr="00000000" w14:paraId="000000F3">
      <w:pPr>
        <w:numPr>
          <w:ilvl w:val="0"/>
          <w:numId w:val="2"/>
        </w:numPr>
        <w:pBdr>
          <w:top w:space="0" w:sz="0" w:val="nil"/>
          <w:left w:space="0" w:sz="0" w:val="nil"/>
          <w:bottom w:space="0" w:sz="0" w:val="nil"/>
          <w:right w:space="0" w:sz="0" w:val="nil"/>
          <w:between w:space="0" w:sz="0" w:val="nil"/>
        </w:pBdr>
        <w:spacing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Impedimento de Licitar até 3 anos – 4 pontos</w:t>
      </w:r>
    </w:p>
    <w:p w:rsidR="00000000" w:rsidDel="00000000" w:rsidP="00000000" w:rsidRDefault="00000000" w:rsidRPr="00000000" w14:paraId="000000F4">
      <w:pPr>
        <w:numPr>
          <w:ilvl w:val="0"/>
          <w:numId w:val="2"/>
        </w:numPr>
        <w:pBdr>
          <w:top w:space="0" w:sz="0" w:val="nil"/>
          <w:left w:space="0" w:sz="0" w:val="nil"/>
          <w:bottom w:space="0" w:sz="0" w:val="nil"/>
          <w:right w:space="0" w:sz="0" w:val="nil"/>
          <w:between w:space="0" w:sz="0" w:val="nil"/>
        </w:pBdr>
        <w:spacing w:after="120" w:line="312" w:lineRule="auto"/>
        <w:ind w:left="3479"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Impedimento de Licitar maior que 3 anos até 6 anos – 5 pontos</w:t>
      </w:r>
    </w:p>
    <w:p w:rsidR="00000000" w:rsidDel="00000000" w:rsidP="00000000" w:rsidRDefault="00000000" w:rsidRPr="00000000" w14:paraId="000000F5">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desenvolvimento pelo licitante de ações de equidade entre homens e mulheres no ambiente de trabalho, conforme regulamento;</w:t>
      </w:r>
      <w:r w:rsidDel="00000000" w:rsidR="00000000" w:rsidRPr="00000000">
        <w:rPr>
          <w:rtl w:val="0"/>
        </w:rPr>
      </w:r>
    </w:p>
    <w:p w:rsidR="00000000" w:rsidDel="00000000" w:rsidP="00000000" w:rsidRDefault="00000000" w:rsidRPr="00000000" w14:paraId="000000F6">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desenvolvimento pelo licitante de programa de integridade, conforme orientações dos órgãos de controle.</w:t>
      </w:r>
      <w:r w:rsidDel="00000000" w:rsidR="00000000" w:rsidRPr="00000000">
        <w:rPr>
          <w:rtl w:val="0"/>
        </w:rPr>
      </w:r>
    </w:p>
    <w:p w:rsidR="00000000" w:rsidDel="00000000" w:rsidP="00000000" w:rsidRDefault="00000000" w:rsidRPr="00000000" w14:paraId="000000F7">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Persistindo o empate, será assegurada preferência, sucessivamente, aos bens e serviços produzidos ou prestados por:</w:t>
      </w:r>
      <w:r w:rsidDel="00000000" w:rsidR="00000000" w:rsidRPr="00000000">
        <w:rPr>
          <w:rtl w:val="0"/>
        </w:rPr>
      </w:r>
    </w:p>
    <w:bookmarkStart w:colFirst="0" w:colLast="0" w:name="bookmark=id.3whwml4" w:id="22"/>
    <w:bookmarkEnd w:id="22"/>
    <w:p w:rsidR="00000000" w:rsidDel="00000000" w:rsidP="00000000" w:rsidRDefault="00000000" w:rsidRPr="00000000" w14:paraId="000000F8">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r w:rsidDel="00000000" w:rsidR="00000000" w:rsidRPr="00000000">
        <w:rPr>
          <w:rtl w:val="0"/>
        </w:rPr>
      </w:r>
    </w:p>
    <w:bookmarkStart w:colFirst="0" w:colLast="0" w:name="bookmark=id.2bn6wsx" w:id="23"/>
    <w:bookmarkEnd w:id="23"/>
    <w:p w:rsidR="00000000" w:rsidDel="00000000" w:rsidP="00000000" w:rsidRDefault="00000000" w:rsidRPr="00000000" w14:paraId="000000F9">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empresas brasileiras;</w:t>
      </w:r>
      <w:r w:rsidDel="00000000" w:rsidR="00000000" w:rsidRPr="00000000">
        <w:rPr>
          <w:rtl w:val="0"/>
        </w:rPr>
      </w:r>
    </w:p>
    <w:bookmarkStart w:colFirst="0" w:colLast="0" w:name="bookmark=id.qsh70q" w:id="24"/>
    <w:bookmarkEnd w:id="24"/>
    <w:p w:rsidR="00000000" w:rsidDel="00000000" w:rsidP="00000000" w:rsidRDefault="00000000" w:rsidRPr="00000000" w14:paraId="000000FA">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empresas que invistam em pesquisa e no desenvolvimento de tecnologia no País;</w:t>
      </w:r>
      <w:r w:rsidDel="00000000" w:rsidR="00000000" w:rsidRPr="00000000">
        <w:rPr>
          <w:rtl w:val="0"/>
        </w:rPr>
      </w:r>
    </w:p>
    <w:bookmarkStart w:colFirst="0" w:colLast="0" w:name="bookmark=id.3as4poj" w:id="25"/>
    <w:bookmarkEnd w:id="25"/>
    <w:p w:rsidR="00000000" w:rsidDel="00000000" w:rsidP="00000000" w:rsidRDefault="00000000" w:rsidRPr="00000000" w14:paraId="000000FB">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empresas que comprovem a prática de mitigação, nos termos da </w:t>
      </w:r>
      <w:hyperlink r:id="rId37">
        <w:r w:rsidDel="00000000" w:rsidR="00000000" w:rsidRPr="00000000">
          <w:rPr>
            <w:rFonts w:ascii="Arial" w:cs="Arial" w:eastAsia="Arial" w:hAnsi="Arial"/>
            <w:color w:val="0000ff"/>
            <w:sz w:val="20"/>
            <w:szCs w:val="20"/>
            <w:u w:val="single"/>
            <w:rtl w:val="0"/>
          </w:rPr>
          <w:t xml:space="preserve">Lei nº 12.187, de 29 de dezembro de 2009</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F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r w:rsidDel="00000000" w:rsidR="00000000" w:rsidRPr="00000000">
        <w:rPr>
          <w:rtl w:val="0"/>
        </w:rPr>
      </w:r>
    </w:p>
    <w:p w:rsidR="00000000" w:rsidDel="00000000" w:rsidP="00000000" w:rsidRDefault="00000000" w:rsidRPr="00000000" w14:paraId="000000F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Tratando-se de licitação em grupo, a contratação posterior de item específico do grupo exigirá prévia pesquisa de mercado e demonstração de sua vantagem para o órgão ou a entidade e serão observados os seguintes preços unitários máximos como critério de aceitabilidade:</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after="120" w:before="120" w:line="360" w:lineRule="auto"/>
        <w:ind w:left="3198"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6.20.1.1. Preço estimado pela Administração</w:t>
      </w:r>
    </w:p>
    <w:p w:rsidR="00000000" w:rsidDel="00000000" w:rsidP="00000000" w:rsidRDefault="00000000" w:rsidRPr="00000000" w14:paraId="000000F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Não será admitida a previsão de preços diferentes em razão de local de entrega ou de acondicionamento, tamanho de lote ou qualquer outro motivo</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100">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r w:rsidDel="00000000" w:rsidR="00000000" w:rsidRPr="00000000">
        <w:rPr>
          <w:rtl w:val="0"/>
        </w:rPr>
      </w:r>
    </w:p>
    <w:p w:rsidR="00000000" w:rsidDel="00000000" w:rsidP="00000000" w:rsidRDefault="00000000" w:rsidRPr="00000000" w14:paraId="00000101">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 negociação será realizada por meio do sistema, podendo ser acompanhada pelos demais licitantes.</w:t>
      </w:r>
    </w:p>
    <w:p w:rsidR="00000000" w:rsidDel="00000000" w:rsidP="00000000" w:rsidRDefault="00000000" w:rsidRPr="00000000" w14:paraId="0000010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 resultado da negociação será divulgado a todos os licitantes e anexado aos autos do processo licitatório</w:t>
      </w:r>
    </w:p>
    <w:p w:rsidR="00000000" w:rsidDel="00000000" w:rsidP="00000000" w:rsidRDefault="00000000" w:rsidRPr="00000000" w14:paraId="00000103">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1pxezwc" w:id="26"/>
      <w:bookmarkEnd w:id="26"/>
      <w:r w:rsidDel="00000000" w:rsidR="00000000" w:rsidRPr="00000000">
        <w:rPr>
          <w:rFonts w:ascii="Arial" w:cs="Arial" w:eastAsia="Arial" w:hAnsi="Arial"/>
          <w:color w:val="000000"/>
          <w:sz w:val="20"/>
          <w:szCs w:val="20"/>
          <w:rtl w:val="0"/>
        </w:rPr>
        <w:t xml:space="preserve">O pregoeiro solicitará ao licitante mais bem classificado que, no prazo de 2 (duas) horas, ou conforme descrito no chat, envie a proposta adequada ao último lance ofertado após a negociação realizada, acompanhada, se for o caso, dos documentos complementares, quando necessários à confirmação daqueles exigidos neste Edital e já apresentados.</w:t>
      </w:r>
      <w:r w:rsidDel="00000000" w:rsidR="00000000" w:rsidRPr="00000000">
        <w:rPr>
          <w:rtl w:val="0"/>
        </w:rPr>
      </w:r>
    </w:p>
    <w:p w:rsidR="00000000" w:rsidDel="00000000" w:rsidP="00000000" w:rsidRDefault="00000000" w:rsidRPr="00000000" w14:paraId="00000104">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É facultado ao pregoeiro prorrogar o prazo estabelecido, a partir de solicitação fundamentada feita no chat pelo licitante, ou através de solicitação e justificativa encaminhados para o e-mail – </w:t>
      </w:r>
      <w:hyperlink r:id="rId38">
        <w:r w:rsidDel="00000000" w:rsidR="00000000" w:rsidRPr="00000000">
          <w:rPr>
            <w:rFonts w:ascii="Arial" w:cs="Arial" w:eastAsia="Arial" w:hAnsi="Arial"/>
            <w:color w:val="0000ff"/>
            <w:sz w:val="20"/>
            <w:szCs w:val="20"/>
            <w:u w:val="single"/>
            <w:rtl w:val="0"/>
          </w:rPr>
          <w:t xml:space="preserve">cpl@id.uff.br</w:t>
        </w:r>
      </w:hyperlink>
      <w:r w:rsidDel="00000000" w:rsidR="00000000" w:rsidRPr="00000000">
        <w:rPr>
          <w:rFonts w:ascii="Arial" w:cs="Arial" w:eastAsia="Arial" w:hAnsi="Arial"/>
          <w:color w:val="000000"/>
          <w:sz w:val="20"/>
          <w:szCs w:val="20"/>
          <w:rtl w:val="0"/>
        </w:rPr>
        <w:t xml:space="preserve">, antes de findo o prazo.</w:t>
      </w:r>
    </w:p>
    <w:p w:rsidR="00000000" w:rsidDel="00000000" w:rsidP="00000000" w:rsidRDefault="00000000" w:rsidRPr="00000000" w14:paraId="00000105">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bookmarkStart w:colFirst="0" w:colLast="0" w:name="_heading=h.49x2ik5" w:id="27"/>
      <w:bookmarkEnd w:id="27"/>
      <w:r w:rsidDel="00000000" w:rsidR="00000000" w:rsidRPr="00000000">
        <w:rPr>
          <w:rFonts w:ascii="Arial" w:cs="Arial" w:eastAsia="Arial" w:hAnsi="Arial"/>
          <w:color w:val="000000"/>
          <w:sz w:val="20"/>
          <w:szCs w:val="20"/>
          <w:rtl w:val="0"/>
        </w:rPr>
        <w:t xml:space="preserve">Após a negociação do preço, o Pregoeiro iniciará a fase de aceitação e julgamento da proposta.</w:t>
      </w: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120" w:before="120" w:line="360"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07">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2p2csry" w:id="28"/>
      <w:bookmarkEnd w:id="28"/>
      <w:r w:rsidDel="00000000" w:rsidR="00000000" w:rsidRPr="00000000">
        <w:rPr>
          <w:rFonts w:ascii="Arial" w:cs="Arial" w:eastAsia="Arial" w:hAnsi="Arial"/>
          <w:b w:val="1"/>
          <w:color w:val="000000"/>
          <w:sz w:val="20"/>
          <w:szCs w:val="20"/>
          <w:highlight w:val="lightGray"/>
          <w:rtl w:val="0"/>
        </w:rPr>
        <w:t xml:space="preserve">DA FASE DE JULGAMENTO</w:t>
      </w:r>
    </w:p>
    <w:p w:rsidR="00000000" w:rsidDel="00000000" w:rsidP="00000000" w:rsidRDefault="00000000" w:rsidRPr="00000000" w14:paraId="0000010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147n2zr" w:id="29"/>
      <w:bookmarkEnd w:id="29"/>
      <w:r w:rsidDel="00000000" w:rsidR="00000000" w:rsidRPr="00000000">
        <w:rPr>
          <w:rFonts w:ascii="Arial" w:cs="Arial" w:eastAsia="Arial" w:hAnsi="Arial"/>
          <w:color w:val="000000"/>
          <w:sz w:val="20"/>
          <w:szCs w:val="20"/>
          <w:rtl w:val="0"/>
        </w:rPr>
        <w:t xml:space="preserve">Encerrada a etapa de negociação, o pregoeiro verificará se o licitante provisoriamente classificado em primeiro lugar atende às condições de participação no certame, conforme previsto no </w:t>
      </w:r>
      <w:hyperlink r:id="rId39">
        <w:r w:rsidDel="00000000" w:rsidR="00000000" w:rsidRPr="00000000">
          <w:rPr>
            <w:rFonts w:ascii="Arial" w:cs="Arial" w:eastAsia="Arial" w:hAnsi="Arial"/>
            <w:color w:val="0000ff"/>
            <w:sz w:val="20"/>
            <w:szCs w:val="20"/>
            <w:u w:val="single"/>
            <w:rtl w:val="0"/>
          </w:rPr>
          <w:t xml:space="preserve">art. 14 da Lei nº 14.133/2021</w:t>
        </w:r>
      </w:hyperlink>
      <w:r w:rsidDel="00000000" w:rsidR="00000000" w:rsidRPr="00000000">
        <w:rPr>
          <w:rFonts w:ascii="Arial" w:cs="Arial" w:eastAsia="Arial" w:hAnsi="Arial"/>
          <w:color w:val="000000"/>
          <w:sz w:val="20"/>
          <w:szCs w:val="20"/>
          <w:rtl w:val="0"/>
        </w:rPr>
        <w:t xml:space="preserve">, legislação correlata e no item 2.6 do edital, especialmente quanto à existência de sanção que impeça a participação no certame ou a futura contratação, mediante a consulta aos seguintes cadastros:</w:t>
      </w: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before="113" w:line="312" w:lineRule="auto"/>
        <w:ind w:left="924" w:firstLine="851"/>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 SICAF;  </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line="312" w:lineRule="auto"/>
        <w:ind w:left="924" w:firstLine="851"/>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 Cadastro Nacional de Empresas Inidôneas e Suspensas - CEIS, mantido pela Controladoria-Geral da União (</w:t>
      </w:r>
      <w:hyperlink r:id="rId40">
        <w:r w:rsidDel="00000000" w:rsidR="00000000" w:rsidRPr="00000000">
          <w:rPr>
            <w:rFonts w:ascii="Arial" w:cs="Arial" w:eastAsia="Arial" w:hAnsi="Arial"/>
            <w:color w:val="0000ff"/>
            <w:sz w:val="20"/>
            <w:szCs w:val="20"/>
            <w:u w:val="single"/>
            <w:rtl w:val="0"/>
          </w:rPr>
          <w:t xml:space="preserve">https://www.portaltransparencia.gov.br/sancoes/ceis</w:t>
        </w:r>
      </w:hyperlink>
      <w:r w:rsidDel="00000000" w:rsidR="00000000" w:rsidRPr="00000000">
        <w:rPr>
          <w:rFonts w:ascii="Arial" w:cs="Arial" w:eastAsia="Arial" w:hAnsi="Arial"/>
          <w:color w:val="000000"/>
          <w:sz w:val="20"/>
          <w:szCs w:val="20"/>
          <w:rtl w:val="0"/>
        </w:rPr>
        <w:t xml:space="preserve">); e </w:t>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113" w:line="312" w:lineRule="auto"/>
        <w:ind w:left="924" w:firstLine="851"/>
        <w:rPr>
          <w:color w:val="000000"/>
        </w:rPr>
      </w:pPr>
      <w:r w:rsidDel="00000000" w:rsidR="00000000" w:rsidRPr="00000000">
        <w:rPr>
          <w:rFonts w:ascii="Arial" w:cs="Arial" w:eastAsia="Arial" w:hAnsi="Arial"/>
          <w:color w:val="000000"/>
          <w:sz w:val="20"/>
          <w:szCs w:val="20"/>
          <w:rtl w:val="0"/>
        </w:rPr>
        <w:t xml:space="preserve">c) Cadastro Nacional de Empresas Punidas – CNEP, mantido pela Controladoria-Geral da União (</w:t>
      </w:r>
      <w:hyperlink r:id="rId41">
        <w:r w:rsidDel="00000000" w:rsidR="00000000" w:rsidRPr="00000000">
          <w:rPr>
            <w:rFonts w:ascii="Arial" w:cs="Arial" w:eastAsia="Arial" w:hAnsi="Arial"/>
            <w:color w:val="0000ff"/>
            <w:sz w:val="20"/>
            <w:szCs w:val="20"/>
            <w:u w:val="single"/>
            <w:rtl w:val="0"/>
          </w:rPr>
          <w:t xml:space="preserve">https://www.portaltransparencia.gov.br/sancoes/cnep</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0C">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Para a consulta de licitantes pessoa jurídica poderá haver a substituição das consultas das alíneas “b” e “c” acima pela Consulta Consolidada de Pessoa Jurídica do TCU (https://certidoesapf.apps.tcu.gov.br/)</w:t>
      </w:r>
      <w:r w:rsidDel="00000000" w:rsidR="00000000" w:rsidRPr="00000000">
        <w:rPr>
          <w:rtl w:val="0"/>
        </w:rPr>
      </w:r>
    </w:p>
    <w:p w:rsidR="00000000" w:rsidDel="00000000" w:rsidP="00000000" w:rsidRDefault="00000000" w:rsidRPr="00000000" w14:paraId="0000010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consulta aos cadastros será realizada em nome da empresa licitante e também de seu sócio majoritário, por força da vedação de que trata o </w:t>
      </w:r>
      <w:hyperlink r:id="rId42">
        <w:r w:rsidDel="00000000" w:rsidR="00000000" w:rsidRPr="00000000">
          <w:rPr>
            <w:rFonts w:ascii="Arial" w:cs="Arial" w:eastAsia="Arial" w:hAnsi="Arial"/>
            <w:color w:val="0000ff"/>
            <w:sz w:val="20"/>
            <w:szCs w:val="20"/>
            <w:u w:val="single"/>
            <w:rtl w:val="0"/>
          </w:rPr>
          <w:t xml:space="preserve">artigo 12 da Lei n° 8.429, de 1992</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0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Caso conste na Consulta de Situação do licitante a existência de Ocorrências Impeditivas Indiretas, o Pregoeiro diligenciará para verificar se houve fraude por parte das empresas apontadas no Relatório de Ocorrências Impeditivas Indiretas. (</w:t>
      </w:r>
      <w:hyperlink r:id="rId43">
        <w:r w:rsidDel="00000000" w:rsidR="00000000" w:rsidRPr="00000000">
          <w:rPr>
            <w:rFonts w:ascii="Arial" w:cs="Arial" w:eastAsia="Arial" w:hAnsi="Arial"/>
            <w:color w:val="0000ff"/>
            <w:sz w:val="20"/>
            <w:szCs w:val="20"/>
            <w:u w:val="single"/>
            <w:rtl w:val="0"/>
          </w:rPr>
          <w:t xml:space="preserve">IN nº 3/2018, art. 29, </w:t>
        </w:r>
      </w:hyperlink>
      <w:r w:rsidDel="00000000" w:rsidR="00000000" w:rsidRPr="00000000">
        <w:rPr>
          <w:rFonts w:ascii="Arial" w:cs="Arial" w:eastAsia="Arial" w:hAnsi="Arial"/>
          <w:i w:val="1"/>
          <w:color w:val="0000ff"/>
          <w:sz w:val="20"/>
          <w:szCs w:val="20"/>
          <w:u w:val="single"/>
          <w:rtl w:val="0"/>
        </w:rPr>
        <w:t xml:space="preserve">caput</w:t>
      </w:r>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0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tentativa de burla será verificada por meio dos vínculos societários, linhas de fornecimento similares, dentre outros. (</w:t>
      </w:r>
      <w:hyperlink r:id="rId44">
        <w:r w:rsidDel="00000000" w:rsidR="00000000" w:rsidRPr="00000000">
          <w:rPr>
            <w:rFonts w:ascii="Arial" w:cs="Arial" w:eastAsia="Arial" w:hAnsi="Arial"/>
            <w:color w:val="0000ff"/>
            <w:sz w:val="20"/>
            <w:szCs w:val="20"/>
            <w:u w:val="single"/>
            <w:rtl w:val="0"/>
          </w:rPr>
          <w:t xml:space="preserve">IN nº 3/2018, art. 29, §1º</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10">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O licitante será convocado para manifestação previamente a uma eventual desclassificação. (</w:t>
      </w:r>
      <w:hyperlink r:id="rId45">
        <w:r w:rsidDel="00000000" w:rsidR="00000000" w:rsidRPr="00000000">
          <w:rPr>
            <w:rFonts w:ascii="Arial" w:cs="Arial" w:eastAsia="Arial" w:hAnsi="Arial"/>
            <w:color w:val="0000ff"/>
            <w:sz w:val="20"/>
            <w:szCs w:val="20"/>
            <w:u w:val="single"/>
            <w:rtl w:val="0"/>
          </w:rPr>
          <w:t xml:space="preserve">IN nº 3/2018, art. 29, §2º</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11">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Constatada a existência de sanção, o licitante será reputado inabilitado, por falta de condição de participação.</w:t>
      </w:r>
      <w:r w:rsidDel="00000000" w:rsidR="00000000" w:rsidRPr="00000000">
        <w:rPr>
          <w:rtl w:val="0"/>
        </w:rPr>
      </w:r>
    </w:p>
    <w:p w:rsidR="00000000" w:rsidDel="00000000" w:rsidP="00000000" w:rsidRDefault="00000000" w:rsidRPr="00000000" w14:paraId="0000011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Caso atendidas as condições de participação, será iniciado o procedimento de habilitação.</w:t>
      </w:r>
      <w:r w:rsidDel="00000000" w:rsidR="00000000" w:rsidRPr="00000000">
        <w:rPr>
          <w:rtl w:val="0"/>
        </w:rPr>
      </w:r>
    </w:p>
    <w:p w:rsidR="00000000" w:rsidDel="00000000" w:rsidP="00000000" w:rsidRDefault="00000000" w:rsidRPr="00000000" w14:paraId="0000011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Caso o licitante provisoriamente classificado em primeiro lugar tenha se utilizado de algum tratamento favorecido às ME/EPPs, o pregoeiro verificará se faz jus ao benefício, em conformidade com os itens 3.5.1 e 4.4 deste edital.</w:t>
      </w:r>
      <w:r w:rsidDel="00000000" w:rsidR="00000000" w:rsidRPr="00000000">
        <w:rPr>
          <w:rtl w:val="0"/>
        </w:rPr>
      </w:r>
    </w:p>
    <w:p w:rsidR="00000000" w:rsidDel="00000000" w:rsidP="00000000" w:rsidRDefault="00000000" w:rsidRPr="00000000" w14:paraId="0000011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6">
        <w:r w:rsidDel="00000000" w:rsidR="00000000" w:rsidRPr="00000000">
          <w:rPr>
            <w:rFonts w:ascii="Arial" w:cs="Arial" w:eastAsia="Arial" w:hAnsi="Arial"/>
            <w:color w:val="0000ff"/>
            <w:sz w:val="20"/>
            <w:szCs w:val="20"/>
            <w:u w:val="single"/>
            <w:rtl w:val="0"/>
          </w:rPr>
          <w:t xml:space="preserve">artigo 29 a 35 da IN SEGES nº 73, de 30 de setembro de 2022</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1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Será desclassificada a proposta vencedora que: </w:t>
      </w:r>
      <w:r w:rsidDel="00000000" w:rsidR="00000000" w:rsidRPr="00000000">
        <w:rPr>
          <w:rtl w:val="0"/>
        </w:rPr>
      </w:r>
    </w:p>
    <w:p w:rsidR="00000000" w:rsidDel="00000000" w:rsidP="00000000" w:rsidRDefault="00000000" w:rsidRPr="00000000" w14:paraId="0000011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contiver vícios insanáveis;</w:t>
      </w:r>
      <w:r w:rsidDel="00000000" w:rsidR="00000000" w:rsidRPr="00000000">
        <w:rPr>
          <w:rtl w:val="0"/>
        </w:rPr>
      </w:r>
    </w:p>
    <w:p w:rsidR="00000000" w:rsidDel="00000000" w:rsidP="00000000" w:rsidRDefault="00000000" w:rsidRPr="00000000" w14:paraId="0000011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não obedecer às especificações técnicas contidas no Termo de Referência;</w:t>
      </w:r>
      <w:r w:rsidDel="00000000" w:rsidR="00000000" w:rsidRPr="00000000">
        <w:rPr>
          <w:rtl w:val="0"/>
        </w:rPr>
      </w:r>
    </w:p>
    <w:p w:rsidR="00000000" w:rsidDel="00000000" w:rsidP="00000000" w:rsidRDefault="00000000" w:rsidRPr="00000000" w14:paraId="0000011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apresentar preços inexequíveis ou permanecerem acima do preço máximo definido para a contratação;</w:t>
      </w:r>
      <w:r w:rsidDel="00000000" w:rsidR="00000000" w:rsidRPr="00000000">
        <w:rPr>
          <w:rtl w:val="0"/>
        </w:rPr>
      </w:r>
    </w:p>
    <w:p w:rsidR="00000000" w:rsidDel="00000000" w:rsidP="00000000" w:rsidRDefault="00000000" w:rsidRPr="00000000" w14:paraId="00000119">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não tiverem sua exequibilidade demonstrada, quando exigido pela Administração;</w:t>
      </w:r>
      <w:r w:rsidDel="00000000" w:rsidR="00000000" w:rsidRPr="00000000">
        <w:rPr>
          <w:rtl w:val="0"/>
        </w:rPr>
      </w:r>
    </w:p>
    <w:p w:rsidR="00000000" w:rsidDel="00000000" w:rsidP="00000000" w:rsidRDefault="00000000" w:rsidRPr="00000000" w14:paraId="0000011A">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apresentar desconformidade com quaisquer outras exigências deste Edital ou seus anexos, desde que insanável.</w:t>
      </w:r>
      <w:r w:rsidDel="00000000" w:rsidR="00000000" w:rsidRPr="00000000">
        <w:rPr>
          <w:rtl w:val="0"/>
        </w:rPr>
      </w:r>
    </w:p>
    <w:p w:rsidR="00000000" w:rsidDel="00000000" w:rsidP="00000000" w:rsidRDefault="00000000" w:rsidRPr="00000000" w14:paraId="0000011B">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No caso de bens e serviços em geral, é indício de inexequibilidade das propostas valores inferiores a 50% (cinquenta por cento) do valor orçado pela Administração.</w:t>
      </w:r>
      <w:r w:rsidDel="00000000" w:rsidR="00000000" w:rsidRPr="00000000">
        <w:rPr>
          <w:rtl w:val="0"/>
        </w:rPr>
      </w:r>
    </w:p>
    <w:p w:rsidR="00000000" w:rsidDel="00000000" w:rsidP="00000000" w:rsidRDefault="00000000" w:rsidRPr="00000000" w14:paraId="0000011C">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A inexequibilidade, na hipótese de que trata o </w:t>
      </w:r>
      <w:r w:rsidDel="00000000" w:rsidR="00000000" w:rsidRPr="00000000">
        <w:rPr>
          <w:rFonts w:ascii="Arial" w:cs="Arial" w:eastAsia="Arial" w:hAnsi="Arial"/>
          <w:b w:val="1"/>
          <w:color w:val="000000"/>
          <w:sz w:val="20"/>
          <w:szCs w:val="20"/>
          <w:rtl w:val="0"/>
        </w:rPr>
        <w:t xml:space="preserve">caput</w:t>
      </w:r>
      <w:r w:rsidDel="00000000" w:rsidR="00000000" w:rsidRPr="00000000">
        <w:rPr>
          <w:rFonts w:ascii="Arial" w:cs="Arial" w:eastAsia="Arial" w:hAnsi="Arial"/>
          <w:color w:val="000000"/>
          <w:sz w:val="20"/>
          <w:szCs w:val="20"/>
          <w:rtl w:val="0"/>
        </w:rPr>
        <w:t xml:space="preserve">, só será considerada após diligência do pregoeiro, que comprove:</w:t>
      </w:r>
      <w:r w:rsidDel="00000000" w:rsidR="00000000" w:rsidRPr="00000000">
        <w:rPr>
          <w:rtl w:val="0"/>
        </w:rPr>
      </w:r>
    </w:p>
    <w:p w:rsidR="00000000" w:rsidDel="00000000" w:rsidP="00000000" w:rsidRDefault="00000000" w:rsidRPr="00000000" w14:paraId="0000011D">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que o custo do licitante ultrapassa o valor da proposta; e</w:t>
      </w:r>
      <w:r w:rsidDel="00000000" w:rsidR="00000000" w:rsidRPr="00000000">
        <w:rPr>
          <w:rtl w:val="0"/>
        </w:rPr>
      </w:r>
    </w:p>
    <w:p w:rsidR="00000000" w:rsidDel="00000000" w:rsidP="00000000" w:rsidRDefault="00000000" w:rsidRPr="00000000" w14:paraId="0000011E">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inexistirem custos de oportunidade capazes de justificar o vulto da oferta.</w:t>
      </w:r>
      <w:r w:rsidDel="00000000" w:rsidR="00000000" w:rsidRPr="00000000">
        <w:rPr>
          <w:rtl w:val="0"/>
        </w:rPr>
      </w:r>
    </w:p>
    <w:p w:rsidR="00000000" w:rsidDel="00000000" w:rsidP="00000000" w:rsidRDefault="00000000" w:rsidRPr="00000000" w14:paraId="0000011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 houver indícios de inexequibilidade da proposta de preço, ou em caso da necessidade de esclarecimentos complementares, poderão ser efetuadas diligências, para que a empresa comprove a exequibilidade da proposta.</w:t>
      </w:r>
      <w:r w:rsidDel="00000000" w:rsidR="00000000" w:rsidRPr="00000000">
        <w:rPr>
          <w:rtl w:val="0"/>
        </w:rPr>
      </w:r>
    </w:p>
    <w:p w:rsidR="00000000" w:rsidDel="00000000" w:rsidP="00000000" w:rsidRDefault="00000000" w:rsidRPr="00000000" w14:paraId="0000012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Para fins de análise da proposta quanto ao cumprimento das especificações do objeto, poderá ser colhida a manifestação escrita do setor requisitante do serviço ou da área especializada no objeto.</w:t>
      </w:r>
      <w:r w:rsidDel="00000000" w:rsidR="00000000" w:rsidRPr="00000000">
        <w:rPr>
          <w:rtl w:val="0"/>
        </w:rPr>
      </w:r>
    </w:p>
    <w:p w:rsidR="00000000" w:rsidDel="00000000" w:rsidP="00000000" w:rsidRDefault="00000000" w:rsidRPr="00000000" w14:paraId="00000121">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3o7alnk" w:id="30"/>
      <w:bookmarkEnd w:id="30"/>
      <w:r w:rsidDel="00000000" w:rsidR="00000000" w:rsidRPr="00000000">
        <w:rPr>
          <w:rFonts w:ascii="Arial" w:cs="Arial" w:eastAsia="Arial" w:hAnsi="Arial"/>
          <w:b w:val="1"/>
          <w:color w:val="000000"/>
          <w:sz w:val="20"/>
          <w:szCs w:val="20"/>
          <w:highlight w:val="lightGray"/>
          <w:rtl w:val="0"/>
        </w:rPr>
        <w:t xml:space="preserve">DA FASE DE HABILITAÇÃO</w:t>
      </w:r>
    </w:p>
    <w:p w:rsidR="00000000" w:rsidDel="00000000" w:rsidP="00000000" w:rsidRDefault="00000000" w:rsidRPr="00000000" w14:paraId="0000012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documentos previstos no Termo de Referência, necessários e suficientes para demonstrar a capacidade do licitante de realizar o objeto da licitação, serão exigidos para fins de habilitação, nos termos dos </w:t>
      </w:r>
      <w:hyperlink r:id="rId47">
        <w:r w:rsidDel="00000000" w:rsidR="00000000" w:rsidRPr="00000000">
          <w:rPr>
            <w:rFonts w:ascii="Arial" w:cs="Arial" w:eastAsia="Arial" w:hAnsi="Arial"/>
            <w:color w:val="0000ff"/>
            <w:sz w:val="20"/>
            <w:szCs w:val="20"/>
            <w:u w:val="single"/>
            <w:rtl w:val="0"/>
          </w:rPr>
          <w:t xml:space="preserve">arts. 62 a 70 da Lei nº 14.133, de 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23">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rFonts w:ascii="Arial" w:cs="Arial" w:eastAsia="Arial" w:hAnsi="Arial"/>
          <w:i w:val="1"/>
          <w:color w:val="000000"/>
          <w:sz w:val="20"/>
          <w:szCs w:val="20"/>
        </w:rPr>
      </w:pPr>
      <w:bookmarkStart w:colFirst="0" w:colLast="0" w:name="_heading=h.23ckvvd" w:id="31"/>
      <w:bookmarkEnd w:id="31"/>
      <w:r w:rsidDel="00000000" w:rsidR="00000000" w:rsidRPr="00000000">
        <w:rPr>
          <w:rFonts w:ascii="Arial" w:cs="Arial" w:eastAsia="Arial" w:hAnsi="Arial"/>
          <w:color w:val="000000"/>
          <w:sz w:val="20"/>
          <w:szCs w:val="20"/>
          <w:rtl w:val="0"/>
        </w:rPr>
        <w:t xml:space="preserve">A documentação exigida para fins de habilitação jurídica, fiscal, social e trabalhista e econômico-ﬁnanceira, poderá ser substituída pelo registro cadastral no SICAF.</w:t>
      </w:r>
      <w:r w:rsidDel="00000000" w:rsidR="00000000" w:rsidRPr="00000000">
        <w:rPr>
          <w:rtl w:val="0"/>
        </w:rPr>
      </w:r>
    </w:p>
    <w:p w:rsidR="00000000" w:rsidDel="00000000" w:rsidP="00000000" w:rsidRDefault="00000000" w:rsidRPr="00000000" w14:paraId="0000012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Quando permitida a participação de empresas estrangeiras que não funcionem no País, as exigências de habilitação serão atendidas mediante documentos equivalentes, inicialmente apresentados em tradução livre.</w:t>
      </w:r>
      <w:r w:rsidDel="00000000" w:rsidR="00000000" w:rsidRPr="00000000">
        <w:rPr>
          <w:rtl w:val="0"/>
        </w:rPr>
      </w:r>
    </w:p>
    <w:p w:rsidR="00000000" w:rsidDel="00000000" w:rsidP="00000000" w:rsidRDefault="00000000" w:rsidRPr="00000000" w14:paraId="0000012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8">
        <w:r w:rsidDel="00000000" w:rsidR="00000000" w:rsidRPr="00000000">
          <w:rPr>
            <w:rFonts w:ascii="Arial" w:cs="Arial" w:eastAsia="Arial" w:hAnsi="Arial"/>
            <w:color w:val="0000ff"/>
            <w:sz w:val="20"/>
            <w:szCs w:val="20"/>
            <w:u w:val="single"/>
            <w:rtl w:val="0"/>
          </w:rPr>
          <w:t xml:space="preserve">Decreto nº 8.660, de 29 de janeiro de 2016</w:t>
        </w:r>
      </w:hyperlink>
      <w:r w:rsidDel="00000000" w:rsidR="00000000" w:rsidRPr="00000000">
        <w:rPr>
          <w:rFonts w:ascii="Arial" w:cs="Arial" w:eastAsia="Arial" w:hAnsi="Arial"/>
          <w:color w:val="000000"/>
          <w:sz w:val="20"/>
          <w:szCs w:val="20"/>
          <w:rtl w:val="0"/>
        </w:rPr>
        <w:t xml:space="preserve">, ou de outro que venha a substituí-lo, ou consularizados pelos respectivos consulados ou embaixadas.</w:t>
      </w:r>
      <w:r w:rsidDel="00000000" w:rsidR="00000000" w:rsidRPr="00000000">
        <w:rPr>
          <w:rtl w:val="0"/>
        </w:rPr>
      </w:r>
    </w:p>
    <w:p w:rsidR="00000000" w:rsidDel="00000000" w:rsidP="00000000" w:rsidRDefault="00000000" w:rsidRPr="00000000" w14:paraId="0000012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documentos exigidos para fins de habilitação poderão ser apresentados em original, por cópia ou por meio eletrônico, certificados ou assinados digitalmente</w:t>
      </w:r>
      <w:r w:rsidDel="00000000" w:rsidR="00000000" w:rsidRPr="00000000">
        <w:rPr>
          <w:rFonts w:ascii="Arial" w:cs="Arial" w:eastAsia="Arial" w:hAnsi="Arial"/>
          <w:color w:val="ff0000"/>
          <w:sz w:val="20"/>
          <w:szCs w:val="20"/>
          <w:rtl w:val="0"/>
        </w:rPr>
        <w:t xml:space="preserve">.</w:t>
      </w:r>
      <w:r w:rsidDel="00000000" w:rsidR="00000000" w:rsidRPr="00000000">
        <w:rPr>
          <w:rtl w:val="0"/>
        </w:rPr>
      </w:r>
    </w:p>
    <w:p w:rsidR="00000000" w:rsidDel="00000000" w:rsidP="00000000" w:rsidRDefault="00000000" w:rsidRPr="00000000" w14:paraId="0000012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documentos exigidos para fins de habilitação poderão ser substituídos por registro cadastral emitido por órgão ou entidade pública, desde que o registro tenha sido feito em obediência ao disposto na Lei nº 14.133/2021.</w:t>
      </w:r>
      <w:r w:rsidDel="00000000" w:rsidR="00000000" w:rsidRPr="00000000">
        <w:rPr>
          <w:rtl w:val="0"/>
        </w:rPr>
      </w:r>
    </w:p>
    <w:p w:rsidR="00000000" w:rsidDel="00000000" w:rsidP="00000000" w:rsidRDefault="00000000" w:rsidRPr="00000000" w14:paraId="0000012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Será verificado se o licitante apresentou declaração de que atende aos requisitos de habilitação, e o declarante responderá pela veracidade das informações prestadas, na forma da lei (</w:t>
      </w:r>
      <w:hyperlink r:id="rId49">
        <w:r w:rsidDel="00000000" w:rsidR="00000000" w:rsidRPr="00000000">
          <w:rPr>
            <w:rFonts w:ascii="Arial" w:cs="Arial" w:eastAsia="Arial" w:hAnsi="Arial"/>
            <w:color w:val="0000ff"/>
            <w:sz w:val="20"/>
            <w:szCs w:val="20"/>
            <w:u w:val="single"/>
            <w:rtl w:val="0"/>
          </w:rPr>
          <w:t xml:space="preserve">art. 63, I, da Lei nº 14.133/2021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2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Será verificado se o licitante apresentou no sistema, sob pena de inabilitação, a declaração de que cumpre as exigências de reserva de cargos para pessoa com deficiência e para reabilitado da Previdência Social, previstas em lei e em outras normas específicas.</w:t>
      </w:r>
      <w:r w:rsidDel="00000000" w:rsidR="00000000" w:rsidRPr="00000000">
        <w:rPr>
          <w:rtl w:val="0"/>
        </w:rPr>
      </w:r>
    </w:p>
    <w:p w:rsidR="00000000" w:rsidDel="00000000" w:rsidP="00000000" w:rsidRDefault="00000000" w:rsidRPr="00000000" w14:paraId="0000012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r w:rsidDel="00000000" w:rsidR="00000000" w:rsidRPr="00000000">
        <w:rPr>
          <w:rtl w:val="0"/>
        </w:rPr>
      </w:r>
    </w:p>
    <w:p w:rsidR="00000000" w:rsidDel="00000000" w:rsidP="00000000" w:rsidRDefault="00000000" w:rsidRPr="00000000" w14:paraId="0000012B">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habilitação será verificada por meio do Sicaf, nos documentos por ele abrangidos.</w:t>
      </w:r>
      <w:r w:rsidDel="00000000" w:rsidR="00000000" w:rsidRPr="00000000">
        <w:rPr>
          <w:rtl w:val="0"/>
        </w:rPr>
      </w:r>
    </w:p>
    <w:p w:rsidR="00000000" w:rsidDel="00000000" w:rsidP="00000000" w:rsidRDefault="00000000" w:rsidRPr="00000000" w14:paraId="0000012C">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Somente haverá a necessidade de comprovação do preenchimento de requisitos mediante apresentação dos documentos originais não-digitais quando houver dúvida em relação à integridade do documento digital ou quando a lei expressamente o exigir. (</w:t>
      </w:r>
      <w:hyperlink r:id="rId50">
        <w:r w:rsidDel="00000000" w:rsidR="00000000" w:rsidRPr="00000000">
          <w:rPr>
            <w:rFonts w:ascii="Arial" w:cs="Arial" w:eastAsia="Arial" w:hAnsi="Arial"/>
            <w:color w:val="0000ff"/>
            <w:sz w:val="20"/>
            <w:szCs w:val="20"/>
            <w:u w:val="single"/>
            <w:rtl w:val="0"/>
          </w:rPr>
          <w:t xml:space="preserve">IN nº 3/2018, art. 4º, §1º, e art. 6º, §4º</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2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rsidR="00000000" w:rsidDel="00000000" w:rsidP="00000000" w:rsidRDefault="00000000" w:rsidRPr="00000000" w14:paraId="0000012E">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sidDel="00000000" w:rsidR="00000000" w:rsidRPr="00000000">
        <w:rPr>
          <w:rFonts w:ascii="Arial" w:cs="Arial" w:eastAsia="Arial" w:hAnsi="Arial"/>
          <w:color w:val="4d5156"/>
          <w:sz w:val="21"/>
          <w:szCs w:val="21"/>
          <w:highlight w:val="white"/>
          <w:rtl w:val="0"/>
        </w:rPr>
        <w:t xml:space="preserve"> </w:t>
      </w:r>
      <w:r w:rsidDel="00000000" w:rsidR="00000000" w:rsidRPr="00000000">
        <w:rPr>
          <w:rFonts w:ascii="Arial" w:cs="Arial" w:eastAsia="Arial" w:hAnsi="Arial"/>
          <w:sz w:val="20"/>
          <w:szCs w:val="20"/>
          <w:rtl w:val="0"/>
        </w:rPr>
        <w:t xml:space="preserve">SPED.</w:t>
      </w:r>
    </w:p>
    <w:p w:rsidR="00000000" w:rsidDel="00000000" w:rsidP="00000000" w:rsidRDefault="00000000" w:rsidRPr="00000000" w14:paraId="0000012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51">
        <w:r w:rsidDel="00000000" w:rsidR="00000000" w:rsidRPr="00000000">
          <w:rPr>
            <w:rFonts w:ascii="Arial" w:cs="Arial" w:eastAsia="Arial" w:hAnsi="Arial"/>
            <w:color w:val="0000ff"/>
            <w:sz w:val="20"/>
            <w:szCs w:val="20"/>
            <w:u w:val="single"/>
            <w:rtl w:val="0"/>
          </w:rPr>
          <w:t xml:space="preserve">IN nº 3/2018, art. 7º, </w:t>
        </w:r>
      </w:hyperlink>
      <w:hyperlink r:id="rId52">
        <w:r w:rsidDel="00000000" w:rsidR="00000000" w:rsidRPr="00000000">
          <w:rPr>
            <w:rFonts w:ascii="Arial" w:cs="Arial" w:eastAsia="Arial" w:hAnsi="Arial"/>
            <w:i w:val="1"/>
            <w:color w:val="0000ff"/>
            <w:sz w:val="20"/>
            <w:szCs w:val="20"/>
            <w:u w:val="single"/>
            <w:rtl w:val="0"/>
          </w:rPr>
          <w:t xml:space="preserve">caput</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30">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r w:rsidDel="00000000" w:rsidR="00000000" w:rsidRPr="00000000">
        <w:rPr>
          <w:rFonts w:ascii="Arial" w:cs="Arial" w:eastAsia="Arial" w:hAnsi="Arial"/>
          <w:color w:val="000000"/>
          <w:sz w:val="20"/>
          <w:szCs w:val="20"/>
          <w:rtl w:val="0"/>
        </w:rPr>
        <w:t xml:space="preserve">A não observância do disposto no item anterior poderá ensejar desclassificação no momento da habilitação. (</w:t>
      </w:r>
      <w:hyperlink r:id="rId53">
        <w:r w:rsidDel="00000000" w:rsidR="00000000" w:rsidRPr="00000000">
          <w:rPr>
            <w:rFonts w:ascii="Arial" w:cs="Arial" w:eastAsia="Arial" w:hAnsi="Arial"/>
            <w:color w:val="0000ff"/>
            <w:sz w:val="20"/>
            <w:szCs w:val="20"/>
            <w:u w:val="single"/>
            <w:rtl w:val="0"/>
          </w:rPr>
          <w:t xml:space="preserve">IN nº 3/2018, art. 7º, parágrafo único</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3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verificação pelo pregoeiro, em sítios eletrônicos oficiais de órgãos e entidades emissores de certidões constitui meio legal de prova, para fins de habilitação.</w:t>
      </w:r>
      <w:r w:rsidDel="00000000" w:rsidR="00000000" w:rsidRPr="00000000">
        <w:rPr>
          <w:rtl w:val="0"/>
        </w:rPr>
      </w:r>
    </w:p>
    <w:p w:rsidR="00000000" w:rsidDel="00000000" w:rsidP="00000000" w:rsidRDefault="00000000" w:rsidRPr="00000000" w14:paraId="0000013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ihv636" w:id="32"/>
      <w:bookmarkEnd w:id="32"/>
      <w:r w:rsidDel="00000000" w:rsidR="00000000" w:rsidRPr="00000000">
        <w:rPr>
          <w:rFonts w:ascii="Arial" w:cs="Arial" w:eastAsia="Arial" w:hAnsi="Arial"/>
          <w:color w:val="000000"/>
          <w:sz w:val="20"/>
          <w:szCs w:val="20"/>
          <w:rtl w:val="0"/>
        </w:rPr>
        <w:t xml:space="preserve">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r w:rsidDel="00000000" w:rsidR="00000000" w:rsidRPr="00000000">
        <w:rPr>
          <w:rtl w:val="0"/>
        </w:rPr>
      </w:r>
    </w:p>
    <w:p w:rsidR="00000000" w:rsidDel="00000000" w:rsidP="00000000" w:rsidRDefault="00000000" w:rsidRPr="00000000" w14:paraId="00000133">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4">
        <w:r w:rsidDel="00000000" w:rsidR="00000000" w:rsidRPr="00000000">
          <w:rPr>
            <w:rFonts w:ascii="Arial" w:cs="Arial" w:eastAsia="Arial" w:hAnsi="Arial"/>
            <w:color w:val="0000ff"/>
            <w:sz w:val="20"/>
            <w:szCs w:val="20"/>
            <w:u w:val="single"/>
            <w:rtl w:val="0"/>
          </w:rPr>
          <w:t xml:space="preserve">§ 1º do art. 36 e no § 1º do art. 39 da </w:t>
        </w:r>
      </w:hyperlink>
      <w:hyperlink r:id="rId55">
        <w:r w:rsidDel="00000000" w:rsidR="00000000" w:rsidRPr="00000000">
          <w:rPr>
            <w:rFonts w:ascii="Arial" w:cs="Arial" w:eastAsia="Arial" w:hAnsi="Arial"/>
            <w:i w:val="1"/>
            <w:color w:val="0000ff"/>
            <w:sz w:val="20"/>
            <w:szCs w:val="20"/>
            <w:u w:val="single"/>
            <w:rtl w:val="0"/>
          </w:rPr>
          <w:t xml:space="preserve">Instrução Normativa SEGES nº 73, de 30 de setembro de 2022</w:t>
        </w:r>
      </w:hyperlink>
      <w:hyperlink r:id="rId56">
        <w:r w:rsidDel="00000000" w:rsidR="00000000" w:rsidRPr="00000000">
          <w:rPr>
            <w:rFonts w:ascii="Arial" w:cs="Arial" w:eastAsia="Arial" w:hAnsi="Arial"/>
            <w:color w:val="0000ff"/>
            <w:sz w:val="20"/>
            <w:szCs w:val="20"/>
            <w:u w:val="single"/>
            <w:rtl w:val="0"/>
          </w:rPr>
          <w:t xml:space="preserve">.</w:t>
        </w:r>
      </w:hyperlink>
      <w:r w:rsidDel="00000000" w:rsidR="00000000" w:rsidRPr="00000000">
        <w:rPr>
          <w:rtl w:val="0"/>
        </w:rPr>
      </w:r>
    </w:p>
    <w:p w:rsidR="00000000" w:rsidDel="00000000" w:rsidP="00000000" w:rsidRDefault="00000000" w:rsidRPr="00000000" w14:paraId="0000013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verificação no Sicaf ou a exigência dos documentos nele não contidos somente será feita em relação ao licitante vencedor.</w:t>
      </w:r>
      <w:r w:rsidDel="00000000" w:rsidR="00000000" w:rsidRPr="00000000">
        <w:rPr>
          <w:rtl w:val="0"/>
        </w:rPr>
      </w:r>
    </w:p>
    <w:p w:rsidR="00000000" w:rsidDel="00000000" w:rsidP="00000000" w:rsidRDefault="00000000" w:rsidRPr="00000000" w14:paraId="00000135">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Os documentos relativos à regularidade fiscal que constem do Termo de Referência somente serão exigidos, em qualquer caso, em momento posterior ao julgamento das propostas, e apenas do licitante mais bem classificado.</w:t>
      </w:r>
      <w:r w:rsidDel="00000000" w:rsidR="00000000" w:rsidRPr="00000000">
        <w:rPr>
          <w:rtl w:val="0"/>
        </w:rPr>
      </w:r>
    </w:p>
    <w:p w:rsidR="00000000" w:rsidDel="00000000" w:rsidP="00000000" w:rsidRDefault="00000000" w:rsidRPr="00000000" w14:paraId="0000013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r w:rsidDel="00000000" w:rsidR="00000000" w:rsidRPr="00000000">
        <w:rPr>
          <w:rtl w:val="0"/>
        </w:rPr>
      </w:r>
    </w:p>
    <w:p w:rsidR="00000000" w:rsidDel="00000000" w:rsidP="00000000" w:rsidRDefault="00000000" w:rsidRPr="00000000" w14:paraId="0000013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Após a entrega dos documentos para habilitação, não será permitida a substituição ou a apresentação de novos documentos, salvo em sede de diligência, para (</w:t>
      </w:r>
      <w:hyperlink r:id="rId57">
        <w:r w:rsidDel="00000000" w:rsidR="00000000" w:rsidRPr="00000000">
          <w:rPr>
            <w:rFonts w:ascii="Arial" w:cs="Arial" w:eastAsia="Arial" w:hAnsi="Arial"/>
            <w:color w:val="0000ff"/>
            <w:sz w:val="20"/>
            <w:szCs w:val="20"/>
            <w:u w:val="single"/>
            <w:rtl w:val="0"/>
          </w:rPr>
          <w:t xml:space="preserve">Lei 14.133/21, art. 64</w:t>
        </w:r>
      </w:hyperlink>
      <w:r w:rsidDel="00000000" w:rsidR="00000000" w:rsidRPr="00000000">
        <w:rPr>
          <w:rFonts w:ascii="Arial" w:cs="Arial" w:eastAsia="Arial" w:hAnsi="Arial"/>
          <w:color w:val="000000"/>
          <w:sz w:val="20"/>
          <w:szCs w:val="20"/>
          <w:rtl w:val="0"/>
        </w:rPr>
        <w:t xml:space="preserve">, e </w:t>
      </w:r>
      <w:hyperlink r:id="rId58">
        <w:r w:rsidDel="00000000" w:rsidR="00000000" w:rsidRPr="00000000">
          <w:rPr>
            <w:rFonts w:ascii="Arial" w:cs="Arial" w:eastAsia="Arial" w:hAnsi="Arial"/>
            <w:color w:val="0000ff"/>
            <w:sz w:val="20"/>
            <w:szCs w:val="20"/>
            <w:u w:val="single"/>
            <w:rtl w:val="0"/>
          </w:rPr>
          <w:t xml:space="preserve">IN 73/2022, art. 39, §4º</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3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complementação de informações acerca dos documentos já apresentados pelos licitantes e desde que necessária para apurar fatos existentes à época da abertura do certame; e</w:t>
      </w:r>
      <w:r w:rsidDel="00000000" w:rsidR="00000000" w:rsidRPr="00000000">
        <w:rPr>
          <w:rtl w:val="0"/>
        </w:rPr>
      </w:r>
    </w:p>
    <w:p w:rsidR="00000000" w:rsidDel="00000000" w:rsidP="00000000" w:rsidRDefault="00000000" w:rsidRPr="00000000" w14:paraId="00000139">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color w:val="000000"/>
          <w:sz w:val="20"/>
          <w:szCs w:val="20"/>
          <w:rtl w:val="0"/>
        </w:rPr>
        <w:t xml:space="preserve">atualização de documentos cuja validade tenha expirado após a data de recebimento das propostas;</w:t>
      </w:r>
      <w:r w:rsidDel="00000000" w:rsidR="00000000" w:rsidRPr="00000000">
        <w:rPr>
          <w:rtl w:val="0"/>
        </w:rPr>
      </w:r>
    </w:p>
    <w:p w:rsidR="00000000" w:rsidDel="00000000" w:rsidP="00000000" w:rsidRDefault="00000000" w:rsidRPr="00000000" w14:paraId="0000013A">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 desclassificação da licitante sem que lhe seja conferida a oportunidade para sanear os seus documentos de habilitação e/ou proposta, resulta em objetivo dissociado do interesse público (Acordão n.º 1211/2021 – Plenário do TCU);</w:t>
      </w:r>
    </w:p>
    <w:p w:rsidR="00000000" w:rsidDel="00000000" w:rsidP="00000000" w:rsidRDefault="00000000" w:rsidRPr="00000000" w14:paraId="0000013B">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i w:val="1"/>
          <w:color w:val="000000"/>
          <w:sz w:val="20"/>
          <w:szCs w:val="20"/>
        </w:rPr>
      </w:pPr>
      <w:r w:rsidDel="00000000" w:rsidR="00000000" w:rsidRPr="00000000">
        <w:rPr>
          <w:rFonts w:ascii="Arial" w:cs="Arial" w:eastAsia="Arial" w:hAnsi="Arial"/>
          <w:b w:val="1"/>
          <w:color w:val="000000"/>
          <w:sz w:val="20"/>
          <w:szCs w:val="20"/>
          <w:rtl w:val="0"/>
        </w:rPr>
        <w:t xml:space="preserve">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r w:rsidDel="00000000" w:rsidR="00000000" w:rsidRPr="00000000">
        <w:rPr>
          <w:rtl w:val="0"/>
        </w:rPr>
      </w:r>
    </w:p>
    <w:p w:rsidR="00000000" w:rsidDel="00000000" w:rsidP="00000000" w:rsidRDefault="00000000" w:rsidRPr="00000000" w14:paraId="0000013C">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Os documentos de habilitação devem atestar condição pré-existente à abertura da sessão pública do certame, ou seja, TODOS OS DOCUMENTOS ENCAMINHADOS NESTA FASE DEVERÃO APRESENTAR DATA DE EMISSÃO ANTERIOR À ABERTURA DA SESSÃO PÚBLICA, excetuando as certidões/declarações que vencerem no decorrer do certame. (Acordão n.º 1211/2021 – Plenário do TCU)</w:t>
      </w:r>
    </w:p>
    <w:p w:rsidR="00000000" w:rsidDel="00000000" w:rsidP="00000000" w:rsidRDefault="00000000" w:rsidRPr="00000000" w14:paraId="0000013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32hioqz" w:id="33"/>
      <w:bookmarkEnd w:id="33"/>
      <w:r w:rsidDel="00000000" w:rsidR="00000000" w:rsidRPr="00000000">
        <w:rPr>
          <w:rFonts w:ascii="Arial" w:cs="Arial" w:eastAsia="Arial" w:hAnsi="Arial"/>
          <w:color w:val="000000"/>
          <w:sz w:val="20"/>
          <w:szCs w:val="20"/>
          <w:rtl w:val="0"/>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r w:rsidDel="00000000" w:rsidR="00000000" w:rsidRPr="00000000">
        <w:rPr>
          <w:rtl w:val="0"/>
        </w:rPr>
      </w:r>
    </w:p>
    <w:p w:rsidR="00000000" w:rsidDel="00000000" w:rsidP="00000000" w:rsidRDefault="00000000" w:rsidRPr="00000000" w14:paraId="0000013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1hmsyys" w:id="34"/>
      <w:bookmarkEnd w:id="34"/>
      <w:r w:rsidDel="00000000" w:rsidR="00000000" w:rsidRPr="00000000">
        <w:rPr>
          <w:rFonts w:ascii="Arial" w:cs="Arial" w:eastAsia="Arial" w:hAnsi="Arial"/>
          <w:color w:val="000000"/>
          <w:sz w:val="20"/>
          <w:szCs w:val="20"/>
          <w:rtl w:val="0"/>
        </w:rPr>
        <w:t xml:space="preserve">Na hipótese de o licitante não atender às exigências para habilitação, o pregoeiro examinará a proposta subsequente e assim sucessivamente, na ordem de classificação, até a apuração de uma proposta que atenda ao presente edital, observado o prazo disposto no subitem 7.11.1.</w:t>
      </w:r>
      <w:r w:rsidDel="00000000" w:rsidR="00000000" w:rsidRPr="00000000">
        <w:rPr>
          <w:rtl w:val="0"/>
        </w:rPr>
      </w:r>
    </w:p>
    <w:p w:rsidR="00000000" w:rsidDel="00000000" w:rsidP="00000000" w:rsidRDefault="00000000" w:rsidRPr="00000000" w14:paraId="0000013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bookmarkStart w:colFirst="0" w:colLast="0" w:name="_heading=h.41mghml" w:id="35"/>
      <w:bookmarkEnd w:id="35"/>
      <w:r w:rsidDel="00000000" w:rsidR="00000000" w:rsidRPr="00000000">
        <w:rPr>
          <w:rFonts w:ascii="Arial" w:cs="Arial" w:eastAsia="Arial" w:hAnsi="Arial"/>
          <w:color w:val="000000"/>
          <w:sz w:val="20"/>
          <w:szCs w:val="20"/>
          <w:rtl w:val="0"/>
        </w:rPr>
        <w:t xml:space="preserve">Somente serão disponibilizados para acesso público os documentos de habilitação do licitante cuja proposta atenda ao edital de licitação, após concluídos os procedimentos de que trata o subitem anterior.</w:t>
      </w:r>
      <w:r w:rsidDel="00000000" w:rsidR="00000000" w:rsidRPr="00000000">
        <w:rPr>
          <w:rtl w:val="0"/>
        </w:rPr>
      </w:r>
    </w:p>
    <w:p w:rsidR="00000000" w:rsidDel="00000000" w:rsidP="00000000" w:rsidRDefault="00000000" w:rsidRPr="00000000" w14:paraId="0000014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comprovação de regularidade fiscal e trabalhista das microempresas e das empresas de pequeno porte somente será exigida para efeito de contratação, e não como condição para participação na licitação (</w:t>
      </w:r>
      <w:hyperlink r:id="rId59">
        <w:r w:rsidDel="00000000" w:rsidR="00000000" w:rsidRPr="00000000">
          <w:rPr>
            <w:rFonts w:ascii="Arial" w:cs="Arial" w:eastAsia="Arial" w:hAnsi="Arial"/>
            <w:color w:val="0000ff"/>
            <w:sz w:val="20"/>
            <w:szCs w:val="20"/>
            <w:u w:val="single"/>
            <w:rtl w:val="0"/>
          </w:rPr>
          <w:t xml:space="preserve">art. 4º do Decreto nº 8.538/2015</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41">
      <w:pPr>
        <w:keepNext w:val="1"/>
        <w:keepLines w:val="1"/>
        <w:pBdr>
          <w:top w:space="0" w:sz="0" w:val="nil"/>
          <w:left w:space="0" w:sz="0" w:val="nil"/>
          <w:bottom w:space="0" w:sz="0" w:val="nil"/>
          <w:right w:space="0" w:sz="0" w:val="nil"/>
          <w:between w:space="0" w:sz="0" w:val="nil"/>
        </w:pBdr>
        <w:tabs>
          <w:tab w:val="left" w:leader="none" w:pos="567"/>
        </w:tabs>
        <w:spacing w:after="288" w:before="288" w:line="312" w:lineRule="auto"/>
        <w:jc w:val="both"/>
        <w:rPr>
          <w:rFonts w:ascii="Arial" w:cs="Arial" w:eastAsia="Arial" w:hAnsi="Arial"/>
          <w:b w:val="1"/>
          <w:color w:val="000000"/>
          <w:sz w:val="20"/>
          <w:szCs w:val="20"/>
          <w:highlight w:val="lightGray"/>
        </w:rPr>
      </w:pPr>
      <w:r w:rsidDel="00000000" w:rsidR="00000000" w:rsidRPr="00000000">
        <w:rPr>
          <w:rtl w:val="0"/>
        </w:rPr>
      </w:r>
    </w:p>
    <w:p w:rsidR="00000000" w:rsidDel="00000000" w:rsidP="00000000" w:rsidRDefault="00000000" w:rsidRPr="00000000" w14:paraId="00000142">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2grqrue" w:id="36"/>
      <w:bookmarkEnd w:id="36"/>
      <w:r w:rsidDel="00000000" w:rsidR="00000000" w:rsidRPr="00000000">
        <w:rPr>
          <w:rFonts w:ascii="Arial" w:cs="Arial" w:eastAsia="Arial" w:hAnsi="Arial"/>
          <w:b w:val="1"/>
          <w:color w:val="000000"/>
          <w:sz w:val="20"/>
          <w:szCs w:val="20"/>
          <w:highlight w:val="lightGray"/>
          <w:rtl w:val="0"/>
        </w:rPr>
        <w:t xml:space="preserve">DA ATA DE REGISTRO DE PREÇOS</w:t>
      </w:r>
    </w:p>
    <w:p w:rsidR="00000000" w:rsidDel="00000000" w:rsidP="00000000" w:rsidRDefault="00000000" w:rsidRPr="00000000" w14:paraId="0000014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r w:rsidDel="00000000" w:rsidR="00000000" w:rsidRPr="00000000">
        <w:rPr>
          <w:rtl w:val="0"/>
        </w:rPr>
      </w:r>
    </w:p>
    <w:p w:rsidR="00000000" w:rsidDel="00000000" w:rsidP="00000000" w:rsidRDefault="00000000" w:rsidRPr="00000000" w14:paraId="0000014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prazo de convocação poderá ser prorrogado uma vez, por igual período, mediante solicitação do licitante mais bem classificado ou do fornecedor convocado, desde que:</w:t>
      </w: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after="120" w:before="120" w:line="276" w:lineRule="auto"/>
        <w:ind w:left="567"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 a solicitação seja devidamente justificada e apresentada dentro do prazo; e</w:t>
      </w:r>
    </w:p>
    <w:p w:rsidR="00000000" w:rsidDel="00000000" w:rsidP="00000000" w:rsidRDefault="00000000" w:rsidRPr="00000000" w14:paraId="00000146">
      <w:pPr>
        <w:pBdr>
          <w:top w:space="0" w:sz="0" w:val="nil"/>
          <w:left w:space="0" w:sz="0" w:val="nil"/>
          <w:bottom w:space="0" w:sz="0" w:val="nil"/>
          <w:right w:space="0" w:sz="0" w:val="nil"/>
          <w:between w:space="0" w:sz="0" w:val="nil"/>
        </w:pBdr>
        <w:spacing w:after="120" w:before="120" w:line="276" w:lineRule="auto"/>
        <w:ind w:left="567"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 a justificativa apresentada seja aceita pela Administração.</w:t>
      </w:r>
    </w:p>
    <w:p w:rsidR="00000000" w:rsidDel="00000000" w:rsidP="00000000" w:rsidRDefault="00000000" w:rsidRPr="00000000" w14:paraId="0000014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14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Serão formalizadas tantas Atas de Registro de Preços quantas forem necessárias para o registro de todos os itens constantes no Termo de Referência, com a indicação do licitante vencedor, a descrição do(s) item(ns), as respectivas quantidades, preços registrados e demais condições.</w:t>
      </w:r>
      <w:r w:rsidDel="00000000" w:rsidR="00000000" w:rsidRPr="00000000">
        <w:rPr>
          <w:rtl w:val="0"/>
        </w:rPr>
      </w:r>
    </w:p>
    <w:p w:rsidR="00000000" w:rsidDel="00000000" w:rsidP="00000000" w:rsidRDefault="00000000" w:rsidRPr="00000000" w14:paraId="0000014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preço registrado, com a indicação dos fornecedores, será divulgado no PNCP e disponibilizado durante a vigência da ata de registro de preços.</w:t>
      </w:r>
      <w:r w:rsidDel="00000000" w:rsidR="00000000" w:rsidRPr="00000000">
        <w:rPr>
          <w:rtl w:val="0"/>
        </w:rPr>
      </w:r>
    </w:p>
    <w:p w:rsidR="00000000" w:rsidDel="00000000" w:rsidP="00000000" w:rsidRDefault="00000000" w:rsidRPr="00000000" w14:paraId="0000014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14B">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vx1227" w:id="37"/>
      <w:bookmarkEnd w:id="37"/>
      <w:r w:rsidDel="00000000" w:rsidR="00000000" w:rsidRPr="00000000">
        <w:rPr>
          <w:rFonts w:ascii="Arial" w:cs="Arial" w:eastAsia="Arial" w:hAnsi="Arial"/>
          <w:b w:val="1"/>
          <w:color w:val="000000"/>
          <w:sz w:val="20"/>
          <w:szCs w:val="20"/>
          <w:highlight w:val="lightGray"/>
          <w:rtl w:val="0"/>
        </w:rPr>
        <w:t xml:space="preserve">DA FORMAÇÃO DE CADASTRO DE RESERVA</w:t>
      </w:r>
    </w:p>
    <w:p w:rsidR="00000000" w:rsidDel="00000000" w:rsidP="00000000" w:rsidRDefault="00000000" w:rsidRPr="00000000" w14:paraId="0000014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Após a homologação da licitação, será incluído na ata, na forma de anexo, o registro:.</w:t>
      </w:r>
      <w:r w:rsidDel="00000000" w:rsidR="00000000" w:rsidRPr="00000000">
        <w:rPr>
          <w:rtl w:val="0"/>
        </w:rPr>
      </w:r>
    </w:p>
    <w:p w:rsidR="00000000" w:rsidDel="00000000" w:rsidP="00000000" w:rsidRDefault="00000000" w:rsidRPr="00000000" w14:paraId="0000014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3fwokq0" w:id="38"/>
      <w:bookmarkEnd w:id="38"/>
      <w:r w:rsidDel="00000000" w:rsidR="00000000" w:rsidRPr="00000000">
        <w:rPr>
          <w:rFonts w:ascii="Arial" w:cs="Arial" w:eastAsia="Arial" w:hAnsi="Arial"/>
          <w:color w:val="000000"/>
          <w:sz w:val="20"/>
          <w:szCs w:val="20"/>
          <w:rtl w:val="0"/>
        </w:rPr>
        <w:t xml:space="preserve">dos licitantes que aceitarem cotar o objeto com preço igual ao do adjudicatário, observada a classificação na licitação; e </w:t>
      </w:r>
      <w:r w:rsidDel="00000000" w:rsidR="00000000" w:rsidRPr="00000000">
        <w:rPr>
          <w:rtl w:val="0"/>
        </w:rPr>
      </w:r>
    </w:p>
    <w:p w:rsidR="00000000" w:rsidDel="00000000" w:rsidP="00000000" w:rsidRDefault="00000000" w:rsidRPr="00000000" w14:paraId="00000150">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dos licitantes que mantiverem sua proposta original</w:t>
      </w:r>
      <w:r w:rsidDel="00000000" w:rsidR="00000000" w:rsidRPr="00000000">
        <w:rPr>
          <w:rtl w:val="0"/>
        </w:rPr>
      </w:r>
    </w:p>
    <w:p w:rsidR="00000000" w:rsidDel="00000000" w:rsidP="00000000" w:rsidRDefault="00000000" w:rsidRPr="00000000" w14:paraId="0000015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          Será respeitada, nas contratações, a ordem de classificação dos licitantes ou fornecedores registrados na ata.</w:t>
      </w:r>
      <w:r w:rsidDel="00000000" w:rsidR="00000000" w:rsidRPr="00000000">
        <w:rPr>
          <w:rtl w:val="0"/>
        </w:rPr>
      </w:r>
    </w:p>
    <w:p w:rsidR="00000000" w:rsidDel="00000000" w:rsidP="00000000" w:rsidRDefault="00000000" w:rsidRPr="00000000" w14:paraId="0000015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 apresentação de novas propostas na forma deste item não prejudicará o resultado do certame em relação ao licitante mais bem classificado.</w:t>
      </w:r>
    </w:p>
    <w:p w:rsidR="00000000" w:rsidDel="00000000" w:rsidP="00000000" w:rsidRDefault="00000000" w:rsidRPr="00000000" w14:paraId="00000153">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Para fins da ordem de classificação, os licitantes ou fornecedores que aceitarem cotar o objeto com preço igual ao do adjudicatário antecederão aqueles que mantiverem sua proposta original.</w:t>
      </w:r>
      <w:r w:rsidDel="00000000" w:rsidR="00000000" w:rsidRPr="00000000">
        <w:rPr>
          <w:rtl w:val="0"/>
        </w:rPr>
      </w:r>
    </w:p>
    <w:p w:rsidR="00000000" w:rsidDel="00000000" w:rsidP="00000000" w:rsidRDefault="00000000" w:rsidRPr="00000000" w14:paraId="0000015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 A habilitação dos licitantes que comporão o cadastro de reserva será efetuada quando houver necessidade de contratação dos licitantes remanescentes, nas seguintes hipóteses:</w:t>
      </w:r>
      <w:r w:rsidDel="00000000" w:rsidR="00000000" w:rsidRPr="00000000">
        <w:rPr>
          <w:rtl w:val="0"/>
        </w:rPr>
      </w:r>
    </w:p>
    <w:p w:rsidR="00000000" w:rsidDel="00000000" w:rsidP="00000000" w:rsidRDefault="00000000" w:rsidRPr="00000000" w14:paraId="00000155">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 quando o licitante vencedor não assinar a ata de registro de preços no prazo e nas condições estabelecidos no edital; ou</w:t>
      </w:r>
      <w:r w:rsidDel="00000000" w:rsidR="00000000" w:rsidRPr="00000000">
        <w:rPr>
          <w:rtl w:val="0"/>
        </w:rPr>
      </w:r>
    </w:p>
    <w:p w:rsidR="00000000" w:rsidDel="00000000" w:rsidP="00000000" w:rsidRDefault="00000000" w:rsidRPr="00000000" w14:paraId="0000015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quando houver o cancelamento do registro do fornecedor ou do registro de preços, nas hipóteses previstas nos art. 28 e art. 29 do Decreto nº 11.462/23.</w:t>
      </w:r>
    </w:p>
    <w:p w:rsidR="00000000" w:rsidDel="00000000" w:rsidP="00000000" w:rsidRDefault="00000000" w:rsidRPr="00000000" w14:paraId="0000015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Del="00000000" w:rsidR="00000000" w:rsidRPr="00000000">
        <w:rPr>
          <w:rtl w:val="0"/>
        </w:rPr>
      </w:r>
    </w:p>
    <w:p w:rsidR="00000000" w:rsidDel="00000000" w:rsidP="00000000" w:rsidRDefault="00000000" w:rsidRPr="00000000" w14:paraId="0000015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 convocar os licitantes que mantiveram sua proposta original para negociação, na ordem de classificação, com vistas à obtenção de preço melhor, mesmo que acima do preço do adjudicatário; ou</w:t>
      </w:r>
      <w:r w:rsidDel="00000000" w:rsidR="00000000" w:rsidRPr="00000000">
        <w:rPr>
          <w:rtl w:val="0"/>
        </w:rPr>
      </w:r>
    </w:p>
    <w:p w:rsidR="00000000" w:rsidDel="00000000" w:rsidP="00000000" w:rsidRDefault="00000000" w:rsidRPr="00000000" w14:paraId="00000159">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 adjudicar e firmar o contrato nas condições ofertadas pelos licitantes remanescentes, observada a ordem de classificação, quando frustrada a negociação de melhor condição.</w:t>
      </w:r>
      <w:r w:rsidDel="00000000" w:rsidR="00000000" w:rsidRPr="00000000">
        <w:rPr>
          <w:rtl w:val="0"/>
        </w:rPr>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1v1yuxt" w:id="39"/>
      <w:bookmarkEnd w:id="39"/>
      <w:r w:rsidDel="00000000" w:rsidR="00000000" w:rsidRPr="00000000">
        <w:rPr>
          <w:rFonts w:ascii="Arial" w:cs="Arial" w:eastAsia="Arial" w:hAnsi="Arial"/>
          <w:b w:val="1"/>
          <w:color w:val="000000"/>
          <w:sz w:val="20"/>
          <w:szCs w:val="20"/>
          <w:highlight w:val="lightGray"/>
          <w:rtl w:val="0"/>
        </w:rPr>
        <w:t xml:space="preserve">DOS RECURSOS</w:t>
      </w:r>
    </w:p>
    <w:p w:rsidR="00000000" w:rsidDel="00000000" w:rsidP="00000000" w:rsidRDefault="00000000" w:rsidRPr="00000000" w14:paraId="0000015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interposição de recurso referente ao julgamento das propostas, à habilitação ou inabilitação de licitantes, à anulação ou revogação da licitação, observará o disposto no </w:t>
      </w:r>
      <w:hyperlink r:id="rId60">
        <w:r w:rsidDel="00000000" w:rsidR="00000000" w:rsidRPr="00000000">
          <w:rPr>
            <w:rFonts w:ascii="Arial" w:cs="Arial" w:eastAsia="Arial" w:hAnsi="Arial"/>
            <w:color w:val="0000ff"/>
            <w:sz w:val="20"/>
            <w:szCs w:val="20"/>
            <w:u w:val="single"/>
            <w:rtl w:val="0"/>
          </w:rPr>
          <w:t xml:space="preserve">art. 165 da Lei nº 14.133, de 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5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prazo recursal é de 3 (três) dias úteis, contados da data de intimação ou de lavratura da ata.</w:t>
      </w:r>
      <w:r w:rsidDel="00000000" w:rsidR="00000000" w:rsidRPr="00000000">
        <w:rPr>
          <w:rtl w:val="0"/>
        </w:rPr>
      </w:r>
    </w:p>
    <w:p w:rsidR="00000000" w:rsidDel="00000000" w:rsidP="00000000" w:rsidRDefault="00000000" w:rsidRPr="00000000" w14:paraId="0000015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Quando o recurso apresentado impugnar o julgamento das propostas ou o ato de habilitação ou inabilitação do licitante:</w:t>
      </w:r>
      <w:r w:rsidDel="00000000" w:rsidR="00000000" w:rsidRPr="00000000">
        <w:rPr>
          <w:rtl w:val="0"/>
        </w:rPr>
      </w:r>
    </w:p>
    <w:p w:rsidR="00000000" w:rsidDel="00000000" w:rsidP="00000000" w:rsidRDefault="00000000" w:rsidRPr="00000000" w14:paraId="0000015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 intenção de recorrer deverá ser manifestada imediatamente, sob pena de preclusão;</w:t>
      </w:r>
    </w:p>
    <w:p w:rsidR="00000000" w:rsidDel="00000000" w:rsidP="00000000" w:rsidRDefault="00000000" w:rsidRPr="00000000" w14:paraId="00000160">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4f1mdlm" w:id="40"/>
      <w:bookmarkEnd w:id="40"/>
      <w:r w:rsidDel="00000000" w:rsidR="00000000" w:rsidRPr="00000000">
        <w:rPr>
          <w:rFonts w:ascii="Arial" w:cs="Arial" w:eastAsia="Arial" w:hAnsi="Arial"/>
          <w:color w:val="000000"/>
          <w:sz w:val="20"/>
          <w:szCs w:val="20"/>
          <w:rtl w:val="0"/>
        </w:rPr>
        <w:t xml:space="preserve">o prazo para a manifestação da intenção de recorrer não será inferior a 10 (dez) minutos.</w:t>
      </w:r>
      <w:r w:rsidDel="00000000" w:rsidR="00000000" w:rsidRPr="00000000">
        <w:rPr>
          <w:rtl w:val="0"/>
        </w:rPr>
      </w:r>
    </w:p>
    <w:p w:rsidR="00000000" w:rsidDel="00000000" w:rsidP="00000000" w:rsidRDefault="00000000" w:rsidRPr="00000000" w14:paraId="00000161">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 prazo para apresentação das razões recursais será iniciado na data de intimação ou de lavratura da ata de habilitação ou inabilitação;</w:t>
      </w:r>
    </w:p>
    <w:p w:rsidR="00000000" w:rsidDel="00000000" w:rsidP="00000000" w:rsidRDefault="00000000" w:rsidRPr="00000000" w14:paraId="0000016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na hipótese de adoção da inversão de fases prevista no </w:t>
      </w:r>
      <w:hyperlink r:id="rId61">
        <w:r w:rsidDel="00000000" w:rsidR="00000000" w:rsidRPr="00000000">
          <w:rPr>
            <w:rFonts w:ascii="Arial" w:cs="Arial" w:eastAsia="Arial" w:hAnsi="Arial"/>
            <w:color w:val="0000ff"/>
            <w:sz w:val="20"/>
            <w:szCs w:val="20"/>
            <w:u w:val="single"/>
            <w:rtl w:val="0"/>
          </w:rPr>
          <w:t xml:space="preserve">§ 1º do art. 17 da Lei nº 14.133, de 2021</w:t>
        </w:r>
      </w:hyperlink>
      <w:r w:rsidDel="00000000" w:rsidR="00000000" w:rsidRPr="00000000">
        <w:rPr>
          <w:rFonts w:ascii="Arial" w:cs="Arial" w:eastAsia="Arial" w:hAnsi="Arial"/>
          <w:color w:val="000000"/>
          <w:sz w:val="20"/>
          <w:szCs w:val="20"/>
          <w:rtl w:val="0"/>
        </w:rPr>
        <w:t xml:space="preserve">, o prazo para apresentação das razões recursais será iniciado na data de intimação da ata de julgamento.</w:t>
      </w:r>
    </w:p>
    <w:p w:rsidR="00000000" w:rsidDel="00000000" w:rsidP="00000000" w:rsidRDefault="00000000" w:rsidRPr="00000000" w14:paraId="0000016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recursos deverão ser encaminhados em campo próprio do sistema.</w:t>
      </w:r>
      <w:r w:rsidDel="00000000" w:rsidR="00000000" w:rsidRPr="00000000">
        <w:rPr>
          <w:rtl w:val="0"/>
        </w:rPr>
      </w:r>
    </w:p>
    <w:p w:rsidR="00000000" w:rsidDel="00000000" w:rsidP="00000000" w:rsidRDefault="00000000" w:rsidRPr="00000000" w14:paraId="0000016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r w:rsidDel="00000000" w:rsidR="00000000" w:rsidRPr="00000000">
        <w:rPr>
          <w:rtl w:val="0"/>
        </w:rPr>
      </w:r>
    </w:p>
    <w:p w:rsidR="00000000" w:rsidDel="00000000" w:rsidP="00000000" w:rsidRDefault="00000000" w:rsidRPr="00000000" w14:paraId="0000016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recursos interpostos fora do prazo não serão conhecidos. </w:t>
      </w:r>
      <w:r w:rsidDel="00000000" w:rsidR="00000000" w:rsidRPr="00000000">
        <w:rPr>
          <w:rtl w:val="0"/>
        </w:rPr>
      </w:r>
    </w:p>
    <w:p w:rsidR="00000000" w:rsidDel="00000000" w:rsidP="00000000" w:rsidRDefault="00000000" w:rsidRPr="00000000" w14:paraId="0000016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r w:rsidDel="00000000" w:rsidR="00000000" w:rsidRPr="00000000">
        <w:rPr>
          <w:rtl w:val="0"/>
        </w:rPr>
      </w:r>
    </w:p>
    <w:p w:rsidR="00000000" w:rsidDel="00000000" w:rsidP="00000000" w:rsidRDefault="00000000" w:rsidRPr="00000000" w14:paraId="0000016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recurso e o pedido de reconsideração terão efeito suspensivo do ato ou da decisão recorrida até que sobrevenha decisão final da autoridade competente. </w:t>
      </w:r>
      <w:r w:rsidDel="00000000" w:rsidR="00000000" w:rsidRPr="00000000">
        <w:rPr>
          <w:rtl w:val="0"/>
        </w:rPr>
      </w:r>
    </w:p>
    <w:p w:rsidR="00000000" w:rsidDel="00000000" w:rsidP="00000000" w:rsidRDefault="00000000" w:rsidRPr="00000000" w14:paraId="0000016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acolhimento do recurso invalida tão somente os atos insuscetíveis de aproveitamento. </w:t>
      </w:r>
      <w:r w:rsidDel="00000000" w:rsidR="00000000" w:rsidRPr="00000000">
        <w:rPr>
          <w:rtl w:val="0"/>
        </w:rPr>
      </w:r>
    </w:p>
    <w:p w:rsidR="00000000" w:rsidDel="00000000" w:rsidP="00000000" w:rsidRDefault="00000000" w:rsidRPr="00000000" w14:paraId="0000016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autos do processo permanecerão com vista franqueada aos interessados, por meio do clique no nº do processo, constante também do endereço eletrônico &lt;</w:t>
      </w:r>
      <w:hyperlink r:id="rId62">
        <w:r w:rsidDel="00000000" w:rsidR="00000000" w:rsidRPr="00000000">
          <w:rPr>
            <w:rFonts w:ascii="Arial" w:cs="Arial" w:eastAsia="Arial" w:hAnsi="Arial"/>
            <w:color w:val="000000"/>
            <w:sz w:val="20"/>
            <w:szCs w:val="20"/>
            <w:rtl w:val="0"/>
          </w:rPr>
          <w:t xml:space="preserve"> www.uff.br/licitacoes</w:t>
        </w:r>
      </w:hyperlink>
      <w:r w:rsidDel="00000000" w:rsidR="00000000" w:rsidRPr="00000000">
        <w:rPr>
          <w:rFonts w:ascii="Arial" w:cs="Arial" w:eastAsia="Arial" w:hAnsi="Arial"/>
          <w:color w:val="000000"/>
          <w:sz w:val="20"/>
          <w:szCs w:val="20"/>
          <w:rtl w:val="0"/>
        </w:rPr>
        <w:t xml:space="preserve">&gt;.</w:t>
      </w: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spacing w:after="288" w:before="288" w:line="312"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6B">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2u6wntf" w:id="41"/>
      <w:bookmarkEnd w:id="41"/>
      <w:r w:rsidDel="00000000" w:rsidR="00000000" w:rsidRPr="00000000">
        <w:rPr>
          <w:rFonts w:ascii="Arial" w:cs="Arial" w:eastAsia="Arial" w:hAnsi="Arial"/>
          <w:b w:val="1"/>
          <w:color w:val="000000"/>
          <w:sz w:val="20"/>
          <w:szCs w:val="20"/>
          <w:highlight w:val="lightGray"/>
          <w:rtl w:val="0"/>
        </w:rPr>
        <w:t xml:space="preserve">DAS INFRAÇÕES ADMINISTRATIVAS E SANÇÕES</w:t>
      </w:r>
    </w:p>
    <w:p w:rsidR="00000000" w:rsidDel="00000000" w:rsidP="00000000" w:rsidRDefault="00000000" w:rsidRPr="00000000" w14:paraId="0000016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Comete infração administrativa, nos termos da lei, o licitante que, com dolo ou culpa: </w:t>
      </w:r>
      <w:r w:rsidDel="00000000" w:rsidR="00000000" w:rsidRPr="00000000">
        <w:rPr>
          <w:rtl w:val="0"/>
        </w:rPr>
      </w:r>
    </w:p>
    <w:p w:rsidR="00000000" w:rsidDel="00000000" w:rsidP="00000000" w:rsidRDefault="00000000" w:rsidRPr="00000000" w14:paraId="0000016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19c6y18" w:id="42"/>
      <w:bookmarkEnd w:id="42"/>
      <w:r w:rsidDel="00000000" w:rsidR="00000000" w:rsidRPr="00000000">
        <w:rPr>
          <w:rFonts w:ascii="Arial" w:cs="Arial" w:eastAsia="Arial" w:hAnsi="Arial"/>
          <w:color w:val="000000"/>
          <w:sz w:val="20"/>
          <w:szCs w:val="20"/>
          <w:rtl w:val="0"/>
        </w:rPr>
        <w:t xml:space="preserve">deixar de entregar a documentação exigida para o certame ou não entregar qualquer documento que tenha sido solicitado pelo/a pregoeiro/a durante o certame;</w:t>
      </w:r>
      <w:r w:rsidDel="00000000" w:rsidR="00000000" w:rsidRPr="00000000">
        <w:rPr>
          <w:rtl w:val="0"/>
        </w:rPr>
      </w:r>
    </w:p>
    <w:p w:rsidR="00000000" w:rsidDel="00000000" w:rsidP="00000000" w:rsidRDefault="00000000" w:rsidRPr="00000000" w14:paraId="0000016E">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3tbugp1" w:id="43"/>
      <w:bookmarkEnd w:id="43"/>
      <w:r w:rsidDel="00000000" w:rsidR="00000000" w:rsidRPr="00000000">
        <w:rPr>
          <w:rFonts w:ascii="Arial" w:cs="Arial" w:eastAsia="Arial" w:hAnsi="Arial"/>
          <w:color w:val="000000"/>
          <w:sz w:val="20"/>
          <w:szCs w:val="20"/>
          <w:rtl w:val="0"/>
        </w:rPr>
        <w:t xml:space="preserve">Salvo em decorrência de fato superveniente devidamente justificado, não mantiver a proposta em especial quando:</w:t>
      </w:r>
      <w:r w:rsidDel="00000000" w:rsidR="00000000" w:rsidRPr="00000000">
        <w:rPr>
          <w:rtl w:val="0"/>
        </w:rPr>
      </w:r>
    </w:p>
    <w:p w:rsidR="00000000" w:rsidDel="00000000" w:rsidP="00000000" w:rsidRDefault="00000000" w:rsidRPr="00000000" w14:paraId="0000016F">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não enviar a proposta adequada ao último lance ofertado ou após a negociação; </w:t>
      </w:r>
      <w:r w:rsidDel="00000000" w:rsidR="00000000" w:rsidRPr="00000000">
        <w:rPr>
          <w:rtl w:val="0"/>
        </w:rPr>
      </w:r>
    </w:p>
    <w:p w:rsidR="00000000" w:rsidDel="00000000" w:rsidP="00000000" w:rsidRDefault="00000000" w:rsidRPr="00000000" w14:paraId="00000170">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recusar-se a enviar o detalhamento da proposta quando exigível; </w:t>
      </w:r>
      <w:r w:rsidDel="00000000" w:rsidR="00000000" w:rsidRPr="00000000">
        <w:rPr>
          <w:rtl w:val="0"/>
        </w:rPr>
      </w:r>
    </w:p>
    <w:p w:rsidR="00000000" w:rsidDel="00000000" w:rsidP="00000000" w:rsidRDefault="00000000" w:rsidRPr="00000000" w14:paraId="00000171">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pedir para ser desclassificado quando encerrada a etapa competitiva; ou </w:t>
      </w:r>
      <w:r w:rsidDel="00000000" w:rsidR="00000000" w:rsidRPr="00000000">
        <w:rPr>
          <w:rtl w:val="0"/>
        </w:rPr>
      </w:r>
    </w:p>
    <w:p w:rsidR="00000000" w:rsidDel="00000000" w:rsidP="00000000" w:rsidRDefault="00000000" w:rsidRPr="00000000" w14:paraId="00000172">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deixar de apresentar amostra;</w:t>
      </w:r>
      <w:r w:rsidDel="00000000" w:rsidR="00000000" w:rsidRPr="00000000">
        <w:rPr>
          <w:rtl w:val="0"/>
        </w:rPr>
      </w:r>
    </w:p>
    <w:p w:rsidR="00000000" w:rsidDel="00000000" w:rsidP="00000000" w:rsidRDefault="00000000" w:rsidRPr="00000000" w14:paraId="00000173">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apresentar proposta ou amostra em desacordo com as especificações do edital; </w:t>
      </w:r>
      <w:r w:rsidDel="00000000" w:rsidR="00000000" w:rsidRPr="00000000">
        <w:rPr>
          <w:rtl w:val="0"/>
        </w:rPr>
      </w:r>
    </w:p>
    <w:p w:rsidR="00000000" w:rsidDel="00000000" w:rsidP="00000000" w:rsidRDefault="00000000" w:rsidRPr="00000000" w14:paraId="00000174">
      <w:pPr>
        <w:numPr>
          <w:ilvl w:val="2"/>
          <w:numId w:val="1"/>
        </w:numPr>
        <w:pBdr>
          <w:top w:space="0" w:sz="0" w:val="nil"/>
          <w:left w:space="0" w:sz="0" w:val="nil"/>
          <w:bottom w:space="0" w:sz="0" w:val="nil"/>
          <w:right w:space="0" w:sz="0" w:val="nil"/>
          <w:between w:space="0" w:sz="0" w:val="nil"/>
        </w:pBdr>
        <w:spacing w:after="288" w:before="288" w:line="312" w:lineRule="auto"/>
        <w:ind w:left="567" w:firstLine="567"/>
        <w:jc w:val="both"/>
        <w:rPr/>
      </w:pPr>
      <w:bookmarkStart w:colFirst="0" w:colLast="0" w:name="_heading=h.28h4qwu" w:id="44"/>
      <w:bookmarkEnd w:id="44"/>
      <w:r w:rsidDel="00000000" w:rsidR="00000000" w:rsidRPr="00000000">
        <w:rPr>
          <w:rFonts w:ascii="Arial" w:cs="Arial" w:eastAsia="Arial" w:hAnsi="Arial"/>
          <w:color w:val="000000"/>
          <w:sz w:val="20"/>
          <w:szCs w:val="20"/>
          <w:rtl w:val="0"/>
        </w:rPr>
        <w:t xml:space="preserve">não celebrar o contrato ou não entregar a documentação exigida para a contratação, quando convocado dentro do prazo de validade de sua proposta;</w:t>
      </w:r>
      <w:r w:rsidDel="00000000" w:rsidR="00000000" w:rsidRPr="00000000">
        <w:rPr>
          <w:rtl w:val="0"/>
        </w:rPr>
      </w:r>
    </w:p>
    <w:p w:rsidR="00000000" w:rsidDel="00000000" w:rsidP="00000000" w:rsidRDefault="00000000" w:rsidRPr="00000000" w14:paraId="00000175">
      <w:pPr>
        <w:numPr>
          <w:ilvl w:val="3"/>
          <w:numId w:val="1"/>
        </w:numPr>
        <w:pBdr>
          <w:top w:space="0" w:sz="0" w:val="nil"/>
          <w:left w:space="0" w:sz="0" w:val="nil"/>
          <w:bottom w:space="0" w:sz="0" w:val="nil"/>
          <w:right w:space="0" w:sz="0" w:val="nil"/>
          <w:between w:space="0" w:sz="0" w:val="nil"/>
        </w:pBdr>
        <w:spacing w:after="288" w:before="288"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recusar-se, sem justificativa, a assinar o contrato ou a ata de registro de preço, ou a aceitar ou retirar o instrumento equivalente no prazo estabelecido pela Administração;</w:t>
      </w:r>
      <w:r w:rsidDel="00000000" w:rsidR="00000000" w:rsidRPr="00000000">
        <w:rPr>
          <w:rtl w:val="0"/>
        </w:rPr>
      </w:r>
    </w:p>
    <w:p w:rsidR="00000000" w:rsidDel="00000000" w:rsidP="00000000" w:rsidRDefault="00000000" w:rsidRPr="00000000" w14:paraId="0000017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nmf14n" w:id="45"/>
      <w:bookmarkEnd w:id="45"/>
      <w:r w:rsidDel="00000000" w:rsidR="00000000" w:rsidRPr="00000000">
        <w:rPr>
          <w:rFonts w:ascii="Arial" w:cs="Arial" w:eastAsia="Arial" w:hAnsi="Arial"/>
          <w:color w:val="000000"/>
          <w:sz w:val="20"/>
          <w:szCs w:val="20"/>
          <w:rtl w:val="0"/>
        </w:rPr>
        <w:t xml:space="preserve">apresentar declaração ou documentação falsa exigida para o certame ou prestar declaração falsa durante a licitação</w:t>
      </w:r>
      <w:r w:rsidDel="00000000" w:rsidR="00000000" w:rsidRPr="00000000">
        <w:rPr>
          <w:rtl w:val="0"/>
        </w:rPr>
      </w:r>
    </w:p>
    <w:p w:rsidR="00000000" w:rsidDel="00000000" w:rsidP="00000000" w:rsidRDefault="00000000" w:rsidRPr="00000000" w14:paraId="0000017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37m2jsg" w:id="46"/>
      <w:bookmarkEnd w:id="46"/>
      <w:r w:rsidDel="00000000" w:rsidR="00000000" w:rsidRPr="00000000">
        <w:rPr>
          <w:rFonts w:ascii="Arial" w:cs="Arial" w:eastAsia="Arial" w:hAnsi="Arial"/>
          <w:color w:val="000000"/>
          <w:sz w:val="20"/>
          <w:szCs w:val="20"/>
          <w:rtl w:val="0"/>
        </w:rPr>
        <w:t xml:space="preserve">fraudar a licitação</w:t>
      </w:r>
      <w:r w:rsidDel="00000000" w:rsidR="00000000" w:rsidRPr="00000000">
        <w:rPr>
          <w:rtl w:val="0"/>
        </w:rPr>
      </w:r>
    </w:p>
    <w:p w:rsidR="00000000" w:rsidDel="00000000" w:rsidP="00000000" w:rsidRDefault="00000000" w:rsidRPr="00000000" w14:paraId="0000017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1mrcu09" w:id="47"/>
      <w:bookmarkEnd w:id="47"/>
      <w:r w:rsidDel="00000000" w:rsidR="00000000" w:rsidRPr="00000000">
        <w:rPr>
          <w:rFonts w:ascii="Arial" w:cs="Arial" w:eastAsia="Arial" w:hAnsi="Arial"/>
          <w:color w:val="000000"/>
          <w:sz w:val="20"/>
          <w:szCs w:val="20"/>
          <w:rtl w:val="0"/>
        </w:rPr>
        <w:t xml:space="preserve">comportar-se de modo inidôneo ou cometer fraude de qualquer natureza, em especial quando:</w:t>
      </w:r>
      <w:r w:rsidDel="00000000" w:rsidR="00000000" w:rsidRPr="00000000">
        <w:rPr>
          <w:rtl w:val="0"/>
        </w:rPr>
      </w:r>
    </w:p>
    <w:p w:rsidR="00000000" w:rsidDel="00000000" w:rsidP="00000000" w:rsidRDefault="00000000" w:rsidRPr="00000000" w14:paraId="00000179">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agir em conluio ou em desconformidade com a lei; </w:t>
      </w:r>
      <w:r w:rsidDel="00000000" w:rsidR="00000000" w:rsidRPr="00000000">
        <w:rPr>
          <w:rtl w:val="0"/>
        </w:rPr>
      </w:r>
    </w:p>
    <w:p w:rsidR="00000000" w:rsidDel="00000000" w:rsidP="00000000" w:rsidRDefault="00000000" w:rsidRPr="00000000" w14:paraId="0000017A">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induzir deliberadamente a erro no julgamento; </w:t>
      </w:r>
      <w:r w:rsidDel="00000000" w:rsidR="00000000" w:rsidRPr="00000000">
        <w:rPr>
          <w:rtl w:val="0"/>
        </w:rPr>
      </w:r>
    </w:p>
    <w:p w:rsidR="00000000" w:rsidDel="00000000" w:rsidP="00000000" w:rsidRDefault="00000000" w:rsidRPr="00000000" w14:paraId="0000017B">
      <w:pPr>
        <w:numPr>
          <w:ilvl w:val="3"/>
          <w:numId w:val="1"/>
        </w:numPr>
        <w:pBdr>
          <w:top w:space="0" w:sz="0" w:val="nil"/>
          <w:left w:space="0" w:sz="0" w:val="nil"/>
          <w:bottom w:space="0" w:sz="0" w:val="nil"/>
          <w:right w:space="0" w:sz="0" w:val="nil"/>
          <w:between w:space="0" w:sz="0" w:val="nil"/>
        </w:pBdr>
        <w:spacing w:after="120" w:before="120" w:line="312" w:lineRule="auto"/>
        <w:ind w:left="1276" w:firstLine="284.00000000000006"/>
        <w:jc w:val="both"/>
        <w:rPr/>
      </w:pPr>
      <w:r w:rsidDel="00000000" w:rsidR="00000000" w:rsidRPr="00000000">
        <w:rPr>
          <w:rFonts w:ascii="Arial" w:cs="Arial" w:eastAsia="Arial" w:hAnsi="Arial"/>
          <w:color w:val="000000"/>
          <w:sz w:val="20"/>
          <w:szCs w:val="20"/>
          <w:rtl w:val="0"/>
        </w:rPr>
        <w:t xml:space="preserve">apresentar amostra falsificada ou deteriorada; </w:t>
      </w:r>
      <w:r w:rsidDel="00000000" w:rsidR="00000000" w:rsidRPr="00000000">
        <w:rPr>
          <w:rtl w:val="0"/>
        </w:rPr>
      </w:r>
    </w:p>
    <w:p w:rsidR="00000000" w:rsidDel="00000000" w:rsidP="00000000" w:rsidRDefault="00000000" w:rsidRPr="00000000" w14:paraId="0000017C">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46r0co2" w:id="48"/>
      <w:bookmarkEnd w:id="48"/>
      <w:r w:rsidDel="00000000" w:rsidR="00000000" w:rsidRPr="00000000">
        <w:rPr>
          <w:rFonts w:ascii="Arial" w:cs="Arial" w:eastAsia="Arial" w:hAnsi="Arial"/>
          <w:color w:val="000000"/>
          <w:sz w:val="20"/>
          <w:szCs w:val="20"/>
          <w:rtl w:val="0"/>
        </w:rPr>
        <w:t xml:space="preserve">praticar atos ilícitos com vistas a frustrar os objetivos da licitação</w:t>
      </w:r>
      <w:r w:rsidDel="00000000" w:rsidR="00000000" w:rsidRPr="00000000">
        <w:rPr>
          <w:rtl w:val="0"/>
        </w:rPr>
      </w:r>
    </w:p>
    <w:p w:rsidR="00000000" w:rsidDel="00000000" w:rsidP="00000000" w:rsidRDefault="00000000" w:rsidRPr="00000000" w14:paraId="0000017D">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bookmarkStart w:colFirst="0" w:colLast="0" w:name="_heading=h.2lwamvv" w:id="49"/>
      <w:bookmarkEnd w:id="49"/>
      <w:r w:rsidDel="00000000" w:rsidR="00000000" w:rsidRPr="00000000">
        <w:rPr>
          <w:rFonts w:ascii="Arial" w:cs="Arial" w:eastAsia="Arial" w:hAnsi="Arial"/>
          <w:color w:val="000000"/>
          <w:sz w:val="20"/>
          <w:szCs w:val="20"/>
          <w:rtl w:val="0"/>
        </w:rPr>
        <w:t xml:space="preserve">praticar ato lesivo previsto no </w:t>
      </w:r>
      <w:hyperlink r:id="rId63">
        <w:r w:rsidDel="00000000" w:rsidR="00000000" w:rsidRPr="00000000">
          <w:rPr>
            <w:rFonts w:ascii="Arial" w:cs="Arial" w:eastAsia="Arial" w:hAnsi="Arial"/>
            <w:color w:val="0000ff"/>
            <w:sz w:val="20"/>
            <w:szCs w:val="20"/>
            <w:u w:val="single"/>
            <w:rtl w:val="0"/>
          </w:rPr>
          <w:t xml:space="preserve">art. 5º da Lei n.º 12.846, de 2013</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7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Com fulcro na </w:t>
      </w:r>
      <w:hyperlink r:id="rId64">
        <w:r w:rsidDel="00000000" w:rsidR="00000000" w:rsidRPr="00000000">
          <w:rPr>
            <w:rFonts w:ascii="Arial" w:cs="Arial" w:eastAsia="Arial" w:hAnsi="Arial"/>
            <w:color w:val="0000ff"/>
            <w:sz w:val="20"/>
            <w:szCs w:val="20"/>
            <w:u w:val="single"/>
            <w:rtl w:val="0"/>
          </w:rPr>
          <w:t xml:space="preserve">Lei nº 14.133, de 2021</w:t>
        </w:r>
      </w:hyperlink>
      <w:r w:rsidDel="00000000" w:rsidR="00000000" w:rsidRPr="00000000">
        <w:rPr>
          <w:rFonts w:ascii="Arial" w:cs="Arial" w:eastAsia="Arial" w:hAnsi="Arial"/>
          <w:color w:val="000000"/>
          <w:sz w:val="20"/>
          <w:szCs w:val="20"/>
          <w:rtl w:val="0"/>
        </w:rPr>
        <w:t xml:space="preserve">, a Administração poderá, garantida a prévia defesa, aplicar aos licitantes e/ou adjudicatários as seguintes sanções, sem prejuízo das responsabilidades civil e criminal: </w:t>
      </w:r>
      <w:r w:rsidDel="00000000" w:rsidR="00000000" w:rsidRPr="00000000">
        <w:rPr>
          <w:rtl w:val="0"/>
        </w:rPr>
      </w:r>
    </w:p>
    <w:p w:rsidR="00000000" w:rsidDel="00000000" w:rsidP="00000000" w:rsidRDefault="00000000" w:rsidRPr="00000000" w14:paraId="0000017F">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advertência; </w:t>
      </w:r>
      <w:r w:rsidDel="00000000" w:rsidR="00000000" w:rsidRPr="00000000">
        <w:rPr>
          <w:rtl w:val="0"/>
        </w:rPr>
      </w:r>
    </w:p>
    <w:p w:rsidR="00000000" w:rsidDel="00000000" w:rsidP="00000000" w:rsidRDefault="00000000" w:rsidRPr="00000000" w14:paraId="00000180">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multa;</w:t>
      </w:r>
      <w:r w:rsidDel="00000000" w:rsidR="00000000" w:rsidRPr="00000000">
        <w:rPr>
          <w:rtl w:val="0"/>
        </w:rPr>
      </w:r>
    </w:p>
    <w:p w:rsidR="00000000" w:rsidDel="00000000" w:rsidP="00000000" w:rsidRDefault="00000000" w:rsidRPr="00000000" w14:paraId="00000181">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impedimento de licitar e contratar e</w:t>
      </w:r>
      <w:r w:rsidDel="00000000" w:rsidR="00000000" w:rsidRPr="00000000">
        <w:rPr>
          <w:rtl w:val="0"/>
        </w:rPr>
      </w:r>
    </w:p>
    <w:p w:rsidR="00000000" w:rsidDel="00000000" w:rsidP="00000000" w:rsidRDefault="00000000" w:rsidRPr="00000000" w14:paraId="00000182">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declaração de inidoneidade para licitar ou contratar, enquanto perdurarem os motivos determinantes da punição ou até que seja promovida sua reabilitação perante a própria autoridade que aplicou a penalidade.</w:t>
      </w:r>
      <w:r w:rsidDel="00000000" w:rsidR="00000000" w:rsidRPr="00000000">
        <w:rPr>
          <w:rtl w:val="0"/>
        </w:rPr>
      </w:r>
    </w:p>
    <w:p w:rsidR="00000000" w:rsidDel="00000000" w:rsidP="00000000" w:rsidRDefault="00000000" w:rsidRPr="00000000" w14:paraId="0000018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Na aplicação das sanções serão considerados:</w:t>
      </w:r>
      <w:r w:rsidDel="00000000" w:rsidR="00000000" w:rsidRPr="00000000">
        <w:rPr>
          <w:rtl w:val="0"/>
        </w:rPr>
      </w:r>
    </w:p>
    <w:p w:rsidR="00000000" w:rsidDel="00000000" w:rsidP="00000000" w:rsidRDefault="00000000" w:rsidRPr="00000000" w14:paraId="00000184">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natureza e a gravidade da infração cometida.</w:t>
      </w:r>
      <w:r w:rsidDel="00000000" w:rsidR="00000000" w:rsidRPr="00000000">
        <w:rPr>
          <w:rtl w:val="0"/>
        </w:rPr>
      </w:r>
    </w:p>
    <w:p w:rsidR="00000000" w:rsidDel="00000000" w:rsidP="00000000" w:rsidRDefault="00000000" w:rsidRPr="00000000" w14:paraId="00000185">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as peculiaridades do caso concreto</w:t>
      </w:r>
      <w:r w:rsidDel="00000000" w:rsidR="00000000" w:rsidRPr="00000000">
        <w:rPr>
          <w:rtl w:val="0"/>
        </w:rPr>
      </w:r>
    </w:p>
    <w:p w:rsidR="00000000" w:rsidDel="00000000" w:rsidP="00000000" w:rsidRDefault="00000000" w:rsidRPr="00000000" w14:paraId="00000186">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as circunstâncias agravantes ou atenuantes</w:t>
      </w:r>
      <w:r w:rsidDel="00000000" w:rsidR="00000000" w:rsidRPr="00000000">
        <w:rPr>
          <w:rtl w:val="0"/>
        </w:rPr>
      </w:r>
    </w:p>
    <w:p w:rsidR="00000000" w:rsidDel="00000000" w:rsidP="00000000" w:rsidRDefault="00000000" w:rsidRPr="00000000" w14:paraId="00000187">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os danos que dela provierem para a Administração Pública</w:t>
      </w:r>
      <w:r w:rsidDel="00000000" w:rsidR="00000000" w:rsidRPr="00000000">
        <w:rPr>
          <w:rtl w:val="0"/>
        </w:rPr>
      </w:r>
    </w:p>
    <w:p w:rsidR="00000000" w:rsidDel="00000000" w:rsidP="00000000" w:rsidRDefault="00000000" w:rsidRPr="00000000" w14:paraId="00000188">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implantação ou o aperfeiçoamento de programa de integridade, conforme normas e orientações dos órgãos de controle.</w:t>
      </w:r>
      <w:r w:rsidDel="00000000" w:rsidR="00000000" w:rsidRPr="00000000">
        <w:rPr>
          <w:rtl w:val="0"/>
        </w:rPr>
      </w:r>
    </w:p>
    <w:p w:rsidR="00000000" w:rsidDel="00000000" w:rsidP="00000000" w:rsidRDefault="00000000" w:rsidRPr="00000000" w14:paraId="0000018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multa será recolhida em percentual de 0,5% (meio por cento) incidente sobre o valor do contrato licitado, recolhida no prazo máximo de </w:t>
      </w:r>
      <w:r w:rsidDel="00000000" w:rsidR="00000000" w:rsidRPr="00000000">
        <w:rPr>
          <w:rFonts w:ascii="Arial" w:cs="Arial" w:eastAsia="Arial" w:hAnsi="Arial"/>
          <w:b w:val="1"/>
          <w:color w:val="000000"/>
          <w:sz w:val="20"/>
          <w:szCs w:val="20"/>
          <w:rtl w:val="0"/>
        </w:rPr>
        <w:t xml:space="preserve">30 (trinta) dias</w:t>
      </w:r>
      <w:r w:rsidDel="00000000" w:rsidR="00000000" w:rsidRPr="00000000">
        <w:rPr>
          <w:rFonts w:ascii="Arial" w:cs="Arial" w:eastAsia="Arial" w:hAnsi="Arial"/>
          <w:color w:val="000000"/>
          <w:sz w:val="20"/>
          <w:szCs w:val="20"/>
          <w:rtl w:val="0"/>
        </w:rPr>
        <w:t xml:space="preserve"> úteis, a contar da comunicação oficial. </w:t>
      </w:r>
      <w:r w:rsidDel="00000000" w:rsidR="00000000" w:rsidRPr="00000000">
        <w:rPr>
          <w:rtl w:val="0"/>
        </w:rPr>
      </w:r>
    </w:p>
    <w:p w:rsidR="00000000" w:rsidDel="00000000" w:rsidP="00000000" w:rsidRDefault="00000000" w:rsidRPr="00000000" w14:paraId="0000018A">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bookmarkStart w:colFirst="0" w:colLast="0" w:name="_heading=h.111kx3o" w:id="50"/>
      <w:bookmarkEnd w:id="50"/>
      <w:r w:rsidDel="00000000" w:rsidR="00000000" w:rsidRPr="00000000">
        <w:rPr>
          <w:rFonts w:ascii="Arial" w:cs="Arial" w:eastAsia="Arial" w:hAnsi="Arial"/>
          <w:color w:val="000000"/>
          <w:sz w:val="20"/>
          <w:szCs w:val="20"/>
          <w:rtl w:val="0"/>
        </w:rPr>
        <w:t xml:space="preserve">Para as infrações previstas nos itens 12.1.1, 12.1.2 e 12.1.3, a multa será de 1% (um por cento) do valor do contrato licitado.</w:t>
      </w:r>
    </w:p>
    <w:p w:rsidR="00000000" w:rsidDel="00000000" w:rsidP="00000000" w:rsidRDefault="00000000" w:rsidRPr="00000000" w14:paraId="0000018B">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Para as infrações previstas nos itens 12.1.4, 12.1.5, 12.1.6, 12.1.7 e 12.1.8, a multa será de 5% (cinco por cento) do valor do contrato licitado.</w:t>
      </w:r>
    </w:p>
    <w:p w:rsidR="00000000" w:rsidDel="00000000" w:rsidP="00000000" w:rsidRDefault="00000000" w:rsidRPr="00000000" w14:paraId="0000018C">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As sanções de advertência, impedimento de licitar e contratar e declaração de inidoneidade para licitar ou contratar poderão ser aplicadas, cumulativamente ou não, à penalidade de multa.</w:t>
      </w:r>
      <w:r w:rsidDel="00000000" w:rsidR="00000000" w:rsidRPr="00000000">
        <w:rPr>
          <w:rtl w:val="0"/>
        </w:rPr>
      </w:r>
    </w:p>
    <w:p w:rsidR="00000000" w:rsidDel="00000000" w:rsidP="00000000" w:rsidRDefault="00000000" w:rsidRPr="00000000" w14:paraId="0000018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Na aplicação da sanção de multa será facultada a defesa do interessado no prazo de 15 (quinze) dias úteis, contado da data de sua intimação.</w:t>
      </w:r>
      <w:r w:rsidDel="00000000" w:rsidR="00000000" w:rsidRPr="00000000">
        <w:rPr>
          <w:rtl w:val="0"/>
        </w:rPr>
      </w:r>
    </w:p>
    <w:p w:rsidR="00000000" w:rsidDel="00000000" w:rsidP="00000000" w:rsidRDefault="00000000" w:rsidRPr="00000000" w14:paraId="0000018E">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sanção de impedimento de licitar e contratar será aplicada ao responsável em decorrência das infrações administrativas relacionadas nos itens 12.1.1, 12.1.2 e 12.1.3, quando não se justificar a imposição de penalidade mais grave, e impedirá o responsável de licitar e contratar no âmbito da Administração Pública direta e indireta do ente federativo a qual pertencer o órgão ou entidade, pelo prazo máximo de 3 (três) anos.</w:t>
      </w:r>
      <w:r w:rsidDel="00000000" w:rsidR="00000000" w:rsidRPr="00000000">
        <w:rPr>
          <w:rtl w:val="0"/>
        </w:rPr>
      </w:r>
    </w:p>
    <w:p w:rsidR="00000000" w:rsidDel="00000000" w:rsidP="00000000" w:rsidRDefault="00000000" w:rsidRPr="00000000" w14:paraId="0000018F">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Poderá ser aplicada ao responsável a sanção de declaração de inidoneidade para licitar ou contratar, em decorrência da prática das infrações dispostas nos itens 12.1.4, 12.1.5, 12.1.6, 12.1.7 e 12.1.8, bem como pelas infrações administrativas previstas nos itens 12.1.1, 12.1.2 e 12.1.3 que justifiquem a imposição de penalidade mais grave que a sanção de impedimento de licitar e contratar, cuja duração observará o prazo previsto no </w:t>
      </w:r>
      <w:hyperlink r:id="rId65">
        <w:r w:rsidDel="00000000" w:rsidR="00000000" w:rsidRPr="00000000">
          <w:rPr>
            <w:rFonts w:ascii="Arial" w:cs="Arial" w:eastAsia="Arial" w:hAnsi="Arial"/>
            <w:color w:val="0000ff"/>
            <w:sz w:val="20"/>
            <w:szCs w:val="20"/>
            <w:u w:val="single"/>
            <w:rtl w:val="0"/>
          </w:rPr>
          <w:t xml:space="preserve">art. 156, §5º, da Lei n.º 14.133/2021</w:t>
        </w:r>
      </w:hyperlink>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9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66">
        <w:r w:rsidDel="00000000" w:rsidR="00000000" w:rsidRPr="00000000">
          <w:rPr>
            <w:rFonts w:ascii="Arial" w:cs="Arial" w:eastAsia="Arial" w:hAnsi="Arial"/>
            <w:color w:val="0000ff"/>
            <w:sz w:val="20"/>
            <w:szCs w:val="20"/>
            <w:u w:val="single"/>
            <w:rtl w:val="0"/>
          </w:rPr>
          <w:t xml:space="preserve">art. 45, §4º da IN SEGES/ME n.º 73, de 2022</w:t>
        </w:r>
      </w:hyperlink>
      <w:r w:rsidDel="00000000" w:rsidR="00000000" w:rsidRPr="00000000">
        <w:rPr>
          <w:rFonts w:ascii="Arial" w:cs="Arial" w:eastAsia="Arial" w:hAnsi="Arial"/>
          <w:color w:val="000000"/>
          <w:sz w:val="20"/>
          <w:szCs w:val="20"/>
          <w:rtl w:val="0"/>
        </w:rPr>
        <w:t xml:space="preserve">. </w:t>
      </w:r>
      <w:r w:rsidDel="00000000" w:rsidR="00000000" w:rsidRPr="00000000">
        <w:rPr>
          <w:rtl w:val="0"/>
        </w:rPr>
      </w:r>
    </w:p>
    <w:p w:rsidR="00000000" w:rsidDel="00000000" w:rsidP="00000000" w:rsidRDefault="00000000" w:rsidRPr="00000000" w14:paraId="0000019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r w:rsidDel="00000000" w:rsidR="00000000" w:rsidRPr="00000000">
        <w:rPr>
          <w:rtl w:val="0"/>
        </w:rPr>
      </w:r>
    </w:p>
    <w:p w:rsidR="00000000" w:rsidDel="00000000" w:rsidP="00000000" w:rsidRDefault="00000000" w:rsidRPr="00000000" w14:paraId="0000019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r w:rsidDel="00000000" w:rsidR="00000000" w:rsidRPr="00000000">
        <w:rPr>
          <w:rtl w:val="0"/>
        </w:rPr>
      </w:r>
    </w:p>
    <w:p w:rsidR="00000000" w:rsidDel="00000000" w:rsidP="00000000" w:rsidRDefault="00000000" w:rsidRPr="00000000" w14:paraId="0000019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r w:rsidDel="00000000" w:rsidR="00000000" w:rsidRPr="00000000">
        <w:rPr>
          <w:rtl w:val="0"/>
        </w:rPr>
      </w:r>
    </w:p>
    <w:p w:rsidR="00000000" w:rsidDel="00000000" w:rsidP="00000000" w:rsidRDefault="00000000" w:rsidRPr="00000000" w14:paraId="0000019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recurso e o pedido de reconsideração terão efeito suspensivo do ato ou da decisão recorrida até que sobrevenha decisão final da autoridade competente.</w:t>
      </w:r>
      <w:r w:rsidDel="00000000" w:rsidR="00000000" w:rsidRPr="00000000">
        <w:rPr>
          <w:rtl w:val="0"/>
        </w:rPr>
      </w:r>
    </w:p>
    <w:p w:rsidR="00000000" w:rsidDel="00000000" w:rsidP="00000000" w:rsidRDefault="00000000" w:rsidRPr="00000000" w14:paraId="0000019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aplicação das sanções previstas neste edital não exclui, em hipótese alguma, a obrigação de reparação integral dos danos causados.</w:t>
      </w: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pacing w:after="288" w:before="288" w:line="312"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97">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3l18frh" w:id="51"/>
      <w:bookmarkEnd w:id="51"/>
      <w:r w:rsidDel="00000000" w:rsidR="00000000" w:rsidRPr="00000000">
        <w:rPr>
          <w:rFonts w:ascii="Arial" w:cs="Arial" w:eastAsia="Arial" w:hAnsi="Arial"/>
          <w:b w:val="1"/>
          <w:color w:val="000000"/>
          <w:sz w:val="20"/>
          <w:szCs w:val="20"/>
          <w:highlight w:val="lightGray"/>
          <w:rtl w:val="0"/>
        </w:rPr>
        <w:t xml:space="preserve">DA IMPUGNAÇÃO AO EDITAL E DO PEDIDO DE ESCLARECIMENTO</w:t>
      </w:r>
    </w:p>
    <w:p w:rsidR="00000000" w:rsidDel="00000000" w:rsidP="00000000" w:rsidRDefault="00000000" w:rsidRPr="00000000" w14:paraId="0000019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Qualquer pessoa é parte legítima para impugnar este Edital por irregularidade na aplicação da </w:t>
      </w:r>
      <w:hyperlink r:id="rId67">
        <w:r w:rsidDel="00000000" w:rsidR="00000000" w:rsidRPr="00000000">
          <w:rPr>
            <w:rFonts w:ascii="Arial" w:cs="Arial" w:eastAsia="Arial" w:hAnsi="Arial"/>
            <w:color w:val="0000ff"/>
            <w:sz w:val="20"/>
            <w:szCs w:val="20"/>
            <w:u w:val="single"/>
            <w:rtl w:val="0"/>
          </w:rPr>
          <w:t xml:space="preserve">Lei nº 14.133, de 2021</w:t>
        </w:r>
      </w:hyperlink>
      <w:r w:rsidDel="00000000" w:rsidR="00000000" w:rsidRPr="00000000">
        <w:rPr>
          <w:rFonts w:ascii="Arial" w:cs="Arial" w:eastAsia="Arial" w:hAnsi="Arial"/>
          <w:color w:val="000000"/>
          <w:sz w:val="20"/>
          <w:szCs w:val="20"/>
          <w:rtl w:val="0"/>
        </w:rPr>
        <w:t xml:space="preserve">, devendo protocolar o pedido até 3 (três) dias úteis antes da data da abertura do certame.</w:t>
      </w:r>
      <w:r w:rsidDel="00000000" w:rsidR="00000000" w:rsidRPr="00000000">
        <w:rPr>
          <w:rtl w:val="0"/>
        </w:rPr>
      </w:r>
    </w:p>
    <w:p w:rsidR="00000000" w:rsidDel="00000000" w:rsidP="00000000" w:rsidRDefault="00000000" w:rsidRPr="00000000" w14:paraId="0000019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resposta à impugnação ou ao pedido de esclarecimento será divulgado em sítio eletrônico oficial no prazo de até 3 (três) dias úteis, limitado ao último dia útil anterior à data da abertura do certame.</w:t>
      </w:r>
      <w:r w:rsidDel="00000000" w:rsidR="00000000" w:rsidRPr="00000000">
        <w:rPr>
          <w:rtl w:val="0"/>
        </w:rPr>
      </w:r>
    </w:p>
    <w:p w:rsidR="00000000" w:rsidDel="00000000" w:rsidP="00000000" w:rsidRDefault="00000000" w:rsidRPr="00000000" w14:paraId="0000019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impugnação e o pedido de esclarecimento poderão ser realizados por forma eletrônica, pelo e-mail </w:t>
      </w:r>
      <w:hyperlink r:id="rId68">
        <w:r w:rsidDel="00000000" w:rsidR="00000000" w:rsidRPr="00000000">
          <w:rPr>
            <w:rFonts w:ascii="Arial" w:cs="Arial" w:eastAsia="Arial" w:hAnsi="Arial"/>
            <w:b w:val="1"/>
            <w:color w:val="0000ff"/>
            <w:sz w:val="20"/>
            <w:szCs w:val="20"/>
            <w:u w:val="single"/>
            <w:rtl w:val="0"/>
          </w:rPr>
          <w:t xml:space="preserve">cpl@id.uff.br</w:t>
        </w:r>
      </w:hyperlink>
      <w:r w:rsidDel="00000000" w:rsidR="00000000" w:rsidRPr="00000000">
        <w:rPr>
          <w:rFonts w:ascii="Arial" w:cs="Arial" w:eastAsia="Arial" w:hAnsi="Arial"/>
          <w:b w:val="1"/>
          <w:color w:val="0000ff"/>
          <w:sz w:val="20"/>
          <w:szCs w:val="20"/>
          <w:u w:val="single"/>
          <w:rtl w:val="0"/>
        </w:rPr>
        <w:t xml:space="preserve">.</w:t>
      </w:r>
      <w:r w:rsidDel="00000000" w:rsidR="00000000" w:rsidRPr="00000000">
        <w:rPr>
          <w:rtl w:val="0"/>
        </w:rPr>
      </w:r>
    </w:p>
    <w:p w:rsidR="00000000" w:rsidDel="00000000" w:rsidP="00000000" w:rsidRDefault="00000000" w:rsidRPr="00000000" w14:paraId="0000019B">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As impugnações e pedidos de esclarecimentos não suspendem os prazos previstos no certame.</w:t>
      </w:r>
      <w:r w:rsidDel="00000000" w:rsidR="00000000" w:rsidRPr="00000000">
        <w:rPr>
          <w:rtl w:val="0"/>
        </w:rPr>
      </w:r>
    </w:p>
    <w:p w:rsidR="00000000" w:rsidDel="00000000" w:rsidP="00000000" w:rsidRDefault="00000000" w:rsidRPr="00000000" w14:paraId="0000019C">
      <w:pPr>
        <w:numPr>
          <w:ilvl w:val="2"/>
          <w:numId w:val="1"/>
        </w:numPr>
        <w:pBdr>
          <w:top w:space="0" w:sz="0" w:val="nil"/>
          <w:left w:space="0" w:sz="0" w:val="nil"/>
          <w:bottom w:space="0" w:sz="0" w:val="nil"/>
          <w:right w:space="0" w:sz="0" w:val="nil"/>
          <w:between w:space="0" w:sz="0" w:val="nil"/>
        </w:pBdr>
        <w:spacing w:after="120" w:before="120" w:line="360" w:lineRule="auto"/>
        <w:ind w:left="567" w:firstLine="567"/>
        <w:jc w:val="both"/>
        <w:rPr/>
      </w:pPr>
      <w:r w:rsidDel="00000000" w:rsidR="00000000" w:rsidRPr="00000000">
        <w:rPr>
          <w:rFonts w:ascii="Arial" w:cs="Arial" w:eastAsia="Arial" w:hAnsi="Arial"/>
          <w:color w:val="000000"/>
          <w:sz w:val="20"/>
          <w:szCs w:val="20"/>
          <w:rtl w:val="0"/>
        </w:rPr>
        <w:t xml:space="preserve">A concessão de efeito suspensivo à impugnação é medida excepcional e deverá ser motivada pelo agente de contratação, nos autos do processo de licitação.</w:t>
      </w:r>
      <w:r w:rsidDel="00000000" w:rsidR="00000000" w:rsidRPr="00000000">
        <w:rPr>
          <w:rtl w:val="0"/>
        </w:rPr>
      </w:r>
    </w:p>
    <w:p w:rsidR="00000000" w:rsidDel="00000000" w:rsidP="00000000" w:rsidRDefault="00000000" w:rsidRPr="00000000" w14:paraId="0000019D">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Acolhida a impugnação, será definida e publicada nova data para a realização do certame.</w:t>
      </w: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spacing w:after="288" w:before="288" w:line="312" w:lineRule="auto"/>
        <w:ind w:left="567"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9F">
      <w:pPr>
        <w:keepNext w:val="1"/>
        <w:keepLines w:val="1"/>
        <w:numPr>
          <w:ilvl w:val="0"/>
          <w:numId w:val="1"/>
        </w:numPr>
        <w:pBdr>
          <w:top w:space="0" w:sz="0" w:val="nil"/>
          <w:left w:space="0" w:sz="0" w:val="nil"/>
          <w:bottom w:space="0" w:sz="0" w:val="nil"/>
          <w:right w:space="0" w:sz="0" w:val="nil"/>
          <w:between w:space="0" w:sz="0" w:val="nil"/>
        </w:pBdr>
        <w:tabs>
          <w:tab w:val="left" w:leader="none" w:pos="567"/>
        </w:tabs>
        <w:spacing w:after="288" w:before="288" w:line="312" w:lineRule="auto"/>
        <w:ind w:left="0" w:firstLine="0"/>
        <w:jc w:val="both"/>
        <w:rPr>
          <w:rFonts w:ascii="Arial" w:cs="Arial" w:eastAsia="Arial" w:hAnsi="Arial"/>
          <w:b w:val="1"/>
          <w:color w:val="000000"/>
          <w:sz w:val="20"/>
          <w:szCs w:val="20"/>
          <w:highlight w:val="lightGray"/>
        </w:rPr>
      </w:pPr>
      <w:bookmarkStart w:colFirst="0" w:colLast="0" w:name="_heading=h.206ipza" w:id="52"/>
      <w:bookmarkEnd w:id="52"/>
      <w:r w:rsidDel="00000000" w:rsidR="00000000" w:rsidRPr="00000000">
        <w:rPr>
          <w:rFonts w:ascii="Arial" w:cs="Arial" w:eastAsia="Arial" w:hAnsi="Arial"/>
          <w:b w:val="1"/>
          <w:color w:val="000000"/>
          <w:sz w:val="20"/>
          <w:szCs w:val="20"/>
          <w:highlight w:val="lightGray"/>
          <w:rtl w:val="0"/>
        </w:rPr>
        <w:t xml:space="preserve">DAS DISPOSIÇÕES GERAIS</w:t>
      </w:r>
    </w:p>
    <w:p w:rsidR="00000000" w:rsidDel="00000000" w:rsidP="00000000" w:rsidRDefault="00000000" w:rsidRPr="00000000" w14:paraId="000001A0">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Será divulgada ata da sessão pública no sistema eletrônico.</w:t>
      </w:r>
      <w:r w:rsidDel="00000000" w:rsidR="00000000" w:rsidRPr="00000000">
        <w:rPr>
          <w:rtl w:val="0"/>
        </w:rPr>
      </w:r>
    </w:p>
    <w:p w:rsidR="00000000" w:rsidDel="00000000" w:rsidP="00000000" w:rsidRDefault="00000000" w:rsidRPr="00000000" w14:paraId="000001A1">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Del="00000000" w:rsidR="00000000" w:rsidRPr="00000000">
        <w:rPr>
          <w:rtl w:val="0"/>
        </w:rPr>
      </w:r>
    </w:p>
    <w:p w:rsidR="00000000" w:rsidDel="00000000" w:rsidP="00000000" w:rsidRDefault="00000000" w:rsidRPr="00000000" w14:paraId="000001A2">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Todas as referências de tempo no Edital, no aviso e durante a sessão pública observarão o horário de Brasília - DF.</w:t>
      </w:r>
      <w:r w:rsidDel="00000000" w:rsidR="00000000" w:rsidRPr="00000000">
        <w:rPr>
          <w:rtl w:val="0"/>
        </w:rPr>
      </w:r>
    </w:p>
    <w:p w:rsidR="00000000" w:rsidDel="00000000" w:rsidP="00000000" w:rsidRDefault="00000000" w:rsidRPr="00000000" w14:paraId="000001A3">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 homologação do resultado desta licitação não implicará direito à contratação.</w:t>
      </w:r>
      <w:r w:rsidDel="00000000" w:rsidR="00000000" w:rsidRPr="00000000">
        <w:rPr>
          <w:rtl w:val="0"/>
        </w:rPr>
      </w:r>
    </w:p>
    <w:p w:rsidR="00000000" w:rsidDel="00000000" w:rsidP="00000000" w:rsidRDefault="00000000" w:rsidRPr="00000000" w14:paraId="000001A4">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r w:rsidDel="00000000" w:rsidR="00000000" w:rsidRPr="00000000">
        <w:rPr>
          <w:rtl w:val="0"/>
        </w:rPr>
      </w:r>
    </w:p>
    <w:p w:rsidR="00000000" w:rsidDel="00000000" w:rsidP="00000000" w:rsidRDefault="00000000" w:rsidRPr="00000000" w14:paraId="000001A5">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Os licitantes assumem todos os custos de preparação e apresentação de suas propostas e a Administração não será, em nenhum caso, responsável por esses custos, independentemente da condução ou do resultado do processo licitatório.</w:t>
      </w:r>
      <w:r w:rsidDel="00000000" w:rsidR="00000000" w:rsidRPr="00000000">
        <w:rPr>
          <w:rtl w:val="0"/>
        </w:rPr>
      </w:r>
    </w:p>
    <w:p w:rsidR="00000000" w:rsidDel="00000000" w:rsidP="00000000" w:rsidRDefault="00000000" w:rsidRPr="00000000" w14:paraId="000001A6">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Na contagem dos prazos estabelecidos neste Edital e seus Anexos, excluir-se-á o dia do início e incluir-se-á o do vencimento. Só se iniciam e vencem os prazos em dias de expediente na Administração.</w:t>
      </w:r>
      <w:r w:rsidDel="00000000" w:rsidR="00000000" w:rsidRPr="00000000">
        <w:rPr>
          <w:rtl w:val="0"/>
        </w:rPr>
      </w:r>
    </w:p>
    <w:p w:rsidR="00000000" w:rsidDel="00000000" w:rsidP="00000000" w:rsidRDefault="00000000" w:rsidRPr="00000000" w14:paraId="000001A7">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desatendimento de exigências formais não essenciais não importará o afastamento do licitante, desde que seja possível o aproveitamento do ato, observados os princípios da isonomia e do interesse público.</w:t>
      </w:r>
      <w:r w:rsidDel="00000000" w:rsidR="00000000" w:rsidRPr="00000000">
        <w:rPr>
          <w:rtl w:val="0"/>
        </w:rPr>
      </w:r>
    </w:p>
    <w:p w:rsidR="00000000" w:rsidDel="00000000" w:rsidP="00000000" w:rsidRDefault="00000000" w:rsidRPr="00000000" w14:paraId="000001A8">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Em caso de divergência entre disposições deste Edital e de seus anexos ou demais peças que compõem o processo, prevalecerá as deste Edital.</w:t>
      </w:r>
      <w:r w:rsidDel="00000000" w:rsidR="00000000" w:rsidRPr="00000000">
        <w:rPr>
          <w:rtl w:val="0"/>
        </w:rPr>
      </w:r>
    </w:p>
    <w:p w:rsidR="00000000" w:rsidDel="00000000" w:rsidP="00000000" w:rsidRDefault="00000000" w:rsidRPr="00000000" w14:paraId="000001A9">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sz w:val="20"/>
          <w:szCs w:val="20"/>
          <w:rtl w:val="0"/>
        </w:rPr>
        <w:t xml:space="preserve">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rsidDel="00000000" w:rsidR="00000000" w:rsidRPr="00000000">
        <w:rPr>
          <w:rtl w:val="0"/>
        </w:rPr>
      </w:r>
    </w:p>
    <w:p w:rsidR="00000000" w:rsidDel="00000000" w:rsidP="00000000" w:rsidRDefault="00000000" w:rsidRPr="00000000" w14:paraId="000001AA">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sz w:val="20"/>
          <w:szCs w:val="20"/>
          <w:rtl w:val="0"/>
        </w:rPr>
        <w:t xml:space="preserve">DEVIDO ÀS POSSÍVEIS DIVERGÊNCIAS EM ALGUNS CÓDIGOS DO CATMAT, QUANDO HOUVER A PALAVRA "UNIDADE = XXXXX (por exemplo: fardo, etc)", NA COLUNA "UNIDADE DE MEDIDA", A LICITANTE DEVERÁ COTAR O CORRESPONDENTE QUE CONSTAR NO DESCRITIVO PARA O FORNECIMENTO EM XXXXX.</w:t>
      </w:r>
      <w:r w:rsidDel="00000000" w:rsidR="00000000" w:rsidRPr="00000000">
        <w:rPr>
          <w:rtl w:val="0"/>
        </w:rPr>
      </w:r>
    </w:p>
    <w:p w:rsidR="00000000" w:rsidDel="00000000" w:rsidP="00000000" w:rsidRDefault="00000000" w:rsidRPr="00000000" w14:paraId="000001AB">
      <w:pPr>
        <w:numPr>
          <w:ilvl w:val="1"/>
          <w:numId w:val="1"/>
        </w:numPr>
        <w:pBdr>
          <w:top w:space="0" w:sz="0" w:val="nil"/>
          <w:left w:space="0" w:sz="0" w:val="nil"/>
          <w:bottom w:space="0" w:sz="0" w:val="nil"/>
          <w:right w:space="0" w:sz="0" w:val="nil"/>
          <w:between w:space="0" w:sz="0" w:val="nil"/>
        </w:pBdr>
        <w:spacing w:after="288" w:before="288" w:line="312"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O Edital e seus anexos estão disponíveis, na íntegra, no Portal Nacional de Contratações Públicas (PNCP) e endereço eletrônico </w:t>
      </w:r>
      <w:hyperlink r:id="rId69">
        <w:r w:rsidDel="00000000" w:rsidR="00000000" w:rsidRPr="00000000">
          <w:rPr>
            <w:rFonts w:ascii="Arial" w:cs="Arial" w:eastAsia="Arial" w:hAnsi="Arial"/>
            <w:color w:val="000000"/>
            <w:sz w:val="20"/>
            <w:szCs w:val="20"/>
            <w:rtl w:val="0"/>
          </w:rPr>
          <w:t xml:space="preserve">www.uff.br/licitacoes</w:t>
        </w:r>
      </w:hyperlink>
      <w:r w:rsidDel="00000000" w:rsidR="00000000" w:rsidRPr="00000000">
        <w:rPr>
          <w:rFonts w:ascii="Arial" w:cs="Arial" w:eastAsia="Arial" w:hAnsi="Arial"/>
          <w:color w:val="000000"/>
          <w:sz w:val="20"/>
          <w:szCs w:val="20"/>
          <w:rtl w:val="0"/>
        </w:rPr>
        <w:t xml:space="preserve">. Os autos do processo administrativo são digitais e podem ser consultados, por qualquer interessado, por meio do clique no nº do processo, constante também do endereço eletrônico &lt;</w:t>
      </w:r>
      <w:hyperlink r:id="rId70">
        <w:r w:rsidDel="00000000" w:rsidR="00000000" w:rsidRPr="00000000">
          <w:rPr>
            <w:rFonts w:ascii="Arial" w:cs="Arial" w:eastAsia="Arial" w:hAnsi="Arial"/>
            <w:color w:val="000000"/>
            <w:sz w:val="20"/>
            <w:szCs w:val="20"/>
            <w:rtl w:val="0"/>
          </w:rPr>
          <w:t xml:space="preserve"> www.uff.br/licitacoes</w:t>
        </w:r>
      </w:hyperlink>
      <w:r w:rsidDel="00000000" w:rsidR="00000000" w:rsidRPr="00000000">
        <w:rPr>
          <w:rFonts w:ascii="Arial" w:cs="Arial" w:eastAsia="Arial" w:hAnsi="Arial"/>
          <w:color w:val="000000"/>
          <w:sz w:val="20"/>
          <w:szCs w:val="20"/>
          <w:rtl w:val="0"/>
        </w:rPr>
        <w:t xml:space="preserve"> &gt; </w:t>
      </w:r>
      <w:r w:rsidDel="00000000" w:rsidR="00000000" w:rsidRPr="00000000">
        <w:rPr>
          <w:rtl w:val="0"/>
        </w:rPr>
      </w:r>
    </w:p>
    <w:p w:rsidR="00000000" w:rsidDel="00000000" w:rsidP="00000000" w:rsidRDefault="00000000" w:rsidRPr="00000000" w14:paraId="000001AC">
      <w:pPr>
        <w:numPr>
          <w:ilvl w:val="1"/>
          <w:numId w:val="1"/>
        </w:numPr>
        <w:pBdr>
          <w:top w:space="0" w:sz="0" w:val="nil"/>
          <w:left w:space="0" w:sz="0" w:val="nil"/>
          <w:bottom w:space="0" w:sz="0" w:val="nil"/>
          <w:right w:space="0" w:sz="0" w:val="nil"/>
          <w:between w:space="0" w:sz="0" w:val="nil"/>
        </w:pBdr>
        <w:spacing w:after="120" w:before="120" w:line="360" w:lineRule="auto"/>
        <w:ind w:left="0" w:firstLine="567"/>
        <w:jc w:val="both"/>
        <w:rPr>
          <w:rFonts w:ascii="Arial" w:cs="Arial" w:eastAsia="Arial" w:hAnsi="Arial"/>
        </w:rPr>
      </w:pPr>
      <w:r w:rsidDel="00000000" w:rsidR="00000000" w:rsidRPr="00000000">
        <w:rPr>
          <w:rFonts w:ascii="Arial" w:cs="Arial" w:eastAsia="Arial" w:hAnsi="Arial"/>
          <w:color w:val="000000"/>
          <w:sz w:val="20"/>
          <w:szCs w:val="20"/>
          <w:rtl w:val="0"/>
        </w:rPr>
        <w:t xml:space="preserve">Integram este Edital, para todos os fins e efeitos, os seguintes anexos:</w:t>
      </w:r>
      <w:r w:rsidDel="00000000" w:rsidR="00000000" w:rsidRPr="00000000">
        <w:rPr>
          <w:rtl w:val="0"/>
        </w:rPr>
      </w:r>
    </w:p>
    <w:p w:rsidR="00000000" w:rsidDel="00000000" w:rsidP="00000000" w:rsidRDefault="00000000" w:rsidRPr="00000000" w14:paraId="000001AD">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w:t>
      </w:r>
      <w:r w:rsidDel="00000000" w:rsidR="00000000" w:rsidRPr="00000000">
        <w:rPr>
          <w:rFonts w:ascii="Arial" w:cs="Arial" w:eastAsia="Arial" w:hAnsi="Arial"/>
          <w:color w:val="000000"/>
          <w:sz w:val="20"/>
          <w:szCs w:val="20"/>
          <w:rtl w:val="0"/>
        </w:rPr>
        <w:t xml:space="preserve"> - Termo de Referência</w:t>
      </w:r>
      <w:r w:rsidDel="00000000" w:rsidR="00000000" w:rsidRPr="00000000">
        <w:rPr>
          <w:rtl w:val="0"/>
        </w:rPr>
      </w:r>
    </w:p>
    <w:p w:rsidR="00000000" w:rsidDel="00000000" w:rsidP="00000000" w:rsidRDefault="00000000" w:rsidRPr="00000000" w14:paraId="000001AE">
      <w:pPr>
        <w:numPr>
          <w:ilvl w:val="3"/>
          <w:numId w:val="1"/>
        </w:numPr>
        <w:spacing w:after="120" w:before="120" w:lineRule="auto"/>
        <w:ind w:left="2491" w:hanging="647.0000000000002"/>
        <w:jc w:val="both"/>
        <w:rPr/>
      </w:pPr>
      <w:r w:rsidDel="00000000" w:rsidR="00000000" w:rsidRPr="00000000">
        <w:rPr>
          <w:rFonts w:ascii="Arial" w:cs="Arial" w:eastAsia="Arial" w:hAnsi="Arial"/>
          <w:b w:val="1"/>
          <w:color w:val="000000"/>
          <w:sz w:val="20"/>
          <w:szCs w:val="20"/>
          <w:rtl w:val="0"/>
        </w:rPr>
        <w:t xml:space="preserve">Apêndice ANEXO I</w:t>
      </w:r>
      <w:r w:rsidDel="00000000" w:rsidR="00000000" w:rsidRPr="00000000">
        <w:rPr>
          <w:rFonts w:ascii="Arial" w:cs="Arial" w:eastAsia="Arial" w:hAnsi="Arial"/>
          <w:color w:val="000000"/>
          <w:sz w:val="20"/>
          <w:szCs w:val="20"/>
          <w:rtl w:val="0"/>
        </w:rPr>
        <w:t xml:space="preserve"> - Estudo Técnico Preliminar</w:t>
      </w:r>
      <w:r w:rsidDel="00000000" w:rsidR="00000000" w:rsidRPr="00000000">
        <w:rPr>
          <w:rtl w:val="0"/>
        </w:rPr>
      </w:r>
    </w:p>
    <w:p w:rsidR="00000000" w:rsidDel="00000000" w:rsidP="00000000" w:rsidRDefault="00000000" w:rsidRPr="00000000" w14:paraId="000001AF">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I-A</w:t>
      </w:r>
      <w:r w:rsidDel="00000000" w:rsidR="00000000" w:rsidRPr="00000000">
        <w:rPr>
          <w:rFonts w:ascii="Arial" w:cs="Arial" w:eastAsia="Arial" w:hAnsi="Arial"/>
          <w:color w:val="000000"/>
          <w:sz w:val="20"/>
          <w:szCs w:val="20"/>
          <w:rtl w:val="0"/>
        </w:rPr>
        <w:t xml:space="preserve"> - Planilha de Descrição de Itens e Preços;</w:t>
      </w:r>
      <w:r w:rsidDel="00000000" w:rsidR="00000000" w:rsidRPr="00000000">
        <w:rPr>
          <w:rtl w:val="0"/>
        </w:rPr>
      </w:r>
    </w:p>
    <w:p w:rsidR="00000000" w:rsidDel="00000000" w:rsidP="00000000" w:rsidRDefault="00000000" w:rsidRPr="00000000" w14:paraId="000001B0">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 B</w:t>
      </w:r>
      <w:r w:rsidDel="00000000" w:rsidR="00000000" w:rsidRPr="00000000">
        <w:rPr>
          <w:rFonts w:ascii="Arial" w:cs="Arial" w:eastAsia="Arial" w:hAnsi="Arial"/>
          <w:color w:val="000000"/>
          <w:sz w:val="20"/>
          <w:szCs w:val="20"/>
          <w:rtl w:val="0"/>
        </w:rPr>
        <w:t xml:space="preserve">– Procedimentos para Entrega de Materiais</w:t>
      </w:r>
      <w:r w:rsidDel="00000000" w:rsidR="00000000" w:rsidRPr="00000000">
        <w:rPr>
          <w:rtl w:val="0"/>
        </w:rPr>
      </w:r>
    </w:p>
    <w:p w:rsidR="00000000" w:rsidDel="00000000" w:rsidP="00000000" w:rsidRDefault="00000000" w:rsidRPr="00000000" w14:paraId="000001B1">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II</w:t>
      </w:r>
      <w:r w:rsidDel="00000000" w:rsidR="00000000" w:rsidRPr="00000000">
        <w:rPr>
          <w:rFonts w:ascii="Arial" w:cs="Arial" w:eastAsia="Arial" w:hAnsi="Arial"/>
          <w:color w:val="000000"/>
          <w:sz w:val="20"/>
          <w:szCs w:val="20"/>
          <w:rtl w:val="0"/>
        </w:rPr>
        <w:t xml:space="preserve"> – </w:t>
      </w:r>
      <w:r w:rsidDel="00000000" w:rsidR="00000000" w:rsidRPr="00000000">
        <w:rPr>
          <w:rFonts w:ascii="Arial" w:cs="Arial" w:eastAsia="Arial" w:hAnsi="Arial"/>
          <w:sz w:val="20"/>
          <w:szCs w:val="20"/>
          <w:rtl w:val="0"/>
        </w:rPr>
        <w:t xml:space="preserve"> Modelo de Declaração Preposto</w:t>
      </w:r>
      <w:r w:rsidDel="00000000" w:rsidR="00000000" w:rsidRPr="00000000">
        <w:rPr>
          <w:rtl w:val="0"/>
        </w:rPr>
      </w:r>
    </w:p>
    <w:p w:rsidR="00000000" w:rsidDel="00000000" w:rsidP="00000000" w:rsidRDefault="00000000" w:rsidRPr="00000000" w14:paraId="000001B2">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III</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sz w:val="20"/>
          <w:szCs w:val="20"/>
          <w:rtl w:val="0"/>
        </w:rPr>
        <w:t xml:space="preserve"> Modelo de Ata de Registro de Preços</w:t>
      </w:r>
      <w:r w:rsidDel="00000000" w:rsidR="00000000" w:rsidRPr="00000000">
        <w:rPr>
          <w:rtl w:val="0"/>
        </w:rPr>
      </w:r>
    </w:p>
    <w:p w:rsidR="00000000" w:rsidDel="00000000" w:rsidP="00000000" w:rsidRDefault="00000000" w:rsidRPr="00000000" w14:paraId="000001B3">
      <w:pPr>
        <w:numPr>
          <w:ilvl w:val="2"/>
          <w:numId w:val="1"/>
        </w:numPr>
        <w:pBdr>
          <w:top w:space="0" w:sz="0" w:val="nil"/>
          <w:left w:space="0" w:sz="0" w:val="nil"/>
          <w:bottom w:space="0" w:sz="0" w:val="nil"/>
          <w:right w:space="0" w:sz="0" w:val="nil"/>
          <w:between w:space="0" w:sz="0" w:val="nil"/>
        </w:pBdr>
        <w:spacing w:after="120" w:before="120" w:lineRule="auto"/>
        <w:ind w:left="567" w:firstLine="567"/>
        <w:jc w:val="both"/>
        <w:rPr/>
      </w:pPr>
      <w:r w:rsidDel="00000000" w:rsidR="00000000" w:rsidRPr="00000000">
        <w:rPr>
          <w:rFonts w:ascii="Arial" w:cs="Arial" w:eastAsia="Arial" w:hAnsi="Arial"/>
          <w:b w:val="1"/>
          <w:color w:val="000000"/>
          <w:sz w:val="20"/>
          <w:szCs w:val="20"/>
          <w:rtl w:val="0"/>
        </w:rPr>
        <w:t xml:space="preserve">ANEXO IV – </w:t>
      </w:r>
      <w:r w:rsidDel="00000000" w:rsidR="00000000" w:rsidRPr="00000000">
        <w:rPr>
          <w:rFonts w:ascii="Arial" w:cs="Arial" w:eastAsia="Arial" w:hAnsi="Arial"/>
          <w:sz w:val="20"/>
          <w:szCs w:val="20"/>
          <w:rtl w:val="0"/>
        </w:rPr>
        <w:t xml:space="preserve">Modelo de Termo de Respons. sobre a Ata</w:t>
      </w:r>
      <w:r w:rsidDel="00000000" w:rsidR="00000000" w:rsidRPr="00000000">
        <w:rPr>
          <w:rtl w:val="0"/>
        </w:rPr>
      </w:r>
    </w:p>
    <w:p w:rsidR="00000000" w:rsidDel="00000000" w:rsidP="00000000" w:rsidRDefault="00000000" w:rsidRPr="00000000" w14:paraId="000001B4">
      <w:pPr>
        <w:pBdr>
          <w:top w:space="0" w:sz="0" w:val="nil"/>
          <w:left w:space="0" w:sz="0" w:val="nil"/>
          <w:bottom w:space="0" w:sz="0" w:val="nil"/>
          <w:right w:space="0" w:sz="0" w:val="nil"/>
          <w:between w:space="0" w:sz="0" w:val="nil"/>
        </w:pBdr>
        <w:spacing w:after="120" w:before="120" w:lineRule="auto"/>
        <w:ind w:left="1134" w:firstLine="0"/>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B5">
      <w:pPr>
        <w:spacing w:after="288" w:before="288" w:line="312" w:lineRule="auto"/>
        <w:ind w:firstLine="567"/>
        <w:jc w:val="center"/>
        <w:rPr>
          <w:rFonts w:ascii="Arial" w:cs="Arial" w:eastAsia="Arial" w:hAnsi="Arial"/>
          <w:color w:val="000000"/>
          <w:sz w:val="20"/>
          <w:szCs w:val="20"/>
        </w:rPr>
      </w:pPr>
      <w:bookmarkStart w:colFirst="0" w:colLast="0" w:name="_heading=h.3rdcrjn" w:id="53"/>
      <w:bookmarkEnd w:id="53"/>
      <w:r w:rsidDel="00000000" w:rsidR="00000000" w:rsidRPr="00000000">
        <w:rPr>
          <w:rFonts w:ascii="Arial" w:cs="Arial" w:eastAsia="Arial" w:hAnsi="Arial"/>
          <w:color w:val="000000"/>
          <w:sz w:val="20"/>
          <w:szCs w:val="20"/>
          <w:rtl w:val="0"/>
        </w:rPr>
        <w:t xml:space="preserve">Niterói, 25 de março de 2024</w:t>
      </w:r>
    </w:p>
    <w:p w:rsidR="00000000" w:rsidDel="00000000" w:rsidP="00000000" w:rsidRDefault="00000000" w:rsidRPr="00000000" w14:paraId="000001B6">
      <w:pPr>
        <w:jc w:val="center"/>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1B7">
      <w:pPr>
        <w:jc w:val="cente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João Gilberto T. Aranha</w:t>
      </w:r>
    </w:p>
    <w:p w:rsidR="00000000" w:rsidDel="00000000" w:rsidP="00000000" w:rsidRDefault="00000000" w:rsidRPr="00000000" w14:paraId="000001B8">
      <w:pPr>
        <w:jc w:val="cente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Membro da CLI</w:t>
      </w:r>
    </w:p>
    <w:p w:rsidR="00000000" w:rsidDel="00000000" w:rsidP="00000000" w:rsidRDefault="00000000" w:rsidRPr="00000000" w14:paraId="000001B9">
      <w:pPr>
        <w:jc w:val="center"/>
        <w:rPr>
          <w:rFonts w:ascii="Arial" w:cs="Arial" w:eastAsia="Arial" w:hAnsi="Arial"/>
          <w:b w:val="1"/>
          <w:color w:val="000000"/>
          <w:sz w:val="20"/>
          <w:szCs w:val="20"/>
        </w:rPr>
      </w:pPr>
      <w:r w:rsidDel="00000000" w:rsidR="00000000" w:rsidRPr="00000000">
        <w:rPr>
          <w:rtl w:val="0"/>
        </w:rPr>
      </w:r>
    </w:p>
    <w:sectPr>
      <w:type w:val="nextPage"/>
      <w:pgSz w:h="16838" w:w="11906" w:orient="portrait"/>
      <w:pgMar w:bottom="1418" w:top="431" w:left="1134" w:right="1134"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SimSun"/>
  <w:font w:name="Verdana"/>
  <w:font w:name="Ecofont_Spranq_eco_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4"/>
        <w:szCs w:val="14"/>
      </w:rPr>
    </w:pPr>
    <w:r w:rsidDel="00000000" w:rsidR="00000000" w:rsidRPr="00000000">
      <w:rPr>
        <w:rtl w:val="0"/>
      </w:rPr>
    </w:r>
  </w:p>
  <w:p w:rsidR="00000000" w:rsidDel="00000000" w:rsidP="00000000" w:rsidRDefault="00000000" w:rsidRPr="00000000" w14:paraId="000001BE">
    <w:pPr>
      <w:pBdr>
        <w:top w:space="0" w:sz="0" w:val="nil"/>
        <w:left w:space="0" w:sz="0" w:val="nil"/>
        <w:bottom w:space="0" w:sz="0" w:val="nil"/>
        <w:right w:space="0" w:sz="0" w:val="nil"/>
        <w:between w:space="0" w:sz="0" w:val="nil"/>
      </w:pBdr>
      <w:tabs>
        <w:tab w:val="center" w:leader="none" w:pos="4252"/>
        <w:tab w:val="right" w:leader="none" w:pos="8504"/>
      </w:tabs>
      <w:rPr>
        <w:color w:val="548dd4"/>
        <w:sz w:val="16"/>
        <w:szCs w:val="16"/>
      </w:rPr>
    </w:pPr>
    <w:r w:rsidDel="00000000" w:rsidR="00000000" w:rsidRPr="00000000">
      <w:rPr>
        <w:color w:val="548dd4"/>
        <w:sz w:val="22"/>
        <w:szCs w:val="22"/>
        <w:rtl w:val="0"/>
      </w:rPr>
      <w:tab/>
    </w:r>
    <w:r w:rsidDel="00000000" w:rsidR="00000000" w:rsidRPr="00000000">
      <w:rPr>
        <w:rtl w:val="0"/>
      </w:rPr>
    </w:r>
  </w:p>
  <w:p w:rsidR="00000000" w:rsidDel="00000000" w:rsidP="00000000" w:rsidRDefault="00000000" w:rsidRPr="00000000" w14:paraId="000001BF">
    <w:pPr>
      <w:pBdr>
        <w:top w:space="0" w:sz="0" w:val="nil"/>
        <w:left w:space="0" w:sz="0" w:val="nil"/>
        <w:bottom w:space="0" w:sz="0" w:val="nil"/>
        <w:right w:space="0" w:sz="0" w:val="nil"/>
        <w:between w:space="0" w:sz="0" w:val="nil"/>
      </w:pBdr>
      <w:tabs>
        <w:tab w:val="center" w:leader="none" w:pos="4252"/>
        <w:tab w:val="right" w:leader="none" w:pos="8504"/>
      </w:tabs>
      <w:rPr>
        <w:rFonts w:ascii="Arial" w:cs="Arial" w:eastAsia="Arial" w:hAnsi="Arial"/>
        <w:color w:val="7f7f7f"/>
        <w:sz w:val="18"/>
        <w:szCs w:val="18"/>
      </w:rPr>
    </w:pPr>
    <w:r w:rsidDel="00000000" w:rsidR="00000000" w:rsidRPr="00000000">
      <w:rPr>
        <w:color w:val="7f7f7f"/>
        <w:sz w:val="22"/>
        <w:szCs w:val="22"/>
        <w:rtl w:val="0"/>
      </w:rPr>
      <w:tab/>
      <w:tab/>
    </w:r>
    <w:r w:rsidDel="00000000" w:rsidR="00000000" w:rsidRPr="00000000">
      <w:rPr>
        <w:rFonts w:ascii="Arial" w:cs="Arial" w:eastAsia="Arial" w:hAnsi="Arial"/>
        <w:color w:val="595959"/>
        <w:sz w:val="18"/>
        <w:szCs w:val="18"/>
        <w:rtl w:val="0"/>
      </w:rPr>
      <w:t xml:space="preserve">Página </w:t>
    </w:r>
    <w:r w:rsidDel="00000000" w:rsidR="00000000" w:rsidRPr="00000000">
      <w:rPr>
        <w:rFonts w:ascii="Arial" w:cs="Arial" w:eastAsia="Arial" w:hAnsi="Arial"/>
        <w:color w:val="000000"/>
        <w:sz w:val="18"/>
        <w:szCs w:val="18"/>
      </w:rPr>
      <w:fldChar w:fldCharType="begin"/>
      <w:instrText xml:space="preserve">PAGE</w:instrText>
      <w:fldChar w:fldCharType="separate"/>
      <w:fldChar w:fldCharType="end"/>
    </w:r>
    <w:r w:rsidDel="00000000" w:rsidR="00000000" w:rsidRPr="00000000">
      <w:rPr>
        <w:rFonts w:ascii="Arial" w:cs="Arial" w:eastAsia="Arial" w:hAnsi="Arial"/>
        <w:color w:val="595959"/>
        <w:sz w:val="18"/>
        <w:szCs w:val="18"/>
        <w:rtl w:val="0"/>
      </w:rPr>
      <w:t xml:space="preserve"> | </w:t>
    </w:r>
    <w:r w:rsidDel="00000000" w:rsidR="00000000" w:rsidRPr="00000000">
      <w:rPr>
        <w:rFonts w:ascii="Arial" w:cs="Arial" w:eastAsia="Arial" w:hAnsi="Arial"/>
        <w:color w:val="000000"/>
        <w:sz w:val="18"/>
        <w:szCs w:val="18"/>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C0">
    <w:pPr>
      <w:rPr>
        <w:rFonts w:ascii="Times New Roman" w:cs="Times New Roman" w:eastAsia="Times New Roman" w:hAnsi="Times New Roman"/>
      </w:rPr>
    </w:pPr>
    <w:r w:rsidDel="00000000" w:rsidR="00000000" w:rsidRPr="00000000">
      <w:rPr>
        <w:rFonts w:ascii="Arial" w:cs="Arial" w:eastAsia="Arial" w:hAnsi="Arial"/>
        <w:color w:val="000000"/>
        <w:sz w:val="14"/>
        <w:szCs w:val="14"/>
        <w:rtl w:val="0"/>
      </w:rPr>
      <w:t xml:space="preserve">Câmara Nacional de Modelos de Licitações e Contratos da Consultoria-Geral da União</w:t>
    </w:r>
    <w:r w:rsidDel="00000000" w:rsidR="00000000" w:rsidRPr="00000000">
      <w:rPr>
        <w:rtl w:val="0"/>
      </w:rPr>
    </w:r>
  </w:p>
  <w:p w:rsidR="00000000" w:rsidDel="00000000" w:rsidP="00000000" w:rsidRDefault="00000000" w:rsidRPr="00000000" w14:paraId="000001C1">
    <w:pPr>
      <w:rPr>
        <w:rFonts w:ascii="Times New Roman" w:cs="Times New Roman" w:eastAsia="Times New Roman" w:hAnsi="Times New Roman"/>
      </w:rPr>
    </w:pPr>
    <w:r w:rsidDel="00000000" w:rsidR="00000000" w:rsidRPr="00000000">
      <w:rPr>
        <w:rFonts w:ascii="Arial" w:cs="Arial" w:eastAsia="Arial" w:hAnsi="Arial"/>
        <w:color w:val="000000"/>
        <w:sz w:val="14"/>
        <w:szCs w:val="14"/>
        <w:rtl w:val="0"/>
      </w:rPr>
      <w:t xml:space="preserve">Atualização: maio/2023</w:t>
    </w:r>
    <w:r w:rsidDel="00000000" w:rsidR="00000000" w:rsidRPr="00000000">
      <w:rPr>
        <w:rtl w:val="0"/>
      </w:rPr>
    </w:r>
  </w:p>
  <w:p w:rsidR="00000000" w:rsidDel="00000000" w:rsidP="00000000" w:rsidRDefault="00000000" w:rsidRPr="00000000" w14:paraId="000001C2">
    <w:pPr>
      <w:rPr>
        <w:rFonts w:ascii="Times New Roman" w:cs="Times New Roman" w:eastAsia="Times New Roman" w:hAnsi="Times New Roman"/>
      </w:rPr>
    </w:pPr>
    <w:r w:rsidDel="00000000" w:rsidR="00000000" w:rsidRPr="00000000">
      <w:rPr>
        <w:rFonts w:ascii="Arial" w:cs="Arial" w:eastAsia="Arial" w:hAnsi="Arial"/>
        <w:color w:val="000000"/>
        <w:sz w:val="14"/>
        <w:szCs w:val="14"/>
        <w:rtl w:val="0"/>
      </w:rPr>
      <w:t xml:space="preserve">Edital modelo para Pregão Eletrônico - Lei nº 14.133, de 2021.</w:t>
    </w:r>
    <w:r w:rsidDel="00000000" w:rsidR="00000000" w:rsidRPr="00000000">
      <w:rPr>
        <w:rtl w:val="0"/>
      </w:rPr>
    </w:r>
  </w:p>
  <w:p w:rsidR="00000000" w:rsidDel="00000000" w:rsidP="00000000" w:rsidRDefault="00000000" w:rsidRPr="00000000" w14:paraId="000001C3">
    <w:pPr>
      <w:rPr>
        <w:rFonts w:ascii="Times New Roman" w:cs="Times New Roman" w:eastAsia="Times New Roman" w:hAnsi="Times New Roman"/>
      </w:rPr>
    </w:pPr>
    <w:r w:rsidDel="00000000" w:rsidR="00000000" w:rsidRPr="00000000">
      <w:rPr>
        <w:rFonts w:ascii="Arial" w:cs="Arial" w:eastAsia="Arial" w:hAnsi="Arial"/>
        <w:color w:val="000000"/>
        <w:sz w:val="14"/>
        <w:szCs w:val="14"/>
        <w:rtl w:val="0"/>
      </w:rPr>
      <w:t xml:space="preserve">Aprovado pela Secretaria de Gestão e Inovação.</w:t>
    </w:r>
    <w:r w:rsidDel="00000000" w:rsidR="00000000" w:rsidRPr="00000000">
      <w:rPr>
        <w:rtl w:val="0"/>
      </w:rPr>
    </w:r>
  </w:p>
  <w:p w:rsidR="00000000" w:rsidDel="00000000" w:rsidP="00000000" w:rsidRDefault="00000000" w:rsidRPr="00000000" w14:paraId="000001C4">
    <w:pPr>
      <w:rPr>
        <w:rFonts w:ascii="Times New Roman" w:cs="Times New Roman" w:eastAsia="Times New Roman" w:hAnsi="Times New Roman"/>
      </w:rPr>
    </w:pPr>
    <w:r w:rsidDel="00000000" w:rsidR="00000000" w:rsidRPr="00000000">
      <w:rPr>
        <w:rFonts w:ascii="Arial" w:cs="Arial" w:eastAsia="Arial" w:hAnsi="Arial"/>
        <w:color w:val="000000"/>
        <w:sz w:val="14"/>
        <w:szCs w:val="14"/>
        <w:rtl w:val="0"/>
      </w:rPr>
      <w:t xml:space="preserve">Identidade visual pela Secretaria de Gestão e Inovação</w:t>
    </w:r>
    <w:r w:rsidDel="00000000" w:rsidR="00000000" w:rsidRPr="00000000">
      <w:rPr>
        <w:rtl w:val="0"/>
      </w:rPr>
    </w:r>
  </w:p>
  <w:p w:rsidR="00000000" w:rsidDel="00000000" w:rsidP="00000000" w:rsidRDefault="00000000" w:rsidRPr="00000000" w14:paraId="000001C5">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6">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A">
    <w:pPr>
      <w:pBdr>
        <w:top w:space="0" w:sz="0" w:val="nil"/>
        <w:left w:space="0" w:sz="0" w:val="nil"/>
        <w:bottom w:space="0" w:sz="0" w:val="nil"/>
        <w:right w:space="0" w:sz="0" w:val="nil"/>
        <w:between w:space="0" w:sz="0" w:val="nil"/>
      </w:pBdr>
      <w:tabs>
        <w:tab w:val="center" w:leader="none" w:pos="4252"/>
        <w:tab w:val="right" w:leader="none" w:pos="8504"/>
      </w:tabs>
      <w:jc w:val="right"/>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EDITAL PREGÃO ELETRÔNICO SRP Nº 90.018/2024</w:t>
    </w:r>
  </w:p>
  <w:p w:rsidR="00000000" w:rsidDel="00000000" w:rsidP="00000000" w:rsidRDefault="00000000" w:rsidRPr="00000000" w14:paraId="000001BB">
    <w:pPr>
      <w:rPr>
        <w:color w:val="000000"/>
      </w:rPr>
    </w:pPr>
    <w:r w:rsidDel="00000000" w:rsidR="00000000" w:rsidRPr="00000000">
      <w:rPr>
        <w:color w:val="000000"/>
        <w:rtl w:val="0"/>
      </w:rPr>
      <w:tab/>
      <w:tab/>
      <w:tab/>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-629</wp:posOffset>
          </wp:positionV>
          <wp:extent cx="690245" cy="373380"/>
          <wp:effectExtent b="0" l="0" r="0" t="0"/>
          <wp:wrapNone/>
          <wp:docPr descr="Uma imagem contendo clip-art&#10;&#10;Descrição gerada automaticamente" id="1947778623" name="image3.jpg"/>
          <a:graphic>
            <a:graphicData uri="http://schemas.openxmlformats.org/drawingml/2006/picture">
              <pic:pic>
                <pic:nvPicPr>
                  <pic:cNvPr descr="Uma imagem contendo clip-art&#10;&#10;Descrição gerada automaticamente" id="0" name="image3.jpg"/>
                  <pic:cNvPicPr preferRelativeResize="0"/>
                </pic:nvPicPr>
                <pic:blipFill>
                  <a:blip r:embed="rId1"/>
                  <a:srcRect b="0" l="0" r="0" t="0"/>
                  <a:stretch>
                    <a:fillRect/>
                  </a:stretch>
                </pic:blipFill>
                <pic:spPr>
                  <a:xfrm>
                    <a:off x="0" y="0"/>
                    <a:ext cx="690245" cy="373380"/>
                  </a:xfrm>
                  <a:prstGeom prst="rect"/>
                  <a:ln/>
                </pic:spPr>
              </pic:pic>
            </a:graphicData>
          </a:graphic>
        </wp:anchor>
      </w:drawing>
    </w:r>
  </w:p>
  <w:p w:rsidR="00000000" w:rsidDel="00000000" w:rsidP="00000000" w:rsidRDefault="00000000" w:rsidRPr="00000000" w14:paraId="000001BC">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rPr>
    </w:lvl>
    <w:lvl w:ilvl="1">
      <w:start w:val="1"/>
      <w:numFmt w:val="decimal"/>
      <w:lvlText w:val="%1.%2."/>
      <w:lvlJc w:val="left"/>
      <w:pPr>
        <w:ind w:left="4969" w:hanging="432"/>
      </w:pPr>
      <w:rPr>
        <w:b w:val="1"/>
        <w:i w:val="0"/>
        <w:strike w:val="0"/>
        <w:color w:val="000000"/>
        <w:sz w:val="20"/>
        <w:szCs w:val="20"/>
        <w:u w:val="none"/>
      </w:rPr>
    </w:lvl>
    <w:lvl w:ilvl="2">
      <w:start w:val="1"/>
      <w:numFmt w:val="decimal"/>
      <w:lvlText w:val="%1.%2.%3."/>
      <w:lvlJc w:val="left"/>
      <w:pPr>
        <w:ind w:left="3198" w:hanging="503"/>
      </w:pPr>
      <w:rPr>
        <w:rFonts w:ascii="Arial" w:cs="Arial" w:eastAsia="Arial" w:hAnsi="Arial"/>
        <w:b w:val="1"/>
        <w:i w:val="0"/>
        <w:strike w:val="0"/>
        <w:color w:val="000000"/>
        <w:sz w:val="20"/>
        <w:szCs w:val="20"/>
      </w:rPr>
    </w:lvl>
    <w:lvl w:ilvl="3">
      <w:start w:val="1"/>
      <w:numFmt w:val="decimal"/>
      <w:lvlText w:val="%1.%2.%3.%4."/>
      <w:lvlJc w:val="left"/>
      <w:pPr>
        <w:ind w:left="2491" w:hanging="648"/>
      </w:pPr>
      <w:rPr>
        <w:rFonts w:ascii="Arial" w:cs="Arial" w:eastAsia="Arial" w:hAnsi="Arial"/>
        <w:b w:val="1"/>
        <w:sz w:val="20"/>
        <w:szCs w:val="20"/>
      </w:rPr>
    </w:lvl>
    <w:lvl w:ilvl="4">
      <w:start w:val="1"/>
      <w:numFmt w:val="decimal"/>
      <w:lvlText w:val="%1.%2.%3.%4.%5."/>
      <w:lvlJc w:val="left"/>
      <w:pPr>
        <w:ind w:left="2232" w:hanging="792"/>
      </w:pPr>
      <w:rPr/>
    </w:lvl>
    <w:lvl w:ilvl="5">
      <w:start w:val="1"/>
      <w:numFmt w:val="decimal"/>
      <w:lvlText w:val="%1.%2.%3.%4.%5.%6."/>
      <w:lvlJc w:val="left"/>
      <w:pPr>
        <w:ind w:left="2736" w:hanging="933"/>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1"/>
      <w:numFmt w:val="lowerLetter"/>
      <w:lvlText w:val="%1)"/>
      <w:lvlJc w:val="left"/>
      <w:pPr>
        <w:ind w:left="3479" w:hanging="360"/>
      </w:pPr>
      <w:rPr/>
    </w:lvl>
    <w:lvl w:ilvl="1">
      <w:start w:val="1"/>
      <w:numFmt w:val="lowerLetter"/>
      <w:lvlText w:val="%2."/>
      <w:lvlJc w:val="left"/>
      <w:pPr>
        <w:ind w:left="4199" w:hanging="360"/>
      </w:pPr>
      <w:rPr/>
    </w:lvl>
    <w:lvl w:ilvl="2">
      <w:start w:val="1"/>
      <w:numFmt w:val="lowerRoman"/>
      <w:lvlText w:val="%3."/>
      <w:lvlJc w:val="right"/>
      <w:pPr>
        <w:ind w:left="4919" w:hanging="180"/>
      </w:pPr>
      <w:rPr/>
    </w:lvl>
    <w:lvl w:ilvl="3">
      <w:start w:val="1"/>
      <w:numFmt w:val="decimal"/>
      <w:lvlText w:val="%4."/>
      <w:lvlJc w:val="left"/>
      <w:pPr>
        <w:ind w:left="5639" w:hanging="360"/>
      </w:pPr>
      <w:rPr/>
    </w:lvl>
    <w:lvl w:ilvl="4">
      <w:start w:val="1"/>
      <w:numFmt w:val="lowerLetter"/>
      <w:lvlText w:val="%5."/>
      <w:lvlJc w:val="left"/>
      <w:pPr>
        <w:ind w:left="6359" w:hanging="360"/>
      </w:pPr>
      <w:rPr/>
    </w:lvl>
    <w:lvl w:ilvl="5">
      <w:start w:val="1"/>
      <w:numFmt w:val="lowerRoman"/>
      <w:lvlText w:val="%6."/>
      <w:lvlJc w:val="right"/>
      <w:pPr>
        <w:ind w:left="7079" w:hanging="180"/>
      </w:pPr>
      <w:rPr/>
    </w:lvl>
    <w:lvl w:ilvl="6">
      <w:start w:val="1"/>
      <w:numFmt w:val="decimal"/>
      <w:lvlText w:val="%7."/>
      <w:lvlJc w:val="left"/>
      <w:pPr>
        <w:ind w:left="7799" w:hanging="360"/>
      </w:pPr>
      <w:rPr/>
    </w:lvl>
    <w:lvl w:ilvl="7">
      <w:start w:val="1"/>
      <w:numFmt w:val="lowerLetter"/>
      <w:lvlText w:val="%8."/>
      <w:lvlJc w:val="left"/>
      <w:pPr>
        <w:ind w:left="8519" w:hanging="360"/>
      </w:pPr>
      <w:rPr/>
    </w:lvl>
    <w:lvl w:ilvl="8">
      <w:start w:val="1"/>
      <w:numFmt w:val="lowerRoman"/>
      <w:lvlText w:val="%9."/>
      <w:lvlJc w:val="right"/>
      <w:pPr>
        <w:ind w:left="9239"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Ecofont_Spranq_eco_Sans" w:cs="Ecofont_Spranq_eco_Sans" w:eastAsia="Ecofont_Spranq_eco_Sans" w:hAnsi="Ecofont_Spranq_eco_Sans"/>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tabs>
        <w:tab w:val="left" w:leader="none" w:pos="1701"/>
      </w:tabs>
      <w:ind w:right="0"/>
      <w:jc w:val="center"/>
    </w:pPr>
    <w:rPr>
      <w:rFonts w:ascii="Times New Roman" w:cs="Times New Roman" w:eastAsia="Times New Roman" w:hAnsi="Times New Roman"/>
      <w:b w:val="1"/>
      <w:color w:val="000000"/>
    </w:rPr>
  </w:style>
  <w:style w:type="paragraph" w:styleId="Heading3">
    <w:name w:val="heading 3"/>
    <w:basedOn w:val="Normal"/>
    <w:next w:val="Normal"/>
    <w:pPr>
      <w:keepNext w:val="1"/>
      <w:keepLines w:val="1"/>
      <w:spacing w:before="40" w:line="259" w:lineRule="auto"/>
    </w:pPr>
    <w:rPr>
      <w:rFonts w:ascii="Calibri" w:cs="Calibri" w:eastAsia="Calibri" w:hAnsi="Calibri"/>
      <w:color w:val="244061"/>
    </w:rPr>
  </w:style>
  <w:style w:type="paragraph" w:styleId="Heading4">
    <w:name w:val="heading 4"/>
    <w:basedOn w:val="Normal"/>
    <w:next w:val="Normal"/>
    <w:pPr>
      <w:keepNext w:val="1"/>
      <w:keepLines w:val="1"/>
      <w:spacing w:before="40" w:lineRule="auto"/>
    </w:pPr>
    <w:rPr>
      <w:rFonts w:ascii="Calibri" w:cs="Calibri" w:eastAsia="Calibri" w:hAnsi="Calibri"/>
      <w:i w:val="1"/>
      <w:color w:val="36609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before="40" w:line="259" w:lineRule="auto"/>
    </w:pPr>
    <w:rPr>
      <w:rFonts w:ascii="Calibri" w:cs="Calibri" w:eastAsia="Calibri" w:hAnsi="Calibri"/>
      <w:color w:val="244061"/>
      <w:sz w:val="22"/>
      <w:szCs w:val="22"/>
    </w:rPr>
  </w:style>
  <w:style w:type="paragraph" w:styleId="Title">
    <w:name w:val="Title"/>
    <w:basedOn w:val="Normal"/>
    <w:next w:val="Normal"/>
    <w:pPr>
      <w:pBdr>
        <w:bottom w:color="4f81bd" w:space="4" w:sz="8" w:val="single"/>
      </w:pBdr>
      <w:spacing w:after="300" w:lineRule="auto"/>
    </w:pPr>
    <w:rPr>
      <w:rFonts w:ascii="Calibri" w:cs="Calibri" w:eastAsia="Calibri" w:hAnsi="Calibri"/>
      <w:color w:val="17365d"/>
      <w:sz w:val="52"/>
      <w:szCs w:val="52"/>
    </w:rPr>
  </w:style>
  <w:style w:type="paragraph" w:styleId="Normal" w:default="1">
    <w:name w:val="Normal"/>
    <w:qFormat w:val="1"/>
    <w:rPr>
      <w:rFonts w:cs="Tahoma" w:eastAsiaTheme="minorEastAsia"/>
    </w:rPr>
  </w:style>
  <w:style w:type="paragraph" w:styleId="Ttulo1">
    <w:name w:val="heading 1"/>
    <w:basedOn w:val="Normal"/>
    <w:next w:val="Normal"/>
    <w:link w:val="Ttulo1Char"/>
    <w:uiPriority w:val="9"/>
    <w:qFormat w:val="1"/>
    <w:pPr>
      <w:keepNext w:val="1"/>
      <w:keepLines w:val="1"/>
      <w:spacing w:before="480"/>
      <w:outlineLvl w:val="0"/>
    </w:pPr>
    <w:rPr>
      <w:rFonts w:asciiTheme="majorHAnsi" w:cstheme="majorBidi" w:eastAsiaTheme="majorEastAsia" w:hAnsiTheme="majorHAnsi"/>
      <w:b w:val="1"/>
      <w:bCs w:val="1"/>
      <w:color w:val="365f91" w:themeColor="accent1" w:themeShade="0000BF"/>
      <w:sz w:val="28"/>
      <w:szCs w:val="28"/>
    </w:rPr>
  </w:style>
  <w:style w:type="paragraph" w:styleId="Ttulo2">
    <w:name w:val="heading 2"/>
    <w:basedOn w:val="Normal"/>
    <w:next w:val="Normal"/>
    <w:link w:val="Ttulo2Char"/>
    <w:uiPriority w:val="9"/>
    <w:semiHidden w:val="1"/>
    <w:unhideWhenUsed w:val="1"/>
    <w:qFormat w:val="1"/>
    <w:pPr>
      <w:keepNext w:val="1"/>
      <w:tabs>
        <w:tab w:val="left" w:pos="1701"/>
      </w:tabs>
      <w:ind w:right="-1"/>
      <w:jc w:val="center"/>
      <w:outlineLvl w:val="1"/>
    </w:pPr>
    <w:rPr>
      <w:rFonts w:ascii="Times New Roman" w:cs="Times New Roman" w:hAnsi="Times New Roman"/>
      <w:b w:val="1"/>
      <w:color w:val="000000"/>
      <w:szCs w:val="20"/>
    </w:rPr>
  </w:style>
  <w:style w:type="paragraph" w:styleId="Ttulo3">
    <w:name w:val="heading 3"/>
    <w:basedOn w:val="Normal"/>
    <w:next w:val="Normal"/>
    <w:link w:val="Ttulo3Char"/>
    <w:uiPriority w:val="9"/>
    <w:semiHidden w:val="1"/>
    <w:unhideWhenUsed w:val="1"/>
    <w:qFormat w:val="1"/>
    <w:pPr>
      <w:keepNext w:val="1"/>
      <w:keepLines w:val="1"/>
      <w:spacing w:before="40" w:line="259" w:lineRule="auto"/>
      <w:outlineLvl w:val="2"/>
    </w:pPr>
    <w:rPr>
      <w:rFonts w:asciiTheme="majorHAnsi" w:cstheme="majorBidi" w:eastAsiaTheme="majorEastAsia" w:hAnsiTheme="majorHAnsi"/>
      <w:color w:val="244061" w:themeColor="accent1" w:themeShade="000080"/>
      <w:lang w:eastAsia="en-US"/>
    </w:rPr>
  </w:style>
  <w:style w:type="paragraph" w:styleId="Ttulo4">
    <w:name w:val="heading 4"/>
    <w:basedOn w:val="Normal"/>
    <w:next w:val="Normal"/>
    <w:link w:val="Ttulo4Char"/>
    <w:uiPriority w:val="9"/>
    <w:semiHidden w:val="1"/>
    <w:unhideWhenUsed w:val="1"/>
    <w:qFormat w:val="1"/>
    <w:pPr>
      <w:keepNext w:val="1"/>
      <w:keepLines w:val="1"/>
      <w:spacing w:before="40"/>
      <w:outlineLvl w:val="3"/>
    </w:pPr>
    <w:rPr>
      <w:rFonts w:asciiTheme="majorHAnsi" w:cstheme="majorBidi" w:eastAsiaTheme="majorEastAsia" w:hAnsiTheme="majorHAnsi"/>
      <w:i w:val="1"/>
      <w:iCs w:val="1"/>
      <w:color w:val="365f91" w:themeColor="accent1" w:themeShade="0000BF"/>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Ttulo6">
    <w:name w:val="heading 6"/>
    <w:basedOn w:val="Normal"/>
    <w:next w:val="Normal"/>
    <w:link w:val="Ttulo6Char"/>
    <w:uiPriority w:val="9"/>
    <w:semiHidden w:val="1"/>
    <w:unhideWhenUsed w:val="1"/>
    <w:qFormat w:val="1"/>
    <w:pPr>
      <w:keepNext w:val="1"/>
      <w:keepLines w:val="1"/>
      <w:spacing w:before="40" w:line="259" w:lineRule="auto"/>
      <w:outlineLvl w:val="5"/>
    </w:pPr>
    <w:rPr>
      <w:rFonts w:asciiTheme="majorHAnsi" w:cstheme="majorBidi" w:eastAsiaTheme="majorEastAsia" w:hAnsiTheme="majorHAnsi"/>
      <w:color w:val="244061" w:themeColor="accent1" w:themeShade="000080"/>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Corpodetexto"/>
    <w:link w:val="TtuloChar"/>
    <w:uiPriority w:val="10"/>
    <w:qFormat w:val="1"/>
    <w:pPr>
      <w:pBdr>
        <w:bottom w:color="4f81bd" w:space="4" w:sz="8" w:val="single"/>
      </w:pBdr>
      <w:spacing w:after="300"/>
      <w:contextualSpacing w:val="1"/>
    </w:pPr>
    <w:rPr>
      <w:rFonts w:asciiTheme="majorHAnsi" w:cstheme="majorBidi" w:eastAsiaTheme="majorEastAsia" w:hAnsiTheme="majorHAnsi"/>
      <w:color w:val="17365d" w:themeColor="text2" w:themeShade="0000BF"/>
      <w:spacing w:val="5"/>
      <w:kern w:val="2"/>
      <w:sz w:val="52"/>
      <w:szCs w:val="52"/>
    </w:rPr>
  </w:style>
  <w:style w:type="table" w:styleId="TableNormal0" w:customStyle="1">
    <w:name w:val="Table Normal"/>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2" w:customStyle="1">
    <w:name w:val="Table Normal2"/>
    <w:tblPr>
      <w:tblCellMar>
        <w:top w:w="0.0" w:type="dxa"/>
        <w:left w:w="0.0" w:type="dxa"/>
        <w:bottom w:w="0.0" w:type="dxa"/>
        <w:right w:w="0.0" w:type="dxa"/>
      </w:tblCellMar>
    </w:tblPr>
  </w:style>
  <w:style w:type="table" w:styleId="TableNormal1" w:customStyle="1">
    <w:name w:val="Table Normal1"/>
    <w:tblPr>
      <w:tblCellMar>
        <w:top w:w="0.0" w:type="dxa"/>
        <w:left w:w="0.0" w:type="dxa"/>
        <w:bottom w:w="0.0" w:type="dxa"/>
        <w:right w:w="0.0" w:type="dxa"/>
      </w:tblCellMar>
    </w:tblPr>
  </w:style>
  <w:style w:type="character" w:styleId="Forte">
    <w:name w:val="Strong"/>
    <w:basedOn w:val="Fontepargpadro"/>
    <w:uiPriority w:val="22"/>
    <w:qFormat w:val="1"/>
    <w:rPr>
      <w:b w:val="1"/>
      <w:bCs w:val="1"/>
    </w:rPr>
  </w:style>
  <w:style w:type="character" w:styleId="Refdecomentrio">
    <w:name w:val="annotation reference"/>
    <w:basedOn w:val="Fontepargpadro"/>
    <w:unhideWhenUsed w:val="1"/>
    <w:qFormat w:val="1"/>
    <w:rPr>
      <w:sz w:val="16"/>
      <w:szCs w:val="16"/>
    </w:rPr>
  </w:style>
  <w:style w:type="character" w:styleId="HiperlinkVisitado">
    <w:name w:val="FollowedHyperlink"/>
    <w:basedOn w:val="Fontepargpadro"/>
    <w:semiHidden w:val="1"/>
    <w:unhideWhenUsed w:val="1"/>
    <w:qFormat w:val="1"/>
    <w:rPr>
      <w:color w:val="800080" w:themeColor="followedHyperlink"/>
      <w:u w:val="single"/>
    </w:rPr>
  </w:style>
  <w:style w:type="character" w:styleId="nfase">
    <w:name w:val="Emphasis"/>
    <w:basedOn w:val="Fontepargpadro"/>
    <w:qFormat w:val="1"/>
    <w:rPr>
      <w:i w:val="1"/>
      <w:iCs w:val="1"/>
    </w:rPr>
  </w:style>
  <w:style w:type="character" w:styleId="Hyperlink">
    <w:name w:val="Hyperlink"/>
    <w:basedOn w:val="Fontepargpadro"/>
    <w:uiPriority w:val="99"/>
    <w:unhideWhenUsed w:val="1"/>
    <w:qFormat w:val="1"/>
    <w:rPr>
      <w:color w:val="0000ff" w:themeColor="hyperlink"/>
      <w:u w:val="single"/>
    </w:rPr>
  </w:style>
  <w:style w:type="paragraph" w:styleId="Lista">
    <w:name w:val="List"/>
    <w:basedOn w:val="Corpodetexto"/>
    <w:qFormat w:val="1"/>
    <w:rPr>
      <w:rFonts w:cs="Arial"/>
    </w:rPr>
  </w:style>
  <w:style w:type="paragraph" w:styleId="Corpodetexto">
    <w:name w:val="Body Text"/>
    <w:basedOn w:val="Normal"/>
    <w:link w:val="CorpodetextoChar"/>
    <w:unhideWhenUsed w:val="1"/>
    <w:qFormat w:val="1"/>
    <w:pPr>
      <w:spacing w:afterAutospacing="1" w:beforeAutospacing="1"/>
    </w:pPr>
    <w:rPr>
      <w:rFonts w:ascii="Times New Roman" w:cs="Times New Roman" w:eastAsia="Times New Roman" w:hAnsi="Times New Roman"/>
    </w:rPr>
  </w:style>
  <w:style w:type="paragraph" w:styleId="Textodecomentrio">
    <w:name w:val="annotation text"/>
    <w:basedOn w:val="Normal"/>
    <w:link w:val="TextodecomentrioChar"/>
    <w:unhideWhenUsed w:val="1"/>
    <w:qFormat w:val="1"/>
    <w:rPr>
      <w:sz w:val="20"/>
      <w:szCs w:val="20"/>
    </w:rPr>
  </w:style>
  <w:style w:type="paragraph" w:styleId="Commarcadores5">
    <w:name w:val="List Bullet 5"/>
    <w:basedOn w:val="Normal"/>
    <w:qFormat w:val="1"/>
    <w:pPr>
      <w:contextualSpacing w:val="1"/>
    </w:pPr>
  </w:style>
  <w:style w:type="paragraph" w:styleId="NormalWeb">
    <w:name w:val="Normal (Web)"/>
    <w:basedOn w:val="Normal"/>
    <w:uiPriority w:val="99"/>
    <w:qFormat w:val="1"/>
    <w:pPr>
      <w:spacing w:afterAutospacing="1" w:beforeAutospacing="1"/>
    </w:pPr>
    <w:rPr>
      <w:rFonts w:ascii="Times New Roman" w:cs="Times New Roman" w:hAnsi="Times New Roman"/>
    </w:rPr>
  </w:style>
  <w:style w:type="paragraph" w:styleId="Cabealho">
    <w:name w:val="header"/>
    <w:basedOn w:val="Normal"/>
    <w:link w:val="CabealhoChar"/>
    <w:uiPriority w:val="99"/>
    <w:qFormat w:val="1"/>
    <w:pPr>
      <w:tabs>
        <w:tab w:val="center" w:pos="4252"/>
        <w:tab w:val="right" w:pos="8504"/>
      </w:tabs>
    </w:pPr>
  </w:style>
  <w:style w:type="paragraph" w:styleId="Assuntodocomentrio">
    <w:name w:val="annotation subject"/>
    <w:basedOn w:val="Textodecomentrio"/>
    <w:next w:val="Textodecomentrio"/>
    <w:link w:val="AssuntodocomentrioChar"/>
    <w:semiHidden w:val="1"/>
    <w:unhideWhenUsed w:val="1"/>
    <w:qFormat w:val="1"/>
    <w:rPr>
      <w:b w:val="1"/>
      <w:bCs w:val="1"/>
    </w:rPr>
  </w:style>
  <w:style w:type="paragraph" w:styleId="Rodap">
    <w:name w:val="footer"/>
    <w:basedOn w:val="Normal"/>
    <w:link w:val="RodapChar"/>
    <w:uiPriority w:val="99"/>
    <w:qFormat w:val="1"/>
    <w:pPr>
      <w:tabs>
        <w:tab w:val="center" w:pos="4252"/>
        <w:tab w:val="right" w:pos="8504"/>
      </w:tabs>
    </w:pPr>
  </w:style>
  <w:style w:type="paragraph" w:styleId="Legenda">
    <w:name w:val="caption"/>
    <w:basedOn w:val="Normal"/>
    <w:next w:val="Normal"/>
    <w:qFormat w:val="1"/>
    <w:pPr>
      <w:suppressLineNumbers w:val="1"/>
      <w:spacing w:after="120" w:before="120"/>
    </w:pPr>
    <w:rPr>
      <w:rFonts w:cs="Arial"/>
      <w:i w:val="1"/>
      <w:iCs w:val="1"/>
    </w:rPr>
  </w:style>
  <w:style w:type="paragraph" w:styleId="Textodebalo">
    <w:name w:val="Balloon Text"/>
    <w:basedOn w:val="Normal"/>
    <w:link w:val="TextodebaloChar"/>
    <w:uiPriority w:val="99"/>
    <w:qFormat w:val="1"/>
    <w:rPr>
      <w:rFonts w:ascii="Tahoma" w:hAnsi="Tahoma"/>
      <w:sz w:val="16"/>
      <w:szCs w:val="16"/>
    </w:rPr>
  </w:style>
  <w:style w:type="paragraph" w:styleId="Sumrio1">
    <w:name w:val="toc 1"/>
    <w:basedOn w:val="Normal"/>
    <w:next w:val="Normal"/>
    <w:uiPriority w:val="39"/>
    <w:unhideWhenUsed w:val="1"/>
    <w:qFormat w:val="1"/>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val="1"/>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character" w:styleId="TextodebaloChar" w:customStyle="1">
    <w:name w:val="Texto de balão Char"/>
    <w:link w:val="Textodebalo"/>
    <w:uiPriority w:val="99"/>
    <w:qFormat w:val="1"/>
    <w:rPr>
      <w:rFonts w:ascii="Tahoma" w:cs="Tahoma" w:hAnsi="Tahoma"/>
      <w:sz w:val="16"/>
      <w:szCs w:val="16"/>
    </w:rPr>
  </w:style>
  <w:style w:type="character" w:styleId="Ttulo2Char" w:customStyle="1">
    <w:name w:val="Título 2 Char"/>
    <w:link w:val="Ttulo2"/>
    <w:qFormat w:val="1"/>
    <w:rPr>
      <w:b w:val="1"/>
      <w:color w:val="000000"/>
      <w:sz w:val="24"/>
    </w:rPr>
  </w:style>
  <w:style w:type="character" w:styleId="normalchar1" w:customStyle="1">
    <w:name w:val="normal__char1"/>
    <w:qFormat w:val="1"/>
    <w:rPr>
      <w:rFonts w:ascii="Arial" w:cs="Arial" w:hAnsi="Arial"/>
      <w:sz w:val="24"/>
      <w:szCs w:val="24"/>
      <w:u w:val="none"/>
    </w:rPr>
  </w:style>
  <w:style w:type="character" w:styleId="apple-style-span" w:customStyle="1">
    <w:name w:val="apple-style-span"/>
    <w:basedOn w:val="Fontepargpadro"/>
    <w:qFormat w:val="1"/>
  </w:style>
  <w:style w:type="character" w:styleId="LinkdaInternet" w:customStyle="1">
    <w:name w:val="Link da Internet"/>
    <w:basedOn w:val="Fontepargpadro"/>
    <w:uiPriority w:val="99"/>
    <w:unhideWhenUsed w:val="1"/>
    <w:qFormat w:val="1"/>
    <w:rPr>
      <w:color w:val="0000ff" w:themeColor="hyperlink"/>
      <w:u w:val="single"/>
    </w:rPr>
  </w:style>
  <w:style w:type="character" w:styleId="CitaoChar" w:customStyle="1">
    <w:name w:val="Citação Char"/>
    <w:link w:val="Citao"/>
    <w:qFormat w:val="1"/>
    <w:rPr>
      <w:rFonts w:ascii="Arial" w:cs="Tahoma" w:eastAsia="Calibri" w:hAnsi="Arial"/>
      <w:i w:val="1"/>
      <w:iCs w:val="1"/>
      <w:color w:val="000000"/>
      <w:szCs w:val="24"/>
      <w:shd w:color="auto" w:fill="ffffcc" w:val="clear"/>
    </w:rPr>
  </w:style>
  <w:style w:type="paragraph" w:styleId="Citao">
    <w:name w:val="Quote"/>
    <w:basedOn w:val="Normal"/>
    <w:next w:val="Normal"/>
    <w:link w:val="CitaoChar"/>
    <w:qFormat w:val="1"/>
    <w:pPr>
      <w:pBdr>
        <w:top w:color="1f497d" w:space="1" w:sz="4" w:val="single"/>
        <w:left w:color="1f497d" w:space="4" w:sz="4" w:val="single"/>
        <w:bottom w:color="1f497d" w:space="1" w:sz="4" w:val="single"/>
        <w:right w:color="1f497d" w:space="4" w:sz="4" w:val="single"/>
      </w:pBdr>
      <w:shd w:color="auto" w:fill="ffffcc" w:val="clear"/>
      <w:spacing w:before="120"/>
      <w:jc w:val="both"/>
    </w:pPr>
    <w:rPr>
      <w:rFonts w:ascii="Arial" w:eastAsia="Calibri" w:hAnsi="Arial"/>
      <w:i w:val="1"/>
      <w:iCs w:val="1"/>
      <w:color w:val="000000"/>
      <w:sz w:val="20"/>
      <w:lang w:eastAsia="en-US"/>
    </w:rPr>
  </w:style>
  <w:style w:type="character" w:styleId="NotaexplicativaChar" w:customStyle="1">
    <w:name w:val="Nota explicativa Char"/>
    <w:basedOn w:val="CitaoChar"/>
    <w:link w:val="Notaexplicativa"/>
    <w:qFormat w:val="1"/>
    <w:rPr>
      <w:rFonts w:ascii="Arial" w:cs="Tahoma" w:eastAsia="Calibri" w:hAnsi="Arial"/>
      <w:i w:val="1"/>
      <w:iCs w:val="1"/>
      <w:color w:val="000000"/>
      <w:szCs w:val="24"/>
      <w:shd w:color="auto" w:fill="ffffcc" w:val="clear"/>
    </w:rPr>
  </w:style>
  <w:style w:type="paragraph" w:styleId="Notaexplicativa" w:customStyle="1">
    <w:name w:val="Nota explicativa"/>
    <w:basedOn w:val="Citao"/>
    <w:link w:val="NotaexplicativaChar"/>
    <w:qFormat w:val="1"/>
    <w:rPr>
      <w:szCs w:val="20"/>
    </w:rPr>
  </w:style>
  <w:style w:type="character" w:styleId="CabealhoChar" w:customStyle="1">
    <w:name w:val="Cabeçalho Char"/>
    <w:link w:val="Cabealho"/>
    <w:uiPriority w:val="99"/>
    <w:qFormat w:val="1"/>
    <w:rPr>
      <w:rFonts w:ascii="Ecofont_Spranq_eco_Sans" w:cs="Tahoma" w:hAnsi="Ecofont_Spranq_eco_Sans"/>
      <w:sz w:val="24"/>
      <w:szCs w:val="24"/>
    </w:rPr>
  </w:style>
  <w:style w:type="character" w:styleId="RodapChar" w:customStyle="1">
    <w:name w:val="Rodapé Char"/>
    <w:link w:val="Rodap"/>
    <w:uiPriority w:val="99"/>
    <w:qFormat w:val="1"/>
    <w:rPr>
      <w:rFonts w:ascii="Ecofont_Spranq_eco_Sans" w:cs="Tahoma" w:hAnsi="Ecofont_Spranq_eco_Sans"/>
      <w:sz w:val="24"/>
      <w:szCs w:val="24"/>
    </w:rPr>
  </w:style>
  <w:style w:type="character" w:styleId="TextodecomentrioChar" w:customStyle="1">
    <w:name w:val="Texto de comentário Char"/>
    <w:basedOn w:val="Fontepargpadro"/>
    <w:link w:val="Textodecomentrio"/>
    <w:qFormat w:val="1"/>
    <w:rPr>
      <w:rFonts w:ascii="Ecofont_Spranq_eco_Sans" w:cs="Tahoma" w:hAnsi="Ecofont_Spranq_eco_Sans"/>
      <w:lang w:eastAsia="pt-BR"/>
    </w:rPr>
  </w:style>
  <w:style w:type="character" w:styleId="AssuntodocomentrioChar" w:customStyle="1">
    <w:name w:val="Assunto do comentário Char"/>
    <w:basedOn w:val="TextodecomentrioChar"/>
    <w:link w:val="Assuntodocomentrio"/>
    <w:semiHidden w:val="1"/>
    <w:qFormat w:val="1"/>
    <w:rPr>
      <w:rFonts w:ascii="Ecofont_Spranq_eco_Sans" w:cs="Tahoma" w:hAnsi="Ecofont_Spranq_eco_Sans"/>
      <w:b w:val="1"/>
      <w:bCs w:val="1"/>
      <w:lang w:eastAsia="pt-BR"/>
    </w:rPr>
  </w:style>
  <w:style w:type="character" w:styleId="Ttulo4Char" w:customStyle="1">
    <w:name w:val="Título 4 Char"/>
    <w:basedOn w:val="Fontepargpadro"/>
    <w:link w:val="Ttulo4"/>
    <w:qFormat w:val="1"/>
    <w:rPr>
      <w:rFonts w:asciiTheme="majorHAnsi" w:cstheme="majorBidi" w:eastAsiaTheme="majorEastAsia" w:hAnsiTheme="majorHAnsi"/>
      <w:i w:val="1"/>
      <w:iCs w:val="1"/>
      <w:color w:val="365f91" w:themeColor="accent1" w:themeShade="0000BF"/>
      <w:sz w:val="24"/>
      <w:szCs w:val="24"/>
      <w:lang w:eastAsia="pt-BR"/>
    </w:rPr>
  </w:style>
  <w:style w:type="character" w:styleId="TtuloChar" w:customStyle="1">
    <w:name w:val="Título Char"/>
    <w:basedOn w:val="Fontepargpadro"/>
    <w:link w:val="Ttulo"/>
    <w:qFormat w:val="1"/>
    <w:rPr>
      <w:rFonts w:asciiTheme="majorHAnsi" w:cstheme="majorBidi" w:eastAsiaTheme="majorEastAsia" w:hAnsiTheme="majorHAnsi"/>
      <w:color w:val="17365d" w:themeColor="text2" w:themeShade="0000BF"/>
      <w:spacing w:val="5"/>
      <w:kern w:val="2"/>
      <w:sz w:val="52"/>
      <w:szCs w:val="52"/>
      <w:lang w:eastAsia="pt-BR"/>
    </w:rPr>
  </w:style>
  <w:style w:type="character" w:styleId="Nivel01Char" w:customStyle="1">
    <w:name w:val="Nivel 01 Char"/>
    <w:basedOn w:val="TtuloChar"/>
    <w:link w:val="Nivel01"/>
    <w:qFormat w:val="1"/>
    <w:rPr>
      <w:rFonts w:ascii="Arial" w:cs="Arial" w:hAnsi="Arial" w:eastAsiaTheme="majorEastAsia"/>
      <w:b w:val="1"/>
      <w:bCs w:val="1"/>
      <w:color w:val="17365d" w:themeColor="text2" w:themeShade="0000BF"/>
      <w:spacing w:val="5"/>
      <w:kern w:val="2"/>
      <w:sz w:val="52"/>
      <w:szCs w:val="52"/>
      <w:lang w:eastAsia="pt-BR"/>
    </w:rPr>
  </w:style>
  <w:style w:type="paragraph" w:styleId="Nivel01" w:customStyle="1">
    <w:name w:val="Nivel 01"/>
    <w:basedOn w:val="Ttulo1"/>
    <w:next w:val="Normal"/>
    <w:link w:val="Nivel01Char"/>
    <w:qFormat w:val="1"/>
    <w:pPr>
      <w:tabs>
        <w:tab w:val="left" w:pos="567"/>
      </w:tabs>
      <w:spacing w:before="240"/>
      <w:jc w:val="both"/>
    </w:pPr>
    <w:rPr>
      <w:rFonts w:ascii="Arial" w:cs="Arial" w:hAnsi="Arial"/>
      <w:color w:val="auto"/>
      <w:sz w:val="20"/>
      <w:szCs w:val="20"/>
    </w:rPr>
  </w:style>
  <w:style w:type="character" w:styleId="Ttulo1Char" w:customStyle="1">
    <w:name w:val="Título 1 Char"/>
    <w:basedOn w:val="Fontepargpadro"/>
    <w:link w:val="Ttulo1"/>
    <w:qFormat w:val="1"/>
    <w:rPr>
      <w:rFonts w:asciiTheme="majorHAnsi" w:cstheme="majorBidi" w:eastAsiaTheme="majorEastAsia" w:hAnsiTheme="majorHAnsi"/>
      <w:b w:val="1"/>
      <w:bCs w:val="1"/>
      <w:color w:val="365f91" w:themeColor="accent1" w:themeShade="0000BF"/>
      <w:sz w:val="28"/>
      <w:szCs w:val="28"/>
      <w:lang w:eastAsia="pt-BR"/>
    </w:rPr>
  </w:style>
  <w:style w:type="character" w:styleId="Nivel01TituloChar" w:customStyle="1">
    <w:name w:val="Nivel_01_Titulo Char"/>
    <w:basedOn w:val="Nivel01Char"/>
    <w:link w:val="Nivel01Titulo"/>
    <w:qFormat w:val="1"/>
    <w:rPr>
      <w:rFonts w:ascii="Arial" w:hAnsi="Arial" w:cstheme="majorBidi" w:eastAsiaTheme="majorEastAsia"/>
      <w:b w:val="1"/>
      <w:bCs w:val="1"/>
      <w:color w:val="000000" w:themeColor="text1"/>
      <w:spacing w:val="5"/>
      <w:kern w:val="2"/>
      <w:sz w:val="52"/>
      <w:szCs w:val="52"/>
      <w:lang w:eastAsia="pt-BR"/>
    </w:rPr>
  </w:style>
  <w:style w:type="paragraph" w:styleId="Nivel01Titulo" w:customStyle="1">
    <w:name w:val="Nivel_01_Titulo"/>
    <w:basedOn w:val="Nivel01"/>
    <w:link w:val="Nivel01TituloChar"/>
    <w:qFormat w:val="1"/>
    <w:pPr>
      <w:jc w:val="left"/>
    </w:pPr>
    <w:rPr>
      <w:rFonts w:cstheme="majorBidi"/>
      <w:color w:val="000000" w:themeColor="text1"/>
      <w:spacing w:val="5"/>
      <w:kern w:val="2"/>
      <w:sz w:val="52"/>
      <w:szCs w:val="52"/>
    </w:rPr>
  </w:style>
  <w:style w:type="character" w:styleId="QuoteChar" w:customStyle="1">
    <w:name w:val="Quote Char"/>
    <w:basedOn w:val="Fontepargpadro"/>
    <w:link w:val="Citao1"/>
    <w:qFormat w:val="1"/>
    <w:rPr>
      <w:rFonts w:ascii="Ecofont_Spranq_eco_Sans" w:cs="Tahoma" w:eastAsia="Calibri" w:hAnsi="Ecofont_Spranq_eco_Sans"/>
      <w:i w:val="1"/>
      <w:iCs w:val="1"/>
      <w:color w:val="000000"/>
      <w:shd w:color="auto" w:fill="ffffcc" w:val="clear"/>
    </w:rPr>
  </w:style>
  <w:style w:type="paragraph" w:styleId="Citao1" w:customStyle="1">
    <w:name w:val="Citação1"/>
    <w:basedOn w:val="Normal"/>
    <w:next w:val="Normal"/>
    <w:link w:val="QuoteChar"/>
    <w:qFormat w:val="1"/>
    <w:pPr>
      <w:pBdr>
        <w:top w:color="1f497d" w:space="1" w:sz="4" w:val="single"/>
        <w:left w:color="1f497d" w:space="4" w:sz="4" w:val="single"/>
        <w:bottom w:color="1f497d" w:space="1" w:sz="4" w:val="single"/>
        <w:right w:color="1f497d" w:space="4" w:sz="4" w:val="single"/>
      </w:pBdr>
      <w:shd w:color="auto" w:fill="ffffcc" w:val="clear"/>
      <w:spacing w:before="120"/>
      <w:jc w:val="both"/>
    </w:pPr>
    <w:rPr>
      <w:rFonts w:eastAsia="Calibri"/>
      <w:i w:val="1"/>
      <w:iCs w:val="1"/>
      <w:color w:val="000000"/>
      <w:sz w:val="20"/>
      <w:szCs w:val="20"/>
      <w:lang w:eastAsia="en-US"/>
    </w:rPr>
  </w:style>
  <w:style w:type="character" w:styleId="normaltextrun" w:customStyle="1">
    <w:name w:val="normaltextrun"/>
    <w:basedOn w:val="Fontepargpadro"/>
    <w:qFormat w:val="1"/>
  </w:style>
  <w:style w:type="character" w:styleId="eop" w:customStyle="1">
    <w:name w:val="eop"/>
    <w:basedOn w:val="Fontepargpadro"/>
    <w:qFormat w:val="1"/>
  </w:style>
  <w:style w:type="character" w:styleId="spellingerror" w:customStyle="1">
    <w:name w:val="spellingerror"/>
    <w:basedOn w:val="Fontepargpadro"/>
    <w:qFormat w:val="1"/>
  </w:style>
  <w:style w:type="character" w:styleId="CorpodetextoChar" w:customStyle="1">
    <w:name w:val="Corpo de texto Char"/>
    <w:basedOn w:val="Fontepargpadro"/>
    <w:link w:val="Corpodetexto"/>
    <w:qFormat w:val="1"/>
    <w:rPr>
      <w:rFonts w:eastAsia="Times New Roman"/>
      <w:sz w:val="24"/>
      <w:szCs w:val="24"/>
      <w:lang w:eastAsia="pt-BR"/>
    </w:rPr>
  </w:style>
  <w:style w:type="character" w:styleId="Nivel1Char" w:customStyle="1">
    <w:name w:val="Nivel1 Char"/>
    <w:basedOn w:val="Ttulo1Char"/>
    <w:link w:val="Nivel1"/>
    <w:qFormat w:val="1"/>
    <w:rPr>
      <w:rFonts w:ascii="Arial" w:cs="Arial" w:hAnsi="Arial" w:eastAsiaTheme="majorEastAsia"/>
      <w:b w:val="1"/>
      <w:bCs w:val="0"/>
      <w:color w:val="000000"/>
      <w:sz w:val="28"/>
      <w:szCs w:val="28"/>
      <w:lang w:eastAsia="pt-BR"/>
    </w:rPr>
  </w:style>
  <w:style w:type="paragraph" w:styleId="Nivel1" w:customStyle="1">
    <w:name w:val="Nivel1"/>
    <w:basedOn w:val="Ttulo1"/>
    <w:link w:val="Nivel1Char"/>
    <w:qFormat w:val="1"/>
    <w:pPr>
      <w:spacing w:line="276" w:lineRule="auto"/>
      <w:ind w:left="357" w:hanging="357"/>
      <w:jc w:val="both"/>
    </w:pPr>
    <w:rPr>
      <w:rFonts w:ascii="Arial" w:cs="Arial" w:hAnsi="Arial"/>
      <w:bCs w:val="0"/>
      <w:color w:val="000000"/>
    </w:rPr>
  </w:style>
  <w:style w:type="character" w:styleId="Nivel4Char" w:customStyle="1">
    <w:name w:val="Nivel 4 Char"/>
    <w:basedOn w:val="Fontepargpadro"/>
    <w:link w:val="Nivel4"/>
    <w:qFormat w:val="1"/>
    <w:rPr>
      <w:rFonts w:ascii="Arial" w:cs="Arial" w:hAnsi="Arial"/>
      <w:lang w:eastAsia="pt-BR"/>
    </w:rPr>
  </w:style>
  <w:style w:type="paragraph" w:styleId="Nivel4" w:customStyle="1">
    <w:name w:val="Nivel 4"/>
    <w:basedOn w:val="Nivel3"/>
    <w:link w:val="Nivel4Char"/>
    <w:qFormat w:val="1"/>
    <w:pPr>
      <w:ind w:left="851"/>
    </w:pPr>
    <w:rPr>
      <w:color w:val="auto"/>
    </w:rPr>
  </w:style>
  <w:style w:type="paragraph" w:styleId="Nivel3" w:customStyle="1">
    <w:name w:val="Nivel 3"/>
    <w:basedOn w:val="Normal"/>
    <w:link w:val="Nivel3Char"/>
    <w:qFormat w:val="1"/>
    <w:pPr>
      <w:spacing w:after="120" w:before="120" w:line="276" w:lineRule="auto"/>
      <w:ind w:left="425"/>
      <w:jc w:val="both"/>
    </w:pPr>
    <w:rPr>
      <w:rFonts w:ascii="Arial" w:cs="Arial" w:hAnsi="Arial"/>
      <w:color w:val="000000"/>
      <w:sz w:val="20"/>
      <w:szCs w:val="20"/>
    </w:rPr>
  </w:style>
  <w:style w:type="character" w:styleId="cp0020corpodespachochar1" w:customStyle="1">
    <w:name w:val="cp_0020corpodespacho__char1"/>
    <w:qFormat w:val="1"/>
    <w:rPr>
      <w:rFonts w:ascii="Times New Roman" w:cs="Times New Roman" w:hAnsi="Times New Roman"/>
      <w:sz w:val="26"/>
      <w:szCs w:val="26"/>
      <w:u w:val="none"/>
    </w:rPr>
  </w:style>
  <w:style w:type="character" w:styleId="em0020ementachar1" w:customStyle="1">
    <w:name w:val="em_0020ementa__char1"/>
    <w:qFormat w:val="1"/>
    <w:rPr>
      <w:rFonts w:ascii="Times New Roman" w:cs="Times New Roman" w:hAnsi="Times New Roman"/>
      <w:sz w:val="28"/>
      <w:szCs w:val="28"/>
      <w:u w:val="none"/>
    </w:rPr>
  </w:style>
  <w:style w:type="character" w:styleId="Manoel" w:customStyle="1">
    <w:name w:val="Manoel"/>
    <w:qFormat w:val="1"/>
    <w:rPr>
      <w:rFonts w:ascii="Arial" w:cs="Arial" w:hAnsi="Arial"/>
      <w:color w:val="7030a0"/>
      <w:sz w:val="20"/>
    </w:rPr>
  </w:style>
  <w:style w:type="character" w:styleId="GradeColorida-nfase1Char" w:customStyle="1">
    <w:name w:val="Grade Colorida - Ênfase 1 Char"/>
    <w:uiPriority w:val="29"/>
    <w:qFormat w:val="1"/>
    <w:rPr>
      <w:rFonts w:ascii="Arial" w:eastAsia="Calibri" w:hAnsi="Arial"/>
      <w:i w:val="1"/>
      <w:iCs w:val="1"/>
      <w:color w:val="000000"/>
      <w:szCs w:val="24"/>
      <w:shd w:color="auto" w:fill="ffffcc" w:val="clear"/>
    </w:rPr>
  </w:style>
  <w:style w:type="character" w:styleId="highlight" w:customStyle="1">
    <w:name w:val="highlight"/>
    <w:basedOn w:val="Fontepargpadro"/>
    <w:qFormat w:val="1"/>
  </w:style>
  <w:style w:type="character" w:styleId="MenoPendente1" w:customStyle="1">
    <w:name w:val="Menção Pendente1"/>
    <w:basedOn w:val="Fontepargpadro"/>
    <w:uiPriority w:val="99"/>
    <w:semiHidden w:val="1"/>
    <w:unhideWhenUsed w:val="1"/>
    <w:qFormat w:val="1"/>
    <w:rPr>
      <w:color w:val="605e5c"/>
      <w:shd w:color="auto" w:fill="e1dfdd" w:val="clear"/>
    </w:rPr>
  </w:style>
  <w:style w:type="character" w:styleId="MenoPendente2" w:customStyle="1">
    <w:name w:val="Menção Pendente2"/>
    <w:basedOn w:val="Fontepargpadro"/>
    <w:uiPriority w:val="99"/>
    <w:semiHidden w:val="1"/>
    <w:unhideWhenUsed w:val="1"/>
    <w:qFormat w:val="1"/>
    <w:rPr>
      <w:color w:val="605e5c"/>
      <w:shd w:color="auto" w:fill="e1dfdd" w:val="clear"/>
    </w:rPr>
  </w:style>
  <w:style w:type="character" w:styleId="Nivel2Char" w:customStyle="1">
    <w:name w:val="Nivel 2 Char"/>
    <w:basedOn w:val="Fontepargpadro"/>
    <w:link w:val="Nivel2"/>
    <w:qFormat w:val="1"/>
    <w:locked w:val="1"/>
    <w:rPr>
      <w:rFonts w:ascii="Arial" w:cs="Arial" w:hAnsi="Arial"/>
      <w:color w:val="000000"/>
      <w:lang w:eastAsia="pt-BR"/>
    </w:rPr>
  </w:style>
  <w:style w:type="paragraph" w:styleId="Nivel2" w:customStyle="1">
    <w:name w:val="Nivel 2"/>
    <w:basedOn w:val="Normal"/>
    <w:link w:val="Nivel2Char"/>
    <w:qFormat w:val="1"/>
    <w:pPr>
      <w:spacing w:after="120" w:before="120" w:line="276" w:lineRule="auto"/>
      <w:jc w:val="both"/>
    </w:pPr>
    <w:rPr>
      <w:rFonts w:ascii="Arial" w:cs="Arial" w:hAnsi="Arial"/>
      <w:color w:val="000000"/>
      <w:sz w:val="20"/>
      <w:szCs w:val="20"/>
    </w:rPr>
  </w:style>
  <w:style w:type="character" w:styleId="Nvel2OpcionalChar" w:customStyle="1">
    <w:name w:val="Nível 2 Opcional Char"/>
    <w:basedOn w:val="Fontepargpadro"/>
    <w:link w:val="Nvel2Opcional"/>
    <w:qFormat w:val="1"/>
    <w:rPr>
      <w:rFonts w:ascii="Arial" w:cs="Arial" w:eastAsia="Times New Roman" w:hAnsi="Arial"/>
      <w:i w:val="1"/>
      <w:color w:val="ff0000"/>
      <w:lang w:eastAsia="pt-BR"/>
    </w:rPr>
  </w:style>
  <w:style w:type="paragraph" w:styleId="Nvel2Opcional" w:customStyle="1">
    <w:name w:val="Nível 2 Opcional"/>
    <w:basedOn w:val="Nivel2"/>
    <w:link w:val="Nvel2OpcionalChar"/>
    <w:qFormat w:val="1"/>
    <w:pPr>
      <w:ind w:left="432" w:hanging="432"/>
    </w:pPr>
    <w:rPr>
      <w:rFonts w:eastAsia="Times New Roman"/>
      <w:i w:val="1"/>
      <w:color w:val="ff0000"/>
    </w:rPr>
  </w:style>
  <w:style w:type="character" w:styleId="Nvel3OpcionalChar" w:customStyle="1">
    <w:name w:val="Nível 3 Opcional Char"/>
    <w:basedOn w:val="Fontepargpadro"/>
    <w:link w:val="Nvel3Opcional"/>
    <w:qFormat w:val="1"/>
    <w:rPr>
      <w:rFonts w:ascii="Arial" w:cs="Arial" w:eastAsia="Times New Roman" w:hAnsi="Arial"/>
      <w:i w:val="1"/>
      <w:iCs w:val="1"/>
      <w:color w:val="ff0000"/>
      <w:lang w:eastAsia="pt-BR"/>
    </w:rPr>
  </w:style>
  <w:style w:type="paragraph" w:styleId="Nvel3Opcional" w:customStyle="1">
    <w:name w:val="Nível 3 Opcional"/>
    <w:basedOn w:val="Nivel3"/>
    <w:link w:val="Nvel3OpcionalChar"/>
    <w:qFormat w:val="1"/>
    <w:pPr>
      <w:ind w:left="1072" w:hanging="504"/>
    </w:pPr>
    <w:rPr>
      <w:rFonts w:eastAsia="Times New Roman"/>
      <w:i w:val="1"/>
      <w:iCs w:val="1"/>
      <w:color w:val="ff0000"/>
    </w:rPr>
  </w:style>
  <w:style w:type="character" w:styleId="TextodoEspaoReservado">
    <w:name w:val="Placeholder Text"/>
    <w:basedOn w:val="Fontepargpadro"/>
    <w:uiPriority w:val="67"/>
    <w:semiHidden w:val="1"/>
    <w:qFormat w:val="1"/>
    <w:rPr>
      <w:color w:val="808080"/>
    </w:rPr>
  </w:style>
  <w:style w:type="character" w:styleId="PargrafodaListaChar" w:customStyle="1">
    <w:name w:val="Parágrafo da Lista Char"/>
    <w:basedOn w:val="Fontepargpadro"/>
    <w:link w:val="PargrafodaLista"/>
    <w:uiPriority w:val="34"/>
    <w:qFormat w:val="1"/>
    <w:rPr>
      <w:rFonts w:ascii="Ecofont_Spranq_eco_Sans" w:cs="Tahoma" w:hAnsi="Ecofont_Spranq_eco_Sans"/>
      <w:sz w:val="24"/>
      <w:szCs w:val="24"/>
      <w:lang w:eastAsia="pt-BR"/>
    </w:rPr>
  </w:style>
  <w:style w:type="paragraph" w:styleId="PargrafodaLista">
    <w:name w:val="List Paragraph"/>
    <w:basedOn w:val="Normal"/>
    <w:link w:val="PargrafodaListaChar"/>
    <w:uiPriority w:val="34"/>
    <w:qFormat w:val="1"/>
    <w:pPr>
      <w:ind w:left="720"/>
      <w:contextualSpacing w:val="1"/>
    </w:pPr>
  </w:style>
  <w:style w:type="character" w:styleId="Ttulo3Char" w:customStyle="1">
    <w:name w:val="Título 3 Char"/>
    <w:basedOn w:val="Fontepargpadro"/>
    <w:link w:val="Ttulo3"/>
    <w:uiPriority w:val="9"/>
    <w:semiHidden w:val="1"/>
    <w:qFormat w:val="1"/>
    <w:rPr>
      <w:rFonts w:asciiTheme="majorHAnsi" w:cstheme="majorBidi" w:eastAsiaTheme="majorEastAsia" w:hAnsiTheme="majorHAnsi"/>
      <w:color w:val="244061" w:themeColor="accent1" w:themeShade="000080"/>
      <w:sz w:val="24"/>
      <w:szCs w:val="24"/>
    </w:rPr>
  </w:style>
  <w:style w:type="character" w:styleId="Ttulo6Char" w:customStyle="1">
    <w:name w:val="Título 6 Char"/>
    <w:basedOn w:val="Fontepargpadro"/>
    <w:link w:val="Ttulo6"/>
    <w:uiPriority w:val="9"/>
    <w:semiHidden w:val="1"/>
    <w:qFormat w:val="1"/>
    <w:rPr>
      <w:rFonts w:asciiTheme="majorHAnsi" w:cstheme="majorBidi" w:eastAsiaTheme="majorEastAsia" w:hAnsiTheme="majorHAnsi"/>
      <w:color w:val="244061" w:themeColor="accent1" w:themeShade="000080"/>
      <w:sz w:val="22"/>
      <w:szCs w:val="22"/>
    </w:rPr>
  </w:style>
  <w:style w:type="character" w:styleId="markedcontent" w:customStyle="1">
    <w:name w:val="markedcontent"/>
    <w:basedOn w:val="Fontepargpadro"/>
    <w:qFormat w:val="1"/>
  </w:style>
  <w:style w:type="character" w:styleId="MenoPendente3" w:customStyle="1">
    <w:name w:val="Menção Pendente3"/>
    <w:basedOn w:val="Fontepargpadro"/>
    <w:uiPriority w:val="99"/>
    <w:semiHidden w:val="1"/>
    <w:unhideWhenUsed w:val="1"/>
    <w:qFormat w:val="1"/>
    <w:rPr>
      <w:color w:val="605e5c"/>
      <w:shd w:color="auto" w:fill="e1dfdd" w:val="clear"/>
    </w:rPr>
  </w:style>
  <w:style w:type="character" w:styleId="MenoPendente4" w:customStyle="1">
    <w:name w:val="Menção Pendente4"/>
    <w:basedOn w:val="Fontepargpadro"/>
    <w:uiPriority w:val="99"/>
    <w:semiHidden w:val="1"/>
    <w:unhideWhenUsed w:val="1"/>
    <w:qFormat w:val="1"/>
    <w:rPr>
      <w:color w:val="605e5c"/>
      <w:shd w:color="auto" w:fill="e1dfdd" w:val="clear"/>
    </w:rPr>
  </w:style>
  <w:style w:type="character" w:styleId="ouChar" w:customStyle="1">
    <w:name w:val="ou Char"/>
    <w:basedOn w:val="PargrafodaListaChar"/>
    <w:qFormat w:val="1"/>
    <w:rPr>
      <w:rFonts w:ascii="Arial" w:cs="Arial" w:hAnsi="Arial" w:eastAsiaTheme="minorHAnsi"/>
      <w:b w:val="1"/>
      <w:bCs w:val="1"/>
      <w:i w:val="1"/>
      <w:iCs w:val="1"/>
      <w:color w:val="ff0000"/>
      <w:sz w:val="24"/>
      <w:szCs w:val="24"/>
      <w:u w:val="single"/>
      <w:lang w:eastAsia="pt-BR"/>
    </w:rPr>
  </w:style>
  <w:style w:type="character" w:styleId="Nvel2-RedChar" w:customStyle="1">
    <w:name w:val="Nível 2 -Red Char"/>
    <w:basedOn w:val="Nivel2Char"/>
    <w:qFormat w:val="1"/>
    <w:rPr>
      <w:rFonts w:ascii="Arial" w:cs="Arial" w:hAnsi="Arial"/>
      <w:i w:val="1"/>
      <w:iCs w:val="1"/>
      <w:color w:val="ff0000"/>
      <w:lang w:eastAsia="pt-BR"/>
    </w:rPr>
  </w:style>
  <w:style w:type="character" w:styleId="Nivel3Char" w:customStyle="1">
    <w:name w:val="Nivel 3 Char"/>
    <w:basedOn w:val="Fontepargpadro"/>
    <w:link w:val="Nivel3"/>
    <w:qFormat w:val="1"/>
    <w:rPr>
      <w:rFonts w:ascii="Arial" w:cs="Arial" w:hAnsi="Arial"/>
      <w:color w:val="000000"/>
      <w:lang w:eastAsia="pt-BR"/>
    </w:rPr>
  </w:style>
  <w:style w:type="character" w:styleId="Nvel3-RChar" w:customStyle="1">
    <w:name w:val="Nível 3-R Char"/>
    <w:basedOn w:val="Nivel3Char"/>
    <w:qFormat w:val="1"/>
    <w:rPr>
      <w:rFonts w:ascii="Arial" w:cs="Arial" w:hAnsi="Arial"/>
      <w:i w:val="1"/>
      <w:iCs w:val="1"/>
      <w:color w:val="ff0000"/>
      <w:lang w:eastAsia="pt-BR"/>
    </w:rPr>
  </w:style>
  <w:style w:type="character" w:styleId="Nvel4-RChar" w:customStyle="1">
    <w:name w:val="Nível 4-R Char"/>
    <w:basedOn w:val="Nivel4Char"/>
    <w:qFormat w:val="1"/>
    <w:rPr>
      <w:rFonts w:ascii="Arial" w:cs="Arial" w:hAnsi="Arial"/>
      <w:i w:val="1"/>
      <w:iCs w:val="1"/>
      <w:color w:val="ff0000"/>
      <w:lang w:eastAsia="pt-BR"/>
    </w:rPr>
  </w:style>
  <w:style w:type="character" w:styleId="Nvel1-SemNumChar" w:customStyle="1">
    <w:name w:val="Nível 1-Sem Num Char"/>
    <w:basedOn w:val="Nivel01Char"/>
    <w:qFormat w:val="1"/>
    <w:rPr>
      <w:rFonts w:ascii="Arial" w:cs="Arial" w:hAnsi="Arial" w:eastAsiaTheme="majorEastAsia"/>
      <w:b w:val="1"/>
      <w:bCs w:val="1"/>
      <w:color w:val="ff0000"/>
      <w:spacing w:val="5"/>
      <w:kern w:val="2"/>
      <w:sz w:val="52"/>
      <w:szCs w:val="52"/>
      <w:lang w:eastAsia="pt-BR"/>
    </w:rPr>
  </w:style>
  <w:style w:type="character" w:styleId="PrembuloChar" w:customStyle="1">
    <w:name w:val="Preâmbulo Char"/>
    <w:basedOn w:val="Fontepargpadro"/>
    <w:link w:val="Prembulo"/>
    <w:qFormat w:val="1"/>
    <w:rPr>
      <w:rFonts w:ascii="Arial" w:cs="Arial" w:eastAsia="Arial" w:hAnsi="Arial"/>
      <w:bCs w:val="1"/>
      <w:lang w:eastAsia="pt-BR"/>
    </w:rPr>
  </w:style>
  <w:style w:type="paragraph" w:styleId="Prembulo" w:customStyle="1">
    <w:name w:val="Preâmbulo"/>
    <w:basedOn w:val="Normal"/>
    <w:link w:val="PrembuloChar"/>
    <w:qFormat w:val="1"/>
    <w:pPr>
      <w:spacing w:after="120" w:before="480" w:line="360" w:lineRule="auto"/>
      <w:ind w:left="4253" w:right="-17"/>
      <w:jc w:val="both"/>
    </w:pPr>
    <w:rPr>
      <w:rFonts w:ascii="Arial" w:cs="Arial" w:eastAsia="Arial" w:hAnsi="Arial"/>
      <w:bCs w:val="1"/>
      <w:sz w:val="20"/>
      <w:szCs w:val="20"/>
    </w:rPr>
  </w:style>
  <w:style w:type="character" w:styleId="MenoPendente5" w:customStyle="1">
    <w:name w:val="Menção Pendente5"/>
    <w:basedOn w:val="Fontepargpadro"/>
    <w:uiPriority w:val="99"/>
    <w:semiHidden w:val="1"/>
    <w:unhideWhenUsed w:val="1"/>
    <w:qFormat w:val="1"/>
    <w:rPr>
      <w:color w:val="605e5c"/>
      <w:shd w:color="auto" w:fill="e1dfdd" w:val="clear"/>
    </w:rPr>
  </w:style>
  <w:style w:type="character" w:styleId="citao2Char" w:customStyle="1">
    <w:name w:val="citação 2 Char"/>
    <w:basedOn w:val="CitaoChar"/>
    <w:qFormat w:val="1"/>
    <w:rPr>
      <w:rFonts w:ascii="Arial" w:cs="Tahoma" w:eastAsia="Calibri" w:hAnsi="Arial"/>
      <w:i w:val="1"/>
      <w:iCs w:val="1"/>
      <w:color w:val="000000"/>
      <w:szCs w:val="24"/>
      <w:shd w:color="auto" w:fill="ffffcc" w:val="clear"/>
    </w:rPr>
  </w:style>
  <w:style w:type="character" w:styleId="Vnculodendice" w:customStyle="1">
    <w:name w:val="Vínculo de índice"/>
    <w:qFormat w:val="1"/>
  </w:style>
  <w:style w:type="character" w:styleId="Smbolosdenumerao" w:customStyle="1">
    <w:name w:val="Símbolos de numeração"/>
    <w:qFormat w:val="1"/>
  </w:style>
  <w:style w:type="paragraph" w:styleId="ndice" w:customStyle="1">
    <w:name w:val="Índice"/>
    <w:basedOn w:val="Normal"/>
    <w:qFormat w:val="1"/>
    <w:pPr>
      <w:suppressLineNumbers w:val="1"/>
    </w:pPr>
    <w:rPr>
      <w:rFonts w:cs="Arial"/>
    </w:rPr>
  </w:style>
  <w:style w:type="paragraph" w:styleId="Nvel2" w:customStyle="1">
    <w:name w:val="Nível 2"/>
    <w:basedOn w:val="Normal"/>
    <w:next w:val="Normal"/>
    <w:qFormat w:val="1"/>
    <w:pPr>
      <w:spacing w:after="120"/>
      <w:jc w:val="both"/>
    </w:pPr>
    <w:rPr>
      <w:rFonts w:ascii="Arial" w:cs="Times New Roman" w:hAnsi="Arial"/>
      <w:b w:val="1"/>
      <w:szCs w:val="20"/>
    </w:rPr>
  </w:style>
  <w:style w:type="paragraph" w:styleId="CabealhoeRodap" w:customStyle="1">
    <w:name w:val="Cabeçalho e Rodapé"/>
    <w:basedOn w:val="Normal"/>
    <w:qFormat w:val="1"/>
  </w:style>
  <w:style w:type="paragraph" w:styleId="PADRO" w:customStyle="1">
    <w:name w:val="PADRÃO"/>
    <w:qFormat w:val="1"/>
    <w:pPr>
      <w:keepNext w:val="1"/>
      <w:widowControl w:val="0"/>
      <w:shd w:color="auto" w:fill="ffffff" w:val="clear"/>
      <w:spacing w:after="119" w:before="119" w:line="276" w:lineRule="auto"/>
      <w:ind w:firstLine="567"/>
      <w:jc w:val="both"/>
      <w:textAlignment w:val="baseline"/>
    </w:pPr>
    <w:rPr>
      <w:rFonts w:cs="Lohit Hindi" w:eastAsia="WenQuanYi Micro Hei"/>
      <w:lang w:bidi="hi-IN" w:eastAsia="zh-CN"/>
    </w:rPr>
  </w:style>
  <w:style w:type="paragraph" w:styleId="paragraph" w:customStyle="1">
    <w:name w:val="paragraph"/>
    <w:basedOn w:val="Normal"/>
    <w:qFormat w:val="1"/>
    <w:pPr>
      <w:spacing w:afterAutospacing="1" w:beforeAutospacing="1"/>
    </w:pPr>
    <w:rPr>
      <w:rFonts w:ascii="Times New Roman" w:cs="Times New Roman" w:eastAsia="Times New Roman" w:hAnsi="Times New Roman"/>
    </w:rPr>
  </w:style>
  <w:style w:type="paragraph" w:styleId="PargrafodaLista1" w:customStyle="1">
    <w:name w:val="Parágrafo da Lista1"/>
    <w:basedOn w:val="Normal"/>
    <w:qFormat w:val="1"/>
    <w:pPr>
      <w:ind w:left="720"/>
    </w:pPr>
    <w:rPr>
      <w:rFonts w:cs="Ecofont_Spranq_eco_Sans" w:eastAsia="Times New Roman"/>
    </w:rPr>
  </w:style>
  <w:style w:type="paragraph" w:styleId="Nivel10" w:customStyle="1">
    <w:name w:val="Nivel 1"/>
    <w:basedOn w:val="Nivel2"/>
    <w:next w:val="Nivel2"/>
    <w:qFormat w:val="1"/>
    <w:pPr>
      <w:ind w:left="360" w:hanging="360"/>
    </w:pPr>
    <w:rPr>
      <w:b w:val="1"/>
    </w:rPr>
  </w:style>
  <w:style w:type="paragraph" w:styleId="Nivel5" w:customStyle="1">
    <w:name w:val="Nivel 5"/>
    <w:basedOn w:val="Nivel4"/>
    <w:qFormat w:val="1"/>
    <w:pPr>
      <w:ind w:left="1276"/>
    </w:pPr>
  </w:style>
  <w:style w:type="paragraph" w:styleId="textbody" w:customStyle="1">
    <w:name w:val="textbody"/>
    <w:basedOn w:val="Normal"/>
    <w:qFormat w:val="1"/>
    <w:pPr>
      <w:spacing w:afterAutospacing="1" w:beforeAutospacing="1"/>
    </w:pPr>
    <w:rPr>
      <w:rFonts w:ascii="Times New Roman" w:cs="Times New Roman" w:eastAsia="Times New Roman" w:hAnsi="Times New Roman"/>
    </w:rPr>
  </w:style>
  <w:style w:type="paragraph" w:styleId="em0020ementa" w:customStyle="1">
    <w:name w:val="em_0020ementa"/>
    <w:basedOn w:val="Normal"/>
    <w:qFormat w:val="1"/>
    <w:pPr>
      <w:ind w:left="4160"/>
      <w:jc w:val="both"/>
    </w:pPr>
    <w:rPr>
      <w:rFonts w:ascii="Times New Roman" w:cs="Times New Roman" w:eastAsia="Times New Roman" w:hAnsi="Times New Roman"/>
      <w:sz w:val="28"/>
      <w:szCs w:val="28"/>
    </w:rPr>
  </w:style>
  <w:style w:type="paragraph" w:styleId="Reviso1" w:customStyle="1">
    <w:name w:val="Revisão1"/>
    <w:uiPriority w:val="99"/>
    <w:semiHidden w:val="1"/>
    <w:qFormat w:val="1"/>
    <w:rPr>
      <w:rFonts w:cs="Tahoma" w:eastAsia="Times New Roman"/>
    </w:rPr>
  </w:style>
  <w:style w:type="paragraph" w:styleId="texto1" w:customStyle="1">
    <w:name w:val="texto1"/>
    <w:basedOn w:val="Normal"/>
    <w:qFormat w:val="1"/>
    <w:pPr>
      <w:spacing w:afterAutospacing="1" w:beforeAutospacing="1"/>
    </w:pPr>
    <w:rPr>
      <w:rFonts w:ascii="Times New Roman" w:cs="Times New Roman" w:eastAsia="Times New Roman" w:hAnsi="Times New Roman"/>
    </w:rPr>
  </w:style>
  <w:style w:type="paragraph" w:styleId="GradeColorida-nfase11" w:customStyle="1">
    <w:name w:val="Grade Colorida - Ênfase 11"/>
    <w:basedOn w:val="Normal"/>
    <w:next w:val="Normal"/>
    <w:uiPriority w:val="29"/>
    <w:qFormat w:val="1"/>
    <w:pPr>
      <w:pBdr>
        <w:top w:color="1f497d" w:space="1" w:sz="4" w:val="single"/>
        <w:left w:color="1f497d" w:space="4" w:sz="4" w:val="single"/>
        <w:bottom w:color="1f497d" w:space="1" w:sz="4" w:val="single"/>
        <w:right w:color="1f497d" w:space="4" w:sz="4" w:val="single"/>
      </w:pBdr>
      <w:shd w:color="auto" w:fill="ffffcc" w:val="clear"/>
      <w:spacing w:before="120"/>
      <w:jc w:val="both"/>
    </w:pPr>
    <w:rPr>
      <w:rFonts w:ascii="Arial" w:cs="Times New Roman" w:eastAsia="Calibri" w:hAnsi="Arial"/>
      <w:i w:val="1"/>
      <w:iCs w:val="1"/>
      <w:color w:val="000000"/>
      <w:sz w:val="20"/>
      <w:lang w:eastAsia="en-US"/>
    </w:rPr>
  </w:style>
  <w:style w:type="paragraph" w:styleId="xwestern" w:customStyle="1">
    <w:name w:val="x_western"/>
    <w:basedOn w:val="Normal"/>
    <w:qFormat w:val="1"/>
    <w:pPr>
      <w:spacing w:afterAutospacing="1" w:beforeAutospacing="1"/>
    </w:pPr>
    <w:rPr>
      <w:rFonts w:ascii="Times New Roman" w:cs="Times New Roman" w:eastAsia="Times New Roman" w:hAnsi="Times New Roman"/>
    </w:rPr>
  </w:style>
  <w:style w:type="paragraph" w:styleId="TCU-Ac-item9-0" w:customStyle="1">
    <w:name w:val="TCU - Ac - item 9 - §§_0"/>
    <w:basedOn w:val="Normal"/>
    <w:qFormat w:val="1"/>
    <w:pPr>
      <w:ind w:firstLine="1134"/>
      <w:jc w:val="both"/>
    </w:pPr>
    <w:rPr>
      <w:rFonts w:ascii="Times New Roman" w:cs="Times New Roman" w:eastAsia="Times New Roman" w:hAnsi="Times New Roman"/>
      <w:szCs w:val="22"/>
      <w:lang w:eastAsia="en-US"/>
    </w:rPr>
  </w:style>
  <w:style w:type="paragraph" w:styleId="Normal1" w:customStyle="1">
    <w:name w:val="Normal_1"/>
    <w:qFormat w:val="1"/>
    <w:rPr>
      <w:rFonts w:eastAsia="Times New Roman"/>
      <w:szCs w:val="22"/>
      <w:lang w:eastAsia="en-US"/>
    </w:rPr>
  </w:style>
  <w:style w:type="paragraph" w:styleId="tcu-ac-item9-1linha" w:customStyle="1">
    <w:name w:val="tcu_-__ac_-_item_9_-_1ª_linha"/>
    <w:basedOn w:val="Normal"/>
    <w:qFormat w:val="1"/>
    <w:pPr>
      <w:spacing w:afterAutospacing="1" w:beforeAutospacing="1"/>
    </w:pPr>
    <w:rPr>
      <w:rFonts w:ascii="Times New Roman" w:cs="Times New Roman" w:eastAsia="Times New Roman" w:hAnsi="Times New Roman"/>
    </w:rPr>
  </w:style>
  <w:style w:type="paragraph" w:styleId="textojustificadorecuoprimeiralinha" w:customStyle="1">
    <w:name w:val="texto_justificado_recuo_primeira_linha"/>
    <w:basedOn w:val="Normal"/>
    <w:qFormat w:val="1"/>
    <w:pPr>
      <w:spacing w:afterAutospacing="1" w:beforeAutospacing="1"/>
    </w:pPr>
    <w:rPr>
      <w:rFonts w:ascii="Times New Roman" w:cs="Times New Roman" w:eastAsia="Times New Roman" w:hAnsi="Times New Roman"/>
    </w:rPr>
  </w:style>
  <w:style w:type="paragraph" w:styleId="textojustificado" w:customStyle="1">
    <w:name w:val="texto_justificado"/>
    <w:basedOn w:val="Normal"/>
    <w:qFormat w:val="1"/>
    <w:pPr>
      <w:spacing w:afterAutospacing="1" w:beforeAutospacing="1"/>
    </w:pPr>
    <w:rPr>
      <w:rFonts w:ascii="Times New Roman" w:cs="Times New Roman" w:eastAsia="Times New Roman" w:hAnsi="Times New Roman"/>
    </w:rPr>
  </w:style>
  <w:style w:type="paragraph" w:styleId="SombreamentoMdio1-nfase31" w:customStyle="1">
    <w:name w:val="Sombreamento Médio 1 - Ênfase 31"/>
    <w:basedOn w:val="Normal"/>
    <w:next w:val="Normal"/>
    <w:qFormat w:val="1"/>
    <w:pPr>
      <w:pBdr>
        <w:top w:color="000080" w:space="1" w:sz="4" w:val="single"/>
        <w:left w:color="000080" w:space="4" w:sz="4" w:val="single"/>
        <w:bottom w:color="000080" w:space="1" w:sz="4" w:val="single"/>
        <w:right w:color="000080" w:space="4" w:sz="4" w:val="single"/>
      </w:pBdr>
      <w:shd w:color="auto" w:fill="ffffcc" w:val="clear"/>
      <w:suppressAutoHyphens w:val="1"/>
      <w:spacing w:before="120"/>
      <w:jc w:val="both"/>
    </w:pPr>
    <w:rPr>
      <w:rFonts w:eastAsia="Calibri"/>
      <w:i w:val="1"/>
      <w:iCs w:val="1"/>
      <w:color w:val="000000"/>
      <w:sz w:val="20"/>
      <w:lang w:eastAsia="zh-CN"/>
    </w:rPr>
  </w:style>
  <w:style w:type="paragraph" w:styleId="corpo" w:customStyle="1">
    <w:name w:val="corpo"/>
    <w:basedOn w:val="Normal"/>
    <w:qFormat w:val="1"/>
    <w:pPr>
      <w:spacing w:afterAutospacing="1" w:beforeAutospacing="1"/>
    </w:pPr>
    <w:rPr>
      <w:rFonts w:ascii="Times New Roman" w:cs="Times New Roman" w:eastAsia="Times New Roman" w:hAnsi="Times New Roman"/>
    </w:rPr>
  </w:style>
  <w:style w:type="paragraph" w:styleId="itemnivel2" w:customStyle="1">
    <w:name w:val="item_nivel2"/>
    <w:basedOn w:val="Normal"/>
    <w:qFormat w:val="1"/>
    <w:pPr>
      <w:spacing w:afterAutospacing="1" w:beforeAutospacing="1"/>
    </w:pPr>
    <w:rPr>
      <w:rFonts w:ascii="Times New Roman" w:cs="Times New Roman" w:eastAsia="Times New Roman" w:hAnsi="Times New Roman"/>
    </w:rPr>
  </w:style>
  <w:style w:type="paragraph" w:styleId="itemnivel1" w:customStyle="1">
    <w:name w:val="item_nivel1"/>
    <w:basedOn w:val="Normal"/>
    <w:qFormat w:val="1"/>
    <w:pPr>
      <w:spacing w:afterAutospacing="1" w:beforeAutospacing="1"/>
    </w:pPr>
    <w:rPr>
      <w:rFonts w:ascii="Times New Roman" w:cs="Times New Roman" w:eastAsia="Times New Roman" w:hAnsi="Times New Roman"/>
    </w:rPr>
  </w:style>
  <w:style w:type="paragraph" w:styleId="itemalinealetra" w:customStyle="1">
    <w:name w:val="item_alinea_letra"/>
    <w:basedOn w:val="Normal"/>
    <w:qFormat w:val="1"/>
    <w:pPr>
      <w:spacing w:afterAutospacing="1" w:beforeAutospacing="1"/>
    </w:pPr>
    <w:rPr>
      <w:rFonts w:ascii="Times New Roman" w:cs="Times New Roman" w:eastAsia="Times New Roman" w:hAnsi="Times New Roman"/>
    </w:rPr>
  </w:style>
  <w:style w:type="paragraph" w:styleId="Standard" w:customStyle="1">
    <w:name w:val="Standard"/>
    <w:qFormat w:val="1"/>
    <w:pPr>
      <w:suppressAutoHyphens w:val="1"/>
    </w:pPr>
    <w:rPr>
      <w:rFonts w:ascii="Liberation Serif" w:cs="Lucida Sans" w:eastAsia="NSimSun" w:hAnsi="Liberation Serif"/>
      <w:kern w:val="2"/>
      <w:lang w:bidi="hi-IN" w:eastAsia="zh-CN"/>
    </w:rPr>
  </w:style>
  <w:style w:type="paragraph" w:styleId="Textbody0" w:customStyle="1">
    <w:name w:val="Text body"/>
    <w:basedOn w:val="Standard"/>
    <w:qFormat w:val="1"/>
    <w:pPr>
      <w:spacing w:after="140" w:line="276" w:lineRule="auto"/>
    </w:pPr>
  </w:style>
  <w:style w:type="paragraph" w:styleId="ou" w:customStyle="1">
    <w:name w:val="ou"/>
    <w:basedOn w:val="PargrafodaLista"/>
    <w:qFormat w:val="1"/>
    <w:pPr>
      <w:spacing w:after="60" w:before="60" w:line="259" w:lineRule="auto"/>
      <w:ind w:left="0"/>
      <w:jc w:val="center"/>
    </w:pPr>
    <w:rPr>
      <w:rFonts w:ascii="Arial" w:cs="Arial" w:hAnsi="Arial" w:eastAsiaTheme="minorHAnsi"/>
      <w:b w:val="1"/>
      <w:bCs w:val="1"/>
      <w:i w:val="1"/>
      <w:iCs w:val="1"/>
      <w:color w:val="ff0000"/>
      <w:u w:val="single"/>
    </w:rPr>
  </w:style>
  <w:style w:type="paragraph" w:styleId="dou-paragraph" w:customStyle="1">
    <w:name w:val="dou-paragraph"/>
    <w:basedOn w:val="Normal"/>
    <w:qFormat w:val="1"/>
    <w:pPr>
      <w:spacing w:afterAutospacing="1" w:beforeAutospacing="1"/>
    </w:pPr>
    <w:rPr>
      <w:rFonts w:ascii="Times New Roman" w:cs="Times New Roman" w:eastAsia="Times New Roman" w:hAnsi="Times New Roman"/>
    </w:rPr>
  </w:style>
  <w:style w:type="paragraph" w:styleId="Nvel2-Red" w:customStyle="1">
    <w:name w:val="Nível 2 -Red"/>
    <w:basedOn w:val="Nivel2"/>
    <w:qFormat w:val="1"/>
    <w:rPr>
      <w:i w:val="1"/>
      <w:iCs w:val="1"/>
      <w:color w:val="ff0000"/>
    </w:rPr>
  </w:style>
  <w:style w:type="paragraph" w:styleId="Nvel3-R" w:customStyle="1">
    <w:name w:val="Nível 3-R"/>
    <w:basedOn w:val="Nivel3"/>
    <w:qFormat w:val="1"/>
    <w:rPr>
      <w:i w:val="1"/>
      <w:iCs w:val="1"/>
      <w:color w:val="ff0000"/>
    </w:rPr>
  </w:style>
  <w:style w:type="paragraph" w:styleId="Nvel4-R" w:customStyle="1">
    <w:name w:val="Nível 4-R"/>
    <w:basedOn w:val="Nivel4"/>
    <w:qFormat w:val="1"/>
    <w:pPr>
      <w:ind w:left="2491" w:hanging="648"/>
    </w:pPr>
    <w:rPr>
      <w:i w:val="1"/>
      <w:iCs w:val="1"/>
      <w:color w:val="ff0000"/>
    </w:rPr>
  </w:style>
  <w:style w:type="paragraph" w:styleId="Nvel1-SemNum" w:customStyle="1">
    <w:name w:val="Nível 1-Sem Num"/>
    <w:basedOn w:val="Nivel01"/>
    <w:qFormat w:val="1"/>
    <w:pPr>
      <w:ind w:left="357"/>
      <w:outlineLvl w:val="1"/>
    </w:pPr>
    <w:rPr>
      <w:color w:val="ff0000"/>
    </w:rPr>
  </w:style>
  <w:style w:type="paragraph" w:styleId="citao2" w:customStyle="1">
    <w:name w:val="citação 2"/>
    <w:basedOn w:val="Citao"/>
    <w:qFormat w:val="1"/>
    <w:rPr>
      <w:szCs w:val="20"/>
    </w:rPr>
  </w:style>
  <w:style w:type="paragraph" w:styleId="CabealhodoSumrio1" w:customStyle="1">
    <w:name w:val="Cabeçalho do Sumário1"/>
    <w:basedOn w:val="Ttulo1"/>
    <w:next w:val="Normal"/>
    <w:uiPriority w:val="39"/>
    <w:unhideWhenUsed w:val="1"/>
    <w:qFormat w:val="1"/>
    <w:pPr>
      <w:spacing w:before="240" w:line="259" w:lineRule="auto"/>
    </w:pPr>
    <w:rPr>
      <w:b w:val="0"/>
      <w:bCs w:val="0"/>
      <w:sz w:val="32"/>
      <w:szCs w:val="32"/>
    </w:rPr>
  </w:style>
  <w:style w:type="paragraph" w:styleId="Default" w:customStyle="1">
    <w:name w:val="Default"/>
    <w:pPr>
      <w:autoSpaceDE w:val="0"/>
      <w:autoSpaceDN w:val="0"/>
      <w:adjustRightInd w:val="0"/>
    </w:pPr>
    <w:rPr>
      <w:rFonts w:eastAsiaTheme="minorEastAsia"/>
      <w:color w:val="000000"/>
      <w:lang w:eastAsia="en-US"/>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www.portaltransparencia.gov.br/sancoes/ceis" TargetMode="External"/><Relationship Id="rId42" Type="http://schemas.openxmlformats.org/officeDocument/2006/relationships/hyperlink" Target="https://www.planalto.gov.br/ccivil_03/leis/l8429.htm#:~:text=%C3%A0s%20seguintes%20comina%C3%A7%C3%B5es%3A-,Art.,n%C2%BA%2012.120%2C%20de%202009)." TargetMode="External"/><Relationship Id="rId41" Type="http://schemas.openxmlformats.org/officeDocument/2006/relationships/hyperlink" Target="https://www.portaltransparencia.gov.br/sancoes/cnep" TargetMode="External"/><Relationship Id="rId44"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art29" TargetMode="External"/><Relationship Id="rId46" Type="http://schemas.openxmlformats.org/officeDocument/2006/relationships/hyperlink" Target="https://www.gov.br/compras/pt-br/acesso-a-informacao/legislacao/instrucoes-normativas/instrucao-normativa-seges-me-no-73-de-30-de-setembro-de-2022#art29" TargetMode="External"/><Relationship Id="rId45" Type="http://schemas.openxmlformats.org/officeDocument/2006/relationships/hyperlink" Target="https://www.gov.br/compras/pt-br/acesso-a-informacao/legislacao/instrucoes-normativas/instrucao-normativa-no-3-de-26-de-abril-de-201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48" Type="http://schemas.openxmlformats.org/officeDocument/2006/relationships/hyperlink" Target="https://www.planalto.gov.br/ccivil_03/_ato2015-2018/2016/decreto/d8660.htm" TargetMode="External"/><Relationship Id="rId47" Type="http://schemas.openxmlformats.org/officeDocument/2006/relationships/hyperlink" Target="http://www.planalto.gov.br/ccivil_03/_ato2019-2022/2021/lei/L14133.htm#art62" TargetMode="External"/><Relationship Id="rId49" Type="http://schemas.openxmlformats.org/officeDocument/2006/relationships/hyperlink" Target="http://www.planalto.gov.br/ccivil_03/_ato2019-2022/2021/lei/L14133.htm#art63"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5.png"/><Relationship Id="rId31" Type="http://schemas.openxmlformats.org/officeDocument/2006/relationships/hyperlink" Target="https://www.planalto.gov.br/ccivil_03/leis/lcp/lcp123.htm" TargetMode="External"/><Relationship Id="rId30" Type="http://schemas.openxmlformats.org/officeDocument/2006/relationships/hyperlink" Target="http://www.planalto.gov.br/ccivil_03/_ato2019-2022/2021/lei/L14133.htm#art4%C2%A71" TargetMode="External"/><Relationship Id="rId33" Type="http://schemas.openxmlformats.org/officeDocument/2006/relationships/hyperlink" Target="https://www.planalto.gov.br/ccivil_03/constituicao/constituicaocompilado.htm" TargetMode="External"/><Relationship Id="rId32"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5-2018/2015/decreto/d8539.htm" TargetMode="External"/><Relationship Id="rId34" Type="http://schemas.openxmlformats.org/officeDocument/2006/relationships/hyperlink" Target="https://www.planalto.gov.br/ccivil_03/leis/lcp/lcp123.htm#art44" TargetMode="External"/><Relationship Id="rId70" Type="http://schemas.openxmlformats.org/officeDocument/2006/relationships/hyperlink" Target="http://www.uff.br/licitacoes" TargetMode="External"/><Relationship Id="rId37" Type="http://schemas.openxmlformats.org/officeDocument/2006/relationships/hyperlink" Target="https://www.planalto.gov.br/ccivil_03/_ato2007-2010/2009/lei/l12187.htm#:~:text=LEI%20N%C2%BA%2012.187%2C%20DE%2029%20DE%20DEZEMBRO%20DE%202009.&amp;text=Institui%20a%20Pol%C3%ADtica%20Nacional%20sobre,PNMC%20e%20d%C3%A1%20outras%20provid%C3%AAncias." TargetMode="External"/><Relationship Id="rId36" Type="http://schemas.openxmlformats.org/officeDocument/2006/relationships/hyperlink" Target="http://www.planalto.gov.br/ccivil_03/_ato2019-2022/2021/lei/L14133.htm#art60" TargetMode="External"/><Relationship Id="rId39" Type="http://schemas.openxmlformats.org/officeDocument/2006/relationships/hyperlink" Target="http://www.planalto.gov.br/ccivil_03/_ato2019-2022/2021/lei/L14133.htm#art14" TargetMode="External"/><Relationship Id="rId38" Type="http://schemas.openxmlformats.org/officeDocument/2006/relationships/hyperlink" Target="mailto:cpl@id.uff.br" TargetMode="External"/><Relationship Id="rId62" Type="http://schemas.openxmlformats.org/officeDocument/2006/relationships/hyperlink" Target="http://www.uff.br/licitacoes" TargetMode="External"/><Relationship Id="rId61" Type="http://schemas.openxmlformats.org/officeDocument/2006/relationships/hyperlink" Target="http://www.planalto.gov.br/ccivil_03/_ato2019-2022/2021/lei/L14133.htm#art17%C2%A71" TargetMode="External"/><Relationship Id="rId20" Type="http://schemas.openxmlformats.org/officeDocument/2006/relationships/hyperlink" Target="http://www.gov.br/compras" TargetMode="External"/><Relationship Id="rId64"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art5" TargetMode="External"/><Relationship Id="rId22" Type="http://schemas.openxmlformats.org/officeDocument/2006/relationships/hyperlink" Target="http://www.planalto.gov.br/ccivil_03/_ato2019-2022/2021/lei/L14133.htm#art16" TargetMode="External"/><Relationship Id="rId66" Type="http://schemas.openxmlformats.org/officeDocument/2006/relationships/hyperlink" Target="https://www.gov.br/compras/pt-br/acesso-a-informacao/legislacao/instrucoes-normativas/instrucao-normativa-seges-me-no-73-de-30-de-setembro-de-2022" TargetMode="External"/><Relationship Id="rId21" Type="http://schemas.openxmlformats.org/officeDocument/2006/relationships/hyperlink" Target="https://www.planalto.gov.br/ccivil_03/leis/lcp/lcp123.htm" TargetMode="External"/><Relationship Id="rId65" Type="http://schemas.openxmlformats.org/officeDocument/2006/relationships/hyperlink" Target="http://www.planalto.gov.br/ccivil_03/_ato2019-2022/2021/lei/L14133.htm#art156%C2%A75" TargetMode="External"/><Relationship Id="rId24" Type="http://schemas.openxmlformats.org/officeDocument/2006/relationships/hyperlink" Target="http://www.planalto.gov.br/ccivil_03/_ato2019-2022/2021/lei/L14133.htm#art9%C2%A71" TargetMode="External"/><Relationship Id="rId68" Type="http://schemas.openxmlformats.org/officeDocument/2006/relationships/hyperlink" Target="mailto:cpl@id.uff.br" TargetMode="External"/><Relationship Id="rId23" Type="http://schemas.openxmlformats.org/officeDocument/2006/relationships/hyperlink" Target="https://www.planalto.gov.br/ccivil_03/leis/lcp/lcp123.htm" TargetMode="External"/><Relationship Id="rId67"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art165" TargetMode="External"/><Relationship Id="rId26" Type="http://schemas.openxmlformats.org/officeDocument/2006/relationships/hyperlink" Target="https://www.planalto.gov.br/ccivil_03/constituicao/constituicaocompilado.htm" TargetMode="External"/><Relationship Id="rId25" Type="http://schemas.openxmlformats.org/officeDocument/2006/relationships/hyperlink" Target="https://www.planalto.gov.br/ccivil_03/constituicao/constituicaocompilado.htm#art7" TargetMode="External"/><Relationship Id="rId69" Type="http://schemas.openxmlformats.org/officeDocument/2006/relationships/hyperlink" Target="http://www.uff.br/licitacoes" TargetMode="External"/><Relationship Id="rId28" Type="http://schemas.openxmlformats.org/officeDocument/2006/relationships/hyperlink" Target="https://www.planalto.gov.br/ccivil_03/leis/lcp/lcp123.htm#art3" TargetMode="External"/><Relationship Id="rId27" Type="http://schemas.openxmlformats.org/officeDocument/2006/relationships/hyperlink" Target="http://www.planalto.gov.br/ccivil_03/_ato2019-2022/2021/lei/L14133.htm#art16" TargetMode="External"/><Relationship Id="rId29" Type="http://schemas.openxmlformats.org/officeDocument/2006/relationships/hyperlink" Target="https://www.planalto.gov.br/ccivil_03/leis/lcp/lcp123.htm#art42" TargetMode="External"/><Relationship Id="rId51" Type="http://schemas.openxmlformats.org/officeDocument/2006/relationships/hyperlink" Target="https://www.gov.br/compras/pt-br/acesso-a-informacao/legislacao/instrucoes-normativas/instrucao-normativa-no-3-de-26-de-abril-de-2018" TargetMode="External"/><Relationship Id="rId50" Type="http://schemas.openxmlformats.org/officeDocument/2006/relationships/hyperlink" Target="https://www.gov.br/compras/pt-br/acesso-a-informacao/legislacao/instrucoes-normativas/instrucao-normativa-no-3-de-26-de-abril-de-2018#art4" TargetMode="External"/><Relationship Id="rId53"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gov.br/compras/pt-br/acesso-a-informacao/legislacao/instrucoes-normativas/instrucao-normativa-no-3-de-26-de-abril-de-2018" TargetMode="External"/><Relationship Id="rId11" Type="http://schemas.openxmlformats.org/officeDocument/2006/relationships/footer" Target="footer1.xml"/><Relationship Id="rId55" Type="http://schemas.openxmlformats.org/officeDocument/2006/relationships/hyperlink" Target="https://www.gov.br/compras/pt-br/acesso-a-informacao/legislacao/instrucoes-normativas/instrucao-normativa-seges-me-no-73-de-30-de-setembro-de-2022" TargetMode="External"/><Relationship Id="rId10" Type="http://schemas.openxmlformats.org/officeDocument/2006/relationships/header" Target="header1.xml"/><Relationship Id="rId54" Type="http://schemas.openxmlformats.org/officeDocument/2006/relationships/hyperlink" Target="https://www.gov.br/compras/pt-br/acesso-a-informacao/legislacao/instrucoes-normativas/instrucao-normativa-seges-me-no-73-de-30-de-setembro-de-2022" TargetMode="External"/><Relationship Id="rId13" Type="http://schemas.openxmlformats.org/officeDocument/2006/relationships/image" Target="media/image7.png"/><Relationship Id="rId57" Type="http://schemas.openxmlformats.org/officeDocument/2006/relationships/hyperlink" Target="http://www.planalto.gov.br/ccivil_03/_ato2019-2022/2021/lei/L14133.htm#art64" TargetMode="External"/><Relationship Id="rId12" Type="http://schemas.openxmlformats.org/officeDocument/2006/relationships/footer" Target="footer2.xml"/><Relationship Id="rId56" Type="http://schemas.openxmlformats.org/officeDocument/2006/relationships/hyperlink" Target="https://www.gov.br/compras/pt-br/acesso-a-informacao/legislacao/instrucoes-normativas/instrucao-normativa-seges-me-no-73-de-30-de-setembro-de-2022" TargetMode="External"/><Relationship Id="rId15" Type="http://schemas.openxmlformats.org/officeDocument/2006/relationships/image" Target="media/image8.png"/><Relationship Id="rId59" Type="http://schemas.openxmlformats.org/officeDocument/2006/relationships/hyperlink" Target="https://www.planalto.gov.br/ccivil_03/_ato2015-2018/2015/decreto/d8538.htm#art4" TargetMode="External"/><Relationship Id="rId14" Type="http://schemas.openxmlformats.org/officeDocument/2006/relationships/image" Target="media/image9.png"/><Relationship Id="rId58" Type="http://schemas.openxmlformats.org/officeDocument/2006/relationships/hyperlink" Target="https://www.gov.br/compras/pt-br/acesso-a-informacao/legislacao/instrucoes-normativas/instrucao-normativa-seges-me-no-73-de-30-de-setembro-de-2022" TargetMode="External"/><Relationship Id="rId17" Type="http://schemas.openxmlformats.org/officeDocument/2006/relationships/image" Target="media/image4.png"/><Relationship Id="rId16" Type="http://schemas.openxmlformats.org/officeDocument/2006/relationships/image" Target="media/image6.png"/><Relationship Id="rId19" Type="http://schemas.openxmlformats.org/officeDocument/2006/relationships/hyperlink" Target="http://legislacao.planalto.gov.br/legisla/legislacao.nsf/Viw_Identificacao/DEC%2011.462-2023?OpenDocument" TargetMode="External"/><Relationship Id="rId18"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OHUpQ+AJ4ZWiGEzn3/6Sg7ddg==">CgMxLjAyCWguMTdkcDh2dTIIaC5namRneHMyCWguMzBqMHpsbDIJaC4xZm9iOXRlMgloLjN6bnlzaDcyCWguMmV0OTJwMDIIaC50eWpjd3QyCWguM2R5NnZrbTIJaC4xdDNoNXNmMgloLjRkMzRvZzgyCWguMnM4ZXlvMTIIaC5sbnhiejkyCWguMzVua3VuMjIJaC4xa3N2NHV2MgloLjQ0c2luaW8yCWguMmp4c3hxaDIIaC56MzM3eWEyCWguM2oycXFtMzIJaC4xeTgxMHR3MgloLjRpN29qaHAyCWguMnhjeXRwaTIJaC4xY2k5M3hiMgppZC4zd2h3bWw0MgppZC4yYm42d3N4MglpZC5xc2g3MHEyCmlk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M3JkY3JqbjgAciExQzQ3N3czX2poLVJnR0ljZHpYU2l1S0U2THg0SDNTOE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2024-01-04T13:43:00Z</dcterms:created>
  <dc:creator>Hellen Medeiros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1046-12.2.0.13266</vt:lpwstr>
  </property>
  <property fmtid="{D5CDD505-2E9C-101B-9397-08002B2CF9AE}" pid="11" name="ICV">
    <vt:lpwstr>5B5F0CF033474C9582D6CA7FF3327505_13</vt:lpwstr>
  </property>
</Properties>
</file>