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D510D1" w14:textId="77777777" w:rsidR="008175D2" w:rsidRDefault="008175D2">
      <w:pPr>
        <w:jc w:val="center"/>
        <w:rPr>
          <w:rFonts w:hint="eastAsia"/>
        </w:rPr>
      </w:pPr>
    </w:p>
    <w:p w14:paraId="01F2EEF5" w14:textId="77777777" w:rsidR="008175D2" w:rsidRDefault="008175D2">
      <w:pPr>
        <w:jc w:val="center"/>
        <w:rPr>
          <w:rFonts w:hint="eastAsia"/>
        </w:rPr>
      </w:pPr>
    </w:p>
    <w:p w14:paraId="5FC5D5FD" w14:textId="77777777" w:rsidR="008175D2" w:rsidRDefault="00DB1A78">
      <w:pPr>
        <w:jc w:val="center"/>
        <w:rPr>
          <w:rFonts w:hint="eastAsia"/>
        </w:rPr>
      </w:pPr>
      <w:r>
        <w:rPr>
          <w:noProof/>
        </w:rPr>
        <mc:AlternateContent>
          <mc:Choice Requires="wpg">
            <w:drawing>
              <wp:anchor distT="0" distB="0" distL="114300" distR="114300" simplePos="0" relativeHeight="251661312" behindDoc="0" locked="0" layoutInCell="1" allowOverlap="1" wp14:anchorId="4C481CFC" wp14:editId="058CD933">
                <wp:simplePos x="0" y="0"/>
                <wp:positionH relativeFrom="column">
                  <wp:posOffset>210185</wp:posOffset>
                </wp:positionH>
                <wp:positionV relativeFrom="paragraph">
                  <wp:posOffset>-353060</wp:posOffset>
                </wp:positionV>
                <wp:extent cx="5791200" cy="1452245"/>
                <wp:effectExtent l="4445" t="4445" r="14605" b="10160"/>
                <wp:wrapNone/>
                <wp:docPr id="4" name="Grupo 4"/>
                <wp:cNvGraphicFramePr/>
                <a:graphic xmlns:a="http://schemas.openxmlformats.org/drawingml/2006/main">
                  <a:graphicData uri="http://schemas.microsoft.com/office/word/2010/wordprocessingGroup">
                    <wpg:wgp>
                      <wpg:cNvGrpSpPr/>
                      <wpg:grpSpPr>
                        <a:xfrm>
                          <a:off x="0" y="0"/>
                          <a:ext cx="5791200" cy="1452245"/>
                          <a:chOff x="4259" y="709"/>
                          <a:chExt cx="9120" cy="2287"/>
                        </a:xfrm>
                      </wpg:grpSpPr>
                      <wps:wsp>
                        <wps:cNvPr id="310" name="Retângulo 310"/>
                        <wps:cNvSpPr/>
                        <wps:spPr>
                          <a:xfrm>
                            <a:off x="4259" y="709"/>
                            <a:ext cx="9120" cy="2257"/>
                          </a:xfrm>
                          <a:prstGeom prst="rect">
                            <a:avLst/>
                          </a:prstGeom>
                          <a:noFill/>
                          <a:ln w="9525" cap="flat" cmpd="sng">
                            <a:solidFill>
                              <a:srgbClr val="000000"/>
                            </a:solidFill>
                            <a:prstDash val="solid"/>
                            <a:miter lim="800000"/>
                            <a:headEnd type="none" w="sm" len="sm"/>
                            <a:tailEnd type="none" w="sm" len="sm"/>
                          </a:ln>
                        </wps:spPr>
                        <wps:txbx>
                          <w:txbxContent>
                            <w:p w14:paraId="50243701" w14:textId="77777777" w:rsidR="008175D2" w:rsidRDefault="00DB1A78">
                              <w:pPr>
                                <w:spacing w:line="275" w:lineRule="auto"/>
                                <w:jc w:val="right"/>
                                <w:rPr>
                                  <w:rFonts w:hint="eastAsia"/>
                                </w:rPr>
                              </w:pPr>
                              <w:r>
                                <w:rPr>
                                  <w:rFonts w:ascii="Calibri" w:eastAsia="Calibri" w:hAnsi="Calibri" w:cs="Calibri"/>
                                  <w:color w:val="000000"/>
                                  <w:sz w:val="22"/>
                                </w:rPr>
                                <w:t xml:space="preserve">                                                                                        </w:t>
                              </w:r>
                            </w:p>
                          </w:txbxContent>
                        </wps:txbx>
                        <wps:bodyPr spcFirstLastPara="1" wrap="square" lIns="91425" tIns="45700" rIns="91425" bIns="45700" anchor="t" anchorCtr="0">
                          <a:noAutofit/>
                        </wps:bodyPr>
                      </wps:wsp>
                      <wps:wsp>
                        <wps:cNvPr id="24" name="Retângulo 24"/>
                        <wps:cNvSpPr/>
                        <wps:spPr>
                          <a:xfrm>
                            <a:off x="4272" y="2401"/>
                            <a:ext cx="9105" cy="595"/>
                          </a:xfrm>
                          <a:prstGeom prst="rect">
                            <a:avLst/>
                          </a:prstGeom>
                          <a:solidFill>
                            <a:schemeClr val="accent1"/>
                          </a:solidFill>
                          <a:ln w="9525" cap="rnd" cmpd="sng">
                            <a:solidFill>
                              <a:srgbClr val="000000"/>
                            </a:solidFill>
                            <a:prstDash val="solid"/>
                            <a:round/>
                            <a:headEnd type="none" w="sm" len="sm"/>
                            <a:tailEnd type="none" w="sm" len="sm"/>
                          </a:ln>
                        </wps:spPr>
                        <wps:txbx>
                          <w:txbxContent>
                            <w:p w14:paraId="0DAFB8E3" w14:textId="77777777" w:rsidR="008175D2" w:rsidRDefault="00DB1A78">
                              <w:pPr>
                                <w:jc w:val="center"/>
                                <w:rPr>
                                  <w:rFonts w:hint="eastAsia"/>
                                  <w:sz w:val="20"/>
                                  <w:szCs w:val="20"/>
                                </w:rPr>
                              </w:pPr>
                              <w:r>
                                <w:rPr>
                                  <w:rFonts w:ascii="Trebuchet MS" w:eastAsia="Trebuchet MS" w:hAnsi="Trebuchet MS" w:cs="Trebuchet MS"/>
                                  <w:b/>
                                  <w:color w:val="FFFFFF"/>
                                  <w:sz w:val="18"/>
                                  <w:szCs w:val="20"/>
                                </w:rPr>
                                <w:t>UNIVERSIDADE FEDERAL FLUMINENSE</w:t>
                              </w:r>
                            </w:p>
                            <w:p w14:paraId="295491F7" w14:textId="77777777" w:rsidR="008175D2" w:rsidRDefault="00DB1A78">
                              <w:pPr>
                                <w:jc w:val="center"/>
                                <w:rPr>
                                  <w:rFonts w:hint="eastAsia"/>
                                  <w:sz w:val="20"/>
                                  <w:szCs w:val="20"/>
                                </w:rPr>
                              </w:pPr>
                              <w:r>
                                <w:rPr>
                                  <w:rFonts w:ascii="Trebuchet MS" w:eastAsia="Trebuchet MS" w:hAnsi="Trebuchet MS" w:cs="Trebuchet MS"/>
                                  <w:b/>
                                  <w:color w:val="FFFFFF"/>
                                  <w:sz w:val="18"/>
                                  <w:szCs w:val="20"/>
                                </w:rPr>
                                <w:t>PRÓ-REITORIA DE ADMINISTRAÇÃO</w:t>
                              </w:r>
                            </w:p>
                          </w:txbxContent>
                        </wps:txbx>
                        <wps:bodyPr spcFirstLastPara="1" wrap="square" lIns="91425" tIns="45700" rIns="91425" bIns="45700" anchor="t" anchorCtr="0">
                          <a:noAutofit/>
                        </wps:bodyPr>
                      </wps:wsp>
                      <wps:wsp>
                        <wps:cNvPr id="308" name="Caixa de Texto 308"/>
                        <wps:cNvSpPr txBox="1">
                          <a:spLocks noChangeArrowheads="1"/>
                        </wps:cNvSpPr>
                        <wps:spPr bwMode="auto">
                          <a:xfrm>
                            <a:off x="4409" y="1040"/>
                            <a:ext cx="2685" cy="1262"/>
                          </a:xfrm>
                          <a:prstGeom prst="rect">
                            <a:avLst/>
                          </a:prstGeom>
                          <a:noFill/>
                          <a:ln w="9525">
                            <a:noFill/>
                            <a:miter lim="800000"/>
                          </a:ln>
                        </wps:spPr>
                        <wps:txbx>
                          <w:txbxContent>
                            <w:p w14:paraId="72BAA924" w14:textId="77777777" w:rsidR="008175D2" w:rsidRDefault="00DB1A78">
                              <w:pPr>
                                <w:rPr>
                                  <w:rFonts w:hint="eastAsia"/>
                                </w:rPr>
                              </w:pPr>
                              <w:r>
                                <w:rPr>
                                  <w:noProof/>
                                </w:rPr>
                                <w:drawing>
                                  <wp:inline distT="0" distB="0" distL="0" distR="0" wp14:anchorId="0425277D" wp14:editId="206887E8">
                                    <wp:extent cx="1128395" cy="568325"/>
                                    <wp:effectExtent l="0" t="0" r="14605" b="3175"/>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m 26"/>
                                            <pic:cNvPicPr>
                                              <a:picLocks noChangeAspect="1" noChangeArrowheads="1"/>
                                            </pic:cNvPicPr>
                                          </pic:nvPicPr>
                                          <pic:blipFill>
                                            <a:blip r:embed="rId12"/>
                                            <a:srcRect/>
                                            <a:stretch>
                                              <a:fillRect/>
                                            </a:stretch>
                                          </pic:blipFill>
                                          <pic:spPr>
                                            <a:xfrm>
                                              <a:off x="0" y="0"/>
                                              <a:ext cx="1128395" cy="568325"/>
                                            </a:xfrm>
                                            <a:prstGeom prst="rect">
                                              <a:avLst/>
                                            </a:prstGeom>
                                            <a:noFill/>
                                            <a:ln>
                                              <a:noFill/>
                                            </a:ln>
                                          </pic:spPr>
                                        </pic:pic>
                                      </a:graphicData>
                                    </a:graphic>
                                  </wp:inline>
                                </w:drawing>
                              </w:r>
                            </w:p>
                          </w:txbxContent>
                        </wps:txbx>
                        <wps:bodyPr rot="0" vert="horz" wrap="square" lIns="91440" tIns="45720" rIns="91440" bIns="45720" anchor="t" anchorCtr="0">
                          <a:noAutofit/>
                        </wps:bodyPr>
                      </wps:wsp>
                      <wps:wsp>
                        <wps:cNvPr id="312" name="Retângulo 312"/>
                        <wps:cNvSpPr/>
                        <wps:spPr>
                          <a:xfrm>
                            <a:off x="7178" y="927"/>
                            <a:ext cx="3840" cy="1292"/>
                          </a:xfrm>
                          <a:prstGeom prst="rect">
                            <a:avLst/>
                          </a:prstGeom>
                          <a:noFill/>
                          <a:ln>
                            <a:noFill/>
                          </a:ln>
                        </wps:spPr>
                        <wps:txbx>
                          <w:txbxContent>
                            <w:p w14:paraId="25DE807E" w14:textId="77777777" w:rsidR="008175D2" w:rsidRDefault="00DB1A78">
                              <w:pPr>
                                <w:spacing w:line="275" w:lineRule="auto"/>
                                <w:jc w:val="center"/>
                                <w:rPr>
                                  <w:rFonts w:ascii="Verdana" w:eastAsia="Verdana" w:hAnsi="Verdana" w:cs="Verdana"/>
                                  <w:b/>
                                  <w:smallCaps/>
                                  <w:color w:val="000000"/>
                                  <w:sz w:val="28"/>
                                  <w:szCs w:val="22"/>
                                </w:rPr>
                              </w:pPr>
                              <w:r>
                                <w:rPr>
                                  <w:rFonts w:ascii="Verdana" w:eastAsia="Verdana" w:hAnsi="Verdana" w:cs="Verdana"/>
                                  <w:b/>
                                  <w:smallCaps/>
                                  <w:color w:val="000000"/>
                                  <w:sz w:val="28"/>
                                  <w:szCs w:val="22"/>
                                </w:rPr>
                                <w:t>COORDENAÇÃO DE LICITAÇÃO</w:t>
                              </w:r>
                            </w:p>
                            <w:p w14:paraId="63F42189" w14:textId="544B9E57" w:rsidR="008175D2" w:rsidRDefault="00DB1A78">
                              <w:pPr>
                                <w:spacing w:line="275" w:lineRule="auto"/>
                                <w:jc w:val="center"/>
                                <w:rPr>
                                  <w:rFonts w:ascii="Arial" w:eastAsia="Verdana" w:hAnsi="Arial" w:cs="Arial"/>
                                  <w:b/>
                                  <w:smallCaps/>
                                  <w:color w:val="000000"/>
                                  <w:sz w:val="21"/>
                                  <w:szCs w:val="18"/>
                                </w:rPr>
                              </w:pPr>
                              <w:r>
                                <w:rPr>
                                  <w:rFonts w:ascii="Arial" w:eastAsia="Verdana" w:hAnsi="Arial" w:cs="Arial"/>
                                  <w:b/>
                                  <w:smallCaps/>
                                  <w:color w:val="000000"/>
                                  <w:sz w:val="21"/>
                                  <w:szCs w:val="18"/>
                                </w:rPr>
                                <w:t>EDITAL</w:t>
                              </w:r>
                            </w:p>
                          </w:txbxContent>
                        </wps:txbx>
                        <wps:bodyPr spcFirstLastPara="1" wrap="square" lIns="91425" tIns="45700" rIns="91425" bIns="45700" anchor="t" anchorCtr="0">
                          <a:noAutofit/>
                        </wps:bodyPr>
                      </wps:wsp>
                      <wps:wsp>
                        <wps:cNvPr id="309" name="Caixa de Texto 309"/>
                        <wps:cNvSpPr txBox="1"/>
                        <wps:spPr>
                          <a:xfrm>
                            <a:off x="11530" y="852"/>
                            <a:ext cx="1549" cy="1317"/>
                          </a:xfrm>
                          <a:prstGeom prst="rect">
                            <a:avLst/>
                          </a:prstGeom>
                          <a:noFill/>
                          <a:ln w="6350">
                            <a:noFill/>
                          </a:ln>
                          <a:effectLst/>
                        </wps:spPr>
                        <wps:txbx>
                          <w:txbxContent>
                            <w:p w14:paraId="44055231" w14:textId="77777777" w:rsidR="008175D2" w:rsidRDefault="00DB1A78">
                              <w:pPr>
                                <w:rPr>
                                  <w:rFonts w:hint="eastAsia"/>
                                </w:rPr>
                              </w:pPr>
                              <w:r>
                                <w:rPr>
                                  <w:noProof/>
                                </w:rPr>
                                <w:drawing>
                                  <wp:inline distT="0" distB="0" distL="114300" distR="114300" wp14:anchorId="65328A2C" wp14:editId="5EEBB158">
                                    <wp:extent cx="808355" cy="788035"/>
                                    <wp:effectExtent l="0" t="0" r="0" b="0"/>
                                    <wp:docPr id="27" name="Imagem 27" descr="png-transparent-auction-gavel-computer-icons-bidding-auction-angle-desktop-wallpaper-internet-thumbnail-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m 27" descr="png-transparent-auction-gavel-computer-icons-bidding-auction-angle-desktop-wallpaper-internet-thumbnail-removebg-preview"/>
                                            <pic:cNvPicPr>
                                              <a:picLocks noChangeAspect="1"/>
                                            </pic:cNvPicPr>
                                          </pic:nvPicPr>
                                          <pic:blipFill>
                                            <a:blip r:embed="rId13"/>
                                            <a:stretch>
                                              <a:fillRect/>
                                            </a:stretch>
                                          </pic:blipFill>
                                          <pic:spPr>
                                            <a:xfrm>
                                              <a:off x="0" y="0"/>
                                              <a:ext cx="808355" cy="78803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w14:anchorId="4C481CFC" id="Grupo 4" o:spid="_x0000_s1026" style="position:absolute;left:0;text-align:left;margin-left:16.55pt;margin-top:-27.8pt;width:456pt;height:114.35pt;z-index:251661312" coordorigin="4259,709" coordsize="9120,22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">
                <v:rect id="Retângulo 310" o:spid="_x0000_s1027" style="position:absolute;left:4259;top:709;width:9120;height:22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t4K8MA&#10;AADcAAAADwAAAGRycy9kb3ducmV2LnhtbERPTWsCMRC9C/0PYQreNFFBy9YopUW0Iojai7fpZrq7&#10;7WayblKN/94cBI+P9z2dR1uLM7W+cqxh0FcgiHNnKi40fB0WvRcQPiAbrB2Thit5mM+eOlPMjLvw&#10;js77UIgUwj5DDWUITSalz0uy6PuuIU7cj2sthgTbQpoWLync1nKo1FharDg1lNjQe0n53/7famgO&#10;W3s6xuWHU5vJr/o8jkfxe6119zm+vYIIFMNDfHevjIbRIM1PZ9IRkL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2t4K8MAAADcAAAADwAAAAAAAAAAAAAAAACYAgAAZHJzL2Rv&#10;d25yZXYueG1sUEsFBgAAAAAEAAQA9QAAAIgDAAAAAA==&#10;" filled="f">
                  <v:stroke startarrowwidth="narrow" startarrowlength="short" endarrowwidth="narrow" endarrowlength="short"/>
                  <v:textbox inset="2.53958mm,1.2694mm,2.53958mm,1.2694mm">
                    <w:txbxContent>
                      <w:p w14:paraId="50243701" w14:textId="77777777" w:rsidR="008175D2" w:rsidRDefault="00DB1A78">
                        <w:pPr>
                          <w:spacing w:line="275" w:lineRule="auto"/>
                          <w:jc w:val="right"/>
                          <w:rPr>
                            <w:rFonts w:hint="eastAsia"/>
                          </w:rPr>
                        </w:pPr>
                        <w:r>
                          <w:rPr>
                            <w:rFonts w:ascii="Calibri" w:eastAsia="Calibri" w:hAnsi="Calibri" w:cs="Calibri"/>
                            <w:color w:val="000000"/>
                            <w:sz w:val="22"/>
                          </w:rPr>
                          <w:t xml:space="preserve">                                                                                        </w:t>
                        </w:r>
                      </w:p>
                    </w:txbxContent>
                  </v:textbox>
                </v:rect>
                <v:rect id="Retângulo 24" o:spid="_x0000_s1028" style="position:absolute;left:4272;top:2401;width:9105;height:5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D2Y8QA&#10;AADbAAAADwAAAGRycy9kb3ducmV2LnhtbESPQWvCQBSE70L/w/IKvemmUrSkrlIKxVwaSPTg8ZF9&#10;ZoPZt2l2a5L+erdQ8DjMzDfMZjfaVlyp941jBc+LBARx5XTDtYLj4XP+CsIHZI2tY1IwkYfd9mG2&#10;wVS7gQu6lqEWEcI+RQUmhC6V0leGLPqF64ijd3a9xRBlX0vd4xDhtpXLJFlJiw3HBYMdfRiqLuWP&#10;VZDti/V3nv9O+1P48nl9MkSuUOrpcXx/AxFoDPfwfzvTCpYv8Pcl/gC5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w9mPEAAAA2wAAAA8AAAAAAAAAAAAAAAAAmAIAAGRycy9k&#10;b3ducmV2LnhtbFBLBQYAAAAABAAEAPUAAACJAwAAAAA=&#10;" fillcolor="#4f81bd [3204]">
                  <v:stroke startarrowwidth="narrow" startarrowlength="short" endarrowwidth="narrow" endarrowlength="short" joinstyle="round" endcap="round"/>
                  <v:textbox inset="2.53958mm,1.2694mm,2.53958mm,1.2694mm">
                    <w:txbxContent>
                      <w:p w14:paraId="0DAFB8E3" w14:textId="77777777" w:rsidR="008175D2" w:rsidRDefault="00DB1A78">
                        <w:pPr>
                          <w:jc w:val="center"/>
                          <w:rPr>
                            <w:rFonts w:hint="eastAsia"/>
                            <w:sz w:val="20"/>
                            <w:szCs w:val="20"/>
                          </w:rPr>
                        </w:pPr>
                        <w:r>
                          <w:rPr>
                            <w:rFonts w:ascii="Trebuchet MS" w:eastAsia="Trebuchet MS" w:hAnsi="Trebuchet MS" w:cs="Trebuchet MS"/>
                            <w:b/>
                            <w:color w:val="FFFFFF"/>
                            <w:sz w:val="18"/>
                            <w:szCs w:val="20"/>
                          </w:rPr>
                          <w:t>UNIVERSIDADE FEDERAL FLUMINENSE</w:t>
                        </w:r>
                      </w:p>
                      <w:p w14:paraId="295491F7" w14:textId="77777777" w:rsidR="008175D2" w:rsidRDefault="00DB1A78">
                        <w:pPr>
                          <w:jc w:val="center"/>
                          <w:rPr>
                            <w:rFonts w:hint="eastAsia"/>
                            <w:sz w:val="20"/>
                            <w:szCs w:val="20"/>
                          </w:rPr>
                        </w:pPr>
                        <w:r>
                          <w:rPr>
                            <w:rFonts w:ascii="Trebuchet MS" w:eastAsia="Trebuchet MS" w:hAnsi="Trebuchet MS" w:cs="Trebuchet MS"/>
                            <w:b/>
                            <w:color w:val="FFFFFF"/>
                            <w:sz w:val="18"/>
                            <w:szCs w:val="20"/>
                          </w:rPr>
                          <w:t>PRÓ-REITORIA DE ADMINISTRAÇÃO</w:t>
                        </w:r>
                      </w:p>
                    </w:txbxContent>
                  </v:textbox>
                </v:rect>
                <v:shapetype id="_x0000_t202" coordsize="21600,21600" o:spt="202" path="m,l,21600r21600,l21600,xe">
                  <v:stroke joinstyle="miter"/>
                  <v:path gradientshapeok="t" o:connecttype="rect"/>
                </v:shapetype>
                <v:shape id="Caixa de Texto 308" o:spid="_x0000_s1029" type="#_x0000_t202" style="position:absolute;left:4409;top:1040;width:2685;height:12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9B8IA&#10;AADcAAAADwAAAGRycy9kb3ducmV2LnhtbERPW2vCMBR+H+w/hCPsbU28bMzOKEMZ7Emxm4Jvh+bY&#10;ljUnocls/ffmQdjjx3dfrAbbigt1oXGsYZwpEMSlMw1XGn6+P5/fQISIbLB1TBquFGC1fHxYYG5c&#10;z3u6FLESKYRDjhrqGH0uZShrshgy54kTd3adxZhgV0nTYZ/CbSsnSr1Kiw2nhho9rWsqf4s/q+Gw&#10;PZ+OM7WrNvbF925Qku1cav00Gj7eQUQa4r/47v4yGqYqrU1n0hGQy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n0HwgAAANwAAAAPAAAAAAAAAAAAAAAAAJgCAABkcnMvZG93&#10;bnJldi54bWxQSwUGAAAAAAQABAD1AAAAhwMAAAAA&#10;" filled="f" stroked="f">
                  <v:textbox>
                    <w:txbxContent>
                      <w:p w14:paraId="72BAA924" w14:textId="77777777" w:rsidR="008175D2" w:rsidRDefault="00DB1A78">
                        <w:pPr>
                          <w:rPr>
                            <w:rFonts w:hint="eastAsia"/>
                          </w:rPr>
                        </w:pPr>
                        <w:r>
                          <w:rPr>
                            <w:noProof/>
                          </w:rPr>
                          <w:drawing>
                            <wp:inline distT="0" distB="0" distL="0" distR="0" wp14:anchorId="0425277D" wp14:editId="206887E8">
                              <wp:extent cx="1128395" cy="568325"/>
                              <wp:effectExtent l="0" t="0" r="14605" b="3175"/>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m 26"/>
                                      <pic:cNvPicPr>
                                        <a:picLocks noChangeAspect="1" noChangeArrowheads="1"/>
                                      </pic:cNvPicPr>
                                    </pic:nvPicPr>
                                    <pic:blipFill>
                                      <a:blip r:embed="rId14"/>
                                      <a:srcRect/>
                                      <a:stretch>
                                        <a:fillRect/>
                                      </a:stretch>
                                    </pic:blipFill>
                                    <pic:spPr>
                                      <a:xfrm>
                                        <a:off x="0" y="0"/>
                                        <a:ext cx="1128395" cy="568325"/>
                                      </a:xfrm>
                                      <a:prstGeom prst="rect">
                                        <a:avLst/>
                                      </a:prstGeom>
                                      <a:noFill/>
                                      <a:ln>
                                        <a:noFill/>
                                      </a:ln>
                                    </pic:spPr>
                                  </pic:pic>
                                </a:graphicData>
                              </a:graphic>
                            </wp:inline>
                          </w:drawing>
                        </w:r>
                      </w:p>
                    </w:txbxContent>
                  </v:textbox>
                </v:shape>
                <v:rect id="Retângulo 312" o:spid="_x0000_s1030" style="position:absolute;left:7178;top:927;width:3840;height:1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onScMA&#10;AADcAAAADwAAAGRycy9kb3ducmV2LnhtbESPwWrDMBBE74X8g9hCb43spDXBjRJCaSA91s4hx8Xa&#10;2qbSykiK7fx9FSj0OMzMG2a7n60RI/nQO1aQLzMQxI3TPbcKzvXxeQMiRGSNxjEpuFGA/W7xsMVS&#10;u4m/aKxiKxKEQ4kKuhiHUsrQdGQxLN1AnLxv5y3GJH0rtccpwa2RqywrpMWe00KHA7131PxUV6tg&#10;IKOv5qXKLo388JwXn7W8vSr19Dgf3kBEmuN/+K990grW+QruZ9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jonScMAAADcAAAADwAAAAAAAAAAAAAAAACYAgAAZHJzL2Rv&#10;d25yZXYueG1sUEsFBgAAAAAEAAQA9QAAAIgDAAAAAA==&#10;" filled="f" stroked="f">
                  <v:textbox inset="2.53958mm,1.2694mm,2.53958mm,1.2694mm">
                    <w:txbxContent>
                      <w:p w14:paraId="25DE807E" w14:textId="77777777" w:rsidR="008175D2" w:rsidRDefault="00DB1A78">
                        <w:pPr>
                          <w:spacing w:line="275" w:lineRule="auto"/>
                          <w:jc w:val="center"/>
                          <w:rPr>
                            <w:rFonts w:ascii="Verdana" w:eastAsia="Verdana" w:hAnsi="Verdana" w:cs="Verdana"/>
                            <w:b/>
                            <w:smallCaps/>
                            <w:color w:val="000000"/>
                            <w:sz w:val="28"/>
                            <w:szCs w:val="22"/>
                          </w:rPr>
                        </w:pPr>
                        <w:r>
                          <w:rPr>
                            <w:rFonts w:ascii="Verdana" w:eastAsia="Verdana" w:hAnsi="Verdana" w:cs="Verdana"/>
                            <w:b/>
                            <w:smallCaps/>
                            <w:color w:val="000000"/>
                            <w:sz w:val="28"/>
                            <w:szCs w:val="22"/>
                          </w:rPr>
                          <w:t>COORDENAÇÃO DE LICITAÇÃO</w:t>
                        </w:r>
                      </w:p>
                      <w:p w14:paraId="63F42189" w14:textId="544B9E57" w:rsidR="008175D2" w:rsidRDefault="00DB1A78">
                        <w:pPr>
                          <w:spacing w:line="275" w:lineRule="auto"/>
                          <w:jc w:val="center"/>
                          <w:rPr>
                            <w:rFonts w:ascii="Arial" w:eastAsia="Verdana" w:hAnsi="Arial" w:cs="Arial"/>
                            <w:b/>
                            <w:smallCaps/>
                            <w:color w:val="000000"/>
                            <w:sz w:val="21"/>
                            <w:szCs w:val="18"/>
                          </w:rPr>
                        </w:pPr>
                        <w:r>
                          <w:rPr>
                            <w:rFonts w:ascii="Arial" w:eastAsia="Verdana" w:hAnsi="Arial" w:cs="Arial"/>
                            <w:b/>
                            <w:smallCaps/>
                            <w:color w:val="000000"/>
                            <w:sz w:val="21"/>
                            <w:szCs w:val="18"/>
                          </w:rPr>
                          <w:t>EDITAL</w:t>
                        </w:r>
                      </w:p>
                    </w:txbxContent>
                  </v:textbox>
                </v:rect>
                <v:shape id="Caixa de Texto 309" o:spid="_x0000_s1031" type="#_x0000_t202" style="position:absolute;left:11530;top:852;width:1549;height:13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rNf8cA&#10;AADcAAAADwAAAGRycy9kb3ducmV2LnhtbESPQWvCQBSE74L/YXmF3nTTSMWmriKBYCl6SOqlt9fs&#10;MwnNvo3Zrab+elco9DjMzDfMcj2YVpypd41lBU/TCARxaXXDlYLDRzZZgHAeWWNrmRT8koP1ajxa&#10;YqLthXM6F74SAcIuQQW1910ipStrMuimtiMO3tH2Bn2QfSV1j5cAN62Mo2guDTYcFmrsKK2p/C5+&#10;jIL3NNtj/hWbxbVNt7vjpjsdPp+VenwYNq8gPA3+P/zXftMKZtEL3M+EIyB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VqzX/HAAAA3AAAAA8AAAAAAAAAAAAAAAAAmAIAAGRy&#10;cy9kb3ducmV2LnhtbFBLBQYAAAAABAAEAPUAAACMAwAAAAA=&#10;" filled="f" stroked="f" strokeweight=".5pt">
                  <v:textbox>
                    <w:txbxContent>
                      <w:p w14:paraId="44055231" w14:textId="77777777" w:rsidR="008175D2" w:rsidRDefault="00DB1A78">
                        <w:pPr>
                          <w:rPr>
                            <w:rFonts w:hint="eastAsia"/>
                          </w:rPr>
                        </w:pPr>
                        <w:r>
                          <w:rPr>
                            <w:noProof/>
                          </w:rPr>
                          <w:drawing>
                            <wp:inline distT="0" distB="0" distL="114300" distR="114300" wp14:anchorId="65328A2C" wp14:editId="5EEBB158">
                              <wp:extent cx="808355" cy="788035"/>
                              <wp:effectExtent l="0" t="0" r="0" b="0"/>
                              <wp:docPr id="27" name="Imagem 27" descr="png-transparent-auction-gavel-computer-icons-bidding-auction-angle-desktop-wallpaper-internet-thumbnail-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m 27" descr="png-transparent-auction-gavel-computer-icons-bidding-auction-angle-desktop-wallpaper-internet-thumbnail-removebg-preview"/>
                                      <pic:cNvPicPr>
                                        <a:picLocks noChangeAspect="1"/>
                                      </pic:cNvPicPr>
                                    </pic:nvPicPr>
                                    <pic:blipFill>
                                      <a:blip r:embed="rId15"/>
                                      <a:stretch>
                                        <a:fillRect/>
                                      </a:stretch>
                                    </pic:blipFill>
                                    <pic:spPr>
                                      <a:xfrm>
                                        <a:off x="0" y="0"/>
                                        <a:ext cx="808355" cy="788035"/>
                                      </a:xfrm>
                                      <a:prstGeom prst="rect">
                                        <a:avLst/>
                                      </a:prstGeom>
                                    </pic:spPr>
                                  </pic:pic>
                                </a:graphicData>
                              </a:graphic>
                            </wp:inline>
                          </w:drawing>
                        </w:r>
                      </w:p>
                    </w:txbxContent>
                  </v:textbox>
                </v:shape>
              </v:group>
            </w:pict>
          </mc:Fallback>
        </mc:AlternateContent>
      </w:r>
    </w:p>
    <w:p w14:paraId="43AF3277" w14:textId="77777777" w:rsidR="008175D2" w:rsidRDefault="008175D2">
      <w:pPr>
        <w:jc w:val="center"/>
        <w:rPr>
          <w:rFonts w:hint="eastAsia"/>
        </w:rPr>
      </w:pPr>
    </w:p>
    <w:p w14:paraId="332FCAC2" w14:textId="77777777" w:rsidR="008175D2" w:rsidRDefault="008175D2">
      <w:pPr>
        <w:jc w:val="center"/>
        <w:rPr>
          <w:rFonts w:hint="eastAsia"/>
        </w:rPr>
      </w:pPr>
    </w:p>
    <w:p w14:paraId="4B8251E9" w14:textId="77777777" w:rsidR="008175D2" w:rsidRDefault="008175D2">
      <w:pPr>
        <w:jc w:val="center"/>
        <w:rPr>
          <w:rFonts w:hint="eastAsia"/>
        </w:rPr>
      </w:pPr>
    </w:p>
    <w:p w14:paraId="618D44E3" w14:textId="77777777" w:rsidR="008175D2" w:rsidRDefault="008175D2">
      <w:pPr>
        <w:jc w:val="center"/>
        <w:rPr>
          <w:rFonts w:hint="eastAsia"/>
        </w:rPr>
      </w:pPr>
    </w:p>
    <w:p w14:paraId="0398B23A" w14:textId="77777777" w:rsidR="008175D2" w:rsidRDefault="008175D2">
      <w:pPr>
        <w:jc w:val="center"/>
        <w:rPr>
          <w:rFonts w:hint="eastAsia"/>
        </w:rPr>
      </w:pPr>
    </w:p>
    <w:p w14:paraId="13FA14EB" w14:textId="77777777" w:rsidR="008175D2" w:rsidRDefault="008175D2">
      <w:pPr>
        <w:spacing w:before="100" w:line="120" w:lineRule="auto"/>
        <w:ind w:left="737"/>
        <w:jc w:val="center"/>
        <w:rPr>
          <w:rFonts w:ascii="Arial" w:hAnsi="Arial" w:cs="Arial"/>
          <w:b/>
          <w:sz w:val="40"/>
          <w:szCs w:val="21"/>
        </w:rPr>
      </w:pPr>
    </w:p>
    <w:p w14:paraId="7C013789" w14:textId="603157D5" w:rsidR="008175D2" w:rsidRDefault="00DB1A78">
      <w:pPr>
        <w:spacing w:before="100" w:line="580" w:lineRule="exact"/>
        <w:ind w:left="851"/>
        <w:jc w:val="center"/>
        <w:rPr>
          <w:rFonts w:ascii="Arial" w:hAnsi="Arial" w:cs="Arial"/>
          <w:b/>
          <w:color w:val="0D4096"/>
          <w:sz w:val="40"/>
          <w:szCs w:val="21"/>
        </w:rPr>
      </w:pPr>
      <w:r>
        <w:rPr>
          <w:rFonts w:ascii="Arial" w:hAnsi="Arial" w:cs="Arial"/>
          <w:b/>
          <w:color w:val="0D4096"/>
          <w:sz w:val="40"/>
          <w:szCs w:val="21"/>
        </w:rPr>
        <w:t xml:space="preserve">Pregão Eletrônico Nº </w:t>
      </w:r>
      <w:r w:rsidR="00BB768F">
        <w:rPr>
          <w:rFonts w:ascii="Arial" w:hAnsi="Arial" w:cs="Arial"/>
          <w:b/>
          <w:color w:val="0D4096"/>
          <w:sz w:val="40"/>
          <w:szCs w:val="21"/>
        </w:rPr>
        <w:t>47</w:t>
      </w:r>
      <w:r>
        <w:rPr>
          <w:rFonts w:ascii="Arial" w:hAnsi="Arial" w:cs="Arial"/>
          <w:b/>
          <w:color w:val="0D4096"/>
          <w:sz w:val="40"/>
          <w:szCs w:val="21"/>
        </w:rPr>
        <w:t>/2023</w:t>
      </w:r>
    </w:p>
    <w:p w14:paraId="55BC7D80" w14:textId="77777777" w:rsidR="008175D2" w:rsidRDefault="008175D2">
      <w:pPr>
        <w:jc w:val="center"/>
        <w:rPr>
          <w:rFonts w:ascii="Arial" w:hAnsi="Arial" w:cs="Arial"/>
          <w:bCs/>
          <w:sz w:val="22"/>
          <w:szCs w:val="22"/>
          <w:u w:val="single"/>
          <w14:shadow w14:blurRad="38100" w14:dist="19050" w14:dir="2700000" w14:sx="100000" w14:sy="100000" w14:kx="0" w14:ky="0" w14:algn="tl">
            <w14:schemeClr w14:val="dk1">
              <w14:alpha w14:val="60000"/>
            </w14:schemeClr>
          </w14:shadow>
        </w:rPr>
      </w:pPr>
    </w:p>
    <w:p w14:paraId="3B2785B8" w14:textId="77777777" w:rsidR="008175D2" w:rsidRDefault="008175D2">
      <w:pPr>
        <w:spacing w:line="259" w:lineRule="auto"/>
        <w:rPr>
          <w:rFonts w:ascii="Arial" w:hAnsi="Arial" w:cs="Arial"/>
          <w:b/>
          <w:bCs/>
        </w:rPr>
      </w:pPr>
    </w:p>
    <w:p w14:paraId="7641C519"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CONTRATANTE (UASG)</w:t>
      </w:r>
    </w:p>
    <w:p w14:paraId="54334771" w14:textId="77777777" w:rsidR="008175D2" w:rsidRDefault="00DB1A78">
      <w:pPr>
        <w:rPr>
          <w:rFonts w:ascii="Arial" w:hAnsi="Arial" w:cs="Arial"/>
          <w:color w:val="5B5B5F"/>
          <w:sz w:val="28"/>
          <w:szCs w:val="28"/>
        </w:rPr>
      </w:pPr>
      <w:r>
        <w:rPr>
          <w:rFonts w:ascii="Arial" w:hAnsi="Arial" w:cs="Arial"/>
          <w:color w:val="5B5B5F"/>
          <w:sz w:val="28"/>
          <w:szCs w:val="28"/>
        </w:rPr>
        <w:t>PRÓ-REITORIA DE ADMINISTRAÇÃO (150182)</w:t>
      </w:r>
    </w:p>
    <w:p w14:paraId="4E48A187" w14:textId="77777777" w:rsidR="008175D2" w:rsidRDefault="008175D2">
      <w:pPr>
        <w:spacing w:line="259" w:lineRule="auto"/>
        <w:jc w:val="both"/>
        <w:rPr>
          <w:rFonts w:ascii="Arial" w:hAnsi="Arial" w:cs="Arial"/>
          <w:b/>
          <w:bCs/>
          <w:color w:val="405CA1"/>
          <w:sz w:val="28"/>
          <w:szCs w:val="28"/>
          <w:highlight w:val="lightGray"/>
        </w:rPr>
      </w:pPr>
    </w:p>
    <w:p w14:paraId="53698BF6"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 xml:space="preserve">PROCESSO Nº </w:t>
      </w:r>
    </w:p>
    <w:p w14:paraId="7E4F43F4" w14:textId="6D44BE46" w:rsidR="008175D2" w:rsidRDefault="00B61D93">
      <w:pPr>
        <w:spacing w:line="259" w:lineRule="auto"/>
        <w:jc w:val="both"/>
        <w:rPr>
          <w:rFonts w:ascii="Arial" w:hAnsi="Arial" w:cs="Arial"/>
          <w:color w:val="5B5B5F"/>
          <w:sz w:val="28"/>
          <w:szCs w:val="28"/>
        </w:rPr>
      </w:pPr>
      <w:r w:rsidRPr="00B61D93">
        <w:rPr>
          <w:rFonts w:ascii="Arial" w:hAnsi="Arial" w:cs="Arial"/>
          <w:color w:val="5B5B5F"/>
          <w:sz w:val="28"/>
          <w:szCs w:val="28"/>
        </w:rPr>
        <w:t>23069.160162/2023-10</w:t>
      </w:r>
    </w:p>
    <w:p w14:paraId="0CEF2108" w14:textId="77777777" w:rsidR="00216ADE" w:rsidRDefault="00216ADE">
      <w:pPr>
        <w:spacing w:line="259" w:lineRule="auto"/>
        <w:jc w:val="both"/>
        <w:rPr>
          <w:rFonts w:ascii="Arial" w:hAnsi="Arial" w:cs="Arial"/>
          <w:b/>
          <w:bCs/>
          <w:color w:val="405CA1"/>
          <w:sz w:val="28"/>
          <w:szCs w:val="28"/>
          <w:highlight w:val="lightGray"/>
        </w:rPr>
      </w:pPr>
    </w:p>
    <w:p w14:paraId="41EEE4FF"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OBJETO</w:t>
      </w:r>
    </w:p>
    <w:p w14:paraId="04D3E022" w14:textId="39C4231C" w:rsidR="008175D2" w:rsidRDefault="00216ADE">
      <w:pPr>
        <w:jc w:val="both"/>
        <w:rPr>
          <w:rFonts w:ascii="Arial" w:hAnsi="Arial" w:cs="Arial"/>
          <w:color w:val="5B5B5F"/>
          <w:sz w:val="28"/>
          <w:szCs w:val="28"/>
        </w:rPr>
      </w:pPr>
      <w:r w:rsidRPr="00216ADE">
        <w:rPr>
          <w:rFonts w:ascii="Arial" w:hAnsi="Arial" w:cs="Arial"/>
          <w:color w:val="5B5B5F"/>
          <w:sz w:val="28"/>
          <w:szCs w:val="28"/>
        </w:rPr>
        <w:t>Contratação</w:t>
      </w:r>
      <w:bookmarkStart w:id="0" w:name="_Hlk131972239"/>
      <w:r w:rsidR="00B61D93" w:rsidRPr="00B61D93">
        <w:rPr>
          <w:rFonts w:ascii="Arial" w:hAnsi="Arial" w:cs="Arial"/>
          <w:color w:val="5B5B5F"/>
          <w:sz w:val="28"/>
          <w:szCs w:val="28"/>
        </w:rPr>
        <w:t xml:space="preserve"> de empresa especializada na prestação de serviços de seguro coletivo contra acidentes pessoais, morte acidental, invalidez permanente parcial ou total por acidente, despesas médicas hospitalares, odontológicas e assistência especial, tendo como público-alvo todos os estudantes regularmente matriculados nos cursos de graduação e pós-graduação, servidores técnico-administrativos e Professores Substitutos ou Efetivos da Universidade Federal Fluminense - UFF</w:t>
      </w:r>
      <w:bookmarkEnd w:id="0"/>
      <w:r w:rsidR="00B61D93" w:rsidRPr="00B61D93">
        <w:rPr>
          <w:rFonts w:ascii="Arial" w:hAnsi="Arial" w:cs="Arial"/>
          <w:color w:val="5B5B5F"/>
          <w:sz w:val="28"/>
          <w:szCs w:val="28"/>
        </w:rPr>
        <w:t>.</w:t>
      </w:r>
    </w:p>
    <w:p w14:paraId="4F4A357E" w14:textId="77777777" w:rsidR="008175D2" w:rsidRDefault="008175D2">
      <w:pPr>
        <w:jc w:val="both"/>
        <w:rPr>
          <w:rFonts w:ascii="Arial" w:hAnsi="Arial" w:cs="Arial"/>
          <w:color w:val="5B5B5F"/>
          <w:sz w:val="28"/>
          <w:szCs w:val="28"/>
        </w:rPr>
      </w:pPr>
    </w:p>
    <w:p w14:paraId="6CF30501"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 xml:space="preserve">VALOR TOTAL ESTIMADO </w:t>
      </w:r>
    </w:p>
    <w:p w14:paraId="4213D639" w14:textId="7AA4900D" w:rsidR="008175D2" w:rsidRDefault="00216ADE">
      <w:pPr>
        <w:rPr>
          <w:rFonts w:ascii="Arial" w:hAnsi="Arial" w:cs="Arial"/>
          <w:color w:val="5B5B5F"/>
          <w:sz w:val="28"/>
          <w:szCs w:val="28"/>
        </w:rPr>
      </w:pPr>
      <w:r w:rsidRPr="00216ADE">
        <w:rPr>
          <w:rFonts w:ascii="Arial" w:hAnsi="Arial" w:cs="Arial"/>
          <w:b/>
          <w:bCs/>
          <w:color w:val="5B5B5F"/>
          <w:sz w:val="28"/>
          <w:szCs w:val="28"/>
        </w:rPr>
        <w:t>R$</w:t>
      </w:r>
      <w:r w:rsidR="002C3152">
        <w:rPr>
          <w:rFonts w:ascii="Arial" w:hAnsi="Arial" w:cs="Arial"/>
          <w:b/>
          <w:bCs/>
          <w:color w:val="5B5B5F"/>
          <w:sz w:val="28"/>
          <w:szCs w:val="28"/>
        </w:rPr>
        <w:t xml:space="preserve"> </w:t>
      </w:r>
      <w:bookmarkStart w:id="1" w:name="_GoBack"/>
      <w:bookmarkEnd w:id="1"/>
      <w:r w:rsidR="002C3152">
        <w:rPr>
          <w:rFonts w:ascii="Arial" w:hAnsi="Arial" w:cs="Arial"/>
          <w:b/>
          <w:bCs/>
          <w:color w:val="5B5B5F"/>
          <w:sz w:val="28"/>
          <w:szCs w:val="28"/>
        </w:rPr>
        <w:t>751.998,06</w:t>
      </w:r>
    </w:p>
    <w:p w14:paraId="0E0E210D" w14:textId="77777777" w:rsidR="008175D2" w:rsidRDefault="008175D2">
      <w:pPr>
        <w:spacing w:line="259" w:lineRule="auto"/>
        <w:jc w:val="both"/>
        <w:rPr>
          <w:rFonts w:ascii="Arial" w:hAnsi="Arial" w:cs="Arial"/>
          <w:b/>
          <w:bCs/>
          <w:color w:val="405CA1"/>
          <w:sz w:val="28"/>
          <w:szCs w:val="28"/>
          <w:highlight w:val="lightGray"/>
        </w:rPr>
      </w:pPr>
    </w:p>
    <w:p w14:paraId="3362C2FC"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DATA DA SESSÃO PÚBLICA</w:t>
      </w:r>
    </w:p>
    <w:p w14:paraId="6EDF0447" w14:textId="7EBC7068" w:rsidR="008175D2" w:rsidRDefault="00DB1A78">
      <w:pPr>
        <w:rPr>
          <w:rFonts w:ascii="Arial" w:hAnsi="Arial" w:cs="Arial"/>
          <w:color w:val="5B5B5F"/>
          <w:sz w:val="28"/>
          <w:szCs w:val="28"/>
        </w:rPr>
      </w:pPr>
      <w:r>
        <w:rPr>
          <w:rFonts w:ascii="Arial" w:hAnsi="Arial" w:cs="Arial"/>
          <w:b/>
          <w:bCs/>
          <w:color w:val="5B5B5F"/>
          <w:sz w:val="28"/>
          <w:szCs w:val="28"/>
        </w:rPr>
        <w:t xml:space="preserve">Dia </w:t>
      </w:r>
      <w:r w:rsidR="00281A13">
        <w:rPr>
          <w:rFonts w:ascii="Arial" w:hAnsi="Arial" w:cs="Arial"/>
          <w:b/>
          <w:bCs/>
          <w:color w:val="5B5B5F"/>
          <w:sz w:val="28"/>
          <w:szCs w:val="28"/>
        </w:rPr>
        <w:t>13/07</w:t>
      </w:r>
      <w:r w:rsidR="007C0692">
        <w:rPr>
          <w:rFonts w:ascii="Arial" w:hAnsi="Arial" w:cs="Arial"/>
          <w:b/>
          <w:bCs/>
          <w:color w:val="5B5B5F"/>
          <w:sz w:val="28"/>
          <w:szCs w:val="28"/>
        </w:rPr>
        <w:t>/2023</w:t>
      </w:r>
      <w:r>
        <w:rPr>
          <w:rFonts w:ascii="Arial" w:hAnsi="Arial" w:cs="Arial"/>
          <w:b/>
          <w:bCs/>
          <w:color w:val="5B5B5F"/>
          <w:sz w:val="28"/>
          <w:szCs w:val="28"/>
        </w:rPr>
        <w:t xml:space="preserve"> às </w:t>
      </w:r>
      <w:r w:rsidR="007C0692">
        <w:rPr>
          <w:rFonts w:ascii="Arial" w:hAnsi="Arial" w:cs="Arial"/>
          <w:b/>
          <w:bCs/>
          <w:color w:val="5B5B5F"/>
          <w:sz w:val="28"/>
          <w:szCs w:val="28"/>
        </w:rPr>
        <w:t>10:00</w:t>
      </w:r>
      <w:r>
        <w:rPr>
          <w:rFonts w:ascii="Arial" w:hAnsi="Arial" w:cs="Arial"/>
          <w:b/>
          <w:bCs/>
          <w:color w:val="5B5B5F"/>
          <w:sz w:val="28"/>
          <w:szCs w:val="28"/>
        </w:rPr>
        <w:t xml:space="preserve">h </w:t>
      </w:r>
      <w:r>
        <w:rPr>
          <w:rFonts w:ascii="Arial" w:hAnsi="Arial" w:cs="Arial"/>
          <w:color w:val="5B5B5F"/>
          <w:sz w:val="28"/>
          <w:szCs w:val="28"/>
        </w:rPr>
        <w:t>(horário de Brasília)</w:t>
      </w:r>
    </w:p>
    <w:p w14:paraId="20FB8690" w14:textId="77777777" w:rsidR="008175D2" w:rsidRDefault="008175D2">
      <w:pPr>
        <w:spacing w:line="259" w:lineRule="auto"/>
        <w:jc w:val="both"/>
        <w:rPr>
          <w:rFonts w:ascii="Arial" w:hAnsi="Arial" w:cs="Arial"/>
          <w:b/>
          <w:bCs/>
          <w:color w:val="405CA1"/>
          <w:sz w:val="28"/>
          <w:szCs w:val="28"/>
          <w:highlight w:val="lightGray"/>
        </w:rPr>
      </w:pPr>
    </w:p>
    <w:p w14:paraId="6C6604C6"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Critério de Julgamento:</w:t>
      </w:r>
    </w:p>
    <w:p w14:paraId="20D1FE31"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color w:val="5B5B5F"/>
          <w:sz w:val="28"/>
          <w:szCs w:val="28"/>
        </w:rPr>
        <w:t xml:space="preserve"> Menor preço por item</w:t>
      </w:r>
    </w:p>
    <w:p w14:paraId="5A524AAA" w14:textId="77777777" w:rsidR="00216ADE" w:rsidRDefault="00216ADE">
      <w:pPr>
        <w:spacing w:line="259" w:lineRule="auto"/>
        <w:jc w:val="both"/>
        <w:rPr>
          <w:rFonts w:ascii="Arial" w:hAnsi="Arial" w:cs="Arial"/>
          <w:b/>
          <w:bCs/>
          <w:color w:val="405CA1"/>
          <w:sz w:val="28"/>
          <w:szCs w:val="28"/>
          <w:highlight w:val="lightGray"/>
        </w:rPr>
      </w:pPr>
    </w:p>
    <w:p w14:paraId="3D5340D7"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Modo de disputa:</w:t>
      </w:r>
    </w:p>
    <w:p w14:paraId="3DEB5431" w14:textId="77777777" w:rsidR="008175D2" w:rsidRDefault="00DB1A78">
      <w:pPr>
        <w:spacing w:line="259" w:lineRule="auto"/>
        <w:jc w:val="both"/>
        <w:rPr>
          <w:rFonts w:ascii="Arial" w:hAnsi="Arial" w:cs="Arial"/>
          <w:color w:val="5B5B5F"/>
          <w:sz w:val="28"/>
          <w:szCs w:val="28"/>
        </w:rPr>
      </w:pPr>
      <w:r>
        <w:rPr>
          <w:rFonts w:ascii="Arial" w:hAnsi="Arial" w:cs="Arial"/>
          <w:color w:val="5B5B5F"/>
          <w:sz w:val="28"/>
          <w:szCs w:val="28"/>
        </w:rPr>
        <w:t>Aberto e fechado</w:t>
      </w:r>
    </w:p>
    <w:p w14:paraId="0809BEB6" w14:textId="77777777" w:rsidR="008175D2" w:rsidRDefault="008175D2">
      <w:pPr>
        <w:spacing w:line="259" w:lineRule="auto"/>
        <w:jc w:val="both"/>
        <w:rPr>
          <w:rFonts w:ascii="Arial" w:hAnsi="Arial" w:cs="Arial"/>
          <w:b/>
          <w:bCs/>
          <w:color w:val="405CA1"/>
          <w:sz w:val="28"/>
          <w:szCs w:val="28"/>
          <w:highlight w:val="lightGray"/>
        </w:rPr>
      </w:pPr>
    </w:p>
    <w:p w14:paraId="29324B69"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PREFERÊNCIA ME/EPP/EQUIPARADAS</w:t>
      </w:r>
    </w:p>
    <w:p w14:paraId="0983D07E" w14:textId="77777777" w:rsidR="008175D2" w:rsidRDefault="00DB1A78">
      <w:pPr>
        <w:spacing w:line="259" w:lineRule="auto"/>
        <w:jc w:val="both"/>
        <w:rPr>
          <w:rFonts w:ascii="Arial" w:hAnsi="Arial" w:cs="Arial"/>
          <w:color w:val="5B5B5F"/>
          <w:sz w:val="28"/>
          <w:szCs w:val="28"/>
        </w:rPr>
      </w:pPr>
      <w:r>
        <w:rPr>
          <w:rFonts w:ascii="Arial" w:hAnsi="Arial" w:cs="Arial"/>
          <w:color w:val="5B5B5F"/>
          <w:sz w:val="28"/>
          <w:szCs w:val="28"/>
        </w:rPr>
        <w:t>NÃO</w:t>
      </w:r>
    </w:p>
    <w:p w14:paraId="20E220FB" w14:textId="77777777" w:rsidR="008175D2" w:rsidRDefault="008175D2">
      <w:pPr>
        <w:spacing w:line="259" w:lineRule="auto"/>
        <w:jc w:val="both"/>
        <w:rPr>
          <w:rFonts w:ascii="Arial" w:hAnsi="Arial" w:cs="Arial"/>
          <w:b/>
          <w:bCs/>
          <w:color w:val="405CA1"/>
          <w:sz w:val="28"/>
          <w:szCs w:val="28"/>
          <w:highlight w:val="lightGray"/>
        </w:rPr>
      </w:pPr>
    </w:p>
    <w:p w14:paraId="1E18014C" w14:textId="77777777" w:rsidR="008175D2" w:rsidRDefault="00DB1A78">
      <w:pPr>
        <w:jc w:val="center"/>
        <w:rPr>
          <w:rFonts w:ascii="Arial" w:hAnsi="Arial" w:cs="Arial"/>
          <w:b/>
          <w:bCs/>
          <w:sz w:val="22"/>
          <w:szCs w:val="22"/>
        </w:rPr>
      </w:pPr>
      <w:r>
        <w:rPr>
          <w:rFonts w:ascii="SimSun" w:eastAsia="SimSun" w:hAnsi="SimSun" w:cs="SimSun"/>
          <w:noProof/>
        </w:rPr>
        <w:lastRenderedPageBreak/>
        <w:drawing>
          <wp:inline distT="0" distB="0" distL="114300" distR="114300" wp14:anchorId="0775315A" wp14:editId="35F30989">
            <wp:extent cx="4020820" cy="1285875"/>
            <wp:effectExtent l="0" t="0" r="0" b="0"/>
            <wp:docPr id="329" name="image4.png" descr="IMG_256"/>
            <wp:cNvGraphicFramePr/>
            <a:graphic xmlns:a="http://schemas.openxmlformats.org/drawingml/2006/main">
              <a:graphicData uri="http://schemas.openxmlformats.org/drawingml/2006/picture">
                <pic:pic xmlns:pic="http://schemas.openxmlformats.org/drawingml/2006/picture">
                  <pic:nvPicPr>
                    <pic:cNvPr id="329" name="image4.png" descr="IMG_256"/>
                    <pic:cNvPicPr preferRelativeResize="0"/>
                  </pic:nvPicPr>
                  <pic:blipFill>
                    <a:blip r:embed="rId16"/>
                    <a:srcRect/>
                    <a:stretch>
                      <a:fillRect/>
                    </a:stretch>
                  </pic:blipFill>
                  <pic:spPr>
                    <a:xfrm>
                      <a:off x="0" y="0"/>
                      <a:ext cx="4020820" cy="1285875"/>
                    </a:xfrm>
                    <a:prstGeom prst="rect">
                      <a:avLst/>
                    </a:prstGeom>
                  </pic:spPr>
                </pic:pic>
              </a:graphicData>
            </a:graphic>
          </wp:inline>
        </w:drawing>
      </w:r>
    </w:p>
    <w:p w14:paraId="19F6785C" w14:textId="77777777" w:rsidR="008175D2" w:rsidRDefault="00DB1A78">
      <w:pPr>
        <w:rPr>
          <w:rFonts w:ascii="Arial" w:hAnsi="Arial" w:cs="Arial"/>
          <w:b/>
          <w:bCs/>
          <w:color w:val="5B5B5F"/>
          <w:sz w:val="28"/>
          <w:szCs w:val="28"/>
        </w:rPr>
      </w:pPr>
      <w:r>
        <w:rPr>
          <w:noProof/>
        </w:rPr>
        <mc:AlternateContent>
          <mc:Choice Requires="wpg">
            <w:drawing>
              <wp:anchor distT="0" distB="0" distL="114300" distR="114300" simplePos="0" relativeHeight="251662336" behindDoc="0" locked="0" layoutInCell="1" allowOverlap="1" wp14:anchorId="47C19D51" wp14:editId="69BD1061">
                <wp:simplePos x="0" y="0"/>
                <wp:positionH relativeFrom="column">
                  <wp:posOffset>-295275</wp:posOffset>
                </wp:positionH>
                <wp:positionV relativeFrom="paragraph">
                  <wp:posOffset>315595</wp:posOffset>
                </wp:positionV>
                <wp:extent cx="6770370" cy="7690485"/>
                <wp:effectExtent l="12700" t="0" r="17780" b="24765"/>
                <wp:wrapNone/>
                <wp:docPr id="22" name="Grupo 22"/>
                <wp:cNvGraphicFramePr/>
                <a:graphic xmlns:a="http://schemas.openxmlformats.org/drawingml/2006/main">
                  <a:graphicData uri="http://schemas.microsoft.com/office/word/2010/wordprocessingGroup">
                    <wpg:wgp>
                      <wpg:cNvGrpSpPr/>
                      <wpg:grpSpPr>
                        <a:xfrm>
                          <a:off x="0" y="0"/>
                          <a:ext cx="6770370" cy="7690485"/>
                          <a:chOff x="3463" y="21415"/>
                          <a:chExt cx="10662" cy="12111"/>
                        </a:xfrm>
                      </wpg:grpSpPr>
                      <wps:wsp>
                        <wps:cNvPr id="321" name="Retângulo 321"/>
                        <wps:cNvSpPr/>
                        <wps:spPr>
                          <a:xfrm>
                            <a:off x="3463" y="29020"/>
                            <a:ext cx="10643" cy="1287"/>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6306076" w14:textId="77777777" w:rsidR="008175D2" w:rsidRDefault="00DB1A78">
                              <w:pPr>
                                <w:rPr>
                                  <w:rFonts w:hint="eastAsia"/>
                                </w:rPr>
                              </w:pPr>
                              <w:r>
                                <w:rPr>
                                  <w:rFonts w:ascii="Verdana" w:eastAsia="Verdana" w:hAnsi="Verdana" w:cs="Verdana"/>
                                  <w:b/>
                                  <w:color w:val="4F81BD"/>
                                  <w:sz w:val="20"/>
                                </w:rPr>
                                <w:t>5</w:t>
                              </w:r>
                            </w:p>
                            <w:p w14:paraId="38F17DE9" w14:textId="77777777" w:rsidR="008175D2" w:rsidRDefault="00DB1A78">
                              <w:pPr>
                                <w:ind w:firstLine="300"/>
                                <w:jc w:val="both"/>
                                <w:rPr>
                                  <w:rFonts w:hint="eastAsia"/>
                                </w:rPr>
                              </w:pPr>
                              <w:r>
                                <w:rPr>
                                  <w:rFonts w:ascii="Verdana" w:eastAsia="Verdana" w:hAnsi="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wps:txbx>
                        <wps:bodyPr spcFirstLastPara="1" wrap="square" lIns="91425" tIns="45700" rIns="91425" bIns="45700" anchor="t" anchorCtr="0">
                          <a:noAutofit/>
                        </wps:bodyPr>
                      </wps:wsp>
                      <wps:wsp>
                        <wps:cNvPr id="326" name="Retângulo 326"/>
                        <wps:cNvSpPr/>
                        <wps:spPr>
                          <a:xfrm>
                            <a:off x="3483" y="30500"/>
                            <a:ext cx="10643" cy="1287"/>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559532C9" w14:textId="77777777" w:rsidR="008175D2" w:rsidRDefault="00DB1A78">
                              <w:pPr>
                                <w:rPr>
                                  <w:rFonts w:hint="eastAsia"/>
                                </w:rPr>
                              </w:pPr>
                              <w:r>
                                <w:rPr>
                                  <w:rFonts w:ascii="Verdana" w:eastAsia="Verdana" w:hAnsi="Verdana" w:cs="Verdana"/>
                                  <w:b/>
                                  <w:color w:val="4F81BD"/>
                                  <w:sz w:val="20"/>
                                </w:rPr>
                                <w:t>6</w:t>
                              </w:r>
                            </w:p>
                            <w:p w14:paraId="57CA2C4C" w14:textId="77777777" w:rsidR="008175D2" w:rsidRDefault="00DB1A78">
                              <w:pPr>
                                <w:ind w:firstLine="300"/>
                                <w:jc w:val="both"/>
                                <w:rPr>
                                  <w:rFonts w:hint="eastAsia"/>
                                </w:rPr>
                              </w:pPr>
                              <w:r>
                                <w:rPr>
                                  <w:rFonts w:ascii="Verdana" w:eastAsia="Verdana" w:hAnsi="Verdana" w:cs="Verdana"/>
                                  <w:color w:val="000000"/>
                                  <w:sz w:val="20"/>
                                </w:rPr>
                                <w:t xml:space="preserve">A CLI/AD não encaminha seus Editais e/ou Anexos diretamente ou de forma individualizada aos interessados, que poderão acessá-los nos sítios www.comprasgovernamentais.gov.br ou </w:t>
                              </w:r>
                              <w:r>
                                <w:rPr>
                                  <w:rFonts w:eastAsia="Ecofont_Spranq_eco_Sans" w:cs="Ecofont_Spranq_eco_Sans"/>
                                  <w:color w:val="000000"/>
                                </w:rPr>
                                <w:t xml:space="preserve"> </w:t>
                              </w:r>
                              <w:r>
                                <w:rPr>
                                  <w:rFonts w:ascii="Verdana" w:eastAsia="Verdana" w:hAnsi="Verdana" w:cs="Verdana"/>
                                  <w:color w:val="0000FF"/>
                                  <w:sz w:val="20"/>
                                  <w:u w:val="single"/>
                                </w:rPr>
                                <w:t>https://www.uff.br/?q=licitacoes</w:t>
                              </w:r>
                              <w:r>
                                <w:rPr>
                                  <w:rFonts w:ascii="Verdana" w:eastAsia="Verdana" w:hAnsi="Verdana" w:cs="Verdana"/>
                                  <w:color w:val="000000"/>
                                  <w:sz w:val="20"/>
                                </w:rPr>
                                <w:t xml:space="preserve">. </w:t>
                              </w:r>
                            </w:p>
                            <w:p w14:paraId="0212534E" w14:textId="77777777" w:rsidR="008175D2" w:rsidRDefault="008175D2">
                              <w:pPr>
                                <w:jc w:val="center"/>
                                <w:rPr>
                                  <w:rFonts w:hint="eastAsia"/>
                                </w:rPr>
                              </w:pPr>
                            </w:p>
                            <w:p w14:paraId="141275D6" w14:textId="77777777" w:rsidR="008175D2" w:rsidRDefault="008175D2">
                              <w:pPr>
                                <w:ind w:firstLine="300"/>
                                <w:jc w:val="both"/>
                                <w:rPr>
                                  <w:rFonts w:hint="eastAsia"/>
                                </w:rPr>
                              </w:pPr>
                            </w:p>
                          </w:txbxContent>
                        </wps:txbx>
                        <wps:bodyPr spcFirstLastPara="1" wrap="square" lIns="91425" tIns="45700" rIns="91425" bIns="45700" anchor="t" anchorCtr="0">
                          <a:noAutofit/>
                        </wps:bodyPr>
                      </wps:wsp>
                      <wps:wsp>
                        <wps:cNvPr id="311" name="Retângulo 311"/>
                        <wps:cNvSpPr/>
                        <wps:spPr>
                          <a:xfrm>
                            <a:off x="3483" y="31940"/>
                            <a:ext cx="10643" cy="1586"/>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4D0B5FCE" w14:textId="77777777" w:rsidR="008175D2" w:rsidRDefault="00DB1A78">
                              <w:pPr>
                                <w:rPr>
                                  <w:rFonts w:hint="eastAsia"/>
                                </w:rPr>
                              </w:pPr>
                              <w:r>
                                <w:rPr>
                                  <w:rFonts w:ascii="Verdana" w:eastAsia="Verdana" w:hAnsi="Verdana" w:cs="Verdana"/>
                                  <w:b/>
                                  <w:color w:val="4F81BD"/>
                                  <w:sz w:val="20"/>
                                </w:rPr>
                                <w:t>7</w:t>
                              </w:r>
                            </w:p>
                            <w:p w14:paraId="4867312F" w14:textId="77777777" w:rsidR="008175D2" w:rsidRDefault="00DB1A78">
                              <w:pPr>
                                <w:jc w:val="center"/>
                                <w:rPr>
                                  <w:rFonts w:hint="eastAsia"/>
                                </w:rPr>
                              </w:pPr>
                              <w:r>
                                <w:rPr>
                                  <w:rFonts w:ascii="Verdana" w:eastAsia="Verdana" w:hAnsi="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14:paraId="39D6BFA0" w14:textId="77777777" w:rsidR="008175D2" w:rsidRDefault="008175D2">
                              <w:pPr>
                                <w:jc w:val="center"/>
                                <w:rPr>
                                  <w:rFonts w:hint="eastAsia"/>
                                </w:rPr>
                              </w:pPr>
                            </w:p>
                            <w:p w14:paraId="7E823802" w14:textId="77777777" w:rsidR="008175D2" w:rsidRDefault="008175D2">
                              <w:pPr>
                                <w:ind w:firstLine="300"/>
                                <w:jc w:val="both"/>
                                <w:rPr>
                                  <w:rFonts w:hint="eastAsia"/>
                                </w:rPr>
                              </w:pPr>
                            </w:p>
                          </w:txbxContent>
                        </wps:txbx>
                        <wps:bodyPr spcFirstLastPara="1" wrap="square" lIns="91425" tIns="45700" rIns="91425" bIns="45700" anchor="t" anchorCtr="0">
                          <a:noAutofit/>
                        </wps:bodyPr>
                      </wps:wsp>
                      <wps:wsp>
                        <wps:cNvPr id="17" name="Retângulo: Cantos Arredondados 324"/>
                        <wps:cNvSpPr/>
                        <wps:spPr>
                          <a:xfrm>
                            <a:off x="3914" y="21415"/>
                            <a:ext cx="9799" cy="906"/>
                          </a:xfrm>
                          <a:prstGeom prst="roundRect">
                            <a:avLst>
                              <a:gd name="adj" fmla="val 13032"/>
                            </a:avLst>
                          </a:prstGeom>
                          <a:solidFill>
                            <a:schemeClr val="lt2"/>
                          </a:solidFill>
                          <a:ln>
                            <a:noFill/>
                          </a:ln>
                        </wps:spPr>
                        <wps:txbx>
                          <w:txbxContent>
                            <w:p w14:paraId="29C8DA47" w14:textId="77777777" w:rsidR="008175D2" w:rsidRDefault="00DB1A78">
                              <w:pPr>
                                <w:spacing w:before="160"/>
                                <w:ind w:right="100"/>
                                <w:jc w:val="center"/>
                                <w:rPr>
                                  <w:rFonts w:hint="eastAsia"/>
                                </w:rPr>
                              </w:pPr>
                              <w:r>
                                <w:rPr>
                                  <w:rFonts w:ascii="Arial" w:eastAsia="Arial" w:hAnsi="Arial" w:cs="Arial"/>
                                  <w:b/>
                                  <w:color w:val="000000"/>
                                  <w:sz w:val="20"/>
                                </w:rPr>
                                <w:t>A leitura das orientações abaixo não dispensa a leitura integral do Edital e de seus Anexos, bem como da legislação pertinente.</w:t>
                              </w:r>
                            </w:p>
                            <w:p w14:paraId="196AA944" w14:textId="77777777" w:rsidR="008175D2" w:rsidRDefault="008175D2">
                              <w:pPr>
                                <w:jc w:val="both"/>
                                <w:rPr>
                                  <w:rFonts w:hint="eastAsia"/>
                                </w:rPr>
                              </w:pPr>
                            </w:p>
                            <w:p w14:paraId="2BEC5685" w14:textId="77777777" w:rsidR="008175D2" w:rsidRDefault="008175D2">
                              <w:pPr>
                                <w:rPr>
                                  <w:rFonts w:hint="eastAsia"/>
                                </w:rPr>
                              </w:pPr>
                            </w:p>
                            <w:p w14:paraId="24BFE45D" w14:textId="77777777" w:rsidR="008175D2" w:rsidRDefault="008175D2">
                              <w:pPr>
                                <w:rPr>
                                  <w:rFonts w:hint="eastAsia"/>
                                </w:rPr>
                              </w:pPr>
                            </w:p>
                          </w:txbxContent>
                        </wps:txbx>
                        <wps:bodyPr spcFirstLastPara="1" wrap="square" lIns="91425" tIns="45700" rIns="91425" bIns="45700" anchor="ctr" anchorCtr="0">
                          <a:noAutofit/>
                        </wps:bodyPr>
                      </wps:wsp>
                      <wps:wsp>
                        <wps:cNvPr id="21" name="Retângulo 21"/>
                        <wps:cNvSpPr/>
                        <wps:spPr>
                          <a:xfrm>
                            <a:off x="3469" y="22494"/>
                            <a:ext cx="10643" cy="1888"/>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0EF05D98" w14:textId="77777777" w:rsidR="008175D2" w:rsidRDefault="00DB1A78">
                              <w:pPr>
                                <w:jc w:val="both"/>
                                <w:rPr>
                                  <w:rFonts w:hint="eastAsia"/>
                                </w:rPr>
                              </w:pPr>
                              <w:r>
                                <w:rPr>
                                  <w:rFonts w:ascii="Verdana" w:eastAsia="Verdana" w:hAnsi="Verdana" w:cs="Verdana"/>
                                  <w:b/>
                                  <w:color w:val="4F81BD"/>
                                  <w:sz w:val="20"/>
                                </w:rPr>
                                <w:t>1</w:t>
                              </w:r>
                            </w:p>
                            <w:p w14:paraId="36434F16" w14:textId="77777777" w:rsidR="008175D2" w:rsidRDefault="00DB1A78">
                              <w:pPr>
                                <w:ind w:firstLine="300"/>
                                <w:jc w:val="both"/>
                                <w:rPr>
                                  <w:rFonts w:hint="eastAsia"/>
                                </w:rPr>
                              </w:pPr>
                              <w:r>
                                <w:rPr>
                                  <w:rFonts w:ascii="Verdana" w:eastAsia="Verdana" w:hAnsi="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14:paraId="4F3DC1AE" w14:textId="77777777" w:rsidR="008175D2" w:rsidRDefault="008175D2">
                              <w:pPr>
                                <w:rPr>
                                  <w:rFonts w:hint="eastAsia"/>
                                </w:rPr>
                              </w:pPr>
                            </w:p>
                            <w:p w14:paraId="0F3BFD04" w14:textId="77777777" w:rsidR="008175D2" w:rsidRDefault="008175D2">
                              <w:pPr>
                                <w:rPr>
                                  <w:rFonts w:hint="eastAsia"/>
                                </w:rPr>
                              </w:pPr>
                            </w:p>
                          </w:txbxContent>
                        </wps:txbx>
                        <wps:bodyPr spcFirstLastPara="1" wrap="square" lIns="91425" tIns="45700" rIns="91425" bIns="45700" anchor="t" anchorCtr="0">
                          <a:noAutofit/>
                        </wps:bodyPr>
                      </wps:wsp>
                      <wps:wsp>
                        <wps:cNvPr id="20" name="Retângulo 20"/>
                        <wps:cNvSpPr/>
                        <wps:spPr>
                          <a:xfrm>
                            <a:off x="3469" y="24554"/>
                            <a:ext cx="10643" cy="1376"/>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6C3B111A" w14:textId="77777777" w:rsidR="008175D2" w:rsidRDefault="00DB1A78">
                              <w:pPr>
                                <w:jc w:val="both"/>
                                <w:rPr>
                                  <w:rFonts w:hint="eastAsia"/>
                                </w:rPr>
                              </w:pPr>
                              <w:r>
                                <w:rPr>
                                  <w:rFonts w:ascii="Verdana" w:eastAsia="Verdana" w:hAnsi="Verdana" w:cs="Verdana"/>
                                  <w:b/>
                                  <w:color w:val="4F81BD"/>
                                  <w:sz w:val="20"/>
                                </w:rPr>
                                <w:t>2</w:t>
                              </w:r>
                            </w:p>
                            <w:p w14:paraId="310C1293" w14:textId="77777777" w:rsidR="008175D2" w:rsidRDefault="00DB1A78">
                              <w:pPr>
                                <w:ind w:firstLine="300"/>
                                <w:jc w:val="both"/>
                                <w:rPr>
                                  <w:rFonts w:hint="eastAsia"/>
                                </w:rPr>
                              </w:pPr>
                              <w:r>
                                <w:rPr>
                                  <w:rFonts w:ascii="Verdana" w:eastAsia="Verdana" w:hAnsi="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wps:txbx>
                        <wps:bodyPr spcFirstLastPara="1" wrap="square" lIns="91425" tIns="45700" rIns="91425" bIns="45700" anchor="t" anchorCtr="0">
                          <a:noAutofit/>
                        </wps:bodyPr>
                      </wps:wsp>
                      <wps:wsp>
                        <wps:cNvPr id="19" name="Retângulo 19"/>
                        <wps:cNvSpPr/>
                        <wps:spPr>
                          <a:xfrm>
                            <a:off x="3469" y="26154"/>
                            <a:ext cx="10643" cy="1361"/>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BAD150F" w14:textId="77777777" w:rsidR="008175D2" w:rsidRDefault="00DB1A78">
                              <w:pPr>
                                <w:rPr>
                                  <w:rFonts w:hint="eastAsia"/>
                                </w:rPr>
                              </w:pPr>
                              <w:r>
                                <w:rPr>
                                  <w:rFonts w:ascii="Verdana" w:eastAsia="Verdana" w:hAnsi="Verdana" w:cs="Verdana"/>
                                  <w:b/>
                                  <w:color w:val="4F81BD"/>
                                  <w:sz w:val="20"/>
                                </w:rPr>
                                <w:t xml:space="preserve">3 </w:t>
                              </w:r>
                            </w:p>
                            <w:p w14:paraId="3A0DCC6C" w14:textId="77777777" w:rsidR="008175D2" w:rsidRDefault="00DB1A78">
                              <w:pPr>
                                <w:ind w:firstLine="300"/>
                                <w:jc w:val="both"/>
                                <w:rPr>
                                  <w:rFonts w:hint="eastAsia"/>
                                </w:rPr>
                              </w:pPr>
                              <w:r>
                                <w:rPr>
                                  <w:rFonts w:ascii="Verdana" w:eastAsia="Verdana" w:hAnsi="Verdana" w:cs="Verdana"/>
                                  <w:color w:val="000000"/>
                                  <w:sz w:val="20"/>
                                </w:rPr>
                                <w:t xml:space="preserve">Informações referentes a eventuais alterações e/ou republicações de avisos de licitação serão divulgadas exclusivamente por meio dos recursos oficiais de publicação, quais sejam: DOU, COMPRASNET e portal da Licitações UFF. </w:t>
                              </w:r>
                            </w:p>
                            <w:p w14:paraId="3E681B55" w14:textId="77777777" w:rsidR="008175D2" w:rsidRDefault="008175D2">
                              <w:pPr>
                                <w:jc w:val="center"/>
                                <w:rPr>
                                  <w:rFonts w:hint="eastAsia"/>
                                </w:rPr>
                              </w:pPr>
                            </w:p>
                          </w:txbxContent>
                        </wps:txbx>
                        <wps:bodyPr spcFirstLastPara="1" wrap="square" lIns="91425" tIns="45700" rIns="91425" bIns="45700" anchor="t" anchorCtr="0">
                          <a:noAutofit/>
                        </wps:bodyPr>
                      </wps:wsp>
                      <wps:wsp>
                        <wps:cNvPr id="18" name="Retângulo 18"/>
                        <wps:cNvSpPr/>
                        <wps:spPr>
                          <a:xfrm>
                            <a:off x="3469" y="27714"/>
                            <a:ext cx="10643" cy="1093"/>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4163EA01" w14:textId="77777777" w:rsidR="008175D2" w:rsidRDefault="00DB1A78">
                              <w:pPr>
                                <w:rPr>
                                  <w:rFonts w:hint="eastAsia"/>
                                </w:rPr>
                              </w:pPr>
                              <w:r>
                                <w:rPr>
                                  <w:rFonts w:ascii="Verdana" w:eastAsia="Verdana" w:hAnsi="Verdana" w:cs="Verdana"/>
                                  <w:b/>
                                  <w:color w:val="4F81BD"/>
                                  <w:sz w:val="20"/>
                                </w:rPr>
                                <w:t xml:space="preserve">4 </w:t>
                              </w:r>
                            </w:p>
                            <w:p w14:paraId="3115129D" w14:textId="77777777" w:rsidR="008175D2" w:rsidRDefault="00DB1A78">
                              <w:pPr>
                                <w:ind w:firstLine="300"/>
                                <w:jc w:val="both"/>
                                <w:rPr>
                                  <w:rFonts w:hint="eastAsia"/>
                                </w:rPr>
                              </w:pPr>
                              <w:r>
                                <w:rPr>
                                  <w:rFonts w:ascii="Verdana" w:eastAsia="Verdana" w:hAnsi="Verdana" w:cs="Verdana"/>
                                  <w:color w:val="000000"/>
                                  <w:sz w:val="20"/>
                                </w:rPr>
                                <w:t>Não responderemos e-mails questionando sobre previsões de datas para republicações, bem como, não prestaremos informações por contato telefônico.</w:t>
                              </w:r>
                            </w:p>
                          </w:txbxContent>
                        </wps:txbx>
                        <wps:bodyPr spcFirstLastPara="1" wrap="square" lIns="91425" tIns="45700" rIns="91425" bIns="45700" anchor="t" anchorCtr="0">
                          <a:noAutofit/>
                        </wps:bodyPr>
                      </wps:wsp>
                    </wpg:wg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47C19D51" id="Grupo 22" o:spid="_x0000_s1032" style="position:absolute;margin-left:-23.25pt;margin-top:24.85pt;width:533.1pt;height:605.55pt;z-index:251662336" coordorigin="3463,21415" coordsize="10662,12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">
                <v:rect id="Retângulo 321" o:spid="_x0000_s1033" style="position:absolute;left:3463;top:29020;width:10643;height:1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" fillcolor="white [3201]" strokecolor="#4f81bd [3204]" strokeweight="2pt">
                  <v:stroke startarrowwidth="narrow" startarrowlength="short" endarrowwidth="narrow" endarrowlength="short" joinstyle="round"/>
                  <v:textbox inset="2.53958mm,1.2694mm,2.53958mm,1.2694mm">
                    <w:txbxContent>
                      <w:p w14:paraId="76306076" w14:textId="77777777" w:rsidR="008175D2" w:rsidRDefault="00000000">
                        <w:r>
                          <w:rPr>
                            <w:rFonts w:ascii="Verdana" w:eastAsia="Verdana" w:hAnsi="Verdana" w:cs="Verdana"/>
                            <w:b/>
                            <w:color w:val="4F81BD"/>
                            <w:sz w:val="20"/>
                          </w:rPr>
                          <w:t>5</w:t>
                        </w:r>
                      </w:p>
                      <w:p w14:paraId="38F17DE9" w14:textId="77777777" w:rsidR="008175D2" w:rsidRDefault="00000000">
                        <w:pPr>
                          <w:ind w:firstLine="300"/>
                          <w:jc w:val="both"/>
                        </w:pPr>
                        <w:r>
                          <w:rPr>
                            <w:rFonts w:ascii="Verdana" w:eastAsia="Verdana" w:hAnsi="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v:textbox>
                </v:rect>
                <v:rect id="Retângulo 326" o:spid="_x0000_s1034" style="position:absolute;left:3483;top:30500;width:10643;height:1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" fillcolor="white [3201]" strokecolor="#4f81bd [3204]" strokeweight="2pt">
                  <v:stroke startarrowwidth="narrow" startarrowlength="short" endarrowwidth="narrow" endarrowlength="short" joinstyle="round"/>
                  <v:textbox inset="2.53958mm,1.2694mm,2.53958mm,1.2694mm">
                    <w:txbxContent>
                      <w:p w14:paraId="559532C9" w14:textId="77777777" w:rsidR="008175D2" w:rsidRDefault="00000000">
                        <w:r>
                          <w:rPr>
                            <w:rFonts w:ascii="Verdana" w:eastAsia="Verdana" w:hAnsi="Verdana" w:cs="Verdana"/>
                            <w:b/>
                            <w:color w:val="4F81BD"/>
                            <w:sz w:val="20"/>
                          </w:rPr>
                          <w:t>6</w:t>
                        </w:r>
                      </w:p>
                      <w:p w14:paraId="57CA2C4C" w14:textId="77777777" w:rsidR="008175D2" w:rsidRDefault="00000000">
                        <w:pPr>
                          <w:ind w:firstLine="300"/>
                          <w:jc w:val="both"/>
                        </w:pPr>
                        <w:r>
                          <w:rPr>
                            <w:rFonts w:ascii="Verdana" w:eastAsia="Verdana" w:hAnsi="Verdana" w:cs="Verdana"/>
                            <w:color w:val="000000"/>
                            <w:sz w:val="20"/>
                          </w:rPr>
                          <w:t xml:space="preserve">A CLI/AD não encaminha seus Editais e/ou Anexos diretamente ou de forma individualizada aos interessados, que poderão acessá-los nos sítios www.comprasgovernamentais.gov.br </w:t>
                        </w:r>
                        <w:proofErr w:type="gramStart"/>
                        <w:r>
                          <w:rPr>
                            <w:rFonts w:ascii="Verdana" w:eastAsia="Verdana" w:hAnsi="Verdana" w:cs="Verdana"/>
                            <w:color w:val="000000"/>
                            <w:sz w:val="20"/>
                          </w:rPr>
                          <w:t xml:space="preserve">ou </w:t>
                        </w:r>
                        <w:r>
                          <w:rPr>
                            <w:rFonts w:eastAsia="Ecofont_Spranq_eco_Sans" w:cs="Ecofont_Spranq_eco_Sans"/>
                            <w:color w:val="000000"/>
                          </w:rPr>
                          <w:t xml:space="preserve"> </w:t>
                        </w:r>
                        <w:proofErr w:type="gramEnd"/>
                        <w:r>
                          <w:rPr>
                            <w:rFonts w:ascii="Verdana" w:eastAsia="Verdana" w:hAnsi="Verdana" w:cs="Verdana"/>
                            <w:color w:val="0000FF"/>
                            <w:sz w:val="20"/>
                            <w:u w:val="single"/>
                          </w:rPr>
                          <w:t>https://www.uff.br/?q=licitacoes</w:t>
                        </w:r>
                        <w:r>
                          <w:rPr>
                            <w:rFonts w:ascii="Verdana" w:eastAsia="Verdana" w:hAnsi="Verdana" w:cs="Verdana"/>
                            <w:color w:val="000000"/>
                            <w:sz w:val="20"/>
                          </w:rPr>
                          <w:t xml:space="preserve">. </w:t>
                        </w:r>
                      </w:p>
                      <w:p w14:paraId="0212534E" w14:textId="77777777" w:rsidR="008175D2" w:rsidRDefault="008175D2">
                        <w:pPr>
                          <w:jc w:val="center"/>
                        </w:pPr>
                      </w:p>
                      <w:p w14:paraId="141275D6" w14:textId="77777777" w:rsidR="008175D2" w:rsidRDefault="008175D2">
                        <w:pPr>
                          <w:ind w:firstLine="300"/>
                          <w:jc w:val="both"/>
                        </w:pPr>
                      </w:p>
                    </w:txbxContent>
                  </v:textbox>
                </v:rect>
                <v:rect id="Retângulo 311" o:spid="_x0000_s1035" style="position:absolute;left:3483;top:31940;width:10643;height:15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" fillcolor="white [3201]" strokecolor="#4f81bd [3204]" strokeweight="2pt">
                  <v:stroke startarrowwidth="narrow" startarrowlength="short" endarrowwidth="narrow" endarrowlength="short" joinstyle="round"/>
                  <v:textbox inset="2.53958mm,1.2694mm,2.53958mm,1.2694mm">
                    <w:txbxContent>
                      <w:p w14:paraId="4D0B5FCE" w14:textId="77777777" w:rsidR="008175D2" w:rsidRDefault="00000000">
                        <w:r>
                          <w:rPr>
                            <w:rFonts w:ascii="Verdana" w:eastAsia="Verdana" w:hAnsi="Verdana" w:cs="Verdana"/>
                            <w:b/>
                            <w:color w:val="4F81BD"/>
                            <w:sz w:val="20"/>
                          </w:rPr>
                          <w:t>7</w:t>
                        </w:r>
                      </w:p>
                      <w:p w14:paraId="4867312F" w14:textId="77777777" w:rsidR="008175D2" w:rsidRDefault="00000000">
                        <w:pPr>
                          <w:jc w:val="center"/>
                        </w:pPr>
                        <w:r>
                          <w:rPr>
                            <w:rFonts w:ascii="Verdana" w:eastAsia="Verdana" w:hAnsi="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14:paraId="39D6BFA0" w14:textId="77777777" w:rsidR="008175D2" w:rsidRDefault="008175D2">
                        <w:pPr>
                          <w:jc w:val="center"/>
                        </w:pPr>
                      </w:p>
                      <w:p w14:paraId="7E823802" w14:textId="77777777" w:rsidR="008175D2" w:rsidRDefault="008175D2">
                        <w:pPr>
                          <w:ind w:firstLine="300"/>
                          <w:jc w:val="both"/>
                        </w:pPr>
                      </w:p>
                    </w:txbxContent>
                  </v:textbox>
                </v:rect>
                <v:roundrect id="Retângulo: Cantos Arredondados 324" o:spid="_x0000_s1036" style="position:absolute;left:3914;top:21415;width:9799;height:906;visibility:visible;mso-wrap-style:square;v-text-anchor:middle" arcsize="8541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" fillcolor="#eeece1 [3203]" stroked="f">
                  <v:textbox inset="2.53958mm,1.2694mm,2.53958mm,1.2694mm">
                    <w:txbxContent>
                      <w:p w14:paraId="29C8DA47" w14:textId="77777777" w:rsidR="008175D2" w:rsidRDefault="00000000">
                        <w:pPr>
                          <w:spacing w:before="160"/>
                          <w:ind w:right="100"/>
                          <w:jc w:val="center"/>
                        </w:pPr>
                        <w:r>
                          <w:rPr>
                            <w:rFonts w:ascii="Arial" w:eastAsia="Arial" w:hAnsi="Arial" w:cs="Arial"/>
                            <w:b/>
                            <w:color w:val="000000"/>
                            <w:sz w:val="20"/>
                          </w:rPr>
                          <w:t>A leitura das orientações abaixo não dispensa a leitura integral do Edital e de seus Anexos, bem como da legislação pertinente.</w:t>
                        </w:r>
                      </w:p>
                      <w:p w14:paraId="196AA944" w14:textId="77777777" w:rsidR="008175D2" w:rsidRDefault="008175D2">
                        <w:pPr>
                          <w:jc w:val="both"/>
                        </w:pPr>
                      </w:p>
                      <w:p w14:paraId="2BEC5685" w14:textId="77777777" w:rsidR="008175D2" w:rsidRDefault="008175D2"/>
                      <w:p w14:paraId="24BFE45D" w14:textId="77777777" w:rsidR="008175D2" w:rsidRDefault="008175D2"/>
                    </w:txbxContent>
                  </v:textbox>
                </v:roundrect>
                <v:rect id="Retângulo 21" o:spid="_x0000_s1037" style="position:absolute;left:3469;top:22494;width:10643;height:18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" fillcolor="white [3201]" strokecolor="#4f81bd [3204]" strokeweight="2pt">
                  <v:stroke startarrowwidth="narrow" startarrowlength="short" endarrowwidth="narrow" endarrowlength="short" joinstyle="round"/>
                  <v:textbox inset="2.53958mm,1.2694mm,2.53958mm,1.2694mm">
                    <w:txbxContent>
                      <w:p w14:paraId="0EF05D98" w14:textId="77777777" w:rsidR="008175D2" w:rsidRDefault="00000000">
                        <w:pPr>
                          <w:jc w:val="both"/>
                        </w:pPr>
                        <w:r>
                          <w:rPr>
                            <w:rFonts w:ascii="Verdana" w:eastAsia="Verdana" w:hAnsi="Verdana" w:cs="Verdana"/>
                            <w:b/>
                            <w:color w:val="4F81BD"/>
                            <w:sz w:val="20"/>
                          </w:rPr>
                          <w:t>1</w:t>
                        </w:r>
                      </w:p>
                      <w:p w14:paraId="36434F16" w14:textId="77777777" w:rsidR="008175D2" w:rsidRDefault="00000000">
                        <w:pPr>
                          <w:ind w:firstLine="300"/>
                          <w:jc w:val="both"/>
                        </w:pPr>
                        <w:r>
                          <w:rPr>
                            <w:rFonts w:ascii="Verdana" w:eastAsia="Verdana" w:hAnsi="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14:paraId="4F3DC1AE" w14:textId="77777777" w:rsidR="008175D2" w:rsidRDefault="008175D2"/>
                      <w:p w14:paraId="0F3BFD04" w14:textId="77777777" w:rsidR="008175D2" w:rsidRDefault="008175D2"/>
                    </w:txbxContent>
                  </v:textbox>
                </v:rect>
                <v:rect id="Retângulo 20" o:spid="_x0000_s1038" style="position:absolute;left:3469;top:24554;width:10643;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" fillcolor="white [3201]" strokecolor="#4f81bd [3204]" strokeweight="2pt">
                  <v:stroke startarrowwidth="narrow" startarrowlength="short" endarrowwidth="narrow" endarrowlength="short" joinstyle="round"/>
                  <v:textbox inset="2.53958mm,1.2694mm,2.53958mm,1.2694mm">
                    <w:txbxContent>
                      <w:p w14:paraId="6C3B111A" w14:textId="77777777" w:rsidR="008175D2" w:rsidRDefault="00000000">
                        <w:pPr>
                          <w:jc w:val="both"/>
                        </w:pPr>
                        <w:r>
                          <w:rPr>
                            <w:rFonts w:ascii="Verdana" w:eastAsia="Verdana" w:hAnsi="Verdana" w:cs="Verdana"/>
                            <w:b/>
                            <w:color w:val="4F81BD"/>
                            <w:sz w:val="20"/>
                          </w:rPr>
                          <w:t>2</w:t>
                        </w:r>
                      </w:p>
                      <w:p w14:paraId="310C1293" w14:textId="77777777" w:rsidR="008175D2" w:rsidRDefault="00000000">
                        <w:pPr>
                          <w:ind w:firstLine="300"/>
                          <w:jc w:val="both"/>
                        </w:pPr>
                        <w:r>
                          <w:rPr>
                            <w:rFonts w:ascii="Verdana" w:eastAsia="Verdana" w:hAnsi="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v:textbox>
                </v:rect>
                <v:rect id="Retângulo 19" o:spid="_x0000_s1039" style="position:absolute;left:3469;top:26154;width:10643;height:1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" fillcolor="white [3201]" strokecolor="#4f81bd [3204]" strokeweight="2pt">
                  <v:stroke startarrowwidth="narrow" startarrowlength="short" endarrowwidth="narrow" endarrowlength="short" joinstyle="round"/>
                  <v:textbox inset="2.53958mm,1.2694mm,2.53958mm,1.2694mm">
                    <w:txbxContent>
                      <w:p w14:paraId="7BAD150F" w14:textId="77777777" w:rsidR="008175D2" w:rsidRDefault="00000000">
                        <w:r>
                          <w:rPr>
                            <w:rFonts w:ascii="Verdana" w:eastAsia="Verdana" w:hAnsi="Verdana" w:cs="Verdana"/>
                            <w:b/>
                            <w:color w:val="4F81BD"/>
                            <w:sz w:val="20"/>
                          </w:rPr>
                          <w:t xml:space="preserve">3 </w:t>
                        </w:r>
                      </w:p>
                      <w:p w14:paraId="3A0DCC6C" w14:textId="77777777" w:rsidR="008175D2" w:rsidRDefault="00000000">
                        <w:pPr>
                          <w:ind w:firstLine="300"/>
                          <w:jc w:val="both"/>
                        </w:pPr>
                        <w:r>
                          <w:rPr>
                            <w:rFonts w:ascii="Verdana" w:eastAsia="Verdana" w:hAnsi="Verdana" w:cs="Verdana"/>
                            <w:color w:val="000000"/>
                            <w:sz w:val="20"/>
                          </w:rPr>
                          <w:t xml:space="preserve">Informações referentes a eventuais alterações e/ou republicações de avisos de licitação serão divulgadas exclusivamente por meio dos recursos oficiais de publicação, quais sejam: DOU, COMPRASNET e portal da Licitações UFF. </w:t>
                        </w:r>
                      </w:p>
                      <w:p w14:paraId="3E681B55" w14:textId="77777777" w:rsidR="008175D2" w:rsidRDefault="008175D2">
                        <w:pPr>
                          <w:jc w:val="center"/>
                        </w:pPr>
                      </w:p>
                    </w:txbxContent>
                  </v:textbox>
                </v:rect>
                <v:rect id="Retângulo 18" o:spid="_x0000_s1040" style="position:absolute;left:3469;top:27714;width:10643;height:10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" fillcolor="white [3201]" strokecolor="#4f81bd [3204]" strokeweight="2pt">
                  <v:stroke startarrowwidth="narrow" startarrowlength="short" endarrowwidth="narrow" endarrowlength="short" joinstyle="round"/>
                  <v:textbox inset="2.53958mm,1.2694mm,2.53958mm,1.2694mm">
                    <w:txbxContent>
                      <w:p w14:paraId="4163EA01" w14:textId="77777777" w:rsidR="008175D2" w:rsidRDefault="00000000">
                        <w:r>
                          <w:rPr>
                            <w:rFonts w:ascii="Verdana" w:eastAsia="Verdana" w:hAnsi="Verdana" w:cs="Verdana"/>
                            <w:b/>
                            <w:color w:val="4F81BD"/>
                            <w:sz w:val="20"/>
                          </w:rPr>
                          <w:t xml:space="preserve">4 </w:t>
                        </w:r>
                      </w:p>
                      <w:p w14:paraId="3115129D" w14:textId="77777777" w:rsidR="008175D2" w:rsidRDefault="00000000">
                        <w:pPr>
                          <w:ind w:firstLine="300"/>
                          <w:jc w:val="both"/>
                        </w:pPr>
                        <w:r>
                          <w:rPr>
                            <w:rFonts w:ascii="Verdana" w:eastAsia="Verdana" w:hAnsi="Verdana" w:cs="Verdana"/>
                            <w:color w:val="000000"/>
                            <w:sz w:val="20"/>
                          </w:rPr>
                          <w:t>Não responderemos e-mails questionando sobre previsões de datas para republicações, bem como, não prestaremos informações por contato telefônico.</w:t>
                        </w:r>
                      </w:p>
                    </w:txbxContent>
                  </v:textbox>
                </v:rect>
              </v:group>
            </w:pict>
          </mc:Fallback>
        </mc:AlternateContent>
      </w:r>
      <w:r>
        <w:br w:type="page"/>
      </w:r>
    </w:p>
    <w:p w14:paraId="1F741A4B" w14:textId="77777777" w:rsidR="008175D2" w:rsidRDefault="00DB1A78">
      <w:pPr>
        <w:rPr>
          <w:rFonts w:ascii="Arial" w:hAnsi="Arial" w:cs="Arial"/>
          <w:b/>
          <w:bCs/>
          <w:color w:val="5B5B5F"/>
          <w:sz w:val="28"/>
          <w:szCs w:val="28"/>
        </w:rPr>
      </w:pPr>
      <w:r>
        <w:rPr>
          <w:noProof/>
        </w:rPr>
        <w:lastRenderedPageBreak/>
        <mc:AlternateContent>
          <mc:Choice Requires="wpg">
            <w:drawing>
              <wp:anchor distT="0" distB="0" distL="114300" distR="114300" simplePos="0" relativeHeight="251663360" behindDoc="0" locked="0" layoutInCell="1" allowOverlap="1" wp14:anchorId="152A3EEB" wp14:editId="0FF0623F">
                <wp:simplePos x="0" y="0"/>
                <wp:positionH relativeFrom="column">
                  <wp:posOffset>-253365</wp:posOffset>
                </wp:positionH>
                <wp:positionV relativeFrom="paragraph">
                  <wp:posOffset>50800</wp:posOffset>
                </wp:positionV>
                <wp:extent cx="6767195" cy="3961765"/>
                <wp:effectExtent l="0" t="0" r="14605" b="19685"/>
                <wp:wrapNone/>
                <wp:docPr id="23" name="Grupo 23"/>
                <wp:cNvGraphicFramePr/>
                <a:graphic xmlns:a="http://schemas.openxmlformats.org/drawingml/2006/main">
                  <a:graphicData uri="http://schemas.microsoft.com/office/word/2010/wordprocessingGroup">
                    <wpg:wgp>
                      <wpg:cNvGrpSpPr/>
                      <wpg:grpSpPr>
                        <a:xfrm>
                          <a:off x="0" y="0"/>
                          <a:ext cx="6767195" cy="3961765"/>
                          <a:chOff x="3554" y="36339"/>
                          <a:chExt cx="10657" cy="6239"/>
                        </a:xfrm>
                      </wpg:grpSpPr>
                      <wps:wsp>
                        <wps:cNvPr id="11" name="Retângulo 11"/>
                        <wps:cNvSpPr/>
                        <wps:spPr>
                          <a:xfrm>
                            <a:off x="3554" y="37593"/>
                            <a:ext cx="10643" cy="1512"/>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325BE1F" w14:textId="77777777" w:rsidR="008175D2" w:rsidRDefault="00DB1A78">
                              <w:pPr>
                                <w:rPr>
                                  <w:rFonts w:hint="eastAsia"/>
                                </w:rPr>
                              </w:pPr>
                              <w:r>
                                <w:rPr>
                                  <w:rFonts w:ascii="Verdana" w:eastAsia="Verdana" w:hAnsi="Verdana" w:cs="Verdana"/>
                                  <w:b/>
                                  <w:color w:val="4F81BD"/>
                                  <w:sz w:val="20"/>
                                </w:rPr>
                                <w:t>9</w:t>
                              </w:r>
                            </w:p>
                            <w:p w14:paraId="09FB9D4E" w14:textId="77777777" w:rsidR="008175D2" w:rsidRDefault="00DB1A78">
                              <w:pPr>
                                <w:ind w:firstLine="300"/>
                                <w:jc w:val="both"/>
                                <w:rPr>
                                  <w:rFonts w:hint="eastAsia"/>
                                </w:rPr>
                              </w:pPr>
                              <w:r>
                                <w:rPr>
                                  <w:rFonts w:ascii="Verdana" w:eastAsia="Verdana" w:hAnsi="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14:paraId="14CE7E7F" w14:textId="77777777" w:rsidR="008175D2" w:rsidRDefault="008175D2">
                              <w:pPr>
                                <w:ind w:firstLine="300"/>
                                <w:jc w:val="both"/>
                                <w:rPr>
                                  <w:rFonts w:hint="eastAsia"/>
                                </w:rPr>
                              </w:pPr>
                            </w:p>
                          </w:txbxContent>
                        </wps:txbx>
                        <wps:bodyPr spcFirstLastPara="1" wrap="square" lIns="91425" tIns="45700" rIns="91425" bIns="45700" anchor="t" anchorCtr="0">
                          <a:noAutofit/>
                        </wps:bodyPr>
                      </wps:wsp>
                      <wps:wsp>
                        <wps:cNvPr id="12" name="Retângulo 12"/>
                        <wps:cNvSpPr/>
                        <wps:spPr>
                          <a:xfrm>
                            <a:off x="3554" y="39253"/>
                            <a:ext cx="10643" cy="1481"/>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A572A61" w14:textId="77777777" w:rsidR="008175D2" w:rsidRDefault="00DB1A78">
                              <w:pPr>
                                <w:rPr>
                                  <w:rFonts w:hint="eastAsia"/>
                                </w:rPr>
                              </w:pPr>
                              <w:r>
                                <w:rPr>
                                  <w:rFonts w:ascii="Verdana" w:eastAsia="Verdana" w:hAnsi="Verdana" w:cs="Verdana"/>
                                  <w:b/>
                                  <w:color w:val="4F81BD"/>
                                  <w:sz w:val="20"/>
                                </w:rPr>
                                <w:t>10</w:t>
                              </w:r>
                            </w:p>
                            <w:p w14:paraId="7D01CB83" w14:textId="77777777" w:rsidR="008175D2" w:rsidRDefault="00DB1A78">
                              <w:pPr>
                                <w:ind w:firstLine="300"/>
                                <w:jc w:val="both"/>
                                <w:rPr>
                                  <w:rFonts w:hint="eastAsia"/>
                                </w:rPr>
                              </w:pPr>
                              <w:r>
                                <w:rPr>
                                  <w:rFonts w:ascii="Verdana" w:eastAsia="Verdana" w:hAnsi="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14:paraId="48E95F98" w14:textId="77777777" w:rsidR="008175D2" w:rsidRDefault="008175D2">
                              <w:pPr>
                                <w:ind w:firstLine="300"/>
                                <w:jc w:val="both"/>
                                <w:rPr>
                                  <w:rFonts w:hint="eastAsia"/>
                                </w:rPr>
                              </w:pPr>
                            </w:p>
                          </w:txbxContent>
                        </wps:txbx>
                        <wps:bodyPr spcFirstLastPara="1" wrap="square" lIns="91425" tIns="45700" rIns="91425" bIns="45700" anchor="t" anchorCtr="0">
                          <a:noAutofit/>
                        </wps:bodyPr>
                      </wps:wsp>
                      <wps:wsp>
                        <wps:cNvPr id="14" name="Retângulo 14"/>
                        <wps:cNvSpPr/>
                        <wps:spPr>
                          <a:xfrm>
                            <a:off x="3554" y="40873"/>
                            <a:ext cx="10643" cy="1705"/>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2B98ACE2" w14:textId="77777777" w:rsidR="008175D2" w:rsidRDefault="00DB1A78">
                              <w:pPr>
                                <w:jc w:val="both"/>
                                <w:rPr>
                                  <w:rFonts w:hint="eastAsia"/>
                                </w:rPr>
                              </w:pPr>
                              <w:r>
                                <w:rPr>
                                  <w:rFonts w:ascii="Verdana" w:eastAsia="Verdana" w:hAnsi="Verdana" w:cs="Verdana"/>
                                  <w:b/>
                                  <w:color w:val="4F81BD"/>
                                  <w:sz w:val="20"/>
                                </w:rPr>
                                <w:t xml:space="preserve">11 </w:t>
                              </w:r>
                            </w:p>
                            <w:p w14:paraId="1B2D1E37" w14:textId="77777777" w:rsidR="008175D2" w:rsidRDefault="00DB1A78">
                              <w:pPr>
                                <w:ind w:firstLine="300"/>
                                <w:jc w:val="both"/>
                                <w:rPr>
                                  <w:rFonts w:hint="eastAsia"/>
                                </w:rPr>
                              </w:pPr>
                              <w:r>
                                <w:rPr>
                                  <w:rFonts w:ascii="Verdana" w:eastAsia="Verdana" w:hAnsi="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14:paraId="2CECDBBB" w14:textId="77777777" w:rsidR="008175D2" w:rsidRDefault="008175D2">
                              <w:pPr>
                                <w:jc w:val="both"/>
                                <w:rPr>
                                  <w:rFonts w:hint="eastAsia"/>
                                </w:rPr>
                              </w:pPr>
                            </w:p>
                            <w:p w14:paraId="15B64DCF" w14:textId="77777777" w:rsidR="008175D2" w:rsidRDefault="008175D2">
                              <w:pPr>
                                <w:jc w:val="both"/>
                                <w:rPr>
                                  <w:rFonts w:hint="eastAsia"/>
                                </w:rPr>
                              </w:pPr>
                            </w:p>
                          </w:txbxContent>
                        </wps:txbx>
                        <wps:bodyPr spcFirstLastPara="1" wrap="square" lIns="91425" tIns="45700" rIns="91425" bIns="45700" anchor="t" anchorCtr="0">
                          <a:noAutofit/>
                        </wps:bodyPr>
                      </wps:wsp>
                      <wps:wsp>
                        <wps:cNvPr id="10" name="Retângulo 10"/>
                        <wps:cNvSpPr/>
                        <wps:spPr>
                          <a:xfrm>
                            <a:off x="3568" y="36339"/>
                            <a:ext cx="10643" cy="1063"/>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0C8DB472" w14:textId="77777777" w:rsidR="008175D2" w:rsidRDefault="00DB1A78">
                              <w:pPr>
                                <w:rPr>
                                  <w:rFonts w:hint="eastAsia"/>
                                </w:rPr>
                              </w:pPr>
                              <w:r>
                                <w:rPr>
                                  <w:rFonts w:ascii="Verdana" w:eastAsia="Verdana" w:hAnsi="Verdana" w:cs="Verdana"/>
                                  <w:b/>
                                  <w:color w:val="4F81BD"/>
                                  <w:sz w:val="20"/>
                                </w:rPr>
                                <w:t>8</w:t>
                              </w:r>
                            </w:p>
                            <w:p w14:paraId="33503C40" w14:textId="77777777" w:rsidR="008175D2" w:rsidRDefault="00DB1A78">
                              <w:pPr>
                                <w:ind w:firstLine="300"/>
                                <w:jc w:val="both"/>
                                <w:rPr>
                                  <w:rFonts w:hint="eastAsia"/>
                                </w:rPr>
                              </w:pPr>
                              <w:r>
                                <w:rPr>
                                  <w:rFonts w:ascii="Verdana" w:eastAsia="Verdana" w:hAnsi="Verdana" w:cs="Verdana"/>
                                  <w:color w:val="000000"/>
                                  <w:sz w:val="20"/>
                                </w:rPr>
                                <w:t xml:space="preserve">Dúvidas acerca de acessos e funcionalidades do sistema eletrônico Gov.br deverão ser dirimidas diretamente com o provedor do portal. </w:t>
                              </w:r>
                            </w:p>
                            <w:p w14:paraId="28243DFD" w14:textId="77777777" w:rsidR="008175D2" w:rsidRDefault="008175D2">
                              <w:pPr>
                                <w:ind w:firstLine="300"/>
                                <w:jc w:val="both"/>
                                <w:rPr>
                                  <w:rFonts w:hint="eastAsia"/>
                                </w:rPr>
                              </w:pPr>
                            </w:p>
                          </w:txbxContent>
                        </wps:txbx>
                        <wps:bodyPr spcFirstLastPara="1" wrap="square" lIns="91425" tIns="45700" rIns="91425" bIns="45700" anchor="t" anchorCtr="0">
                          <a:noAutofit/>
                        </wps:bodyPr>
                      </wps:wsp>
                    </wpg:wg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152A3EEB" id="Grupo 23" o:spid="_x0000_s1041" style="position:absolute;margin-left:-19.95pt;margin-top:4pt;width:532.85pt;height:311.95pt;z-index:251663360;mso-width-relative:margin;mso-height-relative:margin" coordorigin="3554,36339" coordsize="10657,6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">
                <v:rect id="Retângulo 11" o:spid="_x0000_s1042" style="position:absolute;left:3554;top:37593;width:10643;height:15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" fillcolor="white [3201]" strokecolor="#4f81bd [3204]" strokeweight="2pt">
                  <v:stroke startarrowwidth="narrow" startarrowlength="short" endarrowwidth="narrow" endarrowlength="short" joinstyle="round"/>
                  <v:textbox inset="2.53958mm,1.2694mm,2.53958mm,1.2694mm">
                    <w:txbxContent>
                      <w:p w14:paraId="7325BE1F" w14:textId="77777777" w:rsidR="008175D2" w:rsidRDefault="00000000">
                        <w:r>
                          <w:rPr>
                            <w:rFonts w:ascii="Verdana" w:eastAsia="Verdana" w:hAnsi="Verdana" w:cs="Verdana"/>
                            <w:b/>
                            <w:color w:val="4F81BD"/>
                            <w:sz w:val="20"/>
                          </w:rPr>
                          <w:t>9</w:t>
                        </w:r>
                      </w:p>
                      <w:p w14:paraId="09FB9D4E" w14:textId="77777777" w:rsidR="008175D2" w:rsidRDefault="00000000">
                        <w:pPr>
                          <w:ind w:firstLine="300"/>
                          <w:jc w:val="both"/>
                        </w:pPr>
                        <w:r>
                          <w:rPr>
                            <w:rFonts w:ascii="Verdana" w:eastAsia="Verdana" w:hAnsi="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14:paraId="14CE7E7F" w14:textId="77777777" w:rsidR="008175D2" w:rsidRDefault="008175D2">
                        <w:pPr>
                          <w:ind w:firstLine="300"/>
                          <w:jc w:val="both"/>
                        </w:pPr>
                      </w:p>
                    </w:txbxContent>
                  </v:textbox>
                </v:rect>
                <v:rect id="Retângulo 12" o:spid="_x0000_s1043" style="position:absolute;left:3554;top:39253;width:10643;height:14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" fillcolor="white [3201]" strokecolor="#4f81bd [3204]" strokeweight="2pt">
                  <v:stroke startarrowwidth="narrow" startarrowlength="short" endarrowwidth="narrow" endarrowlength="short" joinstyle="round"/>
                  <v:textbox inset="2.53958mm,1.2694mm,2.53958mm,1.2694mm">
                    <w:txbxContent>
                      <w:p w14:paraId="7A572A61" w14:textId="77777777" w:rsidR="008175D2" w:rsidRDefault="00000000">
                        <w:r>
                          <w:rPr>
                            <w:rFonts w:ascii="Verdana" w:eastAsia="Verdana" w:hAnsi="Verdana" w:cs="Verdana"/>
                            <w:b/>
                            <w:color w:val="4F81BD"/>
                            <w:sz w:val="20"/>
                          </w:rPr>
                          <w:t>10</w:t>
                        </w:r>
                      </w:p>
                      <w:p w14:paraId="7D01CB83" w14:textId="77777777" w:rsidR="008175D2" w:rsidRDefault="00000000">
                        <w:pPr>
                          <w:ind w:firstLine="300"/>
                          <w:jc w:val="both"/>
                        </w:pPr>
                        <w:r>
                          <w:rPr>
                            <w:rFonts w:ascii="Verdana" w:eastAsia="Verdana" w:hAnsi="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14:paraId="48E95F98" w14:textId="77777777" w:rsidR="008175D2" w:rsidRDefault="008175D2">
                        <w:pPr>
                          <w:ind w:firstLine="300"/>
                          <w:jc w:val="both"/>
                        </w:pPr>
                      </w:p>
                    </w:txbxContent>
                  </v:textbox>
                </v:rect>
                <v:rect id="Retângulo 14" o:spid="_x0000_s1044" style="position:absolute;left:3554;top:40873;width:10643;height:1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" fillcolor="white [3201]" strokecolor="#4f81bd [3204]" strokeweight="2pt">
                  <v:stroke startarrowwidth="narrow" startarrowlength="short" endarrowwidth="narrow" endarrowlength="short" joinstyle="round"/>
                  <v:textbox inset="2.53958mm,1.2694mm,2.53958mm,1.2694mm">
                    <w:txbxContent>
                      <w:p w14:paraId="2B98ACE2" w14:textId="77777777" w:rsidR="008175D2" w:rsidRDefault="00000000">
                        <w:pPr>
                          <w:jc w:val="both"/>
                        </w:pPr>
                        <w:r>
                          <w:rPr>
                            <w:rFonts w:ascii="Verdana" w:eastAsia="Verdana" w:hAnsi="Verdana" w:cs="Verdana"/>
                            <w:b/>
                            <w:color w:val="4F81BD"/>
                            <w:sz w:val="20"/>
                          </w:rPr>
                          <w:t xml:space="preserve">11 </w:t>
                        </w:r>
                      </w:p>
                      <w:p w14:paraId="1B2D1E37" w14:textId="77777777" w:rsidR="008175D2" w:rsidRDefault="00000000">
                        <w:pPr>
                          <w:ind w:firstLine="300"/>
                          <w:jc w:val="both"/>
                        </w:pPr>
                        <w:r>
                          <w:rPr>
                            <w:rFonts w:ascii="Verdana" w:eastAsia="Verdana" w:hAnsi="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14:paraId="2CECDBBB" w14:textId="77777777" w:rsidR="008175D2" w:rsidRDefault="008175D2">
                        <w:pPr>
                          <w:jc w:val="both"/>
                        </w:pPr>
                      </w:p>
                      <w:p w14:paraId="15B64DCF" w14:textId="77777777" w:rsidR="008175D2" w:rsidRDefault="008175D2">
                        <w:pPr>
                          <w:jc w:val="both"/>
                        </w:pPr>
                      </w:p>
                    </w:txbxContent>
                  </v:textbox>
                </v:rect>
                <v:rect id="Retângulo 10" o:spid="_x0000_s1045" style="position:absolute;left:3568;top:36339;width:10643;height:10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" fillcolor="white [3201]" strokecolor="#4f81bd [3204]" strokeweight="2pt">
                  <v:stroke startarrowwidth="narrow" startarrowlength="short" endarrowwidth="narrow" endarrowlength="short" joinstyle="round"/>
                  <v:textbox inset="2.53958mm,1.2694mm,2.53958mm,1.2694mm">
                    <w:txbxContent>
                      <w:p w14:paraId="0C8DB472" w14:textId="77777777" w:rsidR="008175D2" w:rsidRDefault="00000000">
                        <w:r>
                          <w:rPr>
                            <w:rFonts w:ascii="Verdana" w:eastAsia="Verdana" w:hAnsi="Verdana" w:cs="Verdana"/>
                            <w:b/>
                            <w:color w:val="4F81BD"/>
                            <w:sz w:val="20"/>
                          </w:rPr>
                          <w:t>8</w:t>
                        </w:r>
                      </w:p>
                      <w:p w14:paraId="33503C40" w14:textId="77777777" w:rsidR="008175D2" w:rsidRDefault="00000000">
                        <w:pPr>
                          <w:ind w:firstLine="300"/>
                          <w:jc w:val="both"/>
                        </w:pPr>
                        <w:r>
                          <w:rPr>
                            <w:rFonts w:ascii="Verdana" w:eastAsia="Verdana" w:hAnsi="Verdana" w:cs="Verdana"/>
                            <w:color w:val="000000"/>
                            <w:sz w:val="20"/>
                          </w:rPr>
                          <w:t xml:space="preserve">Dúvidas acerca de acessos e funcionalidades do sistema eletrônico Gov.br deverão ser dirimidas diretamente com o provedor do portal. </w:t>
                        </w:r>
                      </w:p>
                      <w:p w14:paraId="28243DFD" w14:textId="77777777" w:rsidR="008175D2" w:rsidRDefault="008175D2">
                        <w:pPr>
                          <w:ind w:firstLine="300"/>
                          <w:jc w:val="both"/>
                        </w:pPr>
                      </w:p>
                    </w:txbxContent>
                  </v:textbox>
                </v:rect>
              </v:group>
            </w:pict>
          </mc:Fallback>
        </mc:AlternateContent>
      </w:r>
    </w:p>
    <w:p w14:paraId="442183EA" w14:textId="77777777" w:rsidR="008175D2" w:rsidRDefault="008175D2">
      <w:pPr>
        <w:rPr>
          <w:rFonts w:ascii="Arial" w:hAnsi="Arial" w:cs="Arial"/>
          <w:b/>
          <w:bCs/>
          <w:color w:val="5B5B5F"/>
          <w:sz w:val="28"/>
          <w:szCs w:val="28"/>
        </w:rPr>
      </w:pPr>
    </w:p>
    <w:p w14:paraId="54CE8B96" w14:textId="77777777" w:rsidR="008175D2" w:rsidRDefault="008175D2">
      <w:pPr>
        <w:rPr>
          <w:rFonts w:ascii="Arial" w:hAnsi="Arial" w:cs="Arial"/>
          <w:b/>
          <w:bCs/>
          <w:color w:val="5B5B5F"/>
          <w:sz w:val="28"/>
          <w:szCs w:val="28"/>
        </w:rPr>
      </w:pPr>
    </w:p>
    <w:p w14:paraId="12CDE2B2" w14:textId="77777777" w:rsidR="008175D2" w:rsidRDefault="008175D2">
      <w:pPr>
        <w:rPr>
          <w:rFonts w:ascii="Arial" w:hAnsi="Arial" w:cs="Arial"/>
          <w:b/>
          <w:bCs/>
          <w:color w:val="5B5B5F"/>
          <w:sz w:val="28"/>
          <w:szCs w:val="28"/>
        </w:rPr>
      </w:pPr>
    </w:p>
    <w:p w14:paraId="7F7E7B09" w14:textId="77777777" w:rsidR="008175D2" w:rsidRDefault="008175D2">
      <w:pPr>
        <w:rPr>
          <w:rFonts w:ascii="Arial" w:hAnsi="Arial" w:cs="Arial"/>
          <w:b/>
          <w:bCs/>
          <w:color w:val="5B5B5F"/>
          <w:sz w:val="28"/>
          <w:szCs w:val="28"/>
        </w:rPr>
      </w:pPr>
    </w:p>
    <w:p w14:paraId="32430733" w14:textId="77777777" w:rsidR="008175D2" w:rsidRDefault="008175D2">
      <w:pPr>
        <w:rPr>
          <w:rFonts w:ascii="Arial" w:hAnsi="Arial" w:cs="Arial"/>
          <w:b/>
          <w:bCs/>
          <w:color w:val="5B5B5F"/>
          <w:sz w:val="28"/>
          <w:szCs w:val="28"/>
        </w:rPr>
      </w:pPr>
    </w:p>
    <w:p w14:paraId="5077FDFA" w14:textId="77777777" w:rsidR="008175D2" w:rsidRDefault="008175D2">
      <w:pPr>
        <w:rPr>
          <w:rFonts w:ascii="Arial" w:hAnsi="Arial" w:cs="Arial"/>
          <w:b/>
          <w:bCs/>
          <w:color w:val="5B5B5F"/>
          <w:sz w:val="28"/>
          <w:szCs w:val="28"/>
        </w:rPr>
      </w:pPr>
    </w:p>
    <w:p w14:paraId="2657407B" w14:textId="77777777" w:rsidR="008175D2" w:rsidRDefault="008175D2">
      <w:pPr>
        <w:rPr>
          <w:rFonts w:ascii="Arial" w:hAnsi="Arial" w:cs="Arial"/>
          <w:b/>
          <w:bCs/>
          <w:color w:val="5B5B5F"/>
          <w:sz w:val="28"/>
          <w:szCs w:val="28"/>
        </w:rPr>
      </w:pPr>
    </w:p>
    <w:p w14:paraId="7C516E4B" w14:textId="77777777" w:rsidR="008175D2" w:rsidRDefault="008175D2">
      <w:pPr>
        <w:rPr>
          <w:rFonts w:ascii="Arial" w:hAnsi="Arial" w:cs="Arial"/>
          <w:b/>
          <w:bCs/>
          <w:color w:val="5B5B5F"/>
          <w:sz w:val="28"/>
          <w:szCs w:val="28"/>
        </w:rPr>
      </w:pPr>
    </w:p>
    <w:p w14:paraId="5B013B9D" w14:textId="77777777" w:rsidR="008175D2" w:rsidRDefault="008175D2">
      <w:pPr>
        <w:rPr>
          <w:rFonts w:ascii="Arial" w:hAnsi="Arial" w:cs="Arial"/>
          <w:b/>
          <w:bCs/>
          <w:color w:val="5B5B5F"/>
          <w:sz w:val="28"/>
          <w:szCs w:val="28"/>
        </w:rPr>
      </w:pPr>
    </w:p>
    <w:p w14:paraId="5958E65A" w14:textId="77777777" w:rsidR="008175D2" w:rsidRDefault="008175D2">
      <w:pPr>
        <w:rPr>
          <w:rFonts w:ascii="Arial" w:hAnsi="Arial" w:cs="Arial"/>
          <w:b/>
          <w:bCs/>
          <w:color w:val="5B5B5F"/>
          <w:sz w:val="28"/>
          <w:szCs w:val="28"/>
        </w:rPr>
      </w:pPr>
    </w:p>
    <w:p w14:paraId="4289EF40" w14:textId="77777777" w:rsidR="008175D2" w:rsidRDefault="008175D2">
      <w:pPr>
        <w:rPr>
          <w:rFonts w:ascii="Arial" w:hAnsi="Arial" w:cs="Arial"/>
          <w:b/>
          <w:bCs/>
          <w:color w:val="5B5B5F"/>
          <w:sz w:val="28"/>
          <w:szCs w:val="28"/>
        </w:rPr>
      </w:pPr>
    </w:p>
    <w:p w14:paraId="40AC3AF3" w14:textId="77777777" w:rsidR="008175D2" w:rsidRDefault="008175D2">
      <w:pPr>
        <w:rPr>
          <w:rFonts w:ascii="Arial" w:hAnsi="Arial" w:cs="Arial"/>
          <w:b/>
          <w:bCs/>
          <w:color w:val="5B5B5F"/>
          <w:sz w:val="28"/>
          <w:szCs w:val="28"/>
        </w:rPr>
      </w:pPr>
    </w:p>
    <w:p w14:paraId="2A5E47CF" w14:textId="77777777" w:rsidR="008175D2" w:rsidRDefault="008175D2">
      <w:pPr>
        <w:rPr>
          <w:rFonts w:ascii="Arial" w:hAnsi="Arial" w:cs="Arial"/>
          <w:b/>
          <w:bCs/>
          <w:color w:val="5B5B5F"/>
          <w:sz w:val="28"/>
          <w:szCs w:val="28"/>
        </w:rPr>
      </w:pPr>
    </w:p>
    <w:p w14:paraId="7DF58745" w14:textId="77777777" w:rsidR="008175D2" w:rsidRDefault="008175D2">
      <w:pPr>
        <w:rPr>
          <w:rFonts w:ascii="Arial" w:hAnsi="Arial" w:cs="Arial"/>
          <w:b/>
          <w:bCs/>
          <w:color w:val="5B5B5F"/>
          <w:sz w:val="28"/>
          <w:szCs w:val="28"/>
        </w:rPr>
      </w:pPr>
    </w:p>
    <w:p w14:paraId="4F534F50" w14:textId="77777777" w:rsidR="008175D2" w:rsidRDefault="008175D2">
      <w:pPr>
        <w:rPr>
          <w:rFonts w:ascii="Arial" w:hAnsi="Arial" w:cs="Arial"/>
          <w:b/>
          <w:bCs/>
          <w:color w:val="5B5B5F"/>
          <w:sz w:val="28"/>
          <w:szCs w:val="28"/>
        </w:rPr>
      </w:pPr>
    </w:p>
    <w:p w14:paraId="4A16839B" w14:textId="77777777" w:rsidR="008175D2" w:rsidRDefault="008175D2">
      <w:pPr>
        <w:rPr>
          <w:rFonts w:ascii="Arial" w:hAnsi="Arial" w:cs="Arial"/>
          <w:b/>
          <w:bCs/>
          <w:color w:val="5B5B5F"/>
          <w:sz w:val="28"/>
          <w:szCs w:val="28"/>
        </w:rPr>
      </w:pPr>
    </w:p>
    <w:p w14:paraId="5CC3BF74" w14:textId="77777777" w:rsidR="008175D2" w:rsidRDefault="008175D2">
      <w:pPr>
        <w:rPr>
          <w:rFonts w:ascii="Arial" w:hAnsi="Arial" w:cs="Arial"/>
          <w:b/>
          <w:bCs/>
          <w:color w:val="5B5B5F"/>
          <w:sz w:val="28"/>
          <w:szCs w:val="28"/>
        </w:rPr>
      </w:pPr>
    </w:p>
    <w:p w14:paraId="5C949F6E" w14:textId="77777777" w:rsidR="008175D2" w:rsidRDefault="008175D2">
      <w:pPr>
        <w:rPr>
          <w:rFonts w:ascii="Arial" w:hAnsi="Arial" w:cs="Arial"/>
          <w:b/>
          <w:bCs/>
          <w:color w:val="5B5B5F"/>
          <w:sz w:val="28"/>
          <w:szCs w:val="28"/>
        </w:rPr>
      </w:pPr>
    </w:p>
    <w:p w14:paraId="4CB51414" w14:textId="77777777" w:rsidR="008175D2" w:rsidRDefault="008175D2">
      <w:pPr>
        <w:rPr>
          <w:rFonts w:ascii="Arial" w:hAnsi="Arial" w:cs="Arial"/>
          <w:b/>
          <w:bCs/>
          <w:color w:val="5B5B5F"/>
          <w:sz w:val="28"/>
          <w:szCs w:val="28"/>
        </w:rPr>
      </w:pPr>
    </w:p>
    <w:p w14:paraId="59D02A4A" w14:textId="77777777" w:rsidR="008175D2" w:rsidRDefault="008175D2">
      <w:pPr>
        <w:rPr>
          <w:rFonts w:ascii="Arial" w:hAnsi="Arial" w:cs="Arial"/>
          <w:b/>
          <w:bCs/>
          <w:color w:val="5B5B5F"/>
          <w:sz w:val="28"/>
          <w:szCs w:val="28"/>
        </w:rPr>
      </w:pPr>
    </w:p>
    <w:p w14:paraId="21F34FB9" w14:textId="77777777" w:rsidR="008175D2" w:rsidRDefault="008175D2">
      <w:pPr>
        <w:rPr>
          <w:rFonts w:ascii="Arial" w:hAnsi="Arial" w:cs="Arial"/>
          <w:b/>
          <w:bCs/>
          <w:color w:val="5B5B5F"/>
          <w:sz w:val="28"/>
          <w:szCs w:val="28"/>
        </w:rPr>
      </w:pPr>
    </w:p>
    <w:p w14:paraId="0E4622D5" w14:textId="77777777" w:rsidR="008175D2" w:rsidRDefault="008175D2">
      <w:pPr>
        <w:rPr>
          <w:rFonts w:ascii="Arial" w:hAnsi="Arial" w:cs="Arial"/>
          <w:b/>
          <w:bCs/>
          <w:color w:val="5B5B5F"/>
          <w:sz w:val="28"/>
          <w:szCs w:val="28"/>
        </w:rPr>
      </w:pPr>
    </w:p>
    <w:p w14:paraId="33B308D1" w14:textId="77777777" w:rsidR="008175D2" w:rsidRDefault="008175D2">
      <w:pPr>
        <w:rPr>
          <w:rFonts w:ascii="Arial" w:hAnsi="Arial" w:cs="Arial"/>
          <w:b/>
          <w:bCs/>
          <w:color w:val="5B5B5F"/>
          <w:sz w:val="28"/>
          <w:szCs w:val="28"/>
        </w:rPr>
      </w:pPr>
    </w:p>
    <w:p w14:paraId="7665FFAE" w14:textId="77777777" w:rsidR="008175D2" w:rsidRDefault="008175D2">
      <w:pPr>
        <w:rPr>
          <w:rFonts w:ascii="Arial" w:hAnsi="Arial" w:cs="Arial"/>
          <w:b/>
          <w:bCs/>
          <w:color w:val="5B5B5F"/>
          <w:sz w:val="28"/>
          <w:szCs w:val="28"/>
        </w:rPr>
      </w:pPr>
    </w:p>
    <w:p w14:paraId="420EBA89" w14:textId="77777777" w:rsidR="008175D2" w:rsidRDefault="008175D2">
      <w:pPr>
        <w:rPr>
          <w:rFonts w:ascii="Arial" w:hAnsi="Arial" w:cs="Arial"/>
          <w:b/>
          <w:bCs/>
          <w:color w:val="5B5B5F"/>
          <w:sz w:val="28"/>
          <w:szCs w:val="28"/>
        </w:rPr>
      </w:pPr>
    </w:p>
    <w:p w14:paraId="4A16EB37" w14:textId="77777777" w:rsidR="008175D2" w:rsidRDefault="008175D2">
      <w:pPr>
        <w:rPr>
          <w:rFonts w:ascii="Arial" w:hAnsi="Arial" w:cs="Arial"/>
          <w:b/>
          <w:bCs/>
          <w:color w:val="5B5B5F"/>
          <w:sz w:val="28"/>
          <w:szCs w:val="28"/>
        </w:rPr>
      </w:pPr>
    </w:p>
    <w:p w14:paraId="6C4A87D3" w14:textId="77777777" w:rsidR="008175D2" w:rsidRDefault="008175D2">
      <w:pPr>
        <w:rPr>
          <w:rFonts w:ascii="Arial" w:hAnsi="Arial" w:cs="Arial"/>
          <w:b/>
          <w:bCs/>
          <w:color w:val="5B5B5F"/>
          <w:sz w:val="28"/>
          <w:szCs w:val="28"/>
        </w:rPr>
      </w:pPr>
    </w:p>
    <w:p w14:paraId="0249AA9C" w14:textId="77777777" w:rsidR="008175D2" w:rsidRDefault="008175D2">
      <w:pPr>
        <w:rPr>
          <w:rFonts w:ascii="Arial" w:hAnsi="Arial" w:cs="Arial"/>
          <w:b/>
          <w:bCs/>
          <w:color w:val="5B5B5F"/>
          <w:sz w:val="28"/>
          <w:szCs w:val="28"/>
        </w:rPr>
      </w:pPr>
    </w:p>
    <w:p w14:paraId="5F22C703" w14:textId="77777777" w:rsidR="008175D2" w:rsidRDefault="008175D2">
      <w:pPr>
        <w:rPr>
          <w:rFonts w:ascii="Arial" w:hAnsi="Arial" w:cs="Arial"/>
          <w:b/>
          <w:bCs/>
          <w:color w:val="5B5B5F"/>
          <w:sz w:val="28"/>
          <w:szCs w:val="28"/>
        </w:rPr>
      </w:pPr>
    </w:p>
    <w:p w14:paraId="54399B9A" w14:textId="77777777" w:rsidR="008175D2" w:rsidRDefault="008175D2">
      <w:pPr>
        <w:rPr>
          <w:rFonts w:ascii="Arial" w:hAnsi="Arial" w:cs="Arial"/>
          <w:b/>
          <w:bCs/>
          <w:color w:val="5B5B5F"/>
          <w:sz w:val="28"/>
          <w:szCs w:val="28"/>
        </w:rPr>
      </w:pPr>
    </w:p>
    <w:p w14:paraId="411347CD" w14:textId="77777777" w:rsidR="008175D2" w:rsidRDefault="008175D2">
      <w:pPr>
        <w:rPr>
          <w:rFonts w:ascii="Arial" w:hAnsi="Arial" w:cs="Arial"/>
          <w:b/>
          <w:bCs/>
          <w:color w:val="5B5B5F"/>
          <w:sz w:val="28"/>
          <w:szCs w:val="28"/>
        </w:rPr>
      </w:pPr>
    </w:p>
    <w:p w14:paraId="1BB649AF" w14:textId="77777777" w:rsidR="008175D2" w:rsidRDefault="008175D2">
      <w:pPr>
        <w:rPr>
          <w:rFonts w:ascii="Arial" w:hAnsi="Arial" w:cs="Arial"/>
          <w:b/>
          <w:bCs/>
          <w:color w:val="5B5B5F"/>
          <w:sz w:val="28"/>
          <w:szCs w:val="28"/>
        </w:rPr>
      </w:pPr>
    </w:p>
    <w:p w14:paraId="3B35799E" w14:textId="77777777" w:rsidR="008175D2" w:rsidRDefault="008175D2">
      <w:pPr>
        <w:rPr>
          <w:rFonts w:ascii="Arial" w:hAnsi="Arial" w:cs="Arial"/>
          <w:b/>
          <w:bCs/>
          <w:color w:val="5B5B5F"/>
          <w:sz w:val="28"/>
          <w:szCs w:val="28"/>
        </w:rPr>
      </w:pPr>
    </w:p>
    <w:p w14:paraId="0D878156" w14:textId="77777777" w:rsidR="008175D2" w:rsidRDefault="008175D2">
      <w:pPr>
        <w:rPr>
          <w:rFonts w:ascii="Arial" w:hAnsi="Arial" w:cs="Arial"/>
          <w:b/>
          <w:bCs/>
          <w:color w:val="5B5B5F"/>
          <w:sz w:val="28"/>
          <w:szCs w:val="28"/>
        </w:rPr>
      </w:pPr>
    </w:p>
    <w:p w14:paraId="2279790A" w14:textId="77777777" w:rsidR="008175D2" w:rsidRDefault="008175D2">
      <w:pPr>
        <w:rPr>
          <w:rFonts w:ascii="Arial" w:hAnsi="Arial" w:cs="Arial"/>
          <w:b/>
          <w:bCs/>
          <w:color w:val="5B5B5F"/>
          <w:sz w:val="28"/>
          <w:szCs w:val="28"/>
        </w:rPr>
      </w:pPr>
    </w:p>
    <w:p w14:paraId="29254256" w14:textId="77777777" w:rsidR="008175D2" w:rsidRDefault="008175D2">
      <w:pPr>
        <w:rPr>
          <w:rFonts w:ascii="Arial" w:hAnsi="Arial" w:cs="Arial"/>
          <w:b/>
          <w:bCs/>
          <w:color w:val="5B5B5F"/>
          <w:sz w:val="28"/>
          <w:szCs w:val="28"/>
        </w:rPr>
      </w:pPr>
    </w:p>
    <w:p w14:paraId="156E9E95" w14:textId="77777777" w:rsidR="008175D2" w:rsidRDefault="008175D2">
      <w:pPr>
        <w:rPr>
          <w:rFonts w:ascii="Arial" w:hAnsi="Arial" w:cs="Arial"/>
          <w:b/>
          <w:bCs/>
          <w:color w:val="5B5B5F"/>
          <w:sz w:val="28"/>
          <w:szCs w:val="28"/>
        </w:rPr>
      </w:pPr>
    </w:p>
    <w:p w14:paraId="4FC67C97" w14:textId="77777777" w:rsidR="008175D2" w:rsidRDefault="008175D2">
      <w:pPr>
        <w:rPr>
          <w:rFonts w:ascii="Arial" w:hAnsi="Arial" w:cs="Arial"/>
          <w:b/>
          <w:bCs/>
          <w:color w:val="5B5B5F"/>
          <w:sz w:val="28"/>
          <w:szCs w:val="28"/>
        </w:rPr>
      </w:pPr>
    </w:p>
    <w:p w14:paraId="0CA68B1E" w14:textId="77777777" w:rsidR="008175D2" w:rsidRDefault="008175D2">
      <w:pPr>
        <w:rPr>
          <w:rFonts w:ascii="Arial" w:hAnsi="Arial" w:cs="Arial"/>
          <w:b/>
          <w:bCs/>
          <w:color w:val="5B5B5F"/>
          <w:sz w:val="28"/>
          <w:szCs w:val="28"/>
        </w:rPr>
      </w:pPr>
    </w:p>
    <w:p w14:paraId="6C33C4B4" w14:textId="77777777" w:rsidR="008175D2" w:rsidRDefault="008175D2">
      <w:pPr>
        <w:rPr>
          <w:rFonts w:ascii="Arial" w:hAnsi="Arial" w:cs="Arial"/>
          <w:b/>
          <w:bCs/>
          <w:color w:val="5B5B5F"/>
          <w:sz w:val="28"/>
          <w:szCs w:val="28"/>
        </w:rPr>
      </w:pPr>
    </w:p>
    <w:bookmarkStart w:id="2" w:name="_Toc130201037" w:displacedByCustomXml="next"/>
    <w:sdt>
      <w:sdtPr>
        <w:rPr>
          <w:rFonts w:ascii="Ecofont_Spranq_eco_Sans" w:eastAsiaTheme="minorEastAsia" w:hAnsi="Ecofont_Spranq_eco_Sans" w:cs="Tahoma"/>
          <w:color w:val="auto"/>
          <w:sz w:val="24"/>
          <w:szCs w:val="24"/>
        </w:rPr>
        <w:id w:val="-797143538"/>
        <w:docPartObj>
          <w:docPartGallery w:val="Table of Contents"/>
          <w:docPartUnique/>
        </w:docPartObj>
      </w:sdtPr>
      <w:sdtEndPr>
        <w:rPr>
          <w:b/>
          <w:bCs/>
        </w:rPr>
      </w:sdtEndPr>
      <w:sdtContent>
        <w:p w14:paraId="190E202F" w14:textId="77777777" w:rsidR="008175D2" w:rsidRDefault="00DB1A78">
          <w:pPr>
            <w:pStyle w:val="CabealhodoSumrio1"/>
          </w:pPr>
          <w:r>
            <w:t>Sumário</w:t>
          </w:r>
          <w:bookmarkEnd w:id="2"/>
        </w:p>
        <w:p w14:paraId="4DF5690A" w14:textId="77777777" w:rsidR="008175D2" w:rsidRDefault="008175D2">
          <w:pPr>
            <w:rPr>
              <w:rFonts w:hint="eastAsia"/>
            </w:rPr>
          </w:pPr>
        </w:p>
        <w:p w14:paraId="5ACB86CA" w14:textId="77777777" w:rsidR="008175D2" w:rsidRDefault="00DB1A78">
          <w:pPr>
            <w:pStyle w:val="TOC1"/>
            <w:rPr>
              <w:rFonts w:asciiTheme="minorHAnsi" w:eastAsiaTheme="minorEastAsia" w:hAnsiTheme="minorHAnsi" w:cstheme="minorBidi"/>
              <w:sz w:val="22"/>
              <w:szCs w:val="22"/>
            </w:rPr>
          </w:pPr>
          <w:r>
            <w:fldChar w:fldCharType="begin"/>
          </w:r>
          <w:r>
            <w:instrText xml:space="preserve"> TOC \o "1-3" \h \z \u </w:instrText>
          </w:r>
          <w:r>
            <w:fldChar w:fldCharType="separate"/>
          </w:r>
          <w:hyperlink w:anchor="_Toc130201039" w:history="1">
            <w:r>
              <w:rPr>
                <w:rStyle w:val="Hyperlink"/>
                <w:lang w:eastAsia="en-US"/>
              </w:rPr>
              <w:t>1.</w:t>
            </w:r>
            <w:r>
              <w:rPr>
                <w:rFonts w:asciiTheme="minorHAnsi" w:eastAsiaTheme="minorEastAsia" w:hAnsiTheme="minorHAnsi" w:cstheme="minorBidi"/>
                <w:sz w:val="22"/>
                <w:szCs w:val="22"/>
              </w:rPr>
              <w:tab/>
            </w:r>
            <w:r>
              <w:rPr>
                <w:rStyle w:val="Hyperlink"/>
                <w:lang w:eastAsia="en-US"/>
              </w:rPr>
              <w:t>DO OBJETO</w:t>
            </w:r>
            <w:r>
              <w:tab/>
            </w:r>
            <w:r>
              <w:fldChar w:fldCharType="begin"/>
            </w:r>
            <w:r>
              <w:instrText xml:space="preserve"> PAGEREF _Toc130201039 \h </w:instrText>
            </w:r>
            <w:r>
              <w:fldChar w:fldCharType="separate"/>
            </w:r>
            <w:r w:rsidR="000A1D6F">
              <w:rPr>
                <w:noProof/>
              </w:rPr>
              <w:t>5</w:t>
            </w:r>
            <w:r>
              <w:fldChar w:fldCharType="end"/>
            </w:r>
          </w:hyperlink>
        </w:p>
        <w:p w14:paraId="4CFECB46" w14:textId="77777777" w:rsidR="008175D2" w:rsidRDefault="00C72FAB">
          <w:pPr>
            <w:pStyle w:val="TOC1"/>
            <w:rPr>
              <w:rFonts w:asciiTheme="minorHAnsi" w:eastAsiaTheme="minorEastAsia" w:hAnsiTheme="minorHAnsi" w:cstheme="minorBidi"/>
              <w:sz w:val="22"/>
              <w:szCs w:val="22"/>
            </w:rPr>
          </w:pPr>
          <w:hyperlink w:anchor="_Toc130201040" w:history="1">
            <w:r w:rsidR="00DB1A78">
              <w:rPr>
                <w:rStyle w:val="Hyperlink"/>
                <w:lang w:eastAsia="en-US"/>
              </w:rPr>
              <w:t>2.</w:t>
            </w:r>
            <w:r w:rsidR="00DB1A78">
              <w:rPr>
                <w:rFonts w:asciiTheme="minorHAnsi" w:eastAsiaTheme="minorEastAsia" w:hAnsiTheme="minorHAnsi" w:cstheme="minorBidi"/>
                <w:sz w:val="22"/>
                <w:szCs w:val="22"/>
              </w:rPr>
              <w:tab/>
            </w:r>
            <w:r w:rsidR="00DB1A78">
              <w:rPr>
                <w:rStyle w:val="Hyperlink"/>
                <w:lang w:eastAsia="en-US"/>
              </w:rPr>
              <w:t>DA PARTICIPAÇÃO NA LICITAÇÃO</w:t>
            </w:r>
            <w:r w:rsidR="00DB1A78">
              <w:tab/>
            </w:r>
            <w:r w:rsidR="00DB1A78">
              <w:fldChar w:fldCharType="begin"/>
            </w:r>
            <w:r w:rsidR="00DB1A78">
              <w:instrText xml:space="preserve"> PAGEREF _Toc130201040 \h </w:instrText>
            </w:r>
            <w:r w:rsidR="00DB1A78">
              <w:fldChar w:fldCharType="separate"/>
            </w:r>
            <w:r w:rsidR="000A1D6F">
              <w:rPr>
                <w:noProof/>
              </w:rPr>
              <w:t>6</w:t>
            </w:r>
            <w:r w:rsidR="00DB1A78">
              <w:fldChar w:fldCharType="end"/>
            </w:r>
          </w:hyperlink>
        </w:p>
        <w:p w14:paraId="65C918BD" w14:textId="77777777" w:rsidR="008175D2" w:rsidRDefault="00C72FAB">
          <w:pPr>
            <w:pStyle w:val="TOC1"/>
            <w:rPr>
              <w:rFonts w:asciiTheme="minorHAnsi" w:eastAsiaTheme="minorEastAsia" w:hAnsiTheme="minorHAnsi" w:cstheme="minorBidi"/>
              <w:sz w:val="22"/>
              <w:szCs w:val="22"/>
            </w:rPr>
          </w:pPr>
          <w:hyperlink w:anchor="_Toc130201041" w:history="1">
            <w:r w:rsidR="00DB1A78">
              <w:rPr>
                <w:rStyle w:val="Hyperlink"/>
                <w:lang w:eastAsia="en-US"/>
              </w:rPr>
              <w:t>3.</w:t>
            </w:r>
            <w:r w:rsidR="00DB1A78">
              <w:rPr>
                <w:rFonts w:asciiTheme="minorHAnsi" w:eastAsiaTheme="minorEastAsia" w:hAnsiTheme="minorHAnsi" w:cstheme="minorBidi"/>
                <w:sz w:val="22"/>
                <w:szCs w:val="22"/>
              </w:rPr>
              <w:tab/>
            </w:r>
            <w:r w:rsidR="00DB1A78">
              <w:rPr>
                <w:rStyle w:val="Hyperlink"/>
                <w:lang w:eastAsia="en-US"/>
              </w:rPr>
              <w:t>DA APRESENTAÇÃO DA PROPOSTA E DOS DOCUMENTOS DE HABILITAÇÃO</w:t>
            </w:r>
            <w:r w:rsidR="00DB1A78">
              <w:tab/>
            </w:r>
            <w:r w:rsidR="00DB1A78">
              <w:fldChar w:fldCharType="begin"/>
            </w:r>
            <w:r w:rsidR="00DB1A78">
              <w:instrText xml:space="preserve"> PAGEREF _Toc130201041 \h </w:instrText>
            </w:r>
            <w:r w:rsidR="00DB1A78">
              <w:fldChar w:fldCharType="separate"/>
            </w:r>
            <w:r w:rsidR="000A1D6F">
              <w:rPr>
                <w:noProof/>
              </w:rPr>
              <w:t>8</w:t>
            </w:r>
            <w:r w:rsidR="00DB1A78">
              <w:fldChar w:fldCharType="end"/>
            </w:r>
          </w:hyperlink>
        </w:p>
        <w:p w14:paraId="6EC70278" w14:textId="77777777" w:rsidR="008175D2" w:rsidRDefault="00C72FAB">
          <w:pPr>
            <w:pStyle w:val="TOC1"/>
            <w:rPr>
              <w:rFonts w:asciiTheme="minorHAnsi" w:eastAsiaTheme="minorEastAsia" w:hAnsiTheme="minorHAnsi" w:cstheme="minorBidi"/>
              <w:sz w:val="22"/>
              <w:szCs w:val="22"/>
            </w:rPr>
          </w:pPr>
          <w:hyperlink w:anchor="_Toc130201042" w:history="1">
            <w:r w:rsidR="00DB1A78">
              <w:rPr>
                <w:rStyle w:val="Hyperlink"/>
                <w:lang w:eastAsia="en-US"/>
              </w:rPr>
              <w:t>4.</w:t>
            </w:r>
            <w:r w:rsidR="00DB1A78">
              <w:rPr>
                <w:rFonts w:asciiTheme="minorHAnsi" w:eastAsiaTheme="minorEastAsia" w:hAnsiTheme="minorHAnsi" w:cstheme="minorBidi"/>
                <w:sz w:val="22"/>
                <w:szCs w:val="22"/>
              </w:rPr>
              <w:tab/>
            </w:r>
            <w:r w:rsidR="00DB1A78">
              <w:rPr>
                <w:rStyle w:val="Hyperlink"/>
                <w:lang w:eastAsia="en-US"/>
              </w:rPr>
              <w:t>DO PREENCHIMENTO DA PROPOSTA</w:t>
            </w:r>
            <w:r w:rsidR="00DB1A78">
              <w:tab/>
            </w:r>
            <w:r w:rsidR="00DB1A78">
              <w:fldChar w:fldCharType="begin"/>
            </w:r>
            <w:r w:rsidR="00DB1A78">
              <w:instrText xml:space="preserve"> PAGEREF _Toc130201042 \h </w:instrText>
            </w:r>
            <w:r w:rsidR="00DB1A78">
              <w:fldChar w:fldCharType="separate"/>
            </w:r>
            <w:r w:rsidR="000A1D6F">
              <w:rPr>
                <w:noProof/>
              </w:rPr>
              <w:t>10</w:t>
            </w:r>
            <w:r w:rsidR="00DB1A78">
              <w:fldChar w:fldCharType="end"/>
            </w:r>
          </w:hyperlink>
        </w:p>
        <w:p w14:paraId="63B6A071" w14:textId="77777777" w:rsidR="008175D2" w:rsidRDefault="00C72FAB">
          <w:pPr>
            <w:pStyle w:val="TOC1"/>
            <w:rPr>
              <w:rFonts w:asciiTheme="minorHAnsi" w:eastAsiaTheme="minorEastAsia" w:hAnsiTheme="minorHAnsi" w:cstheme="minorBidi"/>
              <w:sz w:val="22"/>
              <w:szCs w:val="22"/>
            </w:rPr>
          </w:pPr>
          <w:hyperlink w:anchor="_Toc130201043" w:history="1">
            <w:r w:rsidR="00DB1A78">
              <w:rPr>
                <w:rStyle w:val="Hyperlink"/>
                <w:lang w:eastAsia="en-US"/>
              </w:rPr>
              <w:t>5.</w:t>
            </w:r>
            <w:r w:rsidR="00DB1A78">
              <w:rPr>
                <w:rFonts w:asciiTheme="minorHAnsi" w:eastAsiaTheme="minorEastAsia" w:hAnsiTheme="minorHAnsi" w:cstheme="minorBidi"/>
                <w:sz w:val="22"/>
                <w:szCs w:val="22"/>
              </w:rPr>
              <w:tab/>
            </w:r>
            <w:r w:rsidR="00DB1A78">
              <w:rPr>
                <w:rStyle w:val="Hyperlink"/>
                <w:lang w:eastAsia="en-US"/>
              </w:rPr>
              <w:t>DA ABERTURA DA SESSÃO, CLASSIFICAÇÃO DAS PROPOSTAS E FORMULAÇÃO DE LANCES</w:t>
            </w:r>
            <w:r w:rsidR="00DB1A78">
              <w:tab/>
            </w:r>
            <w:r w:rsidR="00DB1A78">
              <w:fldChar w:fldCharType="begin"/>
            </w:r>
            <w:r w:rsidR="00DB1A78">
              <w:instrText xml:space="preserve"> PAGEREF _Toc130201043 \h </w:instrText>
            </w:r>
            <w:r w:rsidR="00DB1A78">
              <w:fldChar w:fldCharType="separate"/>
            </w:r>
            <w:r w:rsidR="000A1D6F">
              <w:rPr>
                <w:noProof/>
              </w:rPr>
              <w:t>11</w:t>
            </w:r>
            <w:r w:rsidR="00DB1A78">
              <w:fldChar w:fldCharType="end"/>
            </w:r>
          </w:hyperlink>
        </w:p>
        <w:p w14:paraId="7035E9C9" w14:textId="77777777" w:rsidR="008175D2" w:rsidRDefault="00C72FAB">
          <w:pPr>
            <w:pStyle w:val="TOC1"/>
            <w:rPr>
              <w:rFonts w:asciiTheme="minorHAnsi" w:eastAsiaTheme="minorEastAsia" w:hAnsiTheme="minorHAnsi" w:cstheme="minorBidi"/>
              <w:sz w:val="22"/>
              <w:szCs w:val="22"/>
            </w:rPr>
          </w:pPr>
          <w:hyperlink w:anchor="_Toc130201044" w:history="1">
            <w:r w:rsidR="00DB1A78">
              <w:rPr>
                <w:rStyle w:val="Hyperlink"/>
                <w:lang w:eastAsia="en-US"/>
              </w:rPr>
              <w:t>6.</w:t>
            </w:r>
            <w:r w:rsidR="00DB1A78">
              <w:rPr>
                <w:rFonts w:asciiTheme="minorHAnsi" w:eastAsiaTheme="minorEastAsia" w:hAnsiTheme="minorHAnsi" w:cstheme="minorBidi"/>
                <w:sz w:val="22"/>
                <w:szCs w:val="22"/>
              </w:rPr>
              <w:tab/>
            </w:r>
            <w:r w:rsidR="00DB1A78">
              <w:rPr>
                <w:rStyle w:val="Hyperlink"/>
                <w:lang w:eastAsia="en-US"/>
              </w:rPr>
              <w:t>DA FASE DE JULGAMENTO</w:t>
            </w:r>
            <w:r w:rsidR="00DB1A78">
              <w:tab/>
            </w:r>
            <w:r w:rsidR="00DB1A78">
              <w:fldChar w:fldCharType="begin"/>
            </w:r>
            <w:r w:rsidR="00DB1A78">
              <w:instrText xml:space="preserve"> PAGEREF _Toc130201044 \h </w:instrText>
            </w:r>
            <w:r w:rsidR="00DB1A78">
              <w:fldChar w:fldCharType="separate"/>
            </w:r>
            <w:r w:rsidR="000A1D6F">
              <w:rPr>
                <w:noProof/>
              </w:rPr>
              <w:t>15</w:t>
            </w:r>
            <w:r w:rsidR="00DB1A78">
              <w:fldChar w:fldCharType="end"/>
            </w:r>
          </w:hyperlink>
        </w:p>
        <w:p w14:paraId="5F56C2F2" w14:textId="77777777" w:rsidR="008175D2" w:rsidRDefault="00C72FAB">
          <w:pPr>
            <w:pStyle w:val="TOC1"/>
            <w:rPr>
              <w:rFonts w:asciiTheme="minorHAnsi" w:eastAsiaTheme="minorEastAsia" w:hAnsiTheme="minorHAnsi" w:cstheme="minorBidi"/>
              <w:sz w:val="22"/>
              <w:szCs w:val="22"/>
            </w:rPr>
          </w:pPr>
          <w:hyperlink w:anchor="_Toc130201045" w:history="1">
            <w:r w:rsidR="00DB1A78">
              <w:rPr>
                <w:rStyle w:val="Hyperlink"/>
                <w:lang w:eastAsia="en-US"/>
              </w:rPr>
              <w:t>7.</w:t>
            </w:r>
            <w:r w:rsidR="00DB1A78">
              <w:rPr>
                <w:rFonts w:asciiTheme="minorHAnsi" w:eastAsiaTheme="minorEastAsia" w:hAnsiTheme="minorHAnsi" w:cstheme="minorBidi"/>
                <w:sz w:val="22"/>
                <w:szCs w:val="22"/>
              </w:rPr>
              <w:tab/>
            </w:r>
            <w:r w:rsidR="00DB1A78">
              <w:rPr>
                <w:rStyle w:val="Hyperlink"/>
                <w:lang w:eastAsia="en-US"/>
              </w:rPr>
              <w:t>DA FASE DE HABILITAÇÃO</w:t>
            </w:r>
            <w:r w:rsidR="00DB1A78">
              <w:tab/>
            </w:r>
            <w:r w:rsidR="00DB1A78">
              <w:fldChar w:fldCharType="begin"/>
            </w:r>
            <w:r w:rsidR="00DB1A78">
              <w:instrText xml:space="preserve"> PAGEREF _Toc130201045 \h </w:instrText>
            </w:r>
            <w:r w:rsidR="00DB1A78">
              <w:fldChar w:fldCharType="separate"/>
            </w:r>
            <w:r w:rsidR="000A1D6F">
              <w:rPr>
                <w:noProof/>
              </w:rPr>
              <w:t>18</w:t>
            </w:r>
            <w:r w:rsidR="00DB1A78">
              <w:fldChar w:fldCharType="end"/>
            </w:r>
          </w:hyperlink>
        </w:p>
        <w:p w14:paraId="1E81B2BB" w14:textId="77777777" w:rsidR="008175D2" w:rsidRDefault="00C72FAB">
          <w:pPr>
            <w:pStyle w:val="TOC1"/>
            <w:rPr>
              <w:rFonts w:asciiTheme="minorHAnsi" w:eastAsiaTheme="minorEastAsia" w:hAnsiTheme="minorHAnsi" w:cstheme="minorBidi"/>
              <w:sz w:val="22"/>
              <w:szCs w:val="22"/>
            </w:rPr>
          </w:pPr>
          <w:hyperlink w:anchor="_Toc130201046" w:history="1">
            <w:r w:rsidR="00DB1A78">
              <w:rPr>
                <w:rStyle w:val="Hyperlink"/>
                <w:lang w:eastAsia="en-US"/>
              </w:rPr>
              <w:t>8.</w:t>
            </w:r>
            <w:r w:rsidR="00DB1A78">
              <w:rPr>
                <w:rFonts w:asciiTheme="minorHAnsi" w:eastAsiaTheme="minorEastAsia" w:hAnsiTheme="minorHAnsi" w:cstheme="minorBidi"/>
                <w:sz w:val="22"/>
                <w:szCs w:val="22"/>
              </w:rPr>
              <w:tab/>
            </w:r>
            <w:r w:rsidR="00DB1A78">
              <w:rPr>
                <w:rStyle w:val="Hyperlink"/>
                <w:lang w:eastAsia="en-US"/>
              </w:rPr>
              <w:t>DOS RECURSOS</w:t>
            </w:r>
            <w:r w:rsidR="00DB1A78">
              <w:tab/>
            </w:r>
            <w:r w:rsidR="00DB1A78">
              <w:fldChar w:fldCharType="begin"/>
            </w:r>
            <w:r w:rsidR="00DB1A78">
              <w:instrText xml:space="preserve"> PAGEREF _Toc130201046 \h </w:instrText>
            </w:r>
            <w:r w:rsidR="00DB1A78">
              <w:fldChar w:fldCharType="separate"/>
            </w:r>
            <w:r w:rsidR="000A1D6F">
              <w:rPr>
                <w:noProof/>
              </w:rPr>
              <w:t>21</w:t>
            </w:r>
            <w:r w:rsidR="00DB1A78">
              <w:fldChar w:fldCharType="end"/>
            </w:r>
          </w:hyperlink>
        </w:p>
        <w:p w14:paraId="70B26A3A" w14:textId="77777777" w:rsidR="008175D2" w:rsidRDefault="00C72FAB">
          <w:pPr>
            <w:pStyle w:val="TOC1"/>
            <w:rPr>
              <w:rFonts w:asciiTheme="minorHAnsi" w:eastAsiaTheme="minorEastAsia" w:hAnsiTheme="minorHAnsi" w:cstheme="minorBidi"/>
              <w:sz w:val="22"/>
              <w:szCs w:val="22"/>
            </w:rPr>
          </w:pPr>
          <w:hyperlink w:anchor="_Toc130201047" w:history="1">
            <w:r w:rsidR="00DB1A78">
              <w:rPr>
                <w:rStyle w:val="Hyperlink"/>
                <w:lang w:eastAsia="en-US"/>
              </w:rPr>
              <w:t>9.</w:t>
            </w:r>
            <w:r w:rsidR="00DB1A78">
              <w:rPr>
                <w:rFonts w:asciiTheme="minorHAnsi" w:eastAsiaTheme="minorEastAsia" w:hAnsiTheme="minorHAnsi" w:cstheme="minorBidi"/>
                <w:sz w:val="22"/>
                <w:szCs w:val="22"/>
              </w:rPr>
              <w:tab/>
            </w:r>
            <w:r w:rsidR="00DB1A78">
              <w:rPr>
                <w:rStyle w:val="Hyperlink"/>
                <w:lang w:eastAsia="en-US"/>
              </w:rPr>
              <w:t>DAS INFRAÇÕES ADMINISTRATIVAS E SANÇÕES</w:t>
            </w:r>
            <w:r w:rsidR="00DB1A78">
              <w:tab/>
            </w:r>
            <w:r w:rsidR="00DB1A78">
              <w:fldChar w:fldCharType="begin"/>
            </w:r>
            <w:r w:rsidR="00DB1A78">
              <w:instrText xml:space="preserve"> PAGEREF _Toc130201047 \h </w:instrText>
            </w:r>
            <w:r w:rsidR="00DB1A78">
              <w:fldChar w:fldCharType="separate"/>
            </w:r>
            <w:r w:rsidR="000A1D6F">
              <w:rPr>
                <w:noProof/>
              </w:rPr>
              <w:t>22</w:t>
            </w:r>
            <w:r w:rsidR="00DB1A78">
              <w:fldChar w:fldCharType="end"/>
            </w:r>
          </w:hyperlink>
        </w:p>
        <w:p w14:paraId="07A2190D" w14:textId="77777777" w:rsidR="008175D2" w:rsidRDefault="00C72FAB">
          <w:pPr>
            <w:pStyle w:val="TOC1"/>
            <w:rPr>
              <w:rFonts w:asciiTheme="minorHAnsi" w:eastAsiaTheme="minorEastAsia" w:hAnsiTheme="minorHAnsi" w:cstheme="minorBidi"/>
              <w:sz w:val="22"/>
              <w:szCs w:val="22"/>
            </w:rPr>
          </w:pPr>
          <w:hyperlink w:anchor="_Toc130201048" w:history="1">
            <w:r w:rsidR="00DB1A78">
              <w:rPr>
                <w:rStyle w:val="Hyperlink"/>
                <w:lang w:eastAsia="en-US"/>
              </w:rPr>
              <w:t>10.</w:t>
            </w:r>
            <w:r w:rsidR="00DB1A78">
              <w:rPr>
                <w:rFonts w:asciiTheme="minorHAnsi" w:eastAsiaTheme="minorEastAsia" w:hAnsiTheme="minorHAnsi" w:cstheme="minorBidi"/>
                <w:sz w:val="22"/>
                <w:szCs w:val="22"/>
              </w:rPr>
              <w:tab/>
            </w:r>
            <w:r w:rsidR="00DB1A78">
              <w:rPr>
                <w:rStyle w:val="Hyperlink"/>
                <w:lang w:eastAsia="en-US"/>
              </w:rPr>
              <w:t>DA IMPUGNAÇÃO AO EDITAL E DO PEDIDO DE ESCLARECIMENTO</w:t>
            </w:r>
            <w:r w:rsidR="00DB1A78">
              <w:tab/>
            </w:r>
            <w:r w:rsidR="00DB1A78">
              <w:fldChar w:fldCharType="begin"/>
            </w:r>
            <w:r w:rsidR="00DB1A78">
              <w:instrText xml:space="preserve"> PAGEREF _Toc130201048 \h </w:instrText>
            </w:r>
            <w:r w:rsidR="00DB1A78">
              <w:fldChar w:fldCharType="separate"/>
            </w:r>
            <w:r w:rsidR="000A1D6F">
              <w:rPr>
                <w:noProof/>
              </w:rPr>
              <w:t>24</w:t>
            </w:r>
            <w:r w:rsidR="00DB1A78">
              <w:fldChar w:fldCharType="end"/>
            </w:r>
          </w:hyperlink>
        </w:p>
        <w:p w14:paraId="70A7C370" w14:textId="77777777" w:rsidR="008175D2" w:rsidRDefault="00C72FAB">
          <w:pPr>
            <w:pStyle w:val="TOC1"/>
            <w:rPr>
              <w:rFonts w:asciiTheme="minorHAnsi" w:eastAsiaTheme="minorEastAsia" w:hAnsiTheme="minorHAnsi" w:cstheme="minorBidi"/>
              <w:sz w:val="22"/>
              <w:szCs w:val="22"/>
            </w:rPr>
          </w:pPr>
          <w:hyperlink w:anchor="_Toc130201049" w:history="1">
            <w:r w:rsidR="00DB1A78">
              <w:rPr>
                <w:rStyle w:val="Hyperlink"/>
                <w:lang w:eastAsia="en-US"/>
              </w:rPr>
              <w:t>11.</w:t>
            </w:r>
            <w:r w:rsidR="00DB1A78">
              <w:rPr>
                <w:rFonts w:asciiTheme="minorHAnsi" w:eastAsiaTheme="minorEastAsia" w:hAnsiTheme="minorHAnsi" w:cstheme="minorBidi"/>
                <w:sz w:val="22"/>
                <w:szCs w:val="22"/>
              </w:rPr>
              <w:tab/>
            </w:r>
            <w:r w:rsidR="00DB1A78">
              <w:rPr>
                <w:rStyle w:val="Hyperlink"/>
                <w:lang w:eastAsia="en-US"/>
              </w:rPr>
              <w:t>DAS DISPOSIÇÕES GERAIS</w:t>
            </w:r>
            <w:r w:rsidR="00DB1A78">
              <w:tab/>
            </w:r>
            <w:r w:rsidR="00DB1A78">
              <w:fldChar w:fldCharType="begin"/>
            </w:r>
            <w:r w:rsidR="00DB1A78">
              <w:instrText xml:space="preserve"> PAGEREF _Toc130201049 \h </w:instrText>
            </w:r>
            <w:r w:rsidR="00DB1A78">
              <w:fldChar w:fldCharType="separate"/>
            </w:r>
            <w:r w:rsidR="000A1D6F">
              <w:rPr>
                <w:noProof/>
              </w:rPr>
              <w:t>25</w:t>
            </w:r>
            <w:r w:rsidR="00DB1A78">
              <w:fldChar w:fldCharType="end"/>
            </w:r>
          </w:hyperlink>
        </w:p>
        <w:p w14:paraId="6F0196F9" w14:textId="77777777" w:rsidR="008175D2" w:rsidRDefault="00DB1A78">
          <w:pPr>
            <w:rPr>
              <w:rFonts w:hint="eastAsia"/>
            </w:rPr>
          </w:pPr>
          <w:r>
            <w:rPr>
              <w:b/>
              <w:bCs/>
            </w:rPr>
            <w:fldChar w:fldCharType="end"/>
          </w:r>
        </w:p>
      </w:sdtContent>
    </w:sdt>
    <w:p w14:paraId="2B09AEE4" w14:textId="77777777" w:rsidR="008175D2" w:rsidRDefault="008175D2">
      <w:pPr>
        <w:rPr>
          <w:rFonts w:ascii="Arial" w:hAnsi="Arial" w:cs="Arial"/>
          <w:b/>
          <w:bCs/>
          <w:color w:val="5B5B5F"/>
          <w:sz w:val="28"/>
          <w:szCs w:val="28"/>
        </w:rPr>
      </w:pPr>
    </w:p>
    <w:p w14:paraId="2D8731FA" w14:textId="77777777" w:rsidR="008175D2" w:rsidRDefault="008175D2">
      <w:pPr>
        <w:rPr>
          <w:rFonts w:ascii="Arial" w:hAnsi="Arial" w:cs="Arial"/>
          <w:b/>
          <w:bCs/>
          <w:color w:val="5B5B5F"/>
          <w:sz w:val="28"/>
          <w:szCs w:val="28"/>
        </w:rPr>
      </w:pPr>
    </w:p>
    <w:p w14:paraId="369512CC" w14:textId="77777777" w:rsidR="008175D2" w:rsidRDefault="008175D2">
      <w:pPr>
        <w:rPr>
          <w:rFonts w:ascii="Arial" w:hAnsi="Arial" w:cs="Arial"/>
          <w:b/>
          <w:bCs/>
          <w:color w:val="5B5B5F"/>
          <w:sz w:val="28"/>
          <w:szCs w:val="28"/>
        </w:rPr>
      </w:pPr>
    </w:p>
    <w:p w14:paraId="0FFEE0D2" w14:textId="77777777" w:rsidR="008175D2" w:rsidRDefault="008175D2">
      <w:pPr>
        <w:rPr>
          <w:rFonts w:ascii="Arial" w:hAnsi="Arial" w:cs="Arial"/>
          <w:b/>
          <w:bCs/>
          <w:color w:val="5B5B5F"/>
          <w:sz w:val="28"/>
          <w:szCs w:val="28"/>
        </w:rPr>
      </w:pPr>
    </w:p>
    <w:p w14:paraId="4003A16B" w14:textId="77777777" w:rsidR="008175D2" w:rsidRDefault="008175D2">
      <w:pPr>
        <w:spacing w:before="288" w:after="288" w:line="312" w:lineRule="auto"/>
        <w:ind w:firstLine="567"/>
        <w:rPr>
          <w:rFonts w:ascii="Arial" w:hAnsi="Arial" w:cs="Arial"/>
          <w:b/>
          <w:bCs/>
          <w:color w:val="000000"/>
          <w:sz w:val="20"/>
          <w:szCs w:val="20"/>
        </w:rPr>
      </w:pPr>
    </w:p>
    <w:p w14:paraId="66546A7F" w14:textId="77777777" w:rsidR="008175D2" w:rsidRDefault="008175D2">
      <w:pPr>
        <w:spacing w:before="288" w:after="288" w:line="312" w:lineRule="auto"/>
        <w:ind w:firstLine="567"/>
        <w:rPr>
          <w:rFonts w:ascii="Arial" w:hAnsi="Arial" w:cs="Arial"/>
          <w:b/>
          <w:bCs/>
          <w:color w:val="000000"/>
          <w:sz w:val="20"/>
          <w:szCs w:val="20"/>
        </w:rPr>
      </w:pPr>
    </w:p>
    <w:p w14:paraId="4F86882A" w14:textId="77777777" w:rsidR="008175D2" w:rsidRDefault="008175D2">
      <w:pPr>
        <w:spacing w:before="288" w:after="288" w:line="312" w:lineRule="auto"/>
        <w:ind w:firstLine="567"/>
        <w:rPr>
          <w:rFonts w:ascii="Arial" w:hAnsi="Arial" w:cs="Arial"/>
          <w:b/>
          <w:bCs/>
          <w:color w:val="000000"/>
          <w:sz w:val="20"/>
          <w:szCs w:val="20"/>
        </w:rPr>
      </w:pPr>
    </w:p>
    <w:p w14:paraId="7722A106" w14:textId="77777777" w:rsidR="008175D2" w:rsidRDefault="008175D2">
      <w:pPr>
        <w:spacing w:before="288" w:after="288" w:line="312" w:lineRule="auto"/>
        <w:ind w:firstLine="567"/>
        <w:rPr>
          <w:rFonts w:ascii="Arial" w:hAnsi="Arial" w:cs="Arial"/>
          <w:b/>
          <w:bCs/>
          <w:color w:val="000000"/>
          <w:sz w:val="20"/>
          <w:szCs w:val="20"/>
        </w:rPr>
      </w:pPr>
    </w:p>
    <w:p w14:paraId="0688675B" w14:textId="77777777" w:rsidR="008175D2" w:rsidRDefault="008175D2">
      <w:pPr>
        <w:spacing w:before="288" w:after="288" w:line="312" w:lineRule="auto"/>
        <w:ind w:firstLine="567"/>
        <w:rPr>
          <w:rFonts w:ascii="Arial" w:hAnsi="Arial" w:cs="Arial"/>
          <w:b/>
          <w:bCs/>
          <w:color w:val="000000"/>
          <w:sz w:val="20"/>
          <w:szCs w:val="20"/>
        </w:rPr>
      </w:pPr>
    </w:p>
    <w:p w14:paraId="39F1D16B" w14:textId="77777777" w:rsidR="008175D2" w:rsidRDefault="008175D2">
      <w:pPr>
        <w:spacing w:before="288" w:after="288" w:line="312" w:lineRule="auto"/>
        <w:ind w:firstLine="567"/>
        <w:rPr>
          <w:rFonts w:ascii="Arial" w:hAnsi="Arial" w:cs="Arial"/>
          <w:b/>
          <w:bCs/>
          <w:color w:val="000000"/>
          <w:sz w:val="20"/>
          <w:szCs w:val="20"/>
        </w:rPr>
      </w:pPr>
    </w:p>
    <w:p w14:paraId="0CFBDB07" w14:textId="77777777" w:rsidR="008175D2" w:rsidRDefault="008175D2">
      <w:pPr>
        <w:spacing w:before="288" w:after="288" w:line="312" w:lineRule="auto"/>
        <w:ind w:firstLine="567"/>
        <w:rPr>
          <w:rFonts w:ascii="Arial" w:hAnsi="Arial" w:cs="Arial"/>
          <w:b/>
          <w:bCs/>
          <w:color w:val="000000"/>
          <w:sz w:val="20"/>
          <w:szCs w:val="20"/>
        </w:rPr>
      </w:pPr>
    </w:p>
    <w:p w14:paraId="350E5743" w14:textId="77777777" w:rsidR="008175D2" w:rsidRDefault="008175D2">
      <w:pPr>
        <w:spacing w:before="288" w:after="288" w:line="312" w:lineRule="auto"/>
        <w:ind w:firstLine="567"/>
        <w:rPr>
          <w:rFonts w:ascii="Arial" w:hAnsi="Arial" w:cs="Arial"/>
          <w:b/>
          <w:bCs/>
          <w:color w:val="000000"/>
          <w:sz w:val="20"/>
          <w:szCs w:val="20"/>
        </w:rPr>
      </w:pPr>
    </w:p>
    <w:p w14:paraId="02367644" w14:textId="77777777" w:rsidR="008175D2" w:rsidRDefault="008175D2">
      <w:pPr>
        <w:spacing w:before="288" w:after="288" w:line="312" w:lineRule="auto"/>
        <w:ind w:firstLine="567"/>
        <w:rPr>
          <w:rFonts w:ascii="Arial" w:hAnsi="Arial" w:cs="Arial"/>
          <w:b/>
          <w:bCs/>
          <w:color w:val="000000"/>
          <w:sz w:val="20"/>
          <w:szCs w:val="20"/>
        </w:rPr>
      </w:pPr>
    </w:p>
    <w:p w14:paraId="7E63C8C5" w14:textId="77777777" w:rsidR="008175D2" w:rsidRDefault="008175D2">
      <w:pPr>
        <w:spacing w:before="288" w:after="288" w:line="312" w:lineRule="auto"/>
        <w:ind w:firstLine="567"/>
        <w:rPr>
          <w:rFonts w:ascii="Arial" w:hAnsi="Arial" w:cs="Arial"/>
          <w:b/>
          <w:bCs/>
          <w:color w:val="000000"/>
          <w:sz w:val="20"/>
          <w:szCs w:val="20"/>
        </w:rPr>
      </w:pPr>
    </w:p>
    <w:p w14:paraId="551A2501" w14:textId="77777777" w:rsidR="008175D2" w:rsidRDefault="008175D2">
      <w:pPr>
        <w:spacing w:before="288" w:after="288" w:line="312" w:lineRule="auto"/>
        <w:ind w:firstLine="567"/>
        <w:rPr>
          <w:rFonts w:ascii="Arial" w:hAnsi="Arial" w:cs="Arial"/>
          <w:b/>
          <w:bCs/>
          <w:color w:val="000000"/>
          <w:sz w:val="20"/>
          <w:szCs w:val="20"/>
        </w:rPr>
      </w:pPr>
    </w:p>
    <w:p w14:paraId="670A7672" w14:textId="77777777" w:rsidR="008175D2" w:rsidRDefault="008175D2">
      <w:pPr>
        <w:spacing w:before="288" w:after="288" w:line="312" w:lineRule="auto"/>
        <w:ind w:firstLine="567"/>
        <w:rPr>
          <w:rFonts w:ascii="Arial" w:hAnsi="Arial" w:cs="Arial"/>
          <w:b/>
          <w:bCs/>
          <w:color w:val="000000"/>
          <w:sz w:val="20"/>
          <w:szCs w:val="20"/>
        </w:rPr>
      </w:pPr>
    </w:p>
    <w:p w14:paraId="176EE083" w14:textId="77777777" w:rsidR="008175D2" w:rsidRDefault="008175D2">
      <w:pPr>
        <w:spacing w:before="288" w:after="288" w:line="312" w:lineRule="auto"/>
        <w:ind w:firstLine="567"/>
        <w:rPr>
          <w:rFonts w:ascii="Arial" w:hAnsi="Arial" w:cs="Arial"/>
          <w:b/>
          <w:bCs/>
          <w:color w:val="000000"/>
          <w:sz w:val="20"/>
          <w:szCs w:val="20"/>
        </w:rPr>
      </w:pPr>
    </w:p>
    <w:p w14:paraId="13A7C70D" w14:textId="77777777" w:rsidR="008175D2" w:rsidRDefault="00DB1A78">
      <w:pPr>
        <w:spacing w:before="288" w:after="288" w:line="312" w:lineRule="auto"/>
        <w:ind w:firstLine="567"/>
        <w:jc w:val="center"/>
        <w:rPr>
          <w:rFonts w:ascii="Arial" w:hAnsi="Arial" w:cs="Arial"/>
          <w:b/>
          <w:i/>
          <w:color w:val="FF0000"/>
          <w:sz w:val="20"/>
          <w:szCs w:val="20"/>
        </w:rPr>
      </w:pPr>
      <w:r>
        <w:rPr>
          <w:rFonts w:ascii="Arial" w:hAnsi="Arial" w:cs="Arial"/>
          <w:b/>
          <w:bCs/>
          <w:noProof/>
          <w:color w:val="000000"/>
          <w:sz w:val="20"/>
          <w:szCs w:val="20"/>
        </w:rPr>
        <w:drawing>
          <wp:anchor distT="0" distB="0" distL="0" distR="0" simplePos="0" relativeHeight="251659264" behindDoc="0" locked="0" layoutInCell="1" allowOverlap="1" wp14:anchorId="2B0DC64E" wp14:editId="4A7D5B07">
            <wp:simplePos x="0" y="0"/>
            <wp:positionH relativeFrom="column">
              <wp:posOffset>2649220</wp:posOffset>
            </wp:positionH>
            <wp:positionV relativeFrom="paragraph">
              <wp:posOffset>-251460</wp:posOffset>
            </wp:positionV>
            <wp:extent cx="640080" cy="61912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noChangeArrowheads="1"/>
                    </pic:cNvPicPr>
                  </pic:nvPicPr>
                  <pic:blipFill>
                    <a:blip r:embed="rId17"/>
                    <a:stretch>
                      <a:fillRect/>
                    </a:stretch>
                  </pic:blipFill>
                  <pic:spPr>
                    <a:xfrm>
                      <a:off x="0" y="0"/>
                      <a:ext cx="640080" cy="619125"/>
                    </a:xfrm>
                    <a:prstGeom prst="rect">
                      <a:avLst/>
                    </a:prstGeom>
                  </pic:spPr>
                </pic:pic>
              </a:graphicData>
            </a:graphic>
          </wp:anchor>
        </w:drawing>
      </w:r>
    </w:p>
    <w:p w14:paraId="268BFFD0" w14:textId="77777777" w:rsidR="008175D2" w:rsidRDefault="00DB1A78">
      <w:pPr>
        <w:tabs>
          <w:tab w:val="left" w:pos="6284"/>
        </w:tabs>
        <w:jc w:val="center"/>
        <w:rPr>
          <w:rFonts w:hint="eastAsia"/>
        </w:rPr>
      </w:pPr>
      <w:r>
        <w:rPr>
          <w:rFonts w:ascii="Calibri" w:eastAsia="Calibri" w:hAnsi="Calibri" w:cs="Calibri"/>
          <w:b/>
          <w:sz w:val="22"/>
          <w:szCs w:val="22"/>
        </w:rPr>
        <w:t>MINISTÉRIO DA EDUCAÇÃO</w:t>
      </w:r>
    </w:p>
    <w:p w14:paraId="63E189FB" w14:textId="77777777" w:rsidR="008175D2" w:rsidRDefault="00DB1A78">
      <w:pPr>
        <w:pStyle w:val="Heading1"/>
        <w:spacing w:before="0"/>
        <w:jc w:val="center"/>
      </w:pPr>
      <w:bookmarkStart w:id="3" w:name="_Toc130201038"/>
      <w:r>
        <w:rPr>
          <w:rFonts w:eastAsia="Calibri" w:cs="Calibri"/>
          <w:color w:val="000000"/>
          <w:sz w:val="22"/>
          <w:szCs w:val="22"/>
        </w:rPr>
        <w:t>UNIVERSIDADE FEDERAL FLUMINENSE</w:t>
      </w:r>
      <w:bookmarkEnd w:id="3"/>
    </w:p>
    <w:p w14:paraId="5E773D98" w14:textId="77777777" w:rsidR="008175D2" w:rsidRDefault="00DB1A78">
      <w:pPr>
        <w:jc w:val="center"/>
        <w:rPr>
          <w:rFonts w:hint="eastAsia"/>
        </w:rPr>
      </w:pPr>
      <w:r>
        <w:rPr>
          <w:rFonts w:ascii="Calibri" w:eastAsia="Calibri" w:hAnsi="Calibri" w:cs="Calibri"/>
          <w:b/>
          <w:sz w:val="22"/>
          <w:szCs w:val="22"/>
        </w:rPr>
        <w:t>PRÓ-REITORIA DE ADMINISTRAÇÃO</w:t>
      </w:r>
    </w:p>
    <w:p w14:paraId="1F82E123" w14:textId="77777777" w:rsidR="008175D2" w:rsidRDefault="00DB1A78">
      <w:pPr>
        <w:jc w:val="center"/>
        <w:rPr>
          <w:rFonts w:hint="eastAsia"/>
        </w:rPr>
      </w:pPr>
      <w:r>
        <w:rPr>
          <w:rFonts w:ascii="Calibri" w:eastAsia="Calibri" w:hAnsi="Calibri" w:cs="Calibri"/>
          <w:b/>
          <w:sz w:val="22"/>
          <w:szCs w:val="22"/>
        </w:rPr>
        <w:t xml:space="preserve">COORDENAÇÃO DE LICITAÇÃO </w:t>
      </w:r>
    </w:p>
    <w:p w14:paraId="7B03CB49" w14:textId="77777777" w:rsidR="008175D2" w:rsidRDefault="008175D2">
      <w:pPr>
        <w:jc w:val="center"/>
        <w:rPr>
          <w:rFonts w:ascii="Calibri" w:eastAsia="Calibri" w:hAnsi="Calibri" w:cs="Calibri"/>
          <w:b/>
          <w:sz w:val="22"/>
          <w:szCs w:val="22"/>
        </w:rPr>
      </w:pPr>
    </w:p>
    <w:p w14:paraId="5B9AABF9" w14:textId="77777777" w:rsidR="008175D2" w:rsidRDefault="008175D2">
      <w:pPr>
        <w:tabs>
          <w:tab w:val="left" w:pos="708"/>
          <w:tab w:val="center" w:pos="4252"/>
          <w:tab w:val="right" w:pos="8504"/>
        </w:tabs>
        <w:spacing w:before="100" w:after="100"/>
        <w:jc w:val="both"/>
        <w:rPr>
          <w:rFonts w:ascii="Calibri" w:eastAsia="Calibri" w:hAnsi="Calibri" w:cs="Calibri"/>
          <w:b/>
          <w:i/>
          <w:color w:val="FF0000"/>
          <w:sz w:val="22"/>
          <w:szCs w:val="22"/>
        </w:rPr>
      </w:pPr>
    </w:p>
    <w:p w14:paraId="57C4646B" w14:textId="6F2E0CE8" w:rsidR="008175D2" w:rsidRDefault="00AA1013">
      <w:pPr>
        <w:tabs>
          <w:tab w:val="left" w:pos="708"/>
          <w:tab w:val="center" w:pos="4252"/>
          <w:tab w:val="right" w:pos="8504"/>
        </w:tabs>
        <w:spacing w:before="100" w:after="100"/>
        <w:jc w:val="center"/>
        <w:rPr>
          <w:rFonts w:hint="eastAsia"/>
          <w:color w:val="FF0000"/>
          <w:sz w:val="20"/>
          <w:szCs w:val="20"/>
        </w:rPr>
      </w:pPr>
      <w:r>
        <w:rPr>
          <w:rFonts w:ascii="Verdana" w:eastAsia="Verdana" w:hAnsi="Verdana" w:cs="Verdana"/>
          <w:b/>
          <w:color w:val="FF0000"/>
          <w:sz w:val="20"/>
          <w:szCs w:val="20"/>
        </w:rPr>
        <w:t xml:space="preserve"> </w:t>
      </w:r>
      <w:r w:rsidR="00DB1A78">
        <w:rPr>
          <w:rFonts w:ascii="Verdana" w:eastAsia="Verdana" w:hAnsi="Verdana" w:cs="Verdana"/>
          <w:b/>
          <w:color w:val="FF0000"/>
          <w:sz w:val="20"/>
          <w:szCs w:val="20"/>
        </w:rPr>
        <w:t>EDITAL DE LICITAÇÃO</w:t>
      </w:r>
    </w:p>
    <w:p w14:paraId="244D4B78" w14:textId="5743FD36" w:rsidR="008175D2" w:rsidRDefault="00DB1A78">
      <w:pPr>
        <w:spacing w:before="100" w:after="100"/>
        <w:jc w:val="center"/>
        <w:rPr>
          <w:rFonts w:hint="eastAsia"/>
          <w:sz w:val="20"/>
          <w:szCs w:val="20"/>
        </w:rPr>
      </w:pPr>
      <w:r>
        <w:rPr>
          <w:rFonts w:ascii="Verdana" w:eastAsia="Verdana" w:hAnsi="Verdana" w:cs="Verdana"/>
          <w:b/>
          <w:sz w:val="20"/>
          <w:szCs w:val="20"/>
        </w:rPr>
        <w:t xml:space="preserve">PREGÃO ELETRÔNICO Nº </w:t>
      </w:r>
      <w:r w:rsidR="00BB768F">
        <w:rPr>
          <w:rFonts w:ascii="Verdana" w:eastAsia="Verdana" w:hAnsi="Verdana" w:cs="Verdana"/>
          <w:b/>
          <w:sz w:val="20"/>
          <w:szCs w:val="20"/>
        </w:rPr>
        <w:t>47</w:t>
      </w:r>
      <w:r>
        <w:rPr>
          <w:rFonts w:ascii="Verdana" w:eastAsia="Verdana" w:hAnsi="Verdana" w:cs="Verdana"/>
          <w:b/>
          <w:sz w:val="20"/>
          <w:szCs w:val="20"/>
        </w:rPr>
        <w:t>/2023/AD</w:t>
      </w:r>
    </w:p>
    <w:p w14:paraId="4454F1F7" w14:textId="65894CE0" w:rsidR="008175D2" w:rsidRDefault="00DB1A78" w:rsidP="00F63353">
      <w:pPr>
        <w:spacing w:before="100" w:after="100"/>
        <w:jc w:val="center"/>
        <w:rPr>
          <w:rFonts w:hint="eastAsia"/>
        </w:rPr>
      </w:pPr>
      <w:r>
        <w:rPr>
          <w:rFonts w:ascii="Verdana" w:eastAsia="Verdana" w:hAnsi="Verdana" w:cs="Verdana"/>
          <w:b/>
          <w:color w:val="000000"/>
          <w:sz w:val="20"/>
          <w:szCs w:val="20"/>
        </w:rPr>
        <w:t xml:space="preserve">PROCESSO Nº </w:t>
      </w:r>
      <w:r w:rsidR="00B61D93" w:rsidRPr="00B61D93">
        <w:rPr>
          <w:rFonts w:ascii="Verdana" w:eastAsia="Verdana" w:hAnsi="Verdana" w:cs="Verdana"/>
          <w:b/>
          <w:color w:val="000000"/>
          <w:sz w:val="20"/>
          <w:szCs w:val="20"/>
        </w:rPr>
        <w:t>23069.160162/2023-10</w:t>
      </w:r>
    </w:p>
    <w:p w14:paraId="09D3737D" w14:textId="77777777" w:rsidR="008175D2" w:rsidRDefault="008175D2">
      <w:pPr>
        <w:spacing w:before="288" w:after="288" w:line="312" w:lineRule="auto"/>
        <w:ind w:firstLine="567"/>
        <w:jc w:val="center"/>
        <w:rPr>
          <w:rFonts w:ascii="Arial" w:hAnsi="Arial" w:cs="Arial"/>
          <w:bCs/>
          <w:color w:val="000000"/>
          <w:sz w:val="20"/>
          <w:szCs w:val="20"/>
        </w:rPr>
      </w:pPr>
    </w:p>
    <w:p w14:paraId="10024553" w14:textId="77777777" w:rsidR="008175D2" w:rsidRDefault="00DB1A78">
      <w:pPr>
        <w:snapToGrid w:val="0"/>
        <w:spacing w:before="288" w:after="288" w:line="312" w:lineRule="auto"/>
        <w:ind w:firstLine="567"/>
        <w:jc w:val="both"/>
        <w:rPr>
          <w:rFonts w:ascii="Arial" w:eastAsia="Times New Roman" w:hAnsi="Arial" w:cs="Arial"/>
          <w:sz w:val="20"/>
          <w:szCs w:val="20"/>
        </w:rPr>
      </w:pPr>
      <w:r>
        <w:rPr>
          <w:rFonts w:ascii="Arial" w:hAnsi="Arial" w:cs="Arial"/>
          <w:color w:val="000000"/>
          <w:sz w:val="20"/>
          <w:szCs w:val="20"/>
        </w:rPr>
        <w:t>Torna-se público que a Universidade Federal Fluminense, por meio da Pró-Reitoria de Administração, inscrita no CNPJ/MF sob nº 28.523.215/0039-89, situada na Rua Miguel de Frias, 9, 1º andar, Icaraí, Niterói/RJ, CEP 24.220-008, realizará licitação, na modalidade PREGÃO, na forma ELETRÔNICA,</w:t>
      </w:r>
      <w:r>
        <w:rPr>
          <w:rFonts w:ascii="Arial" w:eastAsia="Times New Roman" w:hAnsi="Arial" w:cs="Arial"/>
          <w:color w:val="000000"/>
          <w:sz w:val="20"/>
          <w:szCs w:val="20"/>
        </w:rPr>
        <w:t xml:space="preserve"> </w:t>
      </w:r>
      <w:r>
        <w:rPr>
          <w:rFonts w:ascii="Arial" w:hAnsi="Arial" w:cs="Arial"/>
          <w:color w:val="000000"/>
          <w:sz w:val="20"/>
          <w:szCs w:val="20"/>
        </w:rPr>
        <w:t xml:space="preserve">nos termos da </w:t>
      </w:r>
      <w:hyperlink r:id="rId18">
        <w:r>
          <w:rPr>
            <w:rStyle w:val="LinkdaInternet"/>
            <w:rFonts w:ascii="Arial" w:hAnsi="Arial" w:cs="Arial"/>
            <w:sz w:val="20"/>
            <w:szCs w:val="20"/>
          </w:rPr>
          <w:t>Lei nº 14.133, de 2021</w:t>
        </w:r>
      </w:hyperlink>
      <w:r>
        <w:rPr>
          <w:rFonts w:ascii="Arial" w:hAnsi="Arial" w:cs="Arial"/>
          <w:sz w:val="20"/>
          <w:szCs w:val="20"/>
        </w:rPr>
        <w:t>, e demais legislação aplicável e, ainda, de acordo com as condições estabelecidas neste Edital</w:t>
      </w:r>
      <w:r>
        <w:rPr>
          <w:rFonts w:ascii="Arial" w:eastAsia="Times New Roman" w:hAnsi="Arial" w:cs="Arial"/>
          <w:sz w:val="20"/>
          <w:szCs w:val="20"/>
        </w:rPr>
        <w:t>.</w:t>
      </w:r>
    </w:p>
    <w:p w14:paraId="422A3C7F" w14:textId="77777777" w:rsidR="008175D2" w:rsidRDefault="008175D2">
      <w:pPr>
        <w:snapToGrid w:val="0"/>
        <w:spacing w:before="288" w:after="288" w:line="312" w:lineRule="auto"/>
        <w:ind w:firstLine="567"/>
        <w:jc w:val="both"/>
        <w:rPr>
          <w:rFonts w:hint="eastAsia"/>
        </w:rPr>
      </w:pPr>
    </w:p>
    <w:p w14:paraId="695FA894" w14:textId="77777777" w:rsidR="008175D2" w:rsidRDefault="00DB1A78">
      <w:pPr>
        <w:pStyle w:val="Nivel01"/>
        <w:numPr>
          <w:ilvl w:val="0"/>
          <w:numId w:val="1"/>
        </w:numPr>
        <w:spacing w:before="288" w:after="288" w:line="312" w:lineRule="auto"/>
        <w:ind w:left="0" w:firstLine="0"/>
        <w:rPr>
          <w:highlight w:val="lightGray"/>
          <w:lang w:eastAsia="en-US"/>
        </w:rPr>
      </w:pPr>
      <w:bookmarkStart w:id="4" w:name="_Toc130201039"/>
      <w:r>
        <w:rPr>
          <w:highlight w:val="lightGray"/>
          <w:lang w:eastAsia="en-US"/>
        </w:rPr>
        <w:t>DO OBJETO</w:t>
      </w:r>
      <w:bookmarkEnd w:id="4"/>
    </w:p>
    <w:p w14:paraId="15D32ACE" w14:textId="3231399D" w:rsidR="008175D2" w:rsidRDefault="00DB1A78">
      <w:pPr>
        <w:pStyle w:val="Nivel2"/>
        <w:numPr>
          <w:ilvl w:val="1"/>
          <w:numId w:val="1"/>
        </w:numPr>
        <w:spacing w:before="288" w:after="288" w:line="312" w:lineRule="auto"/>
        <w:ind w:left="0" w:firstLine="709"/>
      </w:pPr>
      <w:r>
        <w:t xml:space="preserve">O objeto da presente licitação é a </w:t>
      </w:r>
      <w:r w:rsidR="004D060D">
        <w:t>c</w:t>
      </w:r>
      <w:r w:rsidR="004D060D" w:rsidRPr="004D060D">
        <w:t xml:space="preserve">ontratação de empresa especializada na </w:t>
      </w:r>
      <w:r w:rsidR="004D060D" w:rsidRPr="004D060D">
        <w:rPr>
          <w:b/>
          <w:bCs/>
          <w:color w:val="auto"/>
        </w:rPr>
        <w:t>PRESTAÇÃO DE SERVIÇOS DE SEGURO COLETIVO</w:t>
      </w:r>
      <w:r w:rsidR="004D060D" w:rsidRPr="004D060D">
        <w:rPr>
          <w:color w:val="auto"/>
        </w:rPr>
        <w:t xml:space="preserve"> </w:t>
      </w:r>
      <w:r w:rsidR="004D060D" w:rsidRPr="004D060D">
        <w:t>contra acidentes pessoais, morte acidental, invalidez permanente parcial ou total por acidente, despesas médicas hospitalares, odontológicas e assistência especial, tendo como público-alvo todos os estudantes regularmente matriculados nos cursos de graduação e pós-graduação, servidores técnico-administrativos e Professores Substitutos ou Efetivos da Universidade Federal Fluminense – U</w:t>
      </w:r>
      <w:r w:rsidR="004D060D">
        <w:t>FF</w:t>
      </w:r>
      <w:r>
        <w:t>, conforme condições, quantidades e exigências estabelecidas neste Edital e seus anexos.</w:t>
      </w:r>
    </w:p>
    <w:p w14:paraId="76D634E6" w14:textId="2D6775AD" w:rsidR="0058673C" w:rsidRPr="0058673C" w:rsidRDefault="00DB1A78" w:rsidP="0058673C">
      <w:pPr>
        <w:pStyle w:val="Nivel2"/>
        <w:numPr>
          <w:ilvl w:val="1"/>
          <w:numId w:val="1"/>
        </w:numPr>
        <w:spacing w:before="288" w:after="288" w:line="312" w:lineRule="auto"/>
        <w:ind w:left="0" w:firstLine="702"/>
      </w:pPr>
      <w:r w:rsidRPr="0058673C">
        <w:rPr>
          <w:color w:val="auto"/>
        </w:rPr>
        <w:t xml:space="preserve"> </w:t>
      </w:r>
      <w:r w:rsidR="0058673C" w:rsidRPr="0058673C">
        <w:rPr>
          <w:color w:val="auto"/>
        </w:rPr>
        <w:t>A licitação será dividida em itens, conforme tabela con</w:t>
      </w:r>
      <w:r w:rsidR="0058673C">
        <w:rPr>
          <w:color w:val="auto"/>
        </w:rPr>
        <w:t>stante do Termo de Referência</w:t>
      </w:r>
      <w:r w:rsidR="003834A2">
        <w:rPr>
          <w:color w:val="auto"/>
        </w:rPr>
        <w:t xml:space="preserve"> e no Anexo V</w:t>
      </w:r>
      <w:r w:rsidR="0058673C">
        <w:rPr>
          <w:color w:val="auto"/>
        </w:rPr>
        <w:t xml:space="preserve">, </w:t>
      </w:r>
      <w:r w:rsidR="0058673C" w:rsidRPr="0058673C">
        <w:rPr>
          <w:color w:val="auto"/>
        </w:rPr>
        <w:t>facultando-se ao licitante a participação em quantos itens forem de seu interesse</w:t>
      </w:r>
      <w:r w:rsidR="003834A2">
        <w:rPr>
          <w:color w:val="auto"/>
        </w:rPr>
        <w:t>.</w:t>
      </w:r>
    </w:p>
    <w:p w14:paraId="548E62E2" w14:textId="12B85A09" w:rsidR="008175D2" w:rsidRDefault="00DB1A78" w:rsidP="0058673C">
      <w:pPr>
        <w:pStyle w:val="Nivel2"/>
        <w:numPr>
          <w:ilvl w:val="1"/>
          <w:numId w:val="1"/>
        </w:numPr>
        <w:spacing w:before="288" w:after="288" w:line="312" w:lineRule="auto"/>
        <w:ind w:left="0" w:firstLine="702"/>
      </w:pPr>
      <w:r>
        <w:t xml:space="preserve">O critério de julgamento adotado será o </w:t>
      </w:r>
      <w:r w:rsidRPr="0058673C">
        <w:rPr>
          <w:b/>
          <w:bCs/>
        </w:rPr>
        <w:t>menor preço por item</w:t>
      </w:r>
      <w:r>
        <w:t>, observadas as exigências contidas neste Edital e seus Anexos quantos às especificações do objeto.</w:t>
      </w:r>
    </w:p>
    <w:p w14:paraId="75745B3B" w14:textId="77777777" w:rsidR="008175D2" w:rsidRDefault="008175D2">
      <w:pPr>
        <w:spacing w:before="288" w:after="288" w:line="312" w:lineRule="auto"/>
        <w:ind w:firstLine="567"/>
        <w:jc w:val="center"/>
        <w:rPr>
          <w:rFonts w:ascii="Arial" w:hAnsi="Arial" w:cs="Arial"/>
          <w:b/>
          <w:bCs/>
          <w:iCs/>
          <w:color w:val="FF0000"/>
          <w:sz w:val="20"/>
          <w:szCs w:val="20"/>
          <w:u w:val="single"/>
        </w:rPr>
      </w:pPr>
    </w:p>
    <w:p w14:paraId="0BDCCC31" w14:textId="77777777" w:rsidR="008175D2" w:rsidRDefault="00DB1A78">
      <w:pPr>
        <w:pStyle w:val="Nivel01"/>
        <w:numPr>
          <w:ilvl w:val="0"/>
          <w:numId w:val="1"/>
        </w:numPr>
        <w:spacing w:before="288" w:after="288" w:line="312" w:lineRule="auto"/>
        <w:ind w:left="0" w:firstLine="0"/>
        <w:rPr>
          <w:highlight w:val="lightGray"/>
          <w:lang w:eastAsia="en-US"/>
        </w:rPr>
      </w:pPr>
      <w:bookmarkStart w:id="5" w:name="_Toc130201040"/>
      <w:r>
        <w:rPr>
          <w:highlight w:val="lightGray"/>
          <w:lang w:eastAsia="en-US"/>
        </w:rPr>
        <w:lastRenderedPageBreak/>
        <w:t>DA PARTICIPAÇÃO NA LICITAÇÃO</w:t>
      </w:r>
      <w:bookmarkEnd w:id="5"/>
    </w:p>
    <w:p w14:paraId="30921AB1" w14:textId="77777777" w:rsidR="008175D2" w:rsidRDefault="00DB1A78">
      <w:pPr>
        <w:pStyle w:val="Nivel2"/>
        <w:numPr>
          <w:ilvl w:val="1"/>
          <w:numId w:val="1"/>
        </w:numPr>
        <w:spacing w:line="360" w:lineRule="auto"/>
        <w:ind w:left="0" w:firstLine="567"/>
        <w:rPr>
          <w:color w:val="auto"/>
        </w:rPr>
      </w:pPr>
      <w:r>
        <w:rPr>
          <w:color w:val="auto"/>
        </w:rPr>
        <w:t>Poderão participar deste Pregão os interessados que estiverem previamente credenciados no Sistema de Cadastramento Unificado de Fornecedores - SICAF e no Sistema de Compras do Governo Federal (</w:t>
      </w:r>
      <w:hyperlink r:id="rId19">
        <w:r>
          <w:rPr>
            <w:rStyle w:val="LinkdaInternet"/>
          </w:rPr>
          <w:t>www.gov.br/compras</w:t>
        </w:r>
      </w:hyperlink>
      <w:r>
        <w:rPr>
          <w:color w:val="auto"/>
        </w:rPr>
        <w:t>), por meio de Certificado Digital conferido pela Infraestrutura de Chaves Públicas Brasileira – ICP – Brasil.</w:t>
      </w:r>
    </w:p>
    <w:p w14:paraId="7016B630" w14:textId="77777777" w:rsidR="008175D2" w:rsidRDefault="00DB1A78">
      <w:pPr>
        <w:pStyle w:val="Nivel3"/>
        <w:numPr>
          <w:ilvl w:val="2"/>
          <w:numId w:val="1"/>
        </w:numPr>
        <w:spacing w:line="360" w:lineRule="auto"/>
        <w:ind w:left="567" w:firstLine="567"/>
      </w:pPr>
      <w:r>
        <w:t>Os interessados deverão atender às condições exigidas no cadastramento no Sicaf até o terceiro dia útil anterior à data prevista para recebimento das propostas.</w:t>
      </w:r>
    </w:p>
    <w:p w14:paraId="325850FD" w14:textId="77777777" w:rsidR="008175D2" w:rsidRDefault="00DB1A78">
      <w:pPr>
        <w:pStyle w:val="Nivel2"/>
        <w:numPr>
          <w:ilvl w:val="1"/>
          <w:numId w:val="1"/>
        </w:numPr>
        <w:spacing w:before="288" w:after="288" w:line="312" w:lineRule="auto"/>
        <w:ind w:left="0" w:firstLine="567"/>
        <w:rPr>
          <w:color w:val="auto"/>
        </w:rPr>
      </w:pPr>
      <w:r>
        <w:rPr>
          <w:color w:val="auto"/>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0127D600" w14:textId="77777777" w:rsidR="008175D2" w:rsidRDefault="00DB1A78">
      <w:pPr>
        <w:pStyle w:val="Nivel2"/>
        <w:numPr>
          <w:ilvl w:val="1"/>
          <w:numId w:val="1"/>
        </w:numPr>
        <w:spacing w:before="288" w:after="288" w:line="312" w:lineRule="auto"/>
        <w:ind w:left="0" w:firstLine="567"/>
        <w:rPr>
          <w:color w:val="auto"/>
        </w:rPr>
      </w:pPr>
      <w:r>
        <w:rPr>
          <w:color w:val="auto"/>
        </w:rPr>
        <w:t>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14:paraId="70497A8A" w14:textId="77777777" w:rsidR="008175D2" w:rsidRDefault="00DB1A78">
      <w:pPr>
        <w:pStyle w:val="Nivel2"/>
        <w:numPr>
          <w:ilvl w:val="1"/>
          <w:numId w:val="1"/>
        </w:numPr>
        <w:spacing w:before="288" w:after="288" w:line="312" w:lineRule="auto"/>
        <w:ind w:left="0" w:firstLine="567"/>
        <w:rPr>
          <w:color w:val="auto"/>
        </w:rPr>
      </w:pPr>
      <w:r>
        <w:rPr>
          <w:color w:val="auto"/>
        </w:rPr>
        <w:t>A não observância do disposto no item anterior poderá ensejar desclassificação no momento da habilitação.</w:t>
      </w:r>
    </w:p>
    <w:p w14:paraId="4DEEF758" w14:textId="77777777" w:rsidR="008175D2" w:rsidRDefault="00DB1A78">
      <w:pPr>
        <w:pStyle w:val="Nivel2"/>
        <w:numPr>
          <w:ilvl w:val="1"/>
          <w:numId w:val="1"/>
        </w:numPr>
        <w:spacing w:before="288" w:after="288" w:line="312" w:lineRule="auto"/>
        <w:ind w:left="0" w:firstLine="567"/>
        <w:rPr>
          <w:rFonts w:eastAsia="Times New Roman"/>
          <w:color w:val="auto"/>
        </w:rPr>
      </w:pPr>
      <w:r>
        <w:t>Será concedido tratamento favorecido para as mic</w:t>
      </w:r>
      <w:r>
        <w:rPr>
          <w:color w:val="auto"/>
        </w:rPr>
        <w:t xml:space="preserve">roempresas e empresas de pequeno porte, </w:t>
      </w:r>
      <w:r>
        <w:rPr>
          <w:color w:val="000000" w:themeColor="text1"/>
        </w:rPr>
        <w:t xml:space="preserve">para as sociedades cooperativas </w:t>
      </w:r>
      <w:r>
        <w:rPr>
          <w:rFonts w:eastAsia="Times New Roman"/>
          <w:color w:val="000000" w:themeColor="text1"/>
        </w:rPr>
        <w:t xml:space="preserve">mencionadas no </w:t>
      </w:r>
      <w:hyperlink r:id="rId20" w:anchor="art16" w:history="1">
        <w:r>
          <w:rPr>
            <w:rStyle w:val="LinkdaInternet"/>
            <w:rFonts w:eastAsia="Times New Roman"/>
          </w:rPr>
          <w:t xml:space="preserve">artigo </w:t>
        </w:r>
      </w:hyperlink>
      <w:r>
        <w:rPr>
          <w:rStyle w:val="LinkdaInternet"/>
        </w:rPr>
        <w:t>16 da Lei nº 14.133, de 2021</w:t>
      </w:r>
      <w:r>
        <w:rPr>
          <w:color w:val="auto"/>
        </w:rPr>
        <w:t>, para o agricultor familiar, o produtor rural pessoa física e para o microempreendedor individual - MEI, nos limites previstos</w:t>
      </w:r>
      <w:r>
        <w:t xml:space="preserve"> da </w:t>
      </w:r>
      <w:hyperlink r:id="rId21">
        <w:r>
          <w:rPr>
            <w:rStyle w:val="LinkdaInternet"/>
            <w:color w:val="000000"/>
            <w:u w:val="none"/>
          </w:rPr>
          <w:t>Lei Complementar nº 123, de 2006</w:t>
        </w:r>
      </w:hyperlink>
      <w:r>
        <w:t>.</w:t>
      </w:r>
    </w:p>
    <w:p w14:paraId="6393D00C" w14:textId="77777777" w:rsidR="008175D2" w:rsidRDefault="00DB1A78">
      <w:pPr>
        <w:pStyle w:val="Nivel2"/>
        <w:numPr>
          <w:ilvl w:val="1"/>
          <w:numId w:val="1"/>
        </w:numPr>
        <w:spacing w:before="288" w:after="288" w:line="312" w:lineRule="auto"/>
        <w:ind w:left="0" w:firstLine="567"/>
        <w:rPr>
          <w:rFonts w:eastAsia="Times New Roman"/>
          <w:color w:val="auto"/>
        </w:rPr>
      </w:pPr>
      <w:bookmarkStart w:id="6" w:name="_Ref117000692"/>
      <w:r>
        <w:rPr>
          <w:rFonts w:eastAsia="Times New Roman"/>
          <w:color w:val="auto"/>
        </w:rPr>
        <w:t>Não poderão disputar esta licitação:</w:t>
      </w:r>
      <w:bookmarkEnd w:id="6"/>
    </w:p>
    <w:p w14:paraId="38A13779" w14:textId="77777777" w:rsidR="008175D2" w:rsidRDefault="00DB1A78">
      <w:pPr>
        <w:pStyle w:val="Nivel3"/>
        <w:numPr>
          <w:ilvl w:val="2"/>
          <w:numId w:val="1"/>
        </w:numPr>
        <w:spacing w:line="360" w:lineRule="auto"/>
        <w:ind w:left="567" w:firstLine="567"/>
      </w:pPr>
      <w:r>
        <w:t>aquele que não atenda às condições deste Edital e seu(s) anexo(s);</w:t>
      </w:r>
    </w:p>
    <w:p w14:paraId="1BD9F201" w14:textId="77777777" w:rsidR="008175D2" w:rsidRDefault="00DB1A78">
      <w:pPr>
        <w:pStyle w:val="Nivel3"/>
        <w:numPr>
          <w:ilvl w:val="2"/>
          <w:numId w:val="1"/>
        </w:numPr>
        <w:spacing w:line="360" w:lineRule="auto"/>
        <w:ind w:left="567" w:firstLine="567"/>
        <w:rPr>
          <w:color w:val="auto"/>
        </w:rPr>
      </w:pPr>
      <w:bookmarkStart w:id="7" w:name="_Ref113883338"/>
      <w:bookmarkStart w:id="8" w:name="_Ref114659912"/>
      <w:r>
        <w:rPr>
          <w:color w:val="auto"/>
        </w:rPr>
        <w:t>autor do anteprojeto, do projeto básico ou do projeto executivo, pessoa física ou jurídica, quando a licitação versar sobre serviços ou fornecimento de bens a ele relacionados;</w:t>
      </w:r>
      <w:bookmarkEnd w:id="7"/>
      <w:bookmarkEnd w:id="8"/>
    </w:p>
    <w:p w14:paraId="1325CA10" w14:textId="77777777" w:rsidR="008175D2" w:rsidRDefault="00DB1A78">
      <w:pPr>
        <w:pStyle w:val="Nivel3"/>
        <w:numPr>
          <w:ilvl w:val="2"/>
          <w:numId w:val="1"/>
        </w:numPr>
        <w:spacing w:line="360" w:lineRule="auto"/>
        <w:ind w:left="567" w:firstLine="567"/>
        <w:rPr>
          <w:color w:val="auto"/>
        </w:rPr>
      </w:pPr>
      <w:bookmarkStart w:id="9" w:name="_Ref114659913"/>
      <w:bookmarkStart w:id="10" w:name="_Ref113883339"/>
      <w:r>
        <w:rPr>
          <w:color w:val="auto"/>
        </w:rPr>
        <w:t>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9"/>
      <w:r>
        <w:rPr>
          <w:color w:val="auto"/>
        </w:rPr>
        <w:t xml:space="preserve"> </w:t>
      </w:r>
      <w:bookmarkEnd w:id="10"/>
    </w:p>
    <w:p w14:paraId="2BC5760B" w14:textId="77777777" w:rsidR="008175D2" w:rsidRDefault="00DB1A78">
      <w:pPr>
        <w:pStyle w:val="Nivel3"/>
        <w:numPr>
          <w:ilvl w:val="2"/>
          <w:numId w:val="1"/>
        </w:numPr>
        <w:spacing w:line="360" w:lineRule="auto"/>
        <w:ind w:left="567" w:firstLine="567"/>
        <w:rPr>
          <w:color w:val="auto"/>
        </w:rPr>
      </w:pPr>
      <w:bookmarkStart w:id="11" w:name="_Ref113883003"/>
      <w:r>
        <w:rPr>
          <w:color w:val="auto"/>
        </w:rPr>
        <w:t>pessoa física ou jurídica que se encontre, ao tempo da licitação, impossibilitada de participar da licitação em decorrência de sanção que lhe foi imposta;</w:t>
      </w:r>
      <w:bookmarkEnd w:id="11"/>
    </w:p>
    <w:p w14:paraId="514E609B" w14:textId="77777777" w:rsidR="008175D2" w:rsidRDefault="00DB1A78">
      <w:pPr>
        <w:pStyle w:val="Nivel3"/>
        <w:numPr>
          <w:ilvl w:val="2"/>
          <w:numId w:val="1"/>
        </w:numPr>
        <w:spacing w:line="360" w:lineRule="auto"/>
        <w:ind w:left="567" w:firstLine="567"/>
        <w:rPr>
          <w:color w:val="auto"/>
        </w:rPr>
      </w:pPr>
      <w:r>
        <w:rPr>
          <w:color w:val="auto"/>
        </w:rPr>
        <w:lastRenderedPageBreak/>
        <w:t>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46DD07A1" w14:textId="77777777" w:rsidR="008175D2" w:rsidRDefault="00DB1A78">
      <w:pPr>
        <w:pStyle w:val="Nivel3"/>
        <w:numPr>
          <w:ilvl w:val="2"/>
          <w:numId w:val="1"/>
        </w:numPr>
        <w:spacing w:line="360" w:lineRule="auto"/>
        <w:ind w:left="567" w:firstLine="567"/>
        <w:rPr>
          <w:color w:val="auto"/>
        </w:rPr>
      </w:pPr>
      <w:bookmarkStart w:id="12" w:name="_Ref113883579"/>
      <w:r>
        <w:rPr>
          <w:color w:val="auto"/>
        </w:rPr>
        <w:t>empresas controladoras, controladas ou coligadas, nos termos da Lei nº 6.404, de 15 de dezembro de 1976, concorrendo entre si;</w:t>
      </w:r>
      <w:bookmarkEnd w:id="12"/>
    </w:p>
    <w:p w14:paraId="287A85DB" w14:textId="77777777" w:rsidR="008175D2" w:rsidRDefault="00DB1A78">
      <w:pPr>
        <w:pStyle w:val="Nivel3"/>
        <w:numPr>
          <w:ilvl w:val="2"/>
          <w:numId w:val="1"/>
        </w:numPr>
        <w:spacing w:line="360" w:lineRule="auto"/>
        <w:ind w:left="567" w:firstLine="567"/>
        <w:rPr>
          <w:color w:val="auto"/>
        </w:rPr>
      </w:pPr>
      <w:r>
        <w:rPr>
          <w:color w:val="auto"/>
        </w:rPr>
        <w:t>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7F6DD847" w14:textId="77777777" w:rsidR="008175D2" w:rsidRDefault="00DB1A78">
      <w:pPr>
        <w:pStyle w:val="Nivel3"/>
        <w:numPr>
          <w:ilvl w:val="2"/>
          <w:numId w:val="1"/>
        </w:numPr>
        <w:spacing w:line="360" w:lineRule="auto"/>
        <w:ind w:left="567" w:firstLine="567"/>
        <w:rPr>
          <w:color w:val="000000" w:themeColor="text1"/>
        </w:rPr>
      </w:pPr>
      <w:bookmarkStart w:id="13" w:name="_Ref113962336"/>
      <w:r>
        <w:rPr>
          <w:color w:val="000000" w:themeColor="text1"/>
        </w:rPr>
        <w:t>agente público do órgão ou entidade licitante;</w:t>
      </w:r>
      <w:bookmarkEnd w:id="13"/>
    </w:p>
    <w:p w14:paraId="340F2510" w14:textId="77777777" w:rsidR="008175D2" w:rsidRDefault="00DB1A78">
      <w:pPr>
        <w:pStyle w:val="Nivel3"/>
        <w:numPr>
          <w:ilvl w:val="2"/>
          <w:numId w:val="1"/>
        </w:numPr>
        <w:spacing w:line="360" w:lineRule="auto"/>
        <w:ind w:left="567" w:firstLine="567"/>
        <w:rPr>
          <w:color w:val="000000" w:themeColor="text1"/>
        </w:rPr>
      </w:pPr>
      <w:r>
        <w:rPr>
          <w:color w:val="000000" w:themeColor="text1"/>
        </w:rPr>
        <w:t>pessoas jurídicas reunidas em consórcio;</w:t>
      </w:r>
    </w:p>
    <w:p w14:paraId="440DA7A9" w14:textId="77777777" w:rsidR="008175D2" w:rsidRDefault="00DB1A78">
      <w:pPr>
        <w:pStyle w:val="Nivel3"/>
        <w:numPr>
          <w:ilvl w:val="2"/>
          <w:numId w:val="1"/>
        </w:numPr>
        <w:spacing w:line="360" w:lineRule="auto"/>
        <w:ind w:left="567" w:firstLine="567"/>
      </w:pPr>
      <w:r>
        <w:t>Organizações da Sociedade Civil de Interesse Público - OSCIP, atuando nessa condição;</w:t>
      </w:r>
    </w:p>
    <w:p w14:paraId="5AE5D7DC" w14:textId="77777777" w:rsidR="008175D2" w:rsidRDefault="00DB1A78">
      <w:pPr>
        <w:pStyle w:val="Nivel3"/>
        <w:numPr>
          <w:ilvl w:val="2"/>
          <w:numId w:val="1"/>
        </w:numPr>
        <w:spacing w:line="360" w:lineRule="auto"/>
        <w:ind w:left="567" w:firstLine="567"/>
      </w:pPr>
      <w: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hyperlink r:id="rId22" w:anchor="art9§1" w:history="1">
        <w:r>
          <w:rPr>
            <w:rStyle w:val="LinkdaInternet"/>
            <w:color w:val="000000"/>
            <w:u w:val="none"/>
          </w:rPr>
          <w:t>§ 1º do art. 9º da Lei n.º 14.133, de 2021</w:t>
        </w:r>
      </w:hyperlink>
      <w:r>
        <w:t>.</w:t>
      </w:r>
    </w:p>
    <w:p w14:paraId="3E96E81E" w14:textId="77777777" w:rsidR="008175D2" w:rsidRDefault="00DB1A78">
      <w:pPr>
        <w:pStyle w:val="Nivel2"/>
        <w:numPr>
          <w:ilvl w:val="1"/>
          <w:numId w:val="1"/>
        </w:numPr>
        <w:spacing w:before="288" w:after="288" w:line="312" w:lineRule="auto"/>
        <w:ind w:left="0" w:firstLine="567"/>
      </w:pPr>
      <w:r>
        <w:t xml:space="preserve">O impedimento de que trata o item </w:t>
      </w:r>
      <w:r>
        <w:fldChar w:fldCharType="begin"/>
      </w:r>
      <w:r>
        <w:instrText>REF _Ref113883003 \r \h</w:instrText>
      </w:r>
      <w:r>
        <w:fldChar w:fldCharType="separate"/>
      </w:r>
      <w:r w:rsidR="000A1D6F">
        <w:t>2.6.4</w:t>
      </w:r>
      <w:r>
        <w:fldChar w:fldCharType="end"/>
      </w:r>
      <w:r>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3E538E88" w14:textId="77777777" w:rsidR="008175D2" w:rsidRDefault="00DB1A78">
      <w:pPr>
        <w:pStyle w:val="Nivel2"/>
        <w:numPr>
          <w:ilvl w:val="1"/>
          <w:numId w:val="1"/>
        </w:numPr>
        <w:spacing w:before="288" w:after="288" w:line="312" w:lineRule="auto"/>
        <w:ind w:left="0" w:firstLine="567"/>
      </w:pPr>
      <w:bookmarkStart w:id="14" w:name="art14§2"/>
      <w:bookmarkEnd w:id="14"/>
      <w:r>
        <w:t xml:space="preserve">A critério da Administração e exclusivamente a seu serviço, o autor dos projetos e a empresa a que se referem os itens </w:t>
      </w:r>
      <w:r>
        <w:fldChar w:fldCharType="begin"/>
      </w:r>
      <w:r>
        <w:instrText>REF _Ref114659912 \r \h</w:instrText>
      </w:r>
      <w:r>
        <w:fldChar w:fldCharType="separate"/>
      </w:r>
      <w:r w:rsidR="000A1D6F">
        <w:t>2.6.2</w:t>
      </w:r>
      <w:r>
        <w:fldChar w:fldCharType="end"/>
      </w:r>
      <w:r>
        <w:t xml:space="preserve"> e </w:t>
      </w:r>
      <w:r>
        <w:fldChar w:fldCharType="begin"/>
      </w:r>
      <w:r>
        <w:instrText>REF _Ref114659913 \r \h</w:instrText>
      </w:r>
      <w:r>
        <w:fldChar w:fldCharType="separate"/>
      </w:r>
      <w:r w:rsidR="000A1D6F">
        <w:t>2.6.3</w:t>
      </w:r>
      <w:r>
        <w:fldChar w:fldCharType="end"/>
      </w:r>
      <w:r>
        <w:t xml:space="preserve"> poderão participar no apoio das atividades de planejamento da contratação, de execução da licitação ou de gestão do contrato, desde que sob supervisão exclusiva de agentes públicos do órgão ou entidade.</w:t>
      </w:r>
    </w:p>
    <w:p w14:paraId="268FC3C3" w14:textId="77777777" w:rsidR="008175D2" w:rsidRDefault="00DB1A78">
      <w:pPr>
        <w:pStyle w:val="Nivel2"/>
        <w:numPr>
          <w:ilvl w:val="1"/>
          <w:numId w:val="1"/>
        </w:numPr>
        <w:spacing w:before="288" w:after="288" w:line="312" w:lineRule="auto"/>
        <w:ind w:left="0" w:firstLine="567"/>
      </w:pPr>
      <w:bookmarkStart w:id="15" w:name="art14§3"/>
      <w:bookmarkEnd w:id="15"/>
      <w:r>
        <w:t>Equiparam-se aos autores do projeto as empresas integrantes do mesmo grupo econômico.</w:t>
      </w:r>
    </w:p>
    <w:p w14:paraId="7455C6D6" w14:textId="77777777" w:rsidR="008175D2" w:rsidRDefault="00DB1A78">
      <w:pPr>
        <w:pStyle w:val="Nivel2"/>
        <w:numPr>
          <w:ilvl w:val="1"/>
          <w:numId w:val="1"/>
        </w:numPr>
        <w:spacing w:before="288" w:after="288" w:line="312" w:lineRule="auto"/>
        <w:ind w:left="0" w:firstLine="567"/>
      </w:pPr>
      <w:bookmarkStart w:id="16" w:name="art14§4"/>
      <w:bookmarkEnd w:id="16"/>
      <w:r>
        <w:t xml:space="preserve">O disposto nos itens </w:t>
      </w:r>
      <w:r>
        <w:fldChar w:fldCharType="begin"/>
      </w:r>
      <w:r>
        <w:instrText>REF _Ref114659912 \r \h</w:instrText>
      </w:r>
      <w:r>
        <w:fldChar w:fldCharType="separate"/>
      </w:r>
      <w:r w:rsidR="000A1D6F">
        <w:t>2.6.2</w:t>
      </w:r>
      <w:r>
        <w:fldChar w:fldCharType="end"/>
      </w:r>
      <w:r>
        <w:t xml:space="preserve"> e </w:t>
      </w:r>
      <w:r>
        <w:fldChar w:fldCharType="begin"/>
      </w:r>
      <w:r>
        <w:instrText>REF _Ref114659913 \r \h</w:instrText>
      </w:r>
      <w:r>
        <w:fldChar w:fldCharType="separate"/>
      </w:r>
      <w:r w:rsidR="000A1D6F">
        <w:t>2.6.3</w:t>
      </w:r>
      <w:r>
        <w:fldChar w:fldCharType="end"/>
      </w:r>
      <w:r>
        <w:t xml:space="preserve"> não impede a licitação ou a contratação de serviço que inclua como encargo do contratado a elaboração do projeto básico e do projeto executivo, nas contratações integradas, e do projeto executivo, nos demais regimes de execução.</w:t>
      </w:r>
    </w:p>
    <w:p w14:paraId="19B9E606" w14:textId="77777777" w:rsidR="008175D2" w:rsidRDefault="00DB1A78">
      <w:pPr>
        <w:pStyle w:val="Nivel2"/>
        <w:numPr>
          <w:ilvl w:val="1"/>
          <w:numId w:val="1"/>
        </w:numPr>
        <w:spacing w:before="288" w:after="288" w:line="312" w:lineRule="auto"/>
        <w:ind w:left="0" w:firstLine="567"/>
      </w:pPr>
      <w:bookmarkStart w:id="17" w:name="art14§5"/>
      <w:bookmarkEnd w:id="17"/>
      <w:r>
        <w:t xml:space="preserve">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w:t>
      </w:r>
      <w:r>
        <w:lastRenderedPageBreak/>
        <w:t xml:space="preserve">integre o rol de pessoas sancionadas por essas entidades ou que seja declarada inidônea nos termos da </w:t>
      </w:r>
      <w:hyperlink r:id="rId23">
        <w:r>
          <w:rPr>
            <w:rStyle w:val="LinkdaInternet"/>
          </w:rPr>
          <w:t>Lei nº 14.133/2021</w:t>
        </w:r>
      </w:hyperlink>
      <w:r>
        <w:t>.</w:t>
      </w:r>
    </w:p>
    <w:p w14:paraId="0BBA2569" w14:textId="77777777" w:rsidR="008175D2" w:rsidRDefault="00DB1A78">
      <w:pPr>
        <w:pStyle w:val="Nivel2"/>
        <w:numPr>
          <w:ilvl w:val="1"/>
          <w:numId w:val="1"/>
        </w:numPr>
        <w:spacing w:before="288" w:after="288" w:line="312" w:lineRule="auto"/>
        <w:ind w:left="0" w:firstLine="567"/>
      </w:pPr>
      <w:r>
        <w:t xml:space="preserve">A vedação de que trata o item </w:t>
      </w:r>
      <w:r>
        <w:fldChar w:fldCharType="begin"/>
      </w:r>
      <w:r>
        <w:instrText>REF _Ref113962336 \r \h</w:instrText>
      </w:r>
      <w:r>
        <w:fldChar w:fldCharType="separate"/>
      </w:r>
      <w:r w:rsidR="000A1D6F">
        <w:t>2.6.8</w:t>
      </w:r>
      <w:r>
        <w:fldChar w:fldCharType="end"/>
      </w:r>
      <w:r>
        <w:t xml:space="preserve"> estende-se a terceiro que auxilie a condução da contratação na qualidade de integrante de equipe de apoio, profissional especializado ou funcionário ou representante de empresa que preste assessoria técnica.</w:t>
      </w:r>
    </w:p>
    <w:p w14:paraId="7F39ED94" w14:textId="77777777" w:rsidR="008175D2" w:rsidRDefault="008175D2">
      <w:pPr>
        <w:pStyle w:val="Nivel2"/>
        <w:spacing w:before="288" w:after="288" w:line="312" w:lineRule="auto"/>
        <w:ind w:left="567"/>
      </w:pPr>
    </w:p>
    <w:p w14:paraId="6C5C4F0F" w14:textId="77777777" w:rsidR="008175D2" w:rsidRDefault="00DB1A78">
      <w:pPr>
        <w:pStyle w:val="Nivel01"/>
        <w:numPr>
          <w:ilvl w:val="0"/>
          <w:numId w:val="1"/>
        </w:numPr>
        <w:spacing w:before="288" w:after="288" w:line="312" w:lineRule="auto"/>
        <w:ind w:left="0" w:firstLine="0"/>
        <w:rPr>
          <w:highlight w:val="lightGray"/>
          <w:lang w:eastAsia="en-US"/>
        </w:rPr>
      </w:pPr>
      <w:bookmarkStart w:id="18" w:name="_Toc130201041"/>
      <w:r>
        <w:rPr>
          <w:highlight w:val="lightGray"/>
          <w:lang w:eastAsia="en-US"/>
        </w:rPr>
        <w:t>DA APRESENTAÇÃO DA PROPOSTA E DOS DOCUMENTOS DE HABILITAÇÃO</w:t>
      </w:r>
      <w:bookmarkEnd w:id="18"/>
    </w:p>
    <w:p w14:paraId="2C51DBE0" w14:textId="77777777" w:rsidR="008175D2" w:rsidRDefault="00DB1A78">
      <w:pPr>
        <w:pStyle w:val="Nivel2"/>
        <w:numPr>
          <w:ilvl w:val="1"/>
          <w:numId w:val="1"/>
        </w:numPr>
        <w:spacing w:before="288" w:after="288" w:line="312" w:lineRule="auto"/>
        <w:ind w:left="0" w:firstLine="567"/>
        <w:rPr>
          <w:color w:val="auto"/>
        </w:rPr>
      </w:pPr>
      <w:bookmarkStart w:id="19" w:name="_Ref113886867"/>
      <w:r>
        <w:rPr>
          <w:color w:val="auto"/>
        </w:rPr>
        <w:t>Os licitantes encaminharão, exclusivamente por meio do sistema eletrônico, a proposta com o preço ou o percentual de desconto, conforme o critério de julgamento adotado neste Edital, até a data e o horário estabelecidos para abertura da sessão pública.</w:t>
      </w:r>
      <w:bookmarkEnd w:id="19"/>
    </w:p>
    <w:p w14:paraId="5B6CE9BA" w14:textId="77777777" w:rsidR="008175D2" w:rsidRDefault="00DB1A78">
      <w:pPr>
        <w:pStyle w:val="Nivel2"/>
        <w:numPr>
          <w:ilvl w:val="1"/>
          <w:numId w:val="1"/>
        </w:numPr>
        <w:spacing w:line="360" w:lineRule="auto"/>
        <w:ind w:left="0" w:firstLine="567"/>
        <w:rPr>
          <w:color w:val="auto"/>
        </w:rPr>
      </w:pPr>
      <w:bookmarkStart w:id="20" w:name="_Ref113968921"/>
      <w:r>
        <w:rPr>
          <w:rFonts w:eastAsia="Times New Roman"/>
          <w:color w:val="auto"/>
        </w:rPr>
        <w:t>No cadastramento da proposta inicial, o licitante declarará, em campo próprio do sistema, que:</w:t>
      </w:r>
      <w:bookmarkEnd w:id="20"/>
    </w:p>
    <w:p w14:paraId="7C4F7E1A" w14:textId="77777777" w:rsidR="008175D2" w:rsidRDefault="00DB1A78">
      <w:pPr>
        <w:pStyle w:val="Nivel3"/>
        <w:numPr>
          <w:ilvl w:val="2"/>
          <w:numId w:val="1"/>
        </w:numPr>
        <w:spacing w:line="360" w:lineRule="auto"/>
        <w:ind w:left="567" w:firstLine="567"/>
        <w:rPr>
          <w:color w:val="auto"/>
        </w:rPr>
      </w:pPr>
      <w:r>
        <w:rPr>
          <w:color w:val="auto"/>
        </w:rPr>
        <w:t>está ciente e concorda com as condições contidas no edital e seus anexos, bem como de que a proposta apresentada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10A59D1D" w14:textId="77777777" w:rsidR="008175D2" w:rsidRDefault="00DB1A78">
      <w:pPr>
        <w:pStyle w:val="Nivel3"/>
        <w:numPr>
          <w:ilvl w:val="2"/>
          <w:numId w:val="1"/>
        </w:numPr>
        <w:spacing w:line="360" w:lineRule="auto"/>
        <w:ind w:left="567" w:firstLine="567"/>
        <w:rPr>
          <w:color w:val="auto"/>
        </w:rPr>
      </w:pPr>
      <w:r>
        <w:rPr>
          <w:color w:val="auto"/>
        </w:rPr>
        <w:t xml:space="preserve">não emprega menor de 18 anos em trabalho noturno, perigoso ou insalubre e não emprega menor de 16 anos, salvo menor, a partir de 14 anos, na condição de aprendiz, nos termos do </w:t>
      </w:r>
      <w:hyperlink r:id="rId24" w:anchor="art7" w:history="1">
        <w:r>
          <w:rPr>
            <w:rStyle w:val="LinkdaInternet"/>
          </w:rPr>
          <w:t>artigo 7°, XXXIII, da Constituição</w:t>
        </w:r>
      </w:hyperlink>
      <w:r>
        <w:rPr>
          <w:color w:val="auto"/>
        </w:rPr>
        <w:t>;</w:t>
      </w:r>
    </w:p>
    <w:p w14:paraId="3C892A24" w14:textId="77777777" w:rsidR="008175D2" w:rsidRDefault="00DB1A78">
      <w:pPr>
        <w:pStyle w:val="Nivel3"/>
        <w:numPr>
          <w:ilvl w:val="2"/>
          <w:numId w:val="1"/>
        </w:numPr>
        <w:spacing w:line="360" w:lineRule="auto"/>
        <w:ind w:left="567" w:firstLine="567"/>
      </w:pPr>
      <w:r>
        <w:t xml:space="preserve">não possui, em sua cadeia produtiva, empregados executando trabalho degradante ou forçado, observando o disposto nos </w:t>
      </w:r>
      <w:hyperlink r:id="rId25">
        <w:r>
          <w:rPr>
            <w:rStyle w:val="LinkdaInternet"/>
          </w:rPr>
          <w:t>incisos III e IV do art. 1º e no inciso III do art. 5º da Constituição Federal</w:t>
        </w:r>
      </w:hyperlink>
      <w:r>
        <w:t>;</w:t>
      </w:r>
    </w:p>
    <w:p w14:paraId="7522814A" w14:textId="77777777" w:rsidR="008175D2" w:rsidRDefault="00DB1A78">
      <w:pPr>
        <w:pStyle w:val="Nivel3"/>
        <w:numPr>
          <w:ilvl w:val="2"/>
          <w:numId w:val="1"/>
        </w:numPr>
        <w:spacing w:line="360" w:lineRule="auto"/>
        <w:ind w:left="567" w:firstLine="567"/>
        <w:rPr>
          <w:color w:val="auto"/>
        </w:rPr>
      </w:pPr>
      <w:r>
        <w:rPr>
          <w:color w:val="auto"/>
        </w:rPr>
        <w:t>cumpre as exigências de reserva de cargos para pessoa com deficiência e para reabilitado da Previdência Social, previstas em lei e em outras normas específicas.</w:t>
      </w:r>
    </w:p>
    <w:p w14:paraId="47C6E865" w14:textId="77777777" w:rsidR="008175D2" w:rsidRDefault="00DB1A78">
      <w:pPr>
        <w:pStyle w:val="Nivel2"/>
        <w:numPr>
          <w:ilvl w:val="1"/>
          <w:numId w:val="1"/>
        </w:numPr>
        <w:spacing w:before="288" w:after="288" w:line="312" w:lineRule="auto"/>
        <w:ind w:left="0" w:firstLine="567"/>
      </w:pPr>
      <w:r>
        <w:t xml:space="preserve">O licitante organizado em cooperativa deverá declarar, ainda, em campo próprio do sistema eletrônico, que cumpre os requisitos estabelecidos no </w:t>
      </w:r>
      <w:hyperlink r:id="rId26" w:anchor="art16" w:history="1">
        <w:r>
          <w:rPr>
            <w:rStyle w:val="LinkdaInternet"/>
          </w:rPr>
          <w:t>artigo 16 da Lei nº 14.133, de 2021</w:t>
        </w:r>
      </w:hyperlink>
      <w:r>
        <w:t>.</w:t>
      </w:r>
    </w:p>
    <w:p w14:paraId="34CE55EA" w14:textId="77777777" w:rsidR="008175D2" w:rsidRDefault="00DB1A78">
      <w:pPr>
        <w:pStyle w:val="Nivel2"/>
        <w:numPr>
          <w:ilvl w:val="1"/>
          <w:numId w:val="1"/>
        </w:numPr>
        <w:spacing w:before="288" w:after="288" w:line="312" w:lineRule="auto"/>
        <w:ind w:left="0" w:firstLine="567"/>
      </w:pPr>
      <w:bookmarkStart w:id="21" w:name="_Ref117000019"/>
      <w:r>
        <w:t xml:space="preserve">O fornecedor enquadrado como microempresa, empresa de pequeno porte ou sociedade cooperativa deverá declarar, ainda, em campo próprio do sistema eletrônico, que cumpre os requisitos estabelecidos no </w:t>
      </w:r>
      <w:hyperlink r:id="rId27" w:anchor="art3" w:history="1">
        <w:r>
          <w:rPr>
            <w:rStyle w:val="LinkdaInternet"/>
          </w:rPr>
          <w:t>artigo 3° da Lei Complementar nº 123, de 2006</w:t>
        </w:r>
      </w:hyperlink>
      <w:r>
        <w:t xml:space="preserve">, estando apto a usufruir do tratamento favorecido estabelecido em seus </w:t>
      </w:r>
      <w:hyperlink r:id="rId28" w:anchor="art42" w:history="1">
        <w:r>
          <w:rPr>
            <w:rStyle w:val="LinkdaInternet"/>
          </w:rPr>
          <w:t>arts. 42 a 49</w:t>
        </w:r>
      </w:hyperlink>
      <w:r>
        <w:t xml:space="preserve">, observado o disposto nos </w:t>
      </w:r>
      <w:hyperlink r:id="rId29" w:anchor="art4§1" w:history="1">
        <w:r>
          <w:rPr>
            <w:rStyle w:val="LinkdaInternet"/>
          </w:rPr>
          <w:t>§§ 1º ao 3º do art. 4º, da Lei n.º 14.133, de 2021.</w:t>
        </w:r>
      </w:hyperlink>
      <w:bookmarkEnd w:id="21"/>
    </w:p>
    <w:p w14:paraId="6AC2C912" w14:textId="77777777" w:rsidR="008175D2" w:rsidRDefault="00DB1A78">
      <w:pPr>
        <w:pStyle w:val="Nivel3"/>
        <w:numPr>
          <w:ilvl w:val="2"/>
          <w:numId w:val="1"/>
        </w:numPr>
        <w:spacing w:line="360" w:lineRule="auto"/>
        <w:ind w:left="567" w:firstLine="567"/>
      </w:pPr>
      <w:r>
        <w:lastRenderedPageBreak/>
        <w:t>no item exclusivo para participação de microempresas e empresas de pequeno porte, a assinalação do campo “não” impedirá o prosseguimento no certame, para aquele item;</w:t>
      </w:r>
    </w:p>
    <w:p w14:paraId="4DA8BA4A" w14:textId="77777777" w:rsidR="008175D2" w:rsidRDefault="00DB1A78">
      <w:pPr>
        <w:pStyle w:val="Nivel3"/>
        <w:numPr>
          <w:ilvl w:val="2"/>
          <w:numId w:val="1"/>
        </w:numPr>
        <w:spacing w:line="360" w:lineRule="auto"/>
        <w:ind w:left="567" w:firstLine="567"/>
      </w:pPr>
      <w:r>
        <w:t xml:space="preserve">nos itens em que a participação não for exclusiva para microempresas e empresas de pequeno porte, a assinalação do campo “não” apenas produzirá o efeito de o licitante não ter direito ao tratamento favorecido previsto na </w:t>
      </w:r>
      <w:hyperlink r:id="rId30">
        <w:r>
          <w:rPr>
            <w:rStyle w:val="LinkdaInternet"/>
          </w:rPr>
          <w:t>Lei Complementar nº 123, de 2006</w:t>
        </w:r>
      </w:hyperlink>
      <w:r>
        <w:t>, mesmo que microempresa, empresa de pequeno porte ou sociedade cooperativa.</w:t>
      </w:r>
    </w:p>
    <w:p w14:paraId="5CFF814C" w14:textId="77777777" w:rsidR="008175D2" w:rsidRDefault="00DB1A78">
      <w:pPr>
        <w:pStyle w:val="Nivel2"/>
        <w:numPr>
          <w:ilvl w:val="1"/>
          <w:numId w:val="1"/>
        </w:numPr>
        <w:spacing w:before="288" w:after="288" w:line="312" w:lineRule="auto"/>
        <w:ind w:left="0" w:firstLine="567"/>
        <w:rPr>
          <w:color w:val="auto"/>
        </w:rPr>
      </w:pPr>
      <w:r>
        <w:rPr>
          <w:color w:val="auto"/>
        </w:rPr>
        <w:t xml:space="preserve">A falsidade da declaração de que trata os itens 3.2 ou 3.4 sujeitará o licitante às sanções previstas na </w:t>
      </w:r>
      <w:hyperlink r:id="rId31">
        <w:r>
          <w:rPr>
            <w:rStyle w:val="LinkdaInternet"/>
          </w:rPr>
          <w:t>Lei nº 14.133, de 2021</w:t>
        </w:r>
      </w:hyperlink>
      <w:r>
        <w:rPr>
          <w:color w:val="auto"/>
        </w:rPr>
        <w:t>, e neste Edital.</w:t>
      </w:r>
    </w:p>
    <w:p w14:paraId="51102756" w14:textId="77777777" w:rsidR="008175D2" w:rsidRDefault="00DB1A78">
      <w:pPr>
        <w:pStyle w:val="Nivel2"/>
        <w:numPr>
          <w:ilvl w:val="1"/>
          <w:numId w:val="1"/>
        </w:numPr>
        <w:spacing w:before="288" w:after="288" w:line="312" w:lineRule="auto"/>
        <w:ind w:left="0" w:firstLine="567"/>
        <w:rPr>
          <w:color w:val="auto"/>
        </w:rPr>
      </w:pPr>
      <w:r>
        <w:rPr>
          <w:color w:val="auto"/>
        </w:rPr>
        <w:t xml:space="preserve">Os licitantes poderão retirar ou substituir a proposta ou, </w:t>
      </w:r>
      <w:r>
        <w:t xml:space="preserve">na hipótese de a fase de habilitação anteceder as fases de apresentação de propostas e lances e de julgamento, </w:t>
      </w:r>
      <w:r>
        <w:rPr>
          <w:color w:val="auto"/>
        </w:rPr>
        <w:t>os documentos de habilitação anteriormente inseridos no sistema, até a abertura da sessão pública.</w:t>
      </w:r>
    </w:p>
    <w:p w14:paraId="73C1E934" w14:textId="77777777" w:rsidR="008175D2" w:rsidRDefault="00DB1A78">
      <w:pPr>
        <w:pStyle w:val="Nivel2"/>
        <w:numPr>
          <w:ilvl w:val="1"/>
          <w:numId w:val="1"/>
        </w:numPr>
        <w:spacing w:before="288" w:after="288" w:line="312" w:lineRule="auto"/>
        <w:ind w:left="0" w:firstLine="567"/>
        <w:rPr>
          <w:color w:val="auto"/>
        </w:rPr>
      </w:pPr>
      <w:r>
        <w:rPr>
          <w:color w:val="auto"/>
        </w:rPr>
        <w:t>Não haverá ordem de classificação na etapa de apresentação da proposta e dos documentos de habilitação pelo licitante, o que ocorrerá somente após os procedimentos de abertura da sessão pública e da fase de envio de lances.</w:t>
      </w:r>
    </w:p>
    <w:p w14:paraId="711C5D5C" w14:textId="77777777" w:rsidR="008175D2" w:rsidRDefault="00DB1A78">
      <w:pPr>
        <w:pStyle w:val="Nivel2"/>
        <w:numPr>
          <w:ilvl w:val="1"/>
          <w:numId w:val="1"/>
        </w:numPr>
        <w:spacing w:before="288" w:after="288" w:line="312" w:lineRule="auto"/>
        <w:ind w:left="0" w:firstLine="567"/>
        <w:rPr>
          <w:color w:val="auto"/>
        </w:rPr>
      </w:pPr>
      <w:r>
        <w:rPr>
          <w:color w:val="auto"/>
        </w:rPr>
        <w:t>Serão disponibilizados para acesso público os documentos que compõem a proposta dos licitantes convocados para apresentação de propostas, após a fase de envio de lances.</w:t>
      </w:r>
    </w:p>
    <w:p w14:paraId="68367ACB" w14:textId="77777777" w:rsidR="008175D2" w:rsidRDefault="00DB1A78">
      <w:pPr>
        <w:pStyle w:val="Nivel2"/>
        <w:numPr>
          <w:ilvl w:val="1"/>
          <w:numId w:val="1"/>
        </w:numPr>
        <w:spacing w:line="360" w:lineRule="auto"/>
        <w:ind w:left="0" w:firstLine="567"/>
      </w:pPr>
      <w:bookmarkStart w:id="22" w:name="_Ref116992247"/>
      <w:r>
        <w:t>Desde que disponibilizada a funcionalidade no sistema, o licitante poderá parametrizar o seu valor final mínimo ou o seu percentual de desconto máximo quando do cadastramento da proposta e obedecerá às seguintes regras:</w:t>
      </w:r>
      <w:bookmarkEnd w:id="22"/>
    </w:p>
    <w:p w14:paraId="0D11BF00" w14:textId="77777777" w:rsidR="008175D2" w:rsidRDefault="00DB1A78">
      <w:pPr>
        <w:pStyle w:val="Nivel3"/>
        <w:numPr>
          <w:ilvl w:val="2"/>
          <w:numId w:val="1"/>
        </w:numPr>
        <w:spacing w:line="360" w:lineRule="auto"/>
        <w:ind w:left="567" w:firstLine="567"/>
      </w:pPr>
      <w:r>
        <w:t>a aplicação do intervalo mínimo de diferença de valores ou de percentuais entre os lances, que incidirá tanto em relação aos lances intermediários quanto em relação ao lance que cobrir a melhor oferta; e</w:t>
      </w:r>
    </w:p>
    <w:p w14:paraId="7CD92323" w14:textId="77777777" w:rsidR="008175D2" w:rsidRDefault="00DB1A78">
      <w:pPr>
        <w:pStyle w:val="Nivel3"/>
        <w:numPr>
          <w:ilvl w:val="2"/>
          <w:numId w:val="1"/>
        </w:numPr>
        <w:spacing w:line="360" w:lineRule="auto"/>
        <w:ind w:left="567" w:firstLine="567"/>
      </w:pPr>
      <w:r>
        <w:t>os lances serão de envio automático pelo sistema, respeitado o valor final mínimo estabelecido e o intervalo de que trata o subitem acima.</w:t>
      </w:r>
    </w:p>
    <w:p w14:paraId="3125E223" w14:textId="77777777" w:rsidR="008175D2" w:rsidRDefault="00DB1A78">
      <w:pPr>
        <w:pStyle w:val="Nivel2"/>
        <w:numPr>
          <w:ilvl w:val="1"/>
          <w:numId w:val="1"/>
        </w:numPr>
        <w:spacing w:before="288" w:after="288" w:line="312" w:lineRule="auto"/>
        <w:ind w:left="0" w:firstLine="567"/>
      </w:pPr>
      <w:r>
        <w:t>O valor final mínimo ou o percentual de desconto final máximo parametrizado no sistema poderá ser alterado pelo fornecedor durante a fase de disputa, sendo vedado:</w:t>
      </w:r>
    </w:p>
    <w:p w14:paraId="15612C43" w14:textId="77777777" w:rsidR="008175D2" w:rsidRDefault="00DB1A78">
      <w:pPr>
        <w:pStyle w:val="Nivel3"/>
        <w:numPr>
          <w:ilvl w:val="2"/>
          <w:numId w:val="1"/>
        </w:numPr>
        <w:spacing w:line="360" w:lineRule="auto"/>
        <w:ind w:left="567" w:firstLine="567"/>
      </w:pPr>
      <w:r>
        <w:t>valor superior a lance já registrado pelo fornecedor no sistema, quando adotado o critério de julgamento por menor preço; e</w:t>
      </w:r>
    </w:p>
    <w:p w14:paraId="4BEBCE1F" w14:textId="77777777" w:rsidR="008175D2" w:rsidRDefault="00DB1A78">
      <w:pPr>
        <w:pStyle w:val="Nivel3"/>
        <w:numPr>
          <w:ilvl w:val="2"/>
          <w:numId w:val="1"/>
        </w:numPr>
        <w:spacing w:line="360" w:lineRule="auto"/>
        <w:ind w:left="567" w:firstLine="567"/>
      </w:pPr>
      <w:r>
        <w:t xml:space="preserve"> percentual de desconto inferior a lance já registrado pelo fornecedor no sistema, quando adotado o critério de julgamento por maior desconto.</w:t>
      </w:r>
    </w:p>
    <w:p w14:paraId="304F558D" w14:textId="77777777" w:rsidR="008175D2" w:rsidRDefault="00DB1A78">
      <w:pPr>
        <w:pStyle w:val="Nivel2"/>
        <w:numPr>
          <w:ilvl w:val="1"/>
          <w:numId w:val="1"/>
        </w:numPr>
        <w:spacing w:before="288" w:after="288" w:line="312" w:lineRule="auto"/>
        <w:ind w:left="0" w:firstLine="567"/>
        <w:rPr>
          <w:color w:val="auto"/>
        </w:rPr>
      </w:pPr>
      <w:r>
        <w:rPr>
          <w:color w:val="auto"/>
        </w:rPr>
        <w:lastRenderedPageBreak/>
        <w:t>O valor final mínimo ou o percentual de desconto final máximo parametrizado na forma do item 3.9 possuirá caráter sigiloso para os demais fornecedores e para o órgão ou entidade promotora da licitação, podendo ser disponibilizado estrita e permanentemente aos órgãos de controle externo e interno.</w:t>
      </w:r>
    </w:p>
    <w:p w14:paraId="6E91D757" w14:textId="77777777" w:rsidR="008175D2" w:rsidRDefault="00DB1A78">
      <w:pPr>
        <w:pStyle w:val="Nivel2"/>
        <w:numPr>
          <w:ilvl w:val="1"/>
          <w:numId w:val="1"/>
        </w:numPr>
        <w:spacing w:before="288" w:after="288" w:line="312" w:lineRule="auto"/>
        <w:ind w:left="0" w:firstLine="567"/>
        <w:rPr>
          <w:rFonts w:eastAsia="Times New Roman"/>
          <w:color w:val="auto"/>
        </w:rPr>
      </w:pPr>
      <w:r>
        <w:rPr>
          <w:rFonts w:eastAsia="Times New Roman"/>
          <w:color w:val="auto"/>
        </w:rPr>
        <w:t xml:space="preserve">Caberá ao licitante interessado em participar da licitação </w:t>
      </w:r>
      <w:r>
        <w:rPr>
          <w:color w:val="auto"/>
        </w:rPr>
        <w:t>acompanhar as operações no sistema eletrônico durante o processo licitatório e se responsabilizar pelo ônus decorrente da perda de negócios diante da inobservância de mensagens emitidas pela Administração ou de sua desconexão.</w:t>
      </w:r>
    </w:p>
    <w:p w14:paraId="6BFF0BA1" w14:textId="77777777" w:rsidR="008175D2" w:rsidRDefault="00DB1A78">
      <w:pPr>
        <w:pStyle w:val="Nivel2"/>
        <w:numPr>
          <w:ilvl w:val="1"/>
          <w:numId w:val="1"/>
        </w:numPr>
        <w:spacing w:before="288" w:after="288" w:line="312" w:lineRule="auto"/>
        <w:ind w:left="0" w:firstLine="567"/>
      </w:pPr>
      <w:r>
        <w:rPr>
          <w:rFonts w:eastAsia="Times New Roman"/>
          <w:color w:val="auto"/>
        </w:rPr>
        <w:t xml:space="preserve">O licitante deverá </w:t>
      </w:r>
      <w:r>
        <w:rPr>
          <w:color w:val="auto"/>
        </w:rPr>
        <w:t>comunicar imediatamente ao provedor do sistema qualquer acontecimento que possa comprometer o sigilo ou a segurança, para imediato bloqueio de acesso.</w:t>
      </w:r>
    </w:p>
    <w:p w14:paraId="326E1667" w14:textId="77777777" w:rsidR="008175D2" w:rsidRDefault="008175D2">
      <w:pPr>
        <w:rPr>
          <w:rFonts w:ascii="Arial" w:hAnsi="Arial" w:cs="Arial"/>
        </w:rPr>
      </w:pPr>
    </w:p>
    <w:p w14:paraId="445E2B16" w14:textId="77777777" w:rsidR="008175D2" w:rsidRDefault="00DB1A78">
      <w:pPr>
        <w:pStyle w:val="Nivel01"/>
        <w:numPr>
          <w:ilvl w:val="0"/>
          <w:numId w:val="1"/>
        </w:numPr>
        <w:spacing w:before="288" w:after="288" w:line="312" w:lineRule="auto"/>
        <w:ind w:left="0" w:firstLine="0"/>
        <w:rPr>
          <w:highlight w:val="lightGray"/>
          <w:lang w:eastAsia="en-US"/>
        </w:rPr>
      </w:pPr>
      <w:bookmarkStart w:id="23" w:name="_Toc130201042"/>
      <w:r>
        <w:rPr>
          <w:highlight w:val="lightGray"/>
          <w:lang w:eastAsia="en-US"/>
        </w:rPr>
        <w:t>DO PREENCHIMENTO DA PROPOSTA</w:t>
      </w:r>
      <w:bookmarkEnd w:id="23"/>
    </w:p>
    <w:p w14:paraId="6BA7B146" w14:textId="77777777" w:rsidR="008175D2" w:rsidRDefault="00DB1A78">
      <w:pPr>
        <w:pStyle w:val="Nivel2"/>
        <w:numPr>
          <w:ilvl w:val="1"/>
          <w:numId w:val="1"/>
        </w:numPr>
        <w:spacing w:before="288" w:after="288" w:line="312" w:lineRule="auto"/>
        <w:ind w:left="0" w:firstLine="567"/>
        <w:rPr>
          <w:rFonts w:eastAsia="Times New Roman"/>
        </w:rPr>
      </w:pPr>
      <w:r>
        <w:t>O licitante deverá enviar sua proposta mediante o preenchimento, no sistema eletrônico, dos seguintes campos:</w:t>
      </w:r>
    </w:p>
    <w:p w14:paraId="1B48B2CF" w14:textId="2D1914E8" w:rsidR="008175D2" w:rsidRDefault="00DB1A78">
      <w:pPr>
        <w:pStyle w:val="Nivel3"/>
        <w:numPr>
          <w:ilvl w:val="2"/>
          <w:numId w:val="1"/>
        </w:numPr>
        <w:spacing w:line="360" w:lineRule="auto"/>
        <w:ind w:left="567" w:firstLine="567"/>
      </w:pPr>
      <w:r>
        <w:t>Valor unitário e total do ite</w:t>
      </w:r>
      <w:r w:rsidR="00BA3875">
        <w:t>m</w:t>
      </w:r>
      <w:r>
        <w:t>, conforme planilha de composição de custos;</w:t>
      </w:r>
    </w:p>
    <w:p w14:paraId="4F0063B9" w14:textId="77777777" w:rsidR="008175D2" w:rsidRDefault="00DB1A78">
      <w:pPr>
        <w:pStyle w:val="Nivel3"/>
        <w:numPr>
          <w:ilvl w:val="2"/>
          <w:numId w:val="1"/>
        </w:numPr>
        <w:spacing w:line="360" w:lineRule="auto"/>
        <w:ind w:left="567" w:firstLine="567"/>
        <w:rPr>
          <w:color w:val="auto"/>
        </w:rPr>
      </w:pPr>
      <w:r>
        <w:t>Descrição do objeto, contendo as informações similares à especificação do Termo de Referência</w:t>
      </w:r>
      <w:r>
        <w:rPr>
          <w:i/>
          <w:color w:val="auto"/>
        </w:rPr>
        <w:t xml:space="preserve">; </w:t>
      </w:r>
    </w:p>
    <w:p w14:paraId="5CFE96B5" w14:textId="77777777" w:rsidR="008175D2" w:rsidRDefault="00DB1A78">
      <w:pPr>
        <w:pStyle w:val="Nivel2"/>
        <w:numPr>
          <w:ilvl w:val="1"/>
          <w:numId w:val="1"/>
        </w:numPr>
        <w:spacing w:before="288" w:after="288" w:line="312" w:lineRule="auto"/>
        <w:ind w:left="0" w:firstLine="567"/>
        <w:rPr>
          <w:color w:val="auto"/>
        </w:rPr>
      </w:pPr>
      <w:r>
        <w:rPr>
          <w:color w:val="auto"/>
        </w:rPr>
        <w:t>Todas as especificações do objeto contidas na proposta vinculam o licitante.</w:t>
      </w:r>
    </w:p>
    <w:p w14:paraId="2DE88A2D" w14:textId="77777777" w:rsidR="008175D2" w:rsidRDefault="00DB1A78">
      <w:pPr>
        <w:pStyle w:val="Nivel2"/>
        <w:numPr>
          <w:ilvl w:val="1"/>
          <w:numId w:val="1"/>
        </w:numPr>
        <w:spacing w:before="288" w:after="288" w:line="312" w:lineRule="auto"/>
        <w:ind w:left="0" w:firstLine="567"/>
        <w:rPr>
          <w:color w:val="auto"/>
        </w:rPr>
      </w:pPr>
      <w:r>
        <w:rPr>
          <w:color w:val="auto"/>
        </w:rPr>
        <w:t>Nos valores propostos estarão inclusos todos os custos operacionais, encargos previdenciários, trabalhistas, tributários, comerciais e quaisquer outros que incidam direta ou indiretamente na execução do objeto.</w:t>
      </w:r>
    </w:p>
    <w:p w14:paraId="4D09B3D1" w14:textId="77777777" w:rsidR="008175D2" w:rsidRDefault="00DB1A78">
      <w:pPr>
        <w:pStyle w:val="Nivel2"/>
        <w:numPr>
          <w:ilvl w:val="1"/>
          <w:numId w:val="1"/>
        </w:numPr>
        <w:spacing w:before="288" w:after="288" w:line="312" w:lineRule="auto"/>
        <w:ind w:left="0" w:firstLine="567"/>
        <w:rPr>
          <w:color w:val="auto"/>
        </w:rPr>
      </w:pPr>
      <w:r>
        <w:rPr>
          <w:color w:val="auto"/>
        </w:rPr>
        <w:t>Os preços ofertados, tanto na proposta inicial, quanto na etapa de lances, serão de exclusiva responsabilidade do licitante, não lhe assistindo o direito de pleitear qualquer alteração, sob alegação de erro, omissão ou qualquer outro pretexto.</w:t>
      </w:r>
    </w:p>
    <w:p w14:paraId="0844401B" w14:textId="77777777" w:rsidR="008175D2" w:rsidRDefault="00DB1A78">
      <w:pPr>
        <w:pStyle w:val="Nivel2"/>
        <w:numPr>
          <w:ilvl w:val="1"/>
          <w:numId w:val="1"/>
        </w:numPr>
        <w:spacing w:before="288" w:after="288" w:line="312" w:lineRule="auto"/>
        <w:ind w:left="0" w:firstLine="567"/>
        <w:rPr>
          <w:color w:val="auto"/>
        </w:rPr>
      </w:pPr>
      <w:r>
        <w:rPr>
          <w:color w:val="auto"/>
        </w:rPr>
        <w:t xml:space="preserve">Se o regime tributário da empresa implicar o recolhimento de tributos em percentuais variáveis, a cotação adequada será a que corresponde à média dos efetivos recolhimentos da empresa nos últimos doze meses. </w:t>
      </w:r>
    </w:p>
    <w:p w14:paraId="3D5C03DB" w14:textId="77777777" w:rsidR="008175D2" w:rsidRDefault="00DB1A78">
      <w:pPr>
        <w:pStyle w:val="Nivel2"/>
        <w:numPr>
          <w:ilvl w:val="1"/>
          <w:numId w:val="1"/>
        </w:numPr>
        <w:spacing w:before="288" w:after="288" w:line="312" w:lineRule="auto"/>
        <w:ind w:left="0" w:firstLine="567"/>
        <w:rPr>
          <w:color w:val="auto"/>
        </w:rPr>
      </w:pPr>
      <w:r>
        <w:rPr>
          <w:color w:val="auto"/>
        </w:rPr>
        <w:t>Independentemente do percentual de tributo inserido na planilha, no pagamento serão retidos na fonte os percentuais estabelecidos na legislação vigente.</w:t>
      </w:r>
    </w:p>
    <w:p w14:paraId="0E0CBD4E" w14:textId="77777777" w:rsidR="008175D2" w:rsidRDefault="00DB1A78">
      <w:pPr>
        <w:pStyle w:val="Nivel2"/>
        <w:numPr>
          <w:ilvl w:val="1"/>
          <w:numId w:val="1"/>
        </w:numPr>
        <w:spacing w:before="288" w:after="288" w:line="312" w:lineRule="auto"/>
        <w:ind w:left="0" w:firstLine="567"/>
        <w:rPr>
          <w:color w:val="auto"/>
        </w:rPr>
      </w:pPr>
      <w:r>
        <w:rPr>
          <w:color w:val="auto"/>
        </w:rPr>
        <w:t>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14:paraId="19C71D86" w14:textId="77777777" w:rsidR="008175D2" w:rsidRDefault="00DB1A78">
      <w:pPr>
        <w:pStyle w:val="Nivel2"/>
        <w:numPr>
          <w:ilvl w:val="1"/>
          <w:numId w:val="1"/>
        </w:numPr>
        <w:spacing w:before="288" w:after="288" w:line="312" w:lineRule="auto"/>
        <w:ind w:left="0" w:firstLine="567"/>
      </w:pPr>
      <w:r>
        <w:lastRenderedPageBreak/>
        <w:t xml:space="preserve">O prazo de validade da proposta não será inferior a </w:t>
      </w:r>
      <w:r>
        <w:rPr>
          <w:b/>
          <w:bCs/>
        </w:rPr>
        <w:t>60 (sessenta)</w:t>
      </w:r>
      <w:r>
        <w:t xml:space="preserve"> dias</w:t>
      </w:r>
      <w:r>
        <w:rPr>
          <w:b/>
        </w:rPr>
        <w:t>,</w:t>
      </w:r>
      <w:r>
        <w:t xml:space="preserve"> a contar da data de sua apresentação.</w:t>
      </w:r>
    </w:p>
    <w:p w14:paraId="06C45C66" w14:textId="77777777" w:rsidR="008175D2" w:rsidRDefault="00DB1A78">
      <w:pPr>
        <w:pStyle w:val="Nivel2"/>
        <w:numPr>
          <w:ilvl w:val="1"/>
          <w:numId w:val="1"/>
        </w:numPr>
        <w:spacing w:before="288" w:after="288" w:line="312" w:lineRule="auto"/>
        <w:ind w:left="0" w:firstLine="567"/>
      </w:pPr>
      <w:r>
        <w:t>Os licitantes devem respeitar os preços máximos estabelecidos nas normas de regência de contratações públicas federais, quando participarem de licitações públicas;</w:t>
      </w:r>
    </w:p>
    <w:p w14:paraId="361969CE" w14:textId="77777777" w:rsidR="008175D2" w:rsidRDefault="00DB1A78">
      <w:pPr>
        <w:pStyle w:val="Nivel3"/>
        <w:numPr>
          <w:ilvl w:val="2"/>
          <w:numId w:val="1"/>
        </w:numPr>
        <w:spacing w:before="288" w:after="288" w:line="312" w:lineRule="auto"/>
        <w:ind w:left="567" w:firstLine="567"/>
      </w:pPr>
      <w:r>
        <w:t>Caso o critério de julgamento seja o de maior desconto, o preço já decorrente da aplicação do desconto ofertado deverá respeitar os preços máximos previstos no item 4.9.</w:t>
      </w:r>
    </w:p>
    <w:p w14:paraId="07FCD8E2" w14:textId="77777777" w:rsidR="008175D2" w:rsidRDefault="00DB1A78">
      <w:pPr>
        <w:pStyle w:val="Nivel2"/>
        <w:numPr>
          <w:ilvl w:val="1"/>
          <w:numId w:val="1"/>
        </w:numPr>
        <w:spacing w:before="288" w:after="288" w:line="312" w:lineRule="auto"/>
        <w:ind w:left="0" w:firstLine="567"/>
        <w:rPr>
          <w:rFonts w:eastAsia="Times New Roman"/>
        </w:rPr>
      </w:pPr>
      <w:r>
        <w:t xml:space="preserve">O descumprimento das regras supramencionadas pela Administração por parte dos contratados pode ensejar a </w:t>
      </w:r>
      <w:r>
        <w:rPr>
          <w:color w:val="000000" w:themeColor="text1"/>
        </w:rPr>
        <w:t>responsabilização pelo</w:t>
      </w:r>
      <w:r>
        <w:t xml:space="preserve"> Tribunal de Contas da União e, após o devido processo legal, gerar as seguintes consequências: assinatura de prazo para a adoção das medidas necessárias ao exato cumprimento da lei, nos termos do </w:t>
      </w:r>
      <w:hyperlink r:id="rId32">
        <w:r>
          <w:rPr>
            <w:rStyle w:val="LinkdaInternet"/>
          </w:rPr>
          <w:t>art. 71, inciso IX, da Constituição</w:t>
        </w:r>
      </w:hyperlink>
      <w:r>
        <w:t>; ou condenação dos agentes públicos responsáveis e da empresa contratada ao pagamento dos prejuízos ao erário, caso verificada a ocorrência de superfaturamento por sobrepreço na execução do contrato.</w:t>
      </w:r>
    </w:p>
    <w:p w14:paraId="0A190FCD" w14:textId="77777777" w:rsidR="008175D2" w:rsidRDefault="008175D2">
      <w:pPr>
        <w:pStyle w:val="Nivel2"/>
        <w:spacing w:before="288" w:after="288" w:line="312" w:lineRule="auto"/>
        <w:ind w:left="567"/>
      </w:pPr>
    </w:p>
    <w:p w14:paraId="7E7FD9B3" w14:textId="77777777" w:rsidR="008175D2" w:rsidRDefault="00DB1A78">
      <w:pPr>
        <w:pStyle w:val="Nivel01"/>
        <w:numPr>
          <w:ilvl w:val="0"/>
          <w:numId w:val="1"/>
        </w:numPr>
        <w:spacing w:before="288" w:after="288" w:line="312" w:lineRule="auto"/>
        <w:ind w:left="0" w:firstLine="0"/>
        <w:rPr>
          <w:highlight w:val="lightGray"/>
          <w:lang w:eastAsia="en-US"/>
        </w:rPr>
      </w:pPr>
      <w:bookmarkStart w:id="24" w:name="_Toc130201043"/>
      <w:r>
        <w:rPr>
          <w:highlight w:val="lightGray"/>
          <w:lang w:eastAsia="en-US"/>
        </w:rPr>
        <w:t>DA ABERTURA DA SESSÃO, CLASSIFICAÇÃO DAS PROPOSTAS E FORMULAÇÃO DE LANCES</w:t>
      </w:r>
      <w:bookmarkEnd w:id="24"/>
    </w:p>
    <w:p w14:paraId="09CFAB01" w14:textId="77777777" w:rsidR="008175D2" w:rsidRDefault="00DB1A78">
      <w:pPr>
        <w:pStyle w:val="Nivel2"/>
        <w:numPr>
          <w:ilvl w:val="1"/>
          <w:numId w:val="1"/>
        </w:numPr>
        <w:spacing w:before="288" w:after="288" w:line="312" w:lineRule="auto"/>
        <w:ind w:left="0" w:firstLine="567"/>
      </w:pPr>
      <w:r>
        <w:t>A abertura da presente licitação dar-se-á automaticamente em sessão pública, por meio de sistema eletrônico, na data, horário e local indicados neste Edital.</w:t>
      </w:r>
    </w:p>
    <w:p w14:paraId="7EE00C51" w14:textId="77777777" w:rsidR="008175D2" w:rsidRDefault="00DB1A78">
      <w:pPr>
        <w:pStyle w:val="Nivel2"/>
        <w:numPr>
          <w:ilvl w:val="1"/>
          <w:numId w:val="1"/>
        </w:numPr>
        <w:spacing w:line="360" w:lineRule="auto"/>
        <w:ind w:left="0" w:firstLine="567"/>
      </w:pPr>
      <w:r>
        <w:t>Os licitantes poderão retirar ou substituir a proposta ou os documentos de habilitação, quando for o caso, anteriormente inseridos no sistema, até a abertura da sessão pública.</w:t>
      </w:r>
    </w:p>
    <w:p w14:paraId="74458026" w14:textId="77777777" w:rsidR="008175D2" w:rsidRDefault="00DB1A78">
      <w:pPr>
        <w:pStyle w:val="Nivel3"/>
        <w:numPr>
          <w:ilvl w:val="2"/>
          <w:numId w:val="1"/>
        </w:numPr>
        <w:spacing w:line="360" w:lineRule="auto"/>
        <w:ind w:left="567" w:firstLine="567"/>
      </w:pPr>
      <w:r>
        <w:t>Será desclassificada a proposta que identifique o licitante.</w:t>
      </w:r>
    </w:p>
    <w:p w14:paraId="29523468" w14:textId="77777777" w:rsidR="008175D2" w:rsidRDefault="00DB1A78">
      <w:pPr>
        <w:pStyle w:val="Nivel3"/>
        <w:numPr>
          <w:ilvl w:val="2"/>
          <w:numId w:val="1"/>
        </w:numPr>
        <w:spacing w:line="360" w:lineRule="auto"/>
        <w:ind w:left="567" w:firstLine="567"/>
      </w:pPr>
      <w:r>
        <w:t>A desclassificação será sempre fundamentada e registrada no sistema, com acompanhamento em tempo real por todos os participantes.</w:t>
      </w:r>
    </w:p>
    <w:p w14:paraId="51B14456" w14:textId="77777777" w:rsidR="008175D2" w:rsidRDefault="00DB1A78">
      <w:pPr>
        <w:pStyle w:val="Nivel3"/>
        <w:numPr>
          <w:ilvl w:val="2"/>
          <w:numId w:val="1"/>
        </w:numPr>
        <w:spacing w:line="360" w:lineRule="auto"/>
        <w:ind w:left="567" w:firstLine="567"/>
      </w:pPr>
      <w:r>
        <w:t>A não desclassificação da proposta não impede o seu julgamento definitivo em sentido contrário, levado a efeito na fase de aceitação.</w:t>
      </w:r>
    </w:p>
    <w:p w14:paraId="189766D2" w14:textId="77777777" w:rsidR="008175D2" w:rsidRDefault="00DB1A78">
      <w:pPr>
        <w:pStyle w:val="Nivel2"/>
        <w:numPr>
          <w:ilvl w:val="1"/>
          <w:numId w:val="1"/>
        </w:numPr>
        <w:spacing w:before="288" w:after="288" w:line="312" w:lineRule="auto"/>
        <w:ind w:left="0" w:firstLine="567"/>
      </w:pPr>
      <w:r>
        <w:t>O sistema ordenará automaticamente as propostas classificadas, sendo que somente estas participarão da fase de lances.</w:t>
      </w:r>
    </w:p>
    <w:p w14:paraId="03503606" w14:textId="77777777" w:rsidR="008175D2" w:rsidRDefault="00DB1A78">
      <w:pPr>
        <w:pStyle w:val="Nivel2"/>
        <w:numPr>
          <w:ilvl w:val="1"/>
          <w:numId w:val="1"/>
        </w:numPr>
        <w:spacing w:before="288" w:after="288" w:line="312" w:lineRule="auto"/>
        <w:ind w:left="0" w:firstLine="567"/>
      </w:pPr>
      <w:r>
        <w:t>O sistema disponibilizará campo próprio para troca de mensagens entre o Pregoeiro e os licitantes.</w:t>
      </w:r>
    </w:p>
    <w:p w14:paraId="37352C58" w14:textId="77777777" w:rsidR="008175D2" w:rsidRDefault="00DB1A78">
      <w:pPr>
        <w:pStyle w:val="Nivel2"/>
        <w:numPr>
          <w:ilvl w:val="1"/>
          <w:numId w:val="1"/>
        </w:numPr>
        <w:spacing w:before="288" w:after="288" w:line="312" w:lineRule="auto"/>
        <w:ind w:left="0" w:firstLine="567"/>
      </w:pPr>
      <w:r>
        <w:t xml:space="preserve">Iniciada a etapa competitiva, os licitantes deverão encaminhar lances exclusivamente por meio de sistema eletrônico, sendo imediatamente informados do seu recebimento e do valor consignado no registro. </w:t>
      </w:r>
    </w:p>
    <w:p w14:paraId="0DF2ED3D" w14:textId="77777777" w:rsidR="008175D2" w:rsidRDefault="00DB1A78">
      <w:pPr>
        <w:pStyle w:val="Nivel2"/>
        <w:numPr>
          <w:ilvl w:val="1"/>
          <w:numId w:val="1"/>
        </w:numPr>
        <w:spacing w:before="288" w:after="288" w:line="312" w:lineRule="auto"/>
        <w:ind w:left="0" w:firstLine="567"/>
      </w:pPr>
      <w:r>
        <w:rPr>
          <w:b/>
          <w:bCs/>
        </w:rPr>
        <w:t>O lance deverá ser ofertado pelo valor total do item</w:t>
      </w:r>
    </w:p>
    <w:p w14:paraId="3B83E94B" w14:textId="77777777" w:rsidR="008175D2" w:rsidRDefault="00DB1A78">
      <w:pPr>
        <w:pStyle w:val="Nivel2"/>
        <w:numPr>
          <w:ilvl w:val="1"/>
          <w:numId w:val="1"/>
        </w:numPr>
        <w:spacing w:before="288" w:after="288" w:line="312" w:lineRule="auto"/>
        <w:ind w:left="0" w:firstLine="567"/>
      </w:pPr>
      <w:r>
        <w:lastRenderedPageBreak/>
        <w:t>Os licitantes poderão oferecer lances sucessivos, observando o horário fixado para abertura da sessão e as regras estabelecidas no Edital.</w:t>
      </w:r>
    </w:p>
    <w:p w14:paraId="4E99BB8F" w14:textId="77777777" w:rsidR="008175D2" w:rsidRDefault="00DB1A78">
      <w:pPr>
        <w:pStyle w:val="Nivel2"/>
        <w:numPr>
          <w:ilvl w:val="1"/>
          <w:numId w:val="1"/>
        </w:numPr>
        <w:spacing w:before="288" w:after="288" w:line="312" w:lineRule="auto"/>
        <w:ind w:left="0" w:firstLine="567"/>
      </w:pPr>
      <w:r>
        <w:t xml:space="preserve">O licitante somente poderá oferecer lance de valor inferior ou percentual de desconto superior ao último por ele ofertado e registrado pelo sistema. </w:t>
      </w:r>
    </w:p>
    <w:p w14:paraId="7ABD4A91" w14:textId="78352431" w:rsidR="008175D2" w:rsidRPr="00F126D8" w:rsidRDefault="00DB1A78">
      <w:pPr>
        <w:pStyle w:val="Nivel2"/>
        <w:numPr>
          <w:ilvl w:val="1"/>
          <w:numId w:val="1"/>
        </w:numPr>
        <w:spacing w:before="288" w:after="288" w:line="312" w:lineRule="auto"/>
        <w:ind w:left="0" w:firstLine="567"/>
        <w:rPr>
          <w:b/>
          <w:bCs/>
        </w:rPr>
      </w:pPr>
      <w:r>
        <w:t xml:space="preserve">O intervalo mínimo de diferença de valores entre os lances, que incidirá tanto em relação aos lances intermediários quanto em relação à proposta que cobrir a melhor oferta deverá ser </w:t>
      </w:r>
      <w:r w:rsidR="00F126D8">
        <w:t xml:space="preserve">de </w:t>
      </w:r>
      <w:r w:rsidR="00F126D8" w:rsidRPr="00F126D8">
        <w:rPr>
          <w:b/>
          <w:bCs/>
        </w:rPr>
        <w:t>0,5% (meio ponto percentual)</w:t>
      </w:r>
    </w:p>
    <w:p w14:paraId="4AE292EA" w14:textId="77777777" w:rsidR="008175D2" w:rsidRDefault="00DB1A78">
      <w:pPr>
        <w:pStyle w:val="Nivel2"/>
        <w:numPr>
          <w:ilvl w:val="1"/>
          <w:numId w:val="1"/>
        </w:numPr>
        <w:spacing w:before="288" w:after="288" w:line="312" w:lineRule="auto"/>
        <w:ind w:left="0" w:firstLine="567"/>
      </w:pPr>
      <w:r>
        <w:t>O licitante poderá, uma única vez, excluir seu último lance ofertado, no intervalo de quinze segundos após o registro no sistema, na hipótese de lance inconsistente ou inexequível.</w:t>
      </w:r>
    </w:p>
    <w:p w14:paraId="712AE6C2" w14:textId="77777777" w:rsidR="008175D2" w:rsidRDefault="00DB1A78">
      <w:pPr>
        <w:pStyle w:val="Nivel2"/>
        <w:numPr>
          <w:ilvl w:val="1"/>
          <w:numId w:val="1"/>
        </w:numPr>
        <w:spacing w:before="288" w:after="288" w:line="312" w:lineRule="auto"/>
        <w:ind w:left="0" w:firstLine="567"/>
      </w:pPr>
      <w:r>
        <w:t xml:space="preserve">O procedimento seguirá de acordo com o modo de disputa </w:t>
      </w:r>
      <w:r>
        <w:rPr>
          <w:b/>
          <w:bCs/>
        </w:rPr>
        <w:t>aberto-fechado.</w:t>
      </w:r>
    </w:p>
    <w:p w14:paraId="15E392D2" w14:textId="77777777" w:rsidR="008175D2" w:rsidRDefault="00DB1A78">
      <w:pPr>
        <w:pStyle w:val="Nivel2"/>
        <w:numPr>
          <w:ilvl w:val="1"/>
          <w:numId w:val="1"/>
        </w:numPr>
        <w:spacing w:before="288" w:after="288" w:line="312" w:lineRule="auto"/>
        <w:ind w:left="0" w:firstLine="567"/>
      </w:pPr>
      <w:r>
        <w:t>Caso seja adotado para o envio de lances no pregão eletrônico o modo de disputa “aberto e fechado”, os licitantes apresentarão lances públicos e sucessivos, com lance final e fechado.</w:t>
      </w:r>
    </w:p>
    <w:p w14:paraId="56843CF5" w14:textId="77777777" w:rsidR="008175D2" w:rsidRDefault="00DB1A78">
      <w:pPr>
        <w:pStyle w:val="Nivel3"/>
        <w:numPr>
          <w:ilvl w:val="2"/>
          <w:numId w:val="1"/>
        </w:numPr>
        <w:spacing w:line="360" w:lineRule="auto"/>
        <w:ind w:left="567" w:firstLine="567"/>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2A236576" w14:textId="77777777" w:rsidR="008175D2" w:rsidRDefault="00DB1A78">
      <w:pPr>
        <w:pStyle w:val="Nivel3"/>
        <w:numPr>
          <w:ilvl w:val="2"/>
          <w:numId w:val="1"/>
        </w:numPr>
        <w:spacing w:line="360" w:lineRule="auto"/>
        <w:ind w:left="567" w:firstLine="567"/>
      </w:pPr>
      <w:r>
        <w:t>Encerrado o prazo previsto no subitem anterior, o sistema abrirá oportunidade para que o autor da oferta de valor mais baixo e os das ofertas com preços até 10% (dez por cento) superiores àquela possam ofertar um lance final e fechado em até cinco minutos, o qual será sigiloso até o encerramento deste prazo.</w:t>
      </w:r>
    </w:p>
    <w:p w14:paraId="2AF82D45" w14:textId="77777777" w:rsidR="008175D2" w:rsidRDefault="00DB1A78">
      <w:pPr>
        <w:pStyle w:val="Nivel3"/>
        <w:numPr>
          <w:ilvl w:val="2"/>
          <w:numId w:val="1"/>
        </w:numPr>
        <w:spacing w:line="360" w:lineRule="auto"/>
        <w:ind w:left="567" w:firstLine="567"/>
      </w:pPr>
      <w:r>
        <w:t>No procedimento de que trata o subitem supra, o licitante poderá optar por manter o seu último lance da etapa aberta, ou por ofertar melhor lance.</w:t>
      </w:r>
    </w:p>
    <w:p w14:paraId="0DED7BE6" w14:textId="77777777" w:rsidR="008175D2" w:rsidRDefault="00DB1A78">
      <w:pPr>
        <w:pStyle w:val="Nivel3"/>
        <w:numPr>
          <w:ilvl w:val="2"/>
          <w:numId w:val="1"/>
        </w:numPr>
        <w:spacing w:line="360" w:lineRule="auto"/>
        <w:ind w:left="567" w:firstLine="567"/>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6AB6D322" w14:textId="77777777" w:rsidR="008175D2" w:rsidRDefault="00DB1A78">
      <w:pPr>
        <w:pStyle w:val="Nivel3"/>
        <w:numPr>
          <w:ilvl w:val="2"/>
          <w:numId w:val="1"/>
        </w:numPr>
        <w:spacing w:line="360" w:lineRule="auto"/>
        <w:ind w:left="567" w:firstLine="567"/>
      </w:pPr>
      <w:r>
        <w:t>Após o término dos prazos estabelecidos nos itens anteriores, o sistema ordenará e divulgará os lances segundo a ordem crescente de valores.</w:t>
      </w:r>
    </w:p>
    <w:p w14:paraId="02CEC27B" w14:textId="77777777" w:rsidR="008175D2" w:rsidRDefault="00DB1A78">
      <w:pPr>
        <w:pStyle w:val="Nivel2"/>
        <w:numPr>
          <w:ilvl w:val="1"/>
          <w:numId w:val="1"/>
        </w:numPr>
        <w:spacing w:before="288" w:after="288" w:line="312" w:lineRule="auto"/>
        <w:ind w:left="0" w:firstLine="567"/>
      </w:pPr>
      <w:bookmarkStart w:id="25" w:name="_Hlk113698144"/>
      <w:bookmarkEnd w:id="25"/>
      <w:r>
        <w:t xml:space="preserve">Não serão aceitos dois ou mais lances de mesmo valor, prevalecendo aquele que for recebido e registrado em primeiro lugar. </w:t>
      </w:r>
    </w:p>
    <w:p w14:paraId="51079737" w14:textId="77777777" w:rsidR="008175D2" w:rsidRDefault="00DB1A78">
      <w:pPr>
        <w:pStyle w:val="Nivel2"/>
        <w:numPr>
          <w:ilvl w:val="1"/>
          <w:numId w:val="1"/>
        </w:numPr>
        <w:spacing w:before="288" w:after="288" w:line="312" w:lineRule="auto"/>
        <w:ind w:left="0" w:firstLine="567"/>
      </w:pPr>
      <w:r>
        <w:t xml:space="preserve">Durante o transcurso da sessão pública, os licitantes serão informados, em tempo real, do valor do menor lance registrado, vedada a identificação do licitante. </w:t>
      </w:r>
    </w:p>
    <w:p w14:paraId="2B40EB1B" w14:textId="77777777" w:rsidR="008175D2" w:rsidRDefault="00DB1A78">
      <w:pPr>
        <w:pStyle w:val="Nivel2"/>
        <w:numPr>
          <w:ilvl w:val="1"/>
          <w:numId w:val="1"/>
        </w:numPr>
        <w:spacing w:before="288" w:after="288" w:line="312" w:lineRule="auto"/>
        <w:ind w:left="0" w:firstLine="567"/>
      </w:pPr>
      <w:r>
        <w:lastRenderedPageBreak/>
        <w:t xml:space="preserve">No caso de desconexão com o Pregoeiro, no decorrer da etapa competitiva do Pregão, o sistema eletrônico poderá permanecer acessível aos licitantes para a recepção dos lances. </w:t>
      </w:r>
    </w:p>
    <w:p w14:paraId="74883848" w14:textId="77777777" w:rsidR="008175D2" w:rsidRDefault="00DB1A78">
      <w:pPr>
        <w:pStyle w:val="Nivel2"/>
        <w:numPr>
          <w:ilvl w:val="1"/>
          <w:numId w:val="1"/>
        </w:numPr>
        <w:spacing w:before="288" w:after="288" w:line="312" w:lineRule="auto"/>
        <w:ind w:left="0" w:firstLine="567"/>
      </w:pPr>
      <w: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14:paraId="28E41B51" w14:textId="77777777" w:rsidR="008175D2" w:rsidRDefault="00DB1A78">
      <w:pPr>
        <w:pStyle w:val="Nivel2"/>
        <w:numPr>
          <w:ilvl w:val="1"/>
          <w:numId w:val="1"/>
        </w:numPr>
        <w:spacing w:before="288" w:after="288" w:line="312" w:lineRule="auto"/>
        <w:ind w:left="0" w:firstLine="567"/>
      </w:pPr>
      <w:r>
        <w:t>Caso o licitante não apresente lances, concorrerá com o valor de sua proposta.</w:t>
      </w:r>
    </w:p>
    <w:p w14:paraId="51F8C153" w14:textId="77777777" w:rsidR="008175D2" w:rsidRDefault="00DB1A78">
      <w:pPr>
        <w:pStyle w:val="Nivel2"/>
        <w:numPr>
          <w:ilvl w:val="1"/>
          <w:numId w:val="1"/>
        </w:numPr>
        <w:spacing w:before="288" w:after="288" w:line="312" w:lineRule="auto"/>
        <w:ind w:left="0" w:firstLine="567"/>
      </w:pPr>
      <w:r>
        <w:t>Em relação a itens não exclusivos para participação de microempresas e empresas de pequeno porte, uma vez encerrada a etapa de lances</w:t>
      </w:r>
      <w:r>
        <w:rPr>
          <w:rFonts w:eastAsia="Zurich BT"/>
        </w:rPr>
        <w:t xml:space="preserve">,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hyperlink r:id="rId33" w:anchor="art44" w:history="1">
        <w:r>
          <w:rPr>
            <w:rStyle w:val="LinkdaInternet"/>
            <w:rFonts w:eastAsia="Zurich BT"/>
          </w:rPr>
          <w:t>arts. 44 e 45 da Lei Complementar nº 123, de 2006</w:t>
        </w:r>
      </w:hyperlink>
      <w:r>
        <w:rPr>
          <w:rFonts w:eastAsia="Zurich BT"/>
        </w:rPr>
        <w:t xml:space="preserve">, regulamentada pelo </w:t>
      </w:r>
      <w:hyperlink r:id="rId34">
        <w:r>
          <w:rPr>
            <w:rStyle w:val="LinkdaInternet"/>
            <w:rFonts w:eastAsia="Zurich BT"/>
          </w:rPr>
          <w:t>Decreto nº 8.538, de 2015</w:t>
        </w:r>
      </w:hyperlink>
      <w:r>
        <w:rPr>
          <w:rFonts w:eastAsia="Zurich BT"/>
        </w:rPr>
        <w:t>.</w:t>
      </w:r>
    </w:p>
    <w:p w14:paraId="4F1D7142" w14:textId="77777777" w:rsidR="008175D2" w:rsidRDefault="00DB1A78">
      <w:pPr>
        <w:pStyle w:val="Nivel3"/>
        <w:numPr>
          <w:ilvl w:val="2"/>
          <w:numId w:val="1"/>
        </w:numPr>
        <w:spacing w:line="360" w:lineRule="auto"/>
        <w:ind w:left="567" w:firstLine="567"/>
      </w:pPr>
      <w:r>
        <w:t xml:space="preserve">Nessas condições, as propostas de </w:t>
      </w:r>
      <w:r>
        <w:rPr>
          <w:rFonts w:eastAsia="Zurich BT"/>
        </w:rPr>
        <w:t xml:space="preserve">microempresas e empresas de pequeno porte </w:t>
      </w:r>
      <w:r>
        <w:t>que se encontrarem na faixa de até 5% (cinco por cento) acima da melhor proposta ou melhor lance serão consideradas empatadas com a primeira colocada.</w:t>
      </w:r>
    </w:p>
    <w:p w14:paraId="378EBE3A" w14:textId="77777777" w:rsidR="008175D2" w:rsidRDefault="00DB1A78">
      <w:pPr>
        <w:pStyle w:val="Nivel3"/>
        <w:numPr>
          <w:ilvl w:val="2"/>
          <w:numId w:val="1"/>
        </w:numPr>
        <w:spacing w:line="360" w:lineRule="auto"/>
        <w:ind w:left="567" w:firstLine="567"/>
      </w:pPr>
      <w:r>
        <w:t>A melhor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p>
    <w:p w14:paraId="7A249B52" w14:textId="77777777" w:rsidR="008175D2" w:rsidRDefault="00DB1A78">
      <w:pPr>
        <w:pStyle w:val="Nivel3"/>
        <w:numPr>
          <w:ilvl w:val="2"/>
          <w:numId w:val="1"/>
        </w:numPr>
        <w:spacing w:line="360" w:lineRule="auto"/>
        <w:ind w:left="567" w:firstLine="567"/>
      </w:pPr>
      <w:r>
        <w:t xml:space="preserve">Caso a </w:t>
      </w:r>
      <w:r>
        <w:rPr>
          <w:rFonts w:eastAsia="Zurich BT"/>
        </w:rPr>
        <w:t>microempresa ou a empresa de pequeno porte</w:t>
      </w:r>
      <w:r>
        <w:t xml:space="preserve"> melhor classificada desista ou não se manifeste no prazo estabelecido, serão convocadas as demais licitantes </w:t>
      </w:r>
      <w:r>
        <w:rPr>
          <w:rFonts w:eastAsia="Zurich BT"/>
        </w:rPr>
        <w:t>microempresa e empresa de pequeno porte</w:t>
      </w:r>
      <w:r>
        <w:t xml:space="preserve"> que se encontrem naquele intervalo de 5% (cinco por cento), na ordem de classificação, para o exercício do mesmo direito, no prazo estabelecido no subitem anterior.</w:t>
      </w:r>
    </w:p>
    <w:p w14:paraId="69679A56" w14:textId="77777777" w:rsidR="008175D2" w:rsidRDefault="00DB1A78">
      <w:pPr>
        <w:pStyle w:val="Nivel3"/>
        <w:numPr>
          <w:ilvl w:val="2"/>
          <w:numId w:val="1"/>
        </w:numPr>
        <w:spacing w:line="360" w:lineRule="auto"/>
        <w:ind w:left="567" w:firstLine="567"/>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4698D7B1" w14:textId="77777777" w:rsidR="008175D2" w:rsidRDefault="00DB1A78">
      <w:pPr>
        <w:pStyle w:val="Nivel2"/>
        <w:numPr>
          <w:ilvl w:val="1"/>
          <w:numId w:val="1"/>
        </w:numPr>
        <w:spacing w:before="288" w:after="288" w:line="312" w:lineRule="auto"/>
        <w:ind w:left="0" w:firstLine="567"/>
        <w:rPr>
          <w:rFonts w:eastAsia="Times New Roman"/>
        </w:rPr>
      </w:pPr>
      <w:r>
        <w:t xml:space="preserve">Só poderá haver empate entre propostas iguais (não seguidas de lances), ou entre lances finais da fase fechada do modo de disputa aberto e fechado. </w:t>
      </w:r>
    </w:p>
    <w:p w14:paraId="70978434" w14:textId="77777777" w:rsidR="008175D2" w:rsidRDefault="00DB1A78">
      <w:pPr>
        <w:pStyle w:val="Nivel3"/>
        <w:numPr>
          <w:ilvl w:val="2"/>
          <w:numId w:val="1"/>
        </w:numPr>
        <w:spacing w:before="288" w:after="288" w:line="312" w:lineRule="auto"/>
        <w:ind w:left="567" w:firstLine="567"/>
      </w:pPr>
      <w:r>
        <w:t xml:space="preserve">Havendo eventual empate entre propostas ou lances, o critério de desempate será aquele previsto no </w:t>
      </w:r>
      <w:hyperlink r:id="rId35" w:anchor="art60" w:history="1">
        <w:r>
          <w:rPr>
            <w:rStyle w:val="LinkdaInternet"/>
            <w:rFonts w:eastAsia="Arial"/>
          </w:rPr>
          <w:t>art</w:t>
        </w:r>
      </w:hyperlink>
      <w:r>
        <w:rPr>
          <w:rStyle w:val="LinkdaInternet"/>
        </w:rPr>
        <w:t>. 60 da Lei nº 14.133, de 2021</w:t>
      </w:r>
      <w:r>
        <w:t>, nesta ordem:</w:t>
      </w:r>
    </w:p>
    <w:p w14:paraId="7FB7B619" w14:textId="77777777" w:rsidR="008175D2" w:rsidRDefault="00DB1A78">
      <w:pPr>
        <w:pStyle w:val="Nivel4"/>
        <w:numPr>
          <w:ilvl w:val="3"/>
          <w:numId w:val="1"/>
        </w:numPr>
        <w:spacing w:line="312" w:lineRule="auto"/>
        <w:ind w:left="1276" w:firstLine="284"/>
      </w:pPr>
      <w:r>
        <w:t>disputa final, hipótese em que os licitantes empatados poderão apresentar nova proposta em ato contínuo à classificação;</w:t>
      </w:r>
    </w:p>
    <w:p w14:paraId="45D1DCFC" w14:textId="77777777" w:rsidR="008175D2" w:rsidRDefault="00DB1A78">
      <w:pPr>
        <w:pStyle w:val="Nivel4"/>
        <w:numPr>
          <w:ilvl w:val="3"/>
          <w:numId w:val="1"/>
        </w:numPr>
        <w:spacing w:line="312" w:lineRule="auto"/>
        <w:ind w:left="1276" w:firstLine="284"/>
      </w:pPr>
      <w:r>
        <w:lastRenderedPageBreak/>
        <w:t>avaliação do desempenho contratual prévio dos licitantes, para a qual deverão preferencialmente ser utilizados registros cadastrais para efeito de atesto de cumprimento de obrigações previstos nesta Lei;</w:t>
      </w:r>
    </w:p>
    <w:p w14:paraId="1F178BC9" w14:textId="77777777" w:rsidR="008175D2" w:rsidRDefault="00DB1A78">
      <w:pPr>
        <w:pStyle w:val="Nivel4"/>
        <w:numPr>
          <w:ilvl w:val="3"/>
          <w:numId w:val="1"/>
        </w:numPr>
        <w:spacing w:line="312" w:lineRule="auto"/>
        <w:ind w:left="1276" w:firstLine="284"/>
      </w:pPr>
      <w:r>
        <w:t>desenvolvimento pelo licitante de ações de equidade entre homens e mulheres no ambiente de trabalho, conforme regulamento;</w:t>
      </w:r>
    </w:p>
    <w:p w14:paraId="655A687F" w14:textId="77777777" w:rsidR="008175D2" w:rsidRDefault="00DB1A78">
      <w:pPr>
        <w:pStyle w:val="Nivel4"/>
        <w:numPr>
          <w:ilvl w:val="3"/>
          <w:numId w:val="1"/>
        </w:numPr>
        <w:spacing w:line="312" w:lineRule="auto"/>
        <w:ind w:left="1276" w:firstLine="284"/>
      </w:pPr>
      <w:r>
        <w:t>desenvolvimento pelo licitante de programa de integridade, conforme orientações dos órgãos de controle.</w:t>
      </w:r>
    </w:p>
    <w:p w14:paraId="5867BF1B" w14:textId="77777777" w:rsidR="008175D2" w:rsidRDefault="00DB1A78">
      <w:pPr>
        <w:pStyle w:val="Nivel3"/>
        <w:numPr>
          <w:ilvl w:val="2"/>
          <w:numId w:val="1"/>
        </w:numPr>
        <w:spacing w:before="288" w:after="288" w:line="312" w:lineRule="auto"/>
        <w:ind w:left="567" w:firstLine="567"/>
      </w:pPr>
      <w:r>
        <w:t>Persistindo o empate, será assegurada preferência, sucessivamente, aos bens e serviços produzidos ou prestados por:</w:t>
      </w:r>
    </w:p>
    <w:p w14:paraId="1F1B4906" w14:textId="77777777" w:rsidR="008175D2" w:rsidRDefault="00DB1A78">
      <w:pPr>
        <w:pStyle w:val="Nivel4"/>
        <w:numPr>
          <w:ilvl w:val="3"/>
          <w:numId w:val="1"/>
        </w:numPr>
        <w:spacing w:line="312" w:lineRule="auto"/>
        <w:ind w:left="1276" w:firstLine="284"/>
      </w:pPr>
      <w:bookmarkStart w:id="26" w:name="art60§1i"/>
      <w:bookmarkEnd w:id="26"/>
      <w:r>
        <w:t>empresas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14:paraId="74CD3954" w14:textId="77777777" w:rsidR="008175D2" w:rsidRDefault="00DB1A78">
      <w:pPr>
        <w:pStyle w:val="Nivel4"/>
        <w:numPr>
          <w:ilvl w:val="3"/>
          <w:numId w:val="1"/>
        </w:numPr>
        <w:spacing w:line="312" w:lineRule="auto"/>
        <w:ind w:left="1276" w:firstLine="284"/>
      </w:pPr>
      <w:bookmarkStart w:id="27" w:name="art60§1ii"/>
      <w:bookmarkEnd w:id="27"/>
      <w:r>
        <w:t>empresas brasileiras;</w:t>
      </w:r>
    </w:p>
    <w:p w14:paraId="001D36AB" w14:textId="77777777" w:rsidR="008175D2" w:rsidRDefault="00DB1A78">
      <w:pPr>
        <w:pStyle w:val="Nivel4"/>
        <w:numPr>
          <w:ilvl w:val="3"/>
          <w:numId w:val="1"/>
        </w:numPr>
        <w:spacing w:line="312" w:lineRule="auto"/>
        <w:ind w:left="1276" w:firstLine="284"/>
      </w:pPr>
      <w:bookmarkStart w:id="28" w:name="art60§1iii"/>
      <w:bookmarkEnd w:id="28"/>
      <w:r>
        <w:t>empresas que invistam em pesquisa e no desenvolvimento de tecnologia no País;</w:t>
      </w:r>
    </w:p>
    <w:p w14:paraId="7BC6E801" w14:textId="77777777" w:rsidR="008175D2" w:rsidRDefault="00DB1A78">
      <w:pPr>
        <w:pStyle w:val="Nivel4"/>
        <w:numPr>
          <w:ilvl w:val="3"/>
          <w:numId w:val="1"/>
        </w:numPr>
        <w:spacing w:line="312" w:lineRule="auto"/>
        <w:ind w:left="1276" w:firstLine="284"/>
      </w:pPr>
      <w:bookmarkStart w:id="29" w:name="art60§1iv"/>
      <w:bookmarkEnd w:id="29"/>
      <w:r>
        <w:t>empresas que comprovem a prática de mitigação, nos termos da </w:t>
      </w:r>
      <w:hyperlink r:id="rId36" w:anchor=":~:text=LEI Nº 12.187%2C DE 29 DE DEZEMBRO DE 2009.&amp;text=Institui a Política Nacional sobre,PNMC e dá outras providências." w:history="1">
        <w:r>
          <w:rPr>
            <w:rStyle w:val="LinkdaInternet"/>
          </w:rPr>
          <w:t>Lei nº 12.187, de 29 de dezembro de 2009</w:t>
        </w:r>
      </w:hyperlink>
      <w:r>
        <w:t>.</w:t>
      </w:r>
    </w:p>
    <w:p w14:paraId="18BF5CD0" w14:textId="77777777" w:rsidR="008175D2" w:rsidRDefault="00DB1A78">
      <w:pPr>
        <w:pStyle w:val="Nivel2"/>
        <w:numPr>
          <w:ilvl w:val="1"/>
          <w:numId w:val="1"/>
        </w:numPr>
        <w:spacing w:before="288" w:after="288" w:line="312" w:lineRule="auto"/>
        <w:ind w:left="0" w:firstLine="567"/>
      </w:pPr>
      <w:r>
        <w:t>Encerrada a etapa de envio de lances da sessão pública, na hipótese da proposta do primeiro colocado permanecer acima do preço máximo ou inferior ao desconto definido para a contratação, o pregoeiro poderá negociar condições mais vantajosas, após definido o resultado do julgamento.</w:t>
      </w:r>
    </w:p>
    <w:p w14:paraId="00584F63" w14:textId="77777777" w:rsidR="008175D2" w:rsidRDefault="00DB1A78">
      <w:pPr>
        <w:pStyle w:val="Nivel3"/>
        <w:numPr>
          <w:ilvl w:val="2"/>
          <w:numId w:val="1"/>
        </w:numPr>
        <w:spacing w:line="360" w:lineRule="auto"/>
        <w:ind w:left="567" w:firstLine="567"/>
      </w:pPr>
      <w: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56EA48CD" w14:textId="77777777" w:rsidR="008175D2" w:rsidRDefault="00DB1A78">
      <w:pPr>
        <w:pStyle w:val="Nivel3"/>
        <w:numPr>
          <w:ilvl w:val="2"/>
          <w:numId w:val="1"/>
        </w:numPr>
        <w:spacing w:line="360" w:lineRule="auto"/>
        <w:ind w:left="567" w:firstLine="567"/>
        <w:rPr>
          <w:rFonts w:eastAsia="Times New Roman"/>
        </w:rPr>
      </w:pPr>
      <w:r>
        <w:rPr>
          <w:rFonts w:eastAsia="Times New Roman"/>
        </w:rPr>
        <w:t xml:space="preserve">A </w:t>
      </w:r>
      <w:r>
        <w:t>negociação será realizada por meio do sistema, podendo ser acompanhada pelos demais licitantes.</w:t>
      </w:r>
    </w:p>
    <w:p w14:paraId="74F7D762" w14:textId="77777777" w:rsidR="008175D2" w:rsidRDefault="00DB1A78">
      <w:pPr>
        <w:pStyle w:val="Nivel3"/>
        <w:numPr>
          <w:ilvl w:val="2"/>
          <w:numId w:val="1"/>
        </w:numPr>
        <w:spacing w:line="360" w:lineRule="auto"/>
        <w:ind w:left="567" w:firstLine="567"/>
        <w:rPr>
          <w:rFonts w:eastAsia="Times New Roman"/>
        </w:rPr>
      </w:pPr>
      <w:r>
        <w:rPr>
          <w:rFonts w:eastAsia="Times New Roman"/>
        </w:rPr>
        <w:t>O resultado da negociação será divulgado a todos os licitantes e anexado aos autos do processo licitatório</w:t>
      </w:r>
    </w:p>
    <w:p w14:paraId="630EBCF1" w14:textId="77777777" w:rsidR="008175D2" w:rsidRDefault="00DB1A78">
      <w:pPr>
        <w:pStyle w:val="Nivel3"/>
        <w:numPr>
          <w:ilvl w:val="2"/>
          <w:numId w:val="1"/>
        </w:numPr>
        <w:spacing w:line="360" w:lineRule="auto"/>
        <w:ind w:left="567" w:firstLine="567"/>
      </w:pPr>
      <w:r>
        <w:t xml:space="preserve">O pregoeiro solicitará ao licitante mais bem classificado que, no prazo de 2 </w:t>
      </w:r>
      <w:r>
        <w:rPr>
          <w:color w:val="auto"/>
        </w:rPr>
        <w:t xml:space="preserve">(duas) </w:t>
      </w:r>
      <w:r>
        <w:t>horas, ou conforme descrito no chat pelo Pregoeiro, envie a proposta adequada ao último lance ofertado após a negociação realizada, acompanhada, se for o caso, dos documentos complementares, quando necessários à confirmação daqueles exigidos neste Edital e já apresentados.</w:t>
      </w:r>
      <w:bookmarkStart w:id="30" w:name="_Hlk117016948"/>
      <w:bookmarkEnd w:id="30"/>
    </w:p>
    <w:p w14:paraId="47734A95" w14:textId="77777777" w:rsidR="008175D2" w:rsidRDefault="00DB1A78">
      <w:pPr>
        <w:pStyle w:val="Nivel3"/>
        <w:numPr>
          <w:ilvl w:val="2"/>
          <w:numId w:val="1"/>
        </w:numPr>
        <w:spacing w:line="360" w:lineRule="auto"/>
        <w:ind w:left="567" w:firstLine="567"/>
        <w:rPr>
          <w:rFonts w:eastAsia="Times New Roman"/>
          <w:iCs/>
        </w:rPr>
      </w:pPr>
      <w:r>
        <w:rPr>
          <w:rFonts w:eastAsia="Times New Roman"/>
        </w:rPr>
        <w:lastRenderedPageBreak/>
        <w:t xml:space="preserve">É facultado ao pregoeiro prorrogar o prazo estabelecido, a partir de solicitação fundamentada feita no chat pelo licitante, ou através de solicitação e justificativa encaminhados para o e-mail – </w:t>
      </w:r>
      <w:hyperlink r:id="rId37" w:history="1">
        <w:r>
          <w:rPr>
            <w:rStyle w:val="Hyperlink"/>
            <w:rFonts w:eastAsia="Times New Roman"/>
          </w:rPr>
          <w:t>cpl@id.uff.br</w:t>
        </w:r>
      </w:hyperlink>
      <w:r>
        <w:rPr>
          <w:rFonts w:eastAsia="Times New Roman"/>
        </w:rPr>
        <w:t>, antes de findo o prazo.</w:t>
      </w:r>
    </w:p>
    <w:p w14:paraId="2D011896" w14:textId="77777777" w:rsidR="008175D2" w:rsidRDefault="00DB1A78">
      <w:pPr>
        <w:pStyle w:val="Nivel2"/>
        <w:numPr>
          <w:ilvl w:val="1"/>
          <w:numId w:val="1"/>
        </w:numPr>
        <w:spacing w:line="360" w:lineRule="auto"/>
        <w:ind w:left="0" w:firstLine="567"/>
        <w:rPr>
          <w:rFonts w:eastAsia="Times New Roman"/>
        </w:rPr>
      </w:pPr>
      <w:bookmarkStart w:id="31" w:name="_Hlk114646655"/>
      <w:r>
        <w:t>Após a negociação do preço, o Pregoeiro iniciará a fase de aceitação e julgamento da proposta.</w:t>
      </w:r>
      <w:bookmarkEnd w:id="31"/>
    </w:p>
    <w:p w14:paraId="1E18FFE5" w14:textId="77777777" w:rsidR="008175D2" w:rsidRDefault="008175D2">
      <w:pPr>
        <w:pStyle w:val="Nivel2"/>
        <w:spacing w:line="360" w:lineRule="auto"/>
        <w:ind w:left="567"/>
        <w:rPr>
          <w:rFonts w:eastAsia="Times New Roman"/>
        </w:rPr>
      </w:pPr>
    </w:p>
    <w:p w14:paraId="401DC005" w14:textId="77777777" w:rsidR="008175D2" w:rsidRDefault="00DB1A78">
      <w:pPr>
        <w:pStyle w:val="Nivel01"/>
        <w:numPr>
          <w:ilvl w:val="0"/>
          <w:numId w:val="1"/>
        </w:numPr>
        <w:spacing w:before="288" w:after="288" w:line="312" w:lineRule="auto"/>
        <w:ind w:left="0" w:firstLine="0"/>
        <w:rPr>
          <w:highlight w:val="lightGray"/>
          <w:lang w:eastAsia="en-US"/>
        </w:rPr>
      </w:pPr>
      <w:bookmarkStart w:id="32" w:name="_Toc130201044"/>
      <w:r>
        <w:rPr>
          <w:highlight w:val="lightGray"/>
          <w:lang w:eastAsia="en-US"/>
        </w:rPr>
        <w:t>DA FASE DE JULGAMENTO</w:t>
      </w:r>
      <w:bookmarkEnd w:id="32"/>
    </w:p>
    <w:p w14:paraId="505C52C3" w14:textId="77777777" w:rsidR="008175D2" w:rsidRDefault="00DB1A78">
      <w:pPr>
        <w:pStyle w:val="Nivel2"/>
        <w:numPr>
          <w:ilvl w:val="1"/>
          <w:numId w:val="1"/>
        </w:numPr>
        <w:spacing w:before="288" w:after="288" w:line="312" w:lineRule="auto"/>
        <w:ind w:left="0" w:firstLine="567"/>
        <w:rPr>
          <w:b/>
          <w:bCs/>
          <w:lang w:eastAsia="ar-SA"/>
        </w:rPr>
      </w:pPr>
      <w:bookmarkStart w:id="33" w:name="_Ref117019424"/>
      <w:r>
        <w:t xml:space="preserve">Encerrada a etapa de negociação, o pregoeiro verificará se o licitante provisoriamente classificado em primeiro lugar atende às condições de participação no certame, conforme previsto no </w:t>
      </w:r>
      <w:hyperlink r:id="rId38" w:anchor="art14" w:history="1">
        <w:r>
          <w:rPr>
            <w:rStyle w:val="LinkdaInternet"/>
          </w:rPr>
          <w:t>art. 14 da Lei nº 14.133/2021</w:t>
        </w:r>
      </w:hyperlink>
      <w:r>
        <w:t xml:space="preserve">, legislação correlata e no item </w:t>
      </w:r>
      <w:r>
        <w:fldChar w:fldCharType="begin"/>
      </w:r>
      <w:r>
        <w:instrText>REF _Ref117000692 \r \h</w:instrText>
      </w:r>
      <w:r>
        <w:fldChar w:fldCharType="separate"/>
      </w:r>
      <w:r w:rsidR="000A1D6F">
        <w:t>2.6</w:t>
      </w:r>
      <w:r>
        <w:fldChar w:fldCharType="end"/>
      </w:r>
      <w:r>
        <w:t xml:space="preserve"> do edital, </w:t>
      </w:r>
      <w:bookmarkEnd w:id="33"/>
      <w:r>
        <w:rPr>
          <w:color w:val="auto"/>
          <w:lang w:eastAsia="ar-SA"/>
        </w:rPr>
        <w:t>especialmente quanto à existência de sanção que impeça a participação no certame ou a futura contratação,</w:t>
      </w:r>
      <w:r>
        <w:rPr>
          <w:lang w:eastAsia="ar-SA"/>
        </w:rPr>
        <w:t xml:space="preserve"> mediante a consulta aos seguintes cadastros:</w:t>
      </w:r>
    </w:p>
    <w:p w14:paraId="00DFDF9B" w14:textId="77777777" w:rsidR="008175D2" w:rsidRDefault="00DB1A78">
      <w:pPr>
        <w:pStyle w:val="ListParagraph"/>
        <w:spacing w:before="113" w:after="113" w:line="312" w:lineRule="auto"/>
        <w:ind w:left="924" w:firstLine="851"/>
        <w:rPr>
          <w:rFonts w:ascii="Arial" w:hAnsi="Arial" w:cs="Arial"/>
          <w:sz w:val="20"/>
          <w:szCs w:val="20"/>
          <w:lang w:eastAsia="ar-SA"/>
        </w:rPr>
      </w:pPr>
      <w:r>
        <w:rPr>
          <w:rFonts w:ascii="Arial" w:hAnsi="Arial" w:cs="Arial"/>
          <w:sz w:val="20"/>
          <w:szCs w:val="20"/>
          <w:lang w:eastAsia="ar-SA"/>
        </w:rPr>
        <w:t xml:space="preserve">a) SICAF;  </w:t>
      </w:r>
    </w:p>
    <w:p w14:paraId="2791EBD7" w14:textId="77777777" w:rsidR="008175D2" w:rsidRDefault="00DB1A78">
      <w:pPr>
        <w:pStyle w:val="ListParagraph"/>
        <w:spacing w:before="113" w:after="113" w:line="312" w:lineRule="auto"/>
        <w:ind w:left="924" w:firstLine="851"/>
        <w:rPr>
          <w:rFonts w:ascii="Arial" w:hAnsi="Arial" w:cs="Arial"/>
          <w:sz w:val="20"/>
          <w:szCs w:val="20"/>
          <w:lang w:eastAsia="ar-SA"/>
        </w:rPr>
      </w:pPr>
      <w:r>
        <w:rPr>
          <w:rFonts w:ascii="Arial" w:hAnsi="Arial" w:cs="Arial"/>
          <w:sz w:val="20"/>
          <w:szCs w:val="20"/>
          <w:lang w:eastAsia="ar-SA"/>
        </w:rPr>
        <w:t>b) Cadastro Nacional de Empresas Inidôneas e Suspensas - CEIS, mantido pela Controladoria-Geral da União (</w:t>
      </w:r>
      <w:hyperlink r:id="rId39">
        <w:r>
          <w:rPr>
            <w:rStyle w:val="LinkdaInternet"/>
            <w:rFonts w:ascii="Arial" w:hAnsi="Arial" w:cs="Arial"/>
            <w:sz w:val="20"/>
            <w:szCs w:val="20"/>
            <w:lang w:eastAsia="ar-SA"/>
          </w:rPr>
          <w:t>https://www.portaltransparencia.gov.br/sancoes/ceis</w:t>
        </w:r>
      </w:hyperlink>
      <w:r>
        <w:rPr>
          <w:rFonts w:ascii="Arial" w:hAnsi="Arial" w:cs="Arial"/>
          <w:sz w:val="20"/>
          <w:szCs w:val="20"/>
          <w:lang w:eastAsia="ar-SA"/>
        </w:rPr>
        <w:t xml:space="preserve">); e </w:t>
      </w:r>
    </w:p>
    <w:p w14:paraId="2411693B" w14:textId="77777777" w:rsidR="008175D2" w:rsidRDefault="00DB1A78">
      <w:pPr>
        <w:pStyle w:val="ListParagraph"/>
        <w:spacing w:before="113" w:after="113" w:line="312" w:lineRule="auto"/>
        <w:ind w:left="924" w:firstLine="851"/>
        <w:rPr>
          <w:rFonts w:hint="eastAsia"/>
        </w:rPr>
      </w:pPr>
      <w:r>
        <w:rPr>
          <w:rFonts w:ascii="Arial" w:hAnsi="Arial" w:cs="Arial"/>
          <w:sz w:val="20"/>
          <w:szCs w:val="20"/>
          <w:lang w:eastAsia="ar-SA"/>
        </w:rPr>
        <w:t>c) Cadastro Nacional de Empresas Punidas – CNEP, mantido pela Controladoria-Geral da União (</w:t>
      </w:r>
      <w:hyperlink r:id="rId40">
        <w:r>
          <w:rPr>
            <w:rStyle w:val="LinkdaInternet"/>
            <w:rFonts w:ascii="Arial" w:hAnsi="Arial" w:cs="Arial"/>
            <w:sz w:val="20"/>
            <w:szCs w:val="20"/>
            <w:lang w:eastAsia="ar-SA"/>
          </w:rPr>
          <w:t>https://www.portaltransparencia.gov.br/sancoes/cnep</w:t>
        </w:r>
      </w:hyperlink>
      <w:hyperlink>
        <w:r>
          <w:rPr>
            <w:rFonts w:ascii="Arial" w:hAnsi="Arial" w:cs="Arial"/>
            <w:sz w:val="20"/>
            <w:szCs w:val="20"/>
            <w:lang w:eastAsia="ar-SA"/>
          </w:rPr>
          <w:t>).</w:t>
        </w:r>
      </w:hyperlink>
    </w:p>
    <w:p w14:paraId="4AFEBE68" w14:textId="77777777" w:rsidR="008175D2" w:rsidRDefault="00DB1A78">
      <w:pPr>
        <w:pStyle w:val="ListParagraph"/>
        <w:spacing w:before="113" w:after="113" w:line="312" w:lineRule="auto"/>
        <w:ind w:left="924" w:firstLine="851"/>
        <w:rPr>
          <w:rFonts w:hint="eastAsia"/>
        </w:rPr>
      </w:pPr>
      <w:r>
        <w:rPr>
          <w:rFonts w:ascii="Arial" w:hAnsi="Arial" w:cs="Arial"/>
          <w:color w:val="000000"/>
          <w:sz w:val="20"/>
          <w:szCs w:val="20"/>
          <w:lang w:eastAsia="ar-SA"/>
        </w:rPr>
        <w:t>d) Lista de Inidôneos e o Cadastro Integrado de Condenações por Ilícitos Administrativos - CADICON, mantidos pelo Tribunal de Contas da União - TCU;</w:t>
      </w:r>
    </w:p>
    <w:p w14:paraId="29DB864B" w14:textId="77777777" w:rsidR="008175D2" w:rsidRDefault="00DB1A78">
      <w:pPr>
        <w:pStyle w:val="Nivel3"/>
        <w:numPr>
          <w:ilvl w:val="2"/>
          <w:numId w:val="1"/>
        </w:numPr>
        <w:spacing w:before="288" w:after="288" w:line="312" w:lineRule="auto"/>
        <w:ind w:left="567" w:firstLine="567"/>
      </w:pPr>
      <w:r>
        <w:t>Para a consulta de licitantes pessoa jurídica poderá haver a substituição das consultas das alíneas “b”, “c” e “d” acima pela Consulta Consolidada de Pessoa Jurídica do TCU (https://certidoesapf.apps.tcu.gov.br/)</w:t>
      </w:r>
    </w:p>
    <w:p w14:paraId="65BBB99E" w14:textId="77777777" w:rsidR="008175D2" w:rsidRDefault="00DB1A78">
      <w:pPr>
        <w:pStyle w:val="Nivel2"/>
        <w:numPr>
          <w:ilvl w:val="1"/>
          <w:numId w:val="1"/>
        </w:numPr>
        <w:spacing w:before="288" w:after="288" w:line="312" w:lineRule="auto"/>
        <w:ind w:left="0" w:firstLine="567"/>
      </w:pPr>
      <w:r>
        <w:t xml:space="preserve">A consulta aos cadastros será realizada em nome da empresa licitante e também de seu sócio majoritário, por força da vedação de que trata o </w:t>
      </w:r>
      <w:hyperlink r:id="rId41" w:anchor=":~:text=às seguintes cominações%3A-,Art.,nº 12.120%2C de 2009)." w:history="1">
        <w:r>
          <w:rPr>
            <w:rStyle w:val="LinkdaInternet"/>
          </w:rPr>
          <w:t>artigo 12 da Lei n° 8.429, de 1992</w:t>
        </w:r>
      </w:hyperlink>
      <w:r>
        <w:t>.</w:t>
      </w:r>
    </w:p>
    <w:p w14:paraId="6DCCE273" w14:textId="77777777" w:rsidR="008175D2" w:rsidRDefault="00DB1A78">
      <w:pPr>
        <w:pStyle w:val="Nivel2"/>
        <w:numPr>
          <w:ilvl w:val="1"/>
          <w:numId w:val="1"/>
        </w:numPr>
        <w:spacing w:before="288" w:after="288" w:line="312" w:lineRule="auto"/>
        <w:ind w:left="0" w:firstLine="567"/>
      </w:pPr>
      <w:r>
        <w:t>Caso conste na Consulta de Situação do l</w:t>
      </w:r>
      <w:r>
        <w:rPr>
          <w:color w:val="auto"/>
        </w:rPr>
        <w:t xml:space="preserve">icitante </w:t>
      </w:r>
      <w:r>
        <w:t xml:space="preserve">a existência de Ocorrências Impeditivas Indiretas, o </w:t>
      </w:r>
      <w:r>
        <w:rPr>
          <w:color w:val="auto"/>
        </w:rPr>
        <w:t>Pregoeiro diligenciará para v</w:t>
      </w:r>
      <w:r>
        <w:t>erificar se houve fraude por parte das empresas apontadas no Relatório de Ocorrências Impeditivas Indiretas. (</w:t>
      </w:r>
      <w:hyperlink r:id="rId42" w:anchor="art29" w:history="1">
        <w:r>
          <w:rPr>
            <w:rStyle w:val="LinkdaInternet"/>
          </w:rPr>
          <w:t xml:space="preserve">IN nº 3/2018, art. 29, </w:t>
        </w:r>
      </w:hyperlink>
      <w:r>
        <w:rPr>
          <w:rStyle w:val="LinkdaInternet"/>
          <w:i/>
          <w:iCs/>
        </w:rPr>
        <w:t>caput</w:t>
      </w:r>
      <w:r>
        <w:t>)</w:t>
      </w:r>
    </w:p>
    <w:p w14:paraId="68183FE0" w14:textId="77777777" w:rsidR="008175D2" w:rsidRDefault="00DB1A78">
      <w:pPr>
        <w:pStyle w:val="Nivel3"/>
        <w:numPr>
          <w:ilvl w:val="2"/>
          <w:numId w:val="1"/>
        </w:numPr>
        <w:spacing w:line="360" w:lineRule="auto"/>
        <w:ind w:left="567" w:firstLine="567"/>
      </w:pPr>
      <w:r>
        <w:t>A tentativa de burla será verificada por meio dos vínculos societários, linhas de fornecimento similares, dentre outros. (</w:t>
      </w:r>
      <w:hyperlink r:id="rId43">
        <w:r>
          <w:rPr>
            <w:rStyle w:val="LinkdaInternet"/>
          </w:rPr>
          <w:t>IN nº 3/2018, art. 29, §1º</w:t>
        </w:r>
      </w:hyperlink>
      <w:r>
        <w:t>).</w:t>
      </w:r>
    </w:p>
    <w:p w14:paraId="05575603" w14:textId="77777777" w:rsidR="008175D2" w:rsidRDefault="00DB1A78">
      <w:pPr>
        <w:pStyle w:val="Nivel3"/>
        <w:numPr>
          <w:ilvl w:val="2"/>
          <w:numId w:val="1"/>
        </w:numPr>
        <w:spacing w:line="360" w:lineRule="auto"/>
        <w:ind w:left="567" w:firstLine="567"/>
      </w:pPr>
      <w:r>
        <w:t>O licitante será convocado para manifestação previamente a uma eventual desclassificação. (</w:t>
      </w:r>
      <w:hyperlink r:id="rId44">
        <w:r>
          <w:rPr>
            <w:rStyle w:val="LinkdaInternet"/>
          </w:rPr>
          <w:t>IN nº 3/2018, art. 29, §2º</w:t>
        </w:r>
      </w:hyperlink>
      <w:r>
        <w:t>).</w:t>
      </w:r>
    </w:p>
    <w:p w14:paraId="028B5835" w14:textId="77777777" w:rsidR="008175D2" w:rsidRDefault="00DB1A78">
      <w:pPr>
        <w:pStyle w:val="Nivel3"/>
        <w:numPr>
          <w:ilvl w:val="2"/>
          <w:numId w:val="1"/>
        </w:numPr>
        <w:spacing w:line="360" w:lineRule="auto"/>
        <w:ind w:left="567" w:firstLine="567"/>
      </w:pPr>
      <w:r>
        <w:t>Constatada a existência de sanção, o licitante será reputado inabilitado, por falta de condição de participação.</w:t>
      </w:r>
    </w:p>
    <w:p w14:paraId="36C395B0" w14:textId="77777777" w:rsidR="008175D2" w:rsidRDefault="00DB1A78">
      <w:pPr>
        <w:pStyle w:val="Nivel2"/>
        <w:numPr>
          <w:ilvl w:val="1"/>
          <w:numId w:val="1"/>
        </w:numPr>
        <w:spacing w:before="288" w:after="288" w:line="312" w:lineRule="auto"/>
        <w:ind w:left="0" w:firstLine="567"/>
      </w:pPr>
      <w:r>
        <w:lastRenderedPageBreak/>
        <w:t>Caso atendidas as condições de participação, será iniciado o procedimento de habilitação.</w:t>
      </w:r>
    </w:p>
    <w:p w14:paraId="08524FC5" w14:textId="77777777" w:rsidR="008175D2" w:rsidRDefault="00DB1A78">
      <w:pPr>
        <w:pStyle w:val="Nivel2"/>
        <w:numPr>
          <w:ilvl w:val="1"/>
          <w:numId w:val="1"/>
        </w:numPr>
        <w:spacing w:before="288" w:after="288" w:line="312" w:lineRule="auto"/>
        <w:ind w:left="0" w:firstLine="567"/>
      </w:pPr>
      <w:r>
        <w:t xml:space="preserve">Caso o licitante provisoriamente classificado em primeiro lugar tenha se utilizado de algum tratamento favorecido às ME/EPPs, o pregoeiro verificará se faz jus ao benefício, em conformidade com os itens </w:t>
      </w:r>
      <w:r>
        <w:fldChar w:fldCharType="begin"/>
      </w:r>
      <w:r>
        <w:instrText>REF _Ref117015508 \r \h</w:instrText>
      </w:r>
      <w:r>
        <w:fldChar w:fldCharType="separate"/>
      </w:r>
      <w:r w:rsidR="000A1D6F" w:rsidRPr="000A1D6F">
        <w:rPr>
          <w:b/>
          <w:bCs/>
        </w:rPr>
        <w:t xml:space="preserve">Error! </w:t>
      </w:r>
      <w:r w:rsidR="000A1D6F">
        <w:rPr>
          <w:b/>
          <w:bCs/>
          <w:lang w:val="en-US"/>
        </w:rPr>
        <w:t>Reference source not found.</w:t>
      </w:r>
      <w:r>
        <w:fldChar w:fldCharType="end"/>
      </w:r>
      <w:r>
        <w:t xml:space="preserve"> e </w:t>
      </w:r>
      <w:r>
        <w:fldChar w:fldCharType="begin"/>
      </w:r>
      <w:r>
        <w:instrText>REF _Ref117000019 \r \h</w:instrText>
      </w:r>
      <w:r>
        <w:fldChar w:fldCharType="separate"/>
      </w:r>
      <w:r w:rsidR="000A1D6F">
        <w:t>3.4</w:t>
      </w:r>
      <w:r>
        <w:fldChar w:fldCharType="end"/>
      </w:r>
      <w:r>
        <w:t xml:space="preserve"> deste edital.</w:t>
      </w:r>
    </w:p>
    <w:p w14:paraId="58CADFFA" w14:textId="77777777" w:rsidR="008175D2" w:rsidRDefault="00DB1A78">
      <w:pPr>
        <w:pStyle w:val="Nivel2"/>
        <w:numPr>
          <w:ilvl w:val="1"/>
          <w:numId w:val="1"/>
        </w:numPr>
        <w:spacing w:before="288" w:after="288" w:line="312" w:lineRule="auto"/>
        <w:ind w:left="0" w:firstLine="567"/>
        <w:rPr>
          <w:b/>
        </w:rPr>
      </w:pPr>
      <w:r>
        <w:t xml:space="preserve">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 observado o disposto no </w:t>
      </w:r>
      <w:hyperlink r:id="rId45" w:anchor="art29" w:history="1">
        <w:r>
          <w:rPr>
            <w:rStyle w:val="LinkdaInternet"/>
          </w:rPr>
          <w:t>artigo 29 a 35 da IN SEGES nº 73, de 30 de setembro de 2022</w:t>
        </w:r>
      </w:hyperlink>
      <w:r>
        <w:t>.</w:t>
      </w:r>
    </w:p>
    <w:p w14:paraId="79FF687C" w14:textId="77777777" w:rsidR="008175D2" w:rsidRDefault="00DB1A78">
      <w:pPr>
        <w:pStyle w:val="Nivel2"/>
        <w:numPr>
          <w:ilvl w:val="1"/>
          <w:numId w:val="1"/>
        </w:numPr>
        <w:spacing w:before="288" w:after="288" w:line="312" w:lineRule="auto"/>
        <w:ind w:left="0" w:firstLine="567"/>
        <w:rPr>
          <w:b/>
        </w:rPr>
      </w:pPr>
      <w:r>
        <w:t xml:space="preserve">Será desclassificada a proposta vencedora que: </w:t>
      </w:r>
    </w:p>
    <w:p w14:paraId="5658681D" w14:textId="77777777" w:rsidR="008175D2" w:rsidRDefault="00DB1A78">
      <w:pPr>
        <w:pStyle w:val="Nivel3"/>
        <w:numPr>
          <w:ilvl w:val="2"/>
          <w:numId w:val="1"/>
        </w:numPr>
        <w:spacing w:line="360" w:lineRule="auto"/>
        <w:ind w:left="567" w:firstLine="567"/>
        <w:rPr>
          <w:b/>
        </w:rPr>
      </w:pPr>
      <w:r>
        <w:t>contiver vícios insanáveis;</w:t>
      </w:r>
    </w:p>
    <w:p w14:paraId="189EFF2C" w14:textId="77777777" w:rsidR="008175D2" w:rsidRDefault="00DB1A78">
      <w:pPr>
        <w:pStyle w:val="Nivel3"/>
        <w:numPr>
          <w:ilvl w:val="2"/>
          <w:numId w:val="1"/>
        </w:numPr>
        <w:spacing w:line="360" w:lineRule="auto"/>
        <w:ind w:left="567" w:firstLine="567"/>
        <w:rPr>
          <w:b/>
        </w:rPr>
      </w:pPr>
      <w:r>
        <w:t>não obedecer às especificações técnicas contidas no Termo de Referência;</w:t>
      </w:r>
    </w:p>
    <w:p w14:paraId="26AFFE46" w14:textId="77777777" w:rsidR="008175D2" w:rsidRDefault="00DB1A78">
      <w:pPr>
        <w:pStyle w:val="Nivel3"/>
        <w:numPr>
          <w:ilvl w:val="2"/>
          <w:numId w:val="1"/>
        </w:numPr>
        <w:spacing w:line="360" w:lineRule="auto"/>
        <w:ind w:left="567" w:firstLine="567"/>
        <w:rPr>
          <w:b/>
        </w:rPr>
      </w:pPr>
      <w:r>
        <w:t>apresentar preços inexequíveis ou permanecerem acima do preço máximo definido para a contratação;</w:t>
      </w:r>
    </w:p>
    <w:p w14:paraId="48BA7B40" w14:textId="77777777" w:rsidR="008175D2" w:rsidRDefault="00DB1A78">
      <w:pPr>
        <w:pStyle w:val="Nivel3"/>
        <w:numPr>
          <w:ilvl w:val="2"/>
          <w:numId w:val="1"/>
        </w:numPr>
        <w:spacing w:line="360" w:lineRule="auto"/>
        <w:ind w:left="567" w:firstLine="567"/>
        <w:rPr>
          <w:b/>
        </w:rPr>
      </w:pPr>
      <w:r>
        <w:t>não tiverem sua exequibilidade demonstrada, quando exigido pela Administração;</w:t>
      </w:r>
    </w:p>
    <w:p w14:paraId="35172C74" w14:textId="77777777" w:rsidR="008175D2" w:rsidRDefault="00DB1A78">
      <w:pPr>
        <w:pStyle w:val="Nivel3"/>
        <w:numPr>
          <w:ilvl w:val="2"/>
          <w:numId w:val="1"/>
        </w:numPr>
        <w:spacing w:line="360" w:lineRule="auto"/>
        <w:ind w:left="567" w:firstLine="567"/>
        <w:rPr>
          <w:b/>
        </w:rPr>
      </w:pPr>
      <w:r>
        <w:t>apresentar desconformidade com quaisquer outras exigências deste Edital ou seus anexos, desde que insanável.</w:t>
      </w:r>
    </w:p>
    <w:p w14:paraId="55112EB0" w14:textId="77777777" w:rsidR="008175D2" w:rsidRDefault="00DB1A78">
      <w:pPr>
        <w:pStyle w:val="Nivel2"/>
        <w:numPr>
          <w:ilvl w:val="1"/>
          <w:numId w:val="1"/>
        </w:numPr>
        <w:spacing w:before="288" w:after="288" w:line="312" w:lineRule="auto"/>
        <w:ind w:left="0" w:firstLine="567"/>
        <w:rPr>
          <w:b/>
          <w:bCs/>
        </w:rPr>
      </w:pPr>
      <w:r>
        <w:t>No caso de bens e serviços em geral, é indício de inexequibilidade das propostas valores inferiores a 50% (cinquenta por cento) do valor orçado pela Administração.</w:t>
      </w:r>
    </w:p>
    <w:p w14:paraId="0F38F9E5" w14:textId="77777777" w:rsidR="008175D2" w:rsidRDefault="00DB1A78">
      <w:pPr>
        <w:pStyle w:val="Nivel3"/>
        <w:numPr>
          <w:ilvl w:val="2"/>
          <w:numId w:val="1"/>
        </w:numPr>
        <w:spacing w:before="288" w:after="288" w:line="312" w:lineRule="auto"/>
        <w:ind w:left="567" w:firstLine="567"/>
      </w:pPr>
      <w:r>
        <w:t xml:space="preserve">A inexequibilidade, na hipótese de que trata o </w:t>
      </w:r>
      <w:r>
        <w:rPr>
          <w:b/>
          <w:bCs/>
        </w:rPr>
        <w:t>caput</w:t>
      </w:r>
      <w:r>
        <w:t>, só será considerada após diligência do pregoeiro, que comprove:</w:t>
      </w:r>
    </w:p>
    <w:p w14:paraId="17D78582" w14:textId="77777777" w:rsidR="008175D2" w:rsidRDefault="00DB1A78">
      <w:pPr>
        <w:pStyle w:val="Nivel4"/>
        <w:numPr>
          <w:ilvl w:val="3"/>
          <w:numId w:val="1"/>
        </w:numPr>
        <w:spacing w:line="312" w:lineRule="auto"/>
        <w:ind w:left="1276" w:firstLine="284"/>
      </w:pPr>
      <w:r>
        <w:t>que o custo do licitante ultrapassa o valor da proposta; e</w:t>
      </w:r>
    </w:p>
    <w:p w14:paraId="4229925C" w14:textId="77777777" w:rsidR="008175D2" w:rsidRDefault="00DB1A78">
      <w:pPr>
        <w:pStyle w:val="Nivel4"/>
        <w:numPr>
          <w:ilvl w:val="3"/>
          <w:numId w:val="1"/>
        </w:numPr>
        <w:spacing w:line="312" w:lineRule="auto"/>
        <w:ind w:left="1276" w:firstLine="284"/>
      </w:pPr>
      <w:r>
        <w:t>inexistirem custos de oportunidade capazes de justificar o vulto da oferta.</w:t>
      </w:r>
    </w:p>
    <w:p w14:paraId="4FE0ADDC" w14:textId="77777777" w:rsidR="008175D2" w:rsidRDefault="00DB1A78">
      <w:pPr>
        <w:pStyle w:val="Nivel2"/>
        <w:numPr>
          <w:ilvl w:val="1"/>
          <w:numId w:val="1"/>
        </w:numPr>
        <w:spacing w:before="288" w:after="288" w:line="312" w:lineRule="auto"/>
        <w:ind w:left="0" w:firstLine="567"/>
        <w:rPr>
          <w:b/>
          <w:bCs/>
        </w:rPr>
      </w:pPr>
      <w:r>
        <w:t>Em contratação de serviços de engenharia, além das disposições acima, a análise de exequibilidade e sobrepreço considerará o seguinte:</w:t>
      </w:r>
    </w:p>
    <w:p w14:paraId="797AB3F9" w14:textId="77777777" w:rsidR="008175D2" w:rsidRDefault="00DB1A78">
      <w:pPr>
        <w:pStyle w:val="Nivel3"/>
        <w:numPr>
          <w:ilvl w:val="2"/>
          <w:numId w:val="1"/>
        </w:numPr>
        <w:spacing w:line="360" w:lineRule="auto"/>
        <w:ind w:left="567" w:firstLine="567"/>
        <w:rPr>
          <w:b/>
        </w:rPr>
      </w:pPr>
      <w:r>
        <w:t>Nos regimes de execução por tarefa, empreitada por preço global ou empreitada integral, semi-integrada ou integrada, a caracterização do sobrepreço se dará pela superação do valor global estimado;</w:t>
      </w:r>
    </w:p>
    <w:p w14:paraId="73575C9A" w14:textId="77777777" w:rsidR="008175D2" w:rsidRDefault="00DB1A78">
      <w:pPr>
        <w:pStyle w:val="Nivel3"/>
        <w:numPr>
          <w:ilvl w:val="2"/>
          <w:numId w:val="1"/>
        </w:numPr>
        <w:spacing w:line="360" w:lineRule="auto"/>
        <w:ind w:left="567" w:firstLine="567"/>
        <w:rPr>
          <w:b/>
          <w:color w:val="auto"/>
        </w:rPr>
      </w:pPr>
      <w:r>
        <w:t xml:space="preserve">No regime de empreitada por preço unitário, a caracterização do sobrepreço se dará pela superação do valor global estimado </w:t>
      </w:r>
      <w:r>
        <w:rPr>
          <w:color w:val="auto"/>
        </w:rPr>
        <w:t xml:space="preserve">e </w:t>
      </w:r>
      <w:r>
        <w:rPr>
          <w:i/>
          <w:iCs/>
          <w:color w:val="auto"/>
        </w:rPr>
        <w:t>pela superação de custo unitário tido como relevante, conforme planilha anexa ao edital;</w:t>
      </w:r>
    </w:p>
    <w:p w14:paraId="7988779A" w14:textId="77777777" w:rsidR="008175D2" w:rsidRDefault="00DB1A78">
      <w:pPr>
        <w:pStyle w:val="Nivel3"/>
        <w:numPr>
          <w:ilvl w:val="2"/>
          <w:numId w:val="1"/>
        </w:numPr>
        <w:spacing w:line="360" w:lineRule="auto"/>
        <w:ind w:left="567" w:firstLine="567"/>
        <w:rPr>
          <w:b/>
          <w:bCs/>
        </w:rPr>
      </w:pPr>
      <w:r>
        <w:lastRenderedPageBreak/>
        <w:t>No caso de serviços de engenharia, serão consideradas inexequíveis as propostas cujos valores forem inferiores a 75% (setenta e cinco por cento) do valor orçado pela Administração, independentemente do regime de execução.</w:t>
      </w:r>
    </w:p>
    <w:p w14:paraId="0361524C" w14:textId="77777777" w:rsidR="008175D2" w:rsidRDefault="00DB1A78">
      <w:pPr>
        <w:pStyle w:val="Nivel3"/>
        <w:numPr>
          <w:ilvl w:val="2"/>
          <w:numId w:val="1"/>
        </w:numPr>
        <w:spacing w:line="360" w:lineRule="auto"/>
        <w:ind w:left="567" w:firstLine="567"/>
        <w:rPr>
          <w:b/>
        </w:rPr>
      </w:pPr>
      <w:r>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p>
    <w:p w14:paraId="479EF11F" w14:textId="77777777" w:rsidR="008175D2" w:rsidRDefault="00DB1A78">
      <w:pPr>
        <w:pStyle w:val="Nivel2"/>
        <w:numPr>
          <w:ilvl w:val="1"/>
          <w:numId w:val="1"/>
        </w:numPr>
        <w:spacing w:before="288" w:after="288" w:line="312" w:lineRule="auto"/>
        <w:ind w:left="0" w:firstLine="567"/>
        <w:rPr>
          <w:b/>
        </w:rPr>
      </w:pPr>
      <w:r>
        <w:t>Se houver indícios de inexequibilidade da proposta de preço, ou em caso da necessidade de esclarecimentos complementares, poderão ser efetuadas diligências, para que a empresa comprove a exequibilidade da proposta.</w:t>
      </w:r>
    </w:p>
    <w:p w14:paraId="3794FEFD" w14:textId="77777777" w:rsidR="008175D2" w:rsidRDefault="00DB1A78">
      <w:pPr>
        <w:pStyle w:val="Nivel2"/>
        <w:numPr>
          <w:ilvl w:val="1"/>
          <w:numId w:val="1"/>
        </w:numPr>
        <w:spacing w:before="288" w:after="288" w:line="312" w:lineRule="auto"/>
        <w:ind w:left="0" w:firstLine="567"/>
        <w:rPr>
          <w:b/>
        </w:rPr>
      </w:pPr>
      <w:r>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6A0709BF" w14:textId="77777777" w:rsidR="008175D2" w:rsidRDefault="00DB1A78">
      <w:pPr>
        <w:pStyle w:val="Nivel3"/>
        <w:numPr>
          <w:ilvl w:val="2"/>
          <w:numId w:val="1"/>
        </w:numPr>
        <w:spacing w:before="288" w:after="288" w:line="312" w:lineRule="auto"/>
        <w:ind w:left="567" w:firstLine="567"/>
        <w:rPr>
          <w:b/>
          <w:bCs/>
        </w:rPr>
      </w:pPr>
      <w:r>
        <w:t xml:space="preserve">Em se tratando de serviços de engenharia, o licitante vencedor será convocado a apresentar à Administração, por meio eletrônico, as planilhas com indicação dos quantitativos e dos custos unitários,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semi-integrada e contratação integrada, exclusivamente para eventuais adequações indispensáveis no cronograma físico-financeiro e para balizar excepcional aditamento posterior do contrato.  </w:t>
      </w:r>
    </w:p>
    <w:p w14:paraId="2B0DDC6C" w14:textId="77777777" w:rsidR="008175D2" w:rsidRDefault="00DB1A78">
      <w:pPr>
        <w:pStyle w:val="Nivel2"/>
        <w:numPr>
          <w:ilvl w:val="1"/>
          <w:numId w:val="1"/>
        </w:numPr>
        <w:spacing w:before="288" w:after="288" w:line="312" w:lineRule="auto"/>
        <w:ind w:left="0" w:firstLine="567"/>
        <w:rPr>
          <w:b/>
        </w:rPr>
      </w:pPr>
      <w:r>
        <w:t>Erros no preenchimento da planilha não constituem motivo para a desclassificação da proposta. A planilha poderá́ ser ajustada pelo fornecedor, no prazo indicado pelo sistema, desde que não haja majoração do preço.</w:t>
      </w:r>
    </w:p>
    <w:p w14:paraId="4DCDF4A0" w14:textId="77777777" w:rsidR="008175D2" w:rsidRDefault="00DB1A78">
      <w:pPr>
        <w:pStyle w:val="Nivel3"/>
        <w:numPr>
          <w:ilvl w:val="2"/>
          <w:numId w:val="1"/>
        </w:numPr>
        <w:spacing w:line="360" w:lineRule="auto"/>
        <w:ind w:left="567" w:firstLine="567"/>
        <w:rPr>
          <w:b/>
        </w:rPr>
      </w:pPr>
      <w:r>
        <w:t>O ajuste de que trata este dispositivo se limita a sanar erros ou falhas que não alterem a substância das propostas;</w:t>
      </w:r>
    </w:p>
    <w:p w14:paraId="712E6C59" w14:textId="7F84CABE" w:rsidR="008175D2" w:rsidRPr="00940B8C" w:rsidRDefault="00DB1A78">
      <w:pPr>
        <w:pStyle w:val="Nivel3"/>
        <w:numPr>
          <w:ilvl w:val="2"/>
          <w:numId w:val="1"/>
        </w:numPr>
        <w:spacing w:line="360" w:lineRule="auto"/>
        <w:ind w:left="567" w:firstLine="567"/>
        <w:rPr>
          <w:b/>
        </w:rPr>
      </w:pPr>
      <w:r>
        <w:t>Considera-se erro no preenchimento da planilha passível de correção a indicação de recolhimento de impostos e contribuições na forma do Simples Nacional, quando não cabível esse regime.</w:t>
      </w:r>
    </w:p>
    <w:p w14:paraId="143CBB43" w14:textId="77777777" w:rsidR="00940B8C" w:rsidRPr="00736D7B" w:rsidRDefault="00940B8C" w:rsidP="00940B8C">
      <w:pPr>
        <w:pStyle w:val="Nivel2"/>
        <w:numPr>
          <w:ilvl w:val="1"/>
          <w:numId w:val="1"/>
        </w:numPr>
        <w:spacing w:before="288" w:after="288" w:line="312" w:lineRule="auto"/>
        <w:ind w:left="0" w:firstLine="567"/>
        <w:rPr>
          <w:b/>
        </w:rPr>
      </w:pPr>
      <w:r w:rsidRPr="00736D7B">
        <w:rPr>
          <w:lang w:eastAsia="en-US"/>
        </w:rPr>
        <w:t xml:space="preserve">Para fins de análise da proposta quanto ao cumprimento </w:t>
      </w:r>
      <w:r w:rsidRPr="00736D7B">
        <w:t>das</w:t>
      </w:r>
      <w:r w:rsidRPr="00736D7B">
        <w:rPr>
          <w:lang w:eastAsia="en-US"/>
        </w:rPr>
        <w:t xml:space="preserve"> especificações do objeto, poderá ser colhida a </w:t>
      </w:r>
      <w:r w:rsidRPr="00736D7B">
        <w:t>manifestação</w:t>
      </w:r>
      <w:r w:rsidRPr="00736D7B">
        <w:rPr>
          <w:lang w:eastAsia="en-US"/>
        </w:rPr>
        <w:t xml:space="preserve"> escrita do setor requisitante do serviço ou da área especializada no objeto.</w:t>
      </w:r>
    </w:p>
    <w:p w14:paraId="2462D396" w14:textId="77777777" w:rsidR="00940B8C" w:rsidRDefault="00940B8C" w:rsidP="00940B8C">
      <w:pPr>
        <w:pStyle w:val="Nivel2"/>
        <w:spacing w:before="288" w:after="288" w:line="312" w:lineRule="auto"/>
        <w:ind w:left="567"/>
        <w:rPr>
          <w:b/>
        </w:rPr>
      </w:pPr>
    </w:p>
    <w:p w14:paraId="2A313C42" w14:textId="77777777" w:rsidR="008175D2" w:rsidRDefault="00DB1A78">
      <w:pPr>
        <w:pStyle w:val="Nivel01"/>
        <w:numPr>
          <w:ilvl w:val="0"/>
          <w:numId w:val="1"/>
        </w:numPr>
        <w:spacing w:before="288" w:after="288" w:line="312" w:lineRule="auto"/>
        <w:ind w:left="0" w:firstLine="0"/>
        <w:rPr>
          <w:highlight w:val="lightGray"/>
          <w:lang w:eastAsia="en-US"/>
        </w:rPr>
      </w:pPr>
      <w:bookmarkStart w:id="34" w:name="_Toc130201045"/>
      <w:r>
        <w:rPr>
          <w:highlight w:val="lightGray"/>
          <w:lang w:eastAsia="en-US"/>
        </w:rPr>
        <w:lastRenderedPageBreak/>
        <w:t>DA FASE DE HABILITAÇÃO</w:t>
      </w:r>
      <w:bookmarkEnd w:id="34"/>
    </w:p>
    <w:p w14:paraId="3DE16F84" w14:textId="77777777" w:rsidR="008175D2" w:rsidRDefault="00DB1A78">
      <w:pPr>
        <w:pStyle w:val="Nivel2"/>
        <w:numPr>
          <w:ilvl w:val="1"/>
          <w:numId w:val="1"/>
        </w:numPr>
        <w:spacing w:before="288" w:after="288" w:line="312" w:lineRule="auto"/>
        <w:ind w:left="0" w:firstLine="567"/>
      </w:pPr>
      <w:r>
        <w:t xml:space="preserve">Os documentos previstos no Termo de Referência, necessários e suficientes para demonstrar a capacidade do licitante de realizar o objeto da licitação, serão exigidos para fins de habilitação, nos termos dos </w:t>
      </w:r>
      <w:hyperlink r:id="rId46" w:anchor="art62" w:history="1">
        <w:r>
          <w:rPr>
            <w:rStyle w:val="LinkdaInternet"/>
          </w:rPr>
          <w:t>arts. 62 a 70 da Lei nº 14.133, de 2021</w:t>
        </w:r>
      </w:hyperlink>
      <w:r>
        <w:t>.</w:t>
      </w:r>
    </w:p>
    <w:p w14:paraId="0C7FF5FF" w14:textId="77777777" w:rsidR="008175D2" w:rsidRDefault="00DB1A78">
      <w:pPr>
        <w:pStyle w:val="Nivel3"/>
        <w:numPr>
          <w:ilvl w:val="2"/>
          <w:numId w:val="1"/>
        </w:numPr>
        <w:spacing w:before="288" w:after="288" w:line="312" w:lineRule="auto"/>
        <w:ind w:left="567" w:firstLine="567"/>
        <w:rPr>
          <w:i/>
          <w:iCs/>
        </w:rPr>
      </w:pPr>
      <w:bookmarkStart w:id="35" w:name="_Ref114663777"/>
      <w:r>
        <w:t>A documentação exigida para fins de habilitação jurídica, fiscal, social e trabalhista e econômico-ﬁnanceira, poderá ser substituída pelo registro cadastral no SICAF.</w:t>
      </w:r>
      <w:bookmarkEnd w:id="35"/>
    </w:p>
    <w:p w14:paraId="240CDF5A" w14:textId="77777777" w:rsidR="008175D2" w:rsidRDefault="00DB1A78">
      <w:pPr>
        <w:pStyle w:val="Nivel2"/>
        <w:numPr>
          <w:ilvl w:val="1"/>
          <w:numId w:val="1"/>
        </w:numPr>
        <w:spacing w:before="288" w:after="288" w:line="312" w:lineRule="auto"/>
        <w:ind w:left="0" w:firstLine="567"/>
        <w:rPr>
          <w:i/>
        </w:rPr>
      </w:pPr>
      <w:r>
        <w:t>Quando permitida a participação de empresas estrangeiras que não funcionem no País, as exigências de habilitação serão atendidas mediante documentos equivalentes, inicialmente apresentados em tradução livre.</w:t>
      </w:r>
    </w:p>
    <w:p w14:paraId="1CE13D83" w14:textId="77777777" w:rsidR="008175D2" w:rsidRDefault="00DB1A78">
      <w:pPr>
        <w:pStyle w:val="Nivel3"/>
        <w:numPr>
          <w:ilvl w:val="2"/>
          <w:numId w:val="1"/>
        </w:numPr>
        <w:spacing w:before="288" w:after="288" w:line="312" w:lineRule="auto"/>
        <w:ind w:left="567" w:firstLine="567"/>
        <w:rPr>
          <w:i/>
          <w:iCs/>
        </w:rPr>
      </w:pPr>
      <w:r>
        <w:t xml:space="preserve">Na hipótese de o licitante vencedor ser empresa estrangeira que não funcione no País, para ﬁns de assinatura do contrato ou da ata de registro de preços, os documentos exigidos para a habilitação serão traduzidos por tradutor juramentado no País e apostilados nos termos do disposto no </w:t>
      </w:r>
      <w:hyperlink r:id="rId47">
        <w:r>
          <w:rPr>
            <w:rStyle w:val="LinkdaInternet"/>
          </w:rPr>
          <w:t>Decreto nº 8.660, de 29 de janeiro de 2016</w:t>
        </w:r>
      </w:hyperlink>
      <w:r>
        <w:t>, ou de outro que venha a substituí-lo, ou consularizados pelos respectivos consulados ou embaixadas.</w:t>
      </w:r>
    </w:p>
    <w:p w14:paraId="08019ED0" w14:textId="77777777" w:rsidR="008175D2" w:rsidRDefault="00DB1A78">
      <w:pPr>
        <w:pStyle w:val="Nivel2"/>
        <w:numPr>
          <w:ilvl w:val="1"/>
          <w:numId w:val="1"/>
        </w:numPr>
        <w:spacing w:before="288" w:after="288" w:line="312" w:lineRule="auto"/>
        <w:ind w:left="0" w:firstLine="567"/>
      </w:pPr>
      <w:r>
        <w:t>Os documentos exigidos para fins de habilitação poderão ser apresentados em original, por cópia ou por meio eletrônico, certificados ou assinados digitalmente</w:t>
      </w:r>
      <w:r>
        <w:rPr>
          <w:iCs/>
          <w:color w:val="FF0000"/>
        </w:rPr>
        <w:t>.</w:t>
      </w:r>
    </w:p>
    <w:p w14:paraId="41364B55" w14:textId="77777777" w:rsidR="008175D2" w:rsidRDefault="00DB1A78">
      <w:pPr>
        <w:pStyle w:val="Nivel2"/>
        <w:numPr>
          <w:ilvl w:val="1"/>
          <w:numId w:val="1"/>
        </w:numPr>
        <w:spacing w:before="288" w:after="288" w:line="312" w:lineRule="auto"/>
        <w:ind w:left="0" w:firstLine="567"/>
        <w:rPr>
          <w:i/>
        </w:rPr>
      </w:pPr>
      <w:r>
        <w:t>Os documentos exigidos para fins de habilitação poderão ser substituídos por registro cadastral emitido por órgão ou entidade pública, desde que o registro tenha sido feito em obediência ao disposto na Lei nº 14.133/2021.</w:t>
      </w:r>
    </w:p>
    <w:p w14:paraId="5AF4D771" w14:textId="77777777" w:rsidR="008175D2" w:rsidRDefault="00DB1A78">
      <w:pPr>
        <w:pStyle w:val="Nivel2"/>
        <w:numPr>
          <w:ilvl w:val="1"/>
          <w:numId w:val="1"/>
        </w:numPr>
        <w:spacing w:before="288" w:after="288" w:line="312" w:lineRule="auto"/>
        <w:ind w:left="0" w:firstLine="567"/>
      </w:pPr>
      <w:r>
        <w:t>Será verificado se o licitante apresentou declaração de que atende aos requisitos de habilitação, e o declarante responderá pela veracidade das informações prestadas, na forma da lei (</w:t>
      </w:r>
      <w:hyperlink r:id="rId48" w:anchor="art63" w:history="1">
        <w:r>
          <w:rPr>
            <w:rStyle w:val="LinkdaInternet"/>
          </w:rPr>
          <w:t>art. 63, I, da Lei nº 14.133/2021</w:t>
        </w:r>
      </w:hyperlink>
      <w:r>
        <w:t>).</w:t>
      </w:r>
    </w:p>
    <w:p w14:paraId="7DF9E28A" w14:textId="77777777" w:rsidR="008175D2" w:rsidRDefault="00DB1A78">
      <w:pPr>
        <w:pStyle w:val="Nivel2"/>
        <w:numPr>
          <w:ilvl w:val="1"/>
          <w:numId w:val="1"/>
        </w:numPr>
        <w:spacing w:before="288" w:after="288" w:line="312" w:lineRule="auto"/>
        <w:ind w:left="0" w:firstLine="567"/>
        <w:rPr>
          <w:i/>
        </w:rPr>
      </w:pPr>
      <w: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14:paraId="7674B5D3" w14:textId="77777777" w:rsidR="008175D2" w:rsidRDefault="00DB1A78">
      <w:pPr>
        <w:pStyle w:val="Nivel2"/>
        <w:numPr>
          <w:ilvl w:val="1"/>
          <w:numId w:val="1"/>
        </w:numPr>
        <w:spacing w:before="288" w:after="288" w:line="312" w:lineRule="auto"/>
        <w:ind w:left="0" w:firstLine="567"/>
        <w:rPr>
          <w:i/>
        </w:rPr>
      </w:pPr>
      <w:r>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76705CDB" w14:textId="77777777" w:rsidR="008175D2" w:rsidRDefault="00DB1A78">
      <w:pPr>
        <w:pStyle w:val="Nivel2"/>
        <w:spacing w:before="288" w:after="288" w:line="312" w:lineRule="auto"/>
        <w:ind w:left="567"/>
        <w:rPr>
          <w:b/>
          <w:bCs/>
          <w:i/>
          <w:iCs/>
          <w:color w:val="FF0000"/>
        </w:rPr>
      </w:pPr>
      <w:r>
        <w:rPr>
          <w:b/>
          <w:bCs/>
          <w:i/>
          <w:iCs/>
          <w:color w:val="auto"/>
        </w:rPr>
        <w:t>VISTORIA</w:t>
      </w:r>
    </w:p>
    <w:p w14:paraId="4FA72B7A" w14:textId="77777777" w:rsidR="008175D2" w:rsidRDefault="00DB1A78">
      <w:pPr>
        <w:pStyle w:val="Nivel2"/>
        <w:numPr>
          <w:ilvl w:val="1"/>
          <w:numId w:val="1"/>
        </w:numPr>
        <w:spacing w:before="288" w:after="288" w:line="312" w:lineRule="auto"/>
        <w:ind w:left="0" w:firstLine="567"/>
        <w:rPr>
          <w:i/>
          <w:iCs/>
          <w:color w:val="FF0000"/>
        </w:rPr>
      </w:pPr>
      <w:r>
        <w:t>Considerando que na presente contratação a avaliação prévia do local de execução é imprescindível para o conhecimento pleno das condições e peculiaridades do objeto a ser contratado, o licitante deve atestar, sob pena de inabilitação, que conhece o local e as condições de realização do serviço, assegurado a ele o direito de realização de vistoria prévia.</w:t>
      </w:r>
    </w:p>
    <w:p w14:paraId="5B3BD324" w14:textId="77777777" w:rsidR="008175D2" w:rsidRDefault="00DB1A78">
      <w:pPr>
        <w:pStyle w:val="Nivel3"/>
        <w:numPr>
          <w:ilvl w:val="2"/>
          <w:numId w:val="1"/>
        </w:numPr>
        <w:spacing w:line="360" w:lineRule="auto"/>
        <w:ind w:left="567" w:firstLine="567"/>
        <w:rPr>
          <w:i/>
          <w:iCs/>
          <w:color w:val="FF0000"/>
        </w:rPr>
      </w:pPr>
      <w:r>
        <w:lastRenderedPageBreak/>
        <w:t>O licitante que optar por realizar vistoria prévia terá disponibilizado pela Administração data e horário exclusivos, a ser agendado conforme descrito no Anexo I – Termo de Referência, de modo que seu agendamento não coincida com o agendamento de outros licitantes.</w:t>
      </w:r>
    </w:p>
    <w:p w14:paraId="211FF488" w14:textId="77777777" w:rsidR="008175D2" w:rsidRDefault="00DB1A78">
      <w:pPr>
        <w:pStyle w:val="Nivel3"/>
        <w:numPr>
          <w:ilvl w:val="2"/>
          <w:numId w:val="1"/>
        </w:numPr>
        <w:spacing w:line="360" w:lineRule="auto"/>
        <w:ind w:left="567" w:firstLine="567"/>
      </w:pPr>
      <w:r>
        <w:t>Caso o licitante opte por não realizar vistoria, poderá substituir a declaração exigida no presente item por declaração formal assinada pelo seu responsável técnico acerca do conhecimento pleno das condições e peculiaridades da contratação.</w:t>
      </w:r>
    </w:p>
    <w:p w14:paraId="61F4C0D3" w14:textId="77777777" w:rsidR="008175D2" w:rsidRDefault="00DB1A78">
      <w:pPr>
        <w:pStyle w:val="Nivel2"/>
        <w:numPr>
          <w:ilvl w:val="1"/>
          <w:numId w:val="1"/>
        </w:numPr>
        <w:spacing w:before="288" w:after="288" w:line="312" w:lineRule="auto"/>
        <w:ind w:left="0" w:firstLine="567"/>
        <w:rPr>
          <w:i/>
        </w:rPr>
      </w:pPr>
      <w:r>
        <w:t>A habilitação será verificada por meio do Sicaf, nos documentos por ele abrangidos.</w:t>
      </w:r>
    </w:p>
    <w:p w14:paraId="05963A12" w14:textId="77777777" w:rsidR="008175D2" w:rsidRDefault="00DB1A78">
      <w:pPr>
        <w:pStyle w:val="Nivel3"/>
        <w:numPr>
          <w:ilvl w:val="2"/>
          <w:numId w:val="1"/>
        </w:numPr>
        <w:spacing w:before="288" w:after="288" w:line="312" w:lineRule="auto"/>
        <w:ind w:left="567" w:firstLine="567"/>
      </w:pPr>
      <w:r>
        <w:t>Somente haverá a necessidade de comprovação do preenchimento de requisitos mediante apresentação dos documentos originais não-digitais quando houver dúvida em relação à integridade do documento digital ou quando a lei expressamente o exigir. (</w:t>
      </w:r>
      <w:hyperlink r:id="rId49" w:anchor="art4" w:history="1">
        <w:r>
          <w:rPr>
            <w:rStyle w:val="LinkdaInternet"/>
          </w:rPr>
          <w:t>IN nº 3/2018, art. 4º, §1º, e art. 6º, §4º</w:t>
        </w:r>
      </w:hyperlink>
      <w:r>
        <w:t>).</w:t>
      </w:r>
    </w:p>
    <w:p w14:paraId="6F3E68BA" w14:textId="77777777" w:rsidR="008175D2" w:rsidRDefault="00DB1A78">
      <w:pPr>
        <w:pStyle w:val="Nivel2"/>
        <w:numPr>
          <w:ilvl w:val="1"/>
          <w:numId w:val="1"/>
        </w:numPr>
        <w:spacing w:before="288" w:after="288" w:line="312" w:lineRule="auto"/>
        <w:ind w:left="0" w:firstLine="567"/>
        <w:rPr>
          <w:color w:val="auto"/>
        </w:rPr>
      </w:pPr>
      <w:r>
        <w:rPr>
          <w:color w:val="auto"/>
        </w:rPr>
        <w:t xml:space="preserve">É de responsabilidade do </w:t>
      </w:r>
      <w:r>
        <w:t>l</w:t>
      </w:r>
      <w:r>
        <w:rPr>
          <w:color w:val="auto"/>
        </w:rPr>
        <w:t>icitante conferir a exatidão dos seus dados cadastrais no Sicaf e mantê-los atualizados junto aos órgãos responsáveis pela informação, devendo proceder, imediatamente, à correção ou à alteração dos registros tão logo identifique incorreção ou aqueles se tornem desatualizados. (</w:t>
      </w:r>
      <w:hyperlink r:id="rId50">
        <w:r>
          <w:rPr>
            <w:rStyle w:val="LinkdaInternet"/>
          </w:rPr>
          <w:t xml:space="preserve">IN nº 3/2018, art. 7º, </w:t>
        </w:r>
        <w:r>
          <w:rPr>
            <w:rStyle w:val="LinkdaInternet"/>
            <w:i/>
            <w:iCs/>
          </w:rPr>
          <w:t>caput</w:t>
        </w:r>
      </w:hyperlink>
      <w:r>
        <w:rPr>
          <w:color w:val="auto"/>
        </w:rPr>
        <w:t>).</w:t>
      </w:r>
    </w:p>
    <w:p w14:paraId="48449D82" w14:textId="77777777" w:rsidR="008175D2" w:rsidRDefault="00DB1A78">
      <w:pPr>
        <w:pStyle w:val="Nivel3"/>
        <w:numPr>
          <w:ilvl w:val="2"/>
          <w:numId w:val="1"/>
        </w:numPr>
        <w:spacing w:before="288" w:after="288" w:line="312" w:lineRule="auto"/>
        <w:ind w:left="567" w:firstLine="567"/>
      </w:pPr>
      <w:r>
        <w:t>A não observância do disposto no item anterior poderá ensejar desclassificação no momento da habilitação. (</w:t>
      </w:r>
      <w:hyperlink r:id="rId51">
        <w:r>
          <w:rPr>
            <w:rStyle w:val="LinkdaInternet"/>
          </w:rPr>
          <w:t>IN nº 3/2018, art. 7º, parágrafo único</w:t>
        </w:r>
      </w:hyperlink>
      <w:r>
        <w:t>).</w:t>
      </w:r>
    </w:p>
    <w:p w14:paraId="0B5B5A79" w14:textId="77777777" w:rsidR="008175D2" w:rsidRDefault="00DB1A78">
      <w:pPr>
        <w:pStyle w:val="Nivel2"/>
        <w:numPr>
          <w:ilvl w:val="1"/>
          <w:numId w:val="1"/>
        </w:numPr>
        <w:spacing w:before="288" w:after="288" w:line="312" w:lineRule="auto"/>
        <w:ind w:left="0" w:firstLine="567"/>
        <w:rPr>
          <w:i/>
          <w:iCs/>
        </w:rPr>
      </w:pPr>
      <w:r>
        <w:t>A verificação pelo pregoeiro, em sítios eletrônicos oficiais de órgãos e entidades emissores de certidões constitui meio legal de prova, para fins de habilitação.</w:t>
      </w:r>
    </w:p>
    <w:p w14:paraId="4AAA8A0E" w14:textId="77777777" w:rsidR="008175D2" w:rsidRDefault="00DB1A78">
      <w:pPr>
        <w:pStyle w:val="Nivel3"/>
        <w:numPr>
          <w:ilvl w:val="2"/>
          <w:numId w:val="1"/>
        </w:numPr>
        <w:spacing w:line="360" w:lineRule="auto"/>
        <w:ind w:left="567" w:firstLine="567"/>
      </w:pPr>
      <w:bookmarkStart w:id="36" w:name="_Ref114663151"/>
      <w:r>
        <w:t>Os documentos exigidos para habilitação que não estejam contemplados no Sicaf serão enviados por meio do sistema, em formato digital, no prazo de 2 (duas) horas, ou conforme solicitação do Pregoeiro através do chat, prorrogável por igual período, contado da solicitação do pregoeiro.</w:t>
      </w:r>
      <w:bookmarkEnd w:id="36"/>
    </w:p>
    <w:p w14:paraId="0B7F1A79" w14:textId="77777777" w:rsidR="008175D2" w:rsidRDefault="00DB1A78">
      <w:pPr>
        <w:pStyle w:val="Nivel3"/>
        <w:numPr>
          <w:ilvl w:val="2"/>
          <w:numId w:val="1"/>
        </w:numPr>
        <w:spacing w:line="360" w:lineRule="auto"/>
        <w:ind w:left="567" w:firstLine="567"/>
        <w:rPr>
          <w:i/>
          <w:iCs/>
          <w:color w:val="auto"/>
        </w:rPr>
      </w:pPr>
      <w:r>
        <w:rPr>
          <w:color w:val="auto"/>
        </w:rPr>
        <w:t xml:space="preserve">Na hipótese de a fase de habilitação anteceder a fase de apresentação de propostas e lances, os licitantes encaminharão, por meio do sistema, simultaneamente os documentos de habilitação e a proposta com o preço ou o percentual de desconto, observado o disposto no </w:t>
      </w:r>
      <w:hyperlink r:id="rId52">
        <w:r>
          <w:rPr>
            <w:rStyle w:val="LinkdaInternet"/>
          </w:rPr>
          <w:t xml:space="preserve">§ 1º do art. 36 e no § 1º do art. 39 da </w:t>
        </w:r>
        <w:r>
          <w:rPr>
            <w:rStyle w:val="LinkdaInternet"/>
            <w:i/>
            <w:iCs/>
          </w:rPr>
          <w:t>Instrução Normativa SEGES nº 73, de 30 de setembro de 2022</w:t>
        </w:r>
        <w:r>
          <w:rPr>
            <w:rStyle w:val="LinkdaInternet"/>
          </w:rPr>
          <w:t>.</w:t>
        </w:r>
      </w:hyperlink>
    </w:p>
    <w:p w14:paraId="26275034" w14:textId="77777777" w:rsidR="008175D2" w:rsidRDefault="00DB1A78">
      <w:pPr>
        <w:pStyle w:val="Nivel2"/>
        <w:numPr>
          <w:ilvl w:val="1"/>
          <w:numId w:val="1"/>
        </w:numPr>
        <w:spacing w:before="288" w:after="288" w:line="312" w:lineRule="auto"/>
        <w:ind w:left="0" w:firstLine="567"/>
        <w:rPr>
          <w:i/>
        </w:rPr>
      </w:pPr>
      <w:r>
        <w:t>A verificação no Sicaf ou a exigência dos documentos nele não contidos somente será feita em relação ao licitante vencedor.</w:t>
      </w:r>
    </w:p>
    <w:p w14:paraId="4D3C8FDD" w14:textId="77777777" w:rsidR="008175D2" w:rsidRDefault="00DB1A78">
      <w:pPr>
        <w:pStyle w:val="Nivel3"/>
        <w:numPr>
          <w:ilvl w:val="2"/>
          <w:numId w:val="1"/>
        </w:numPr>
        <w:spacing w:line="360" w:lineRule="auto"/>
        <w:ind w:left="567" w:firstLine="567"/>
        <w:rPr>
          <w:i/>
        </w:rPr>
      </w:pPr>
      <w:r>
        <w:t>Os documentos relativos à regularidade fiscal que constem do Termo de Referência somente serão exigidos, em qualquer caso, em momento posterior ao julgamento das propostas, e apenas do licitante mais bem classificado.</w:t>
      </w:r>
    </w:p>
    <w:p w14:paraId="2767FB3C" w14:textId="77777777" w:rsidR="008175D2" w:rsidRDefault="00DB1A78">
      <w:pPr>
        <w:pStyle w:val="Nivel3"/>
        <w:numPr>
          <w:ilvl w:val="2"/>
          <w:numId w:val="1"/>
        </w:numPr>
        <w:spacing w:line="360" w:lineRule="auto"/>
        <w:ind w:left="567" w:firstLine="567"/>
        <w:rPr>
          <w:i/>
        </w:rPr>
      </w:pPr>
      <w:r>
        <w:lastRenderedPageBreak/>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14:paraId="5B1E007E" w14:textId="77777777" w:rsidR="008175D2" w:rsidRDefault="00DB1A78">
      <w:pPr>
        <w:pStyle w:val="Nivel2"/>
        <w:numPr>
          <w:ilvl w:val="1"/>
          <w:numId w:val="1"/>
        </w:numPr>
        <w:spacing w:before="288" w:after="288" w:line="312" w:lineRule="auto"/>
        <w:ind w:left="0" w:firstLine="567"/>
        <w:rPr>
          <w:i/>
        </w:rPr>
      </w:pPr>
      <w:r>
        <w:t>Após a entrega dos documentos para habilitação, não será permitida a substituição ou a apresentação de novos documentos, salvo em sede de diligência, para (</w:t>
      </w:r>
      <w:hyperlink r:id="rId53" w:anchor="art64" w:history="1">
        <w:r>
          <w:rPr>
            <w:rStyle w:val="LinkdaInternet"/>
          </w:rPr>
          <w:t>Lei 14.133/21, art. 64</w:t>
        </w:r>
      </w:hyperlink>
      <w:r>
        <w:t xml:space="preserve">, e </w:t>
      </w:r>
      <w:hyperlink r:id="rId54">
        <w:r>
          <w:rPr>
            <w:rStyle w:val="LinkdaInternet"/>
          </w:rPr>
          <w:t>IN 73/2022, art. 39, §4º</w:t>
        </w:r>
      </w:hyperlink>
      <w:r>
        <w:t>):</w:t>
      </w:r>
    </w:p>
    <w:p w14:paraId="2905B77E" w14:textId="77777777" w:rsidR="008175D2" w:rsidRDefault="00DB1A78">
      <w:pPr>
        <w:pStyle w:val="Nivel3"/>
        <w:numPr>
          <w:ilvl w:val="2"/>
          <w:numId w:val="1"/>
        </w:numPr>
        <w:spacing w:line="360" w:lineRule="auto"/>
        <w:ind w:left="567" w:firstLine="567"/>
        <w:rPr>
          <w:i/>
          <w:iCs/>
        </w:rPr>
      </w:pPr>
      <w:r>
        <w:t>complementação de informações acerca dos documentos já apresentados pelos licitantes e desde que necessária para apurar fatos existentes à época da abertura do certame; e</w:t>
      </w:r>
    </w:p>
    <w:p w14:paraId="5B5D2ED2" w14:textId="77777777" w:rsidR="008175D2" w:rsidRDefault="00DB1A78">
      <w:pPr>
        <w:pStyle w:val="Nivel3"/>
        <w:numPr>
          <w:ilvl w:val="2"/>
          <w:numId w:val="1"/>
        </w:numPr>
        <w:spacing w:line="360" w:lineRule="auto"/>
        <w:ind w:left="567" w:firstLine="567"/>
        <w:rPr>
          <w:i/>
          <w:iCs/>
        </w:rPr>
      </w:pPr>
      <w:r>
        <w:t>atualização de documentos cuja validade tenha expirado após a data de recebimento das propostas;</w:t>
      </w:r>
    </w:p>
    <w:p w14:paraId="20DA0429" w14:textId="77777777" w:rsidR="008175D2" w:rsidRDefault="00DB1A78">
      <w:pPr>
        <w:pStyle w:val="Nivel3"/>
        <w:numPr>
          <w:ilvl w:val="2"/>
          <w:numId w:val="1"/>
        </w:numPr>
        <w:spacing w:line="360" w:lineRule="auto"/>
        <w:ind w:left="567" w:firstLine="567"/>
        <w:rPr>
          <w:rFonts w:eastAsia="Times New Roman"/>
          <w:b/>
          <w:bCs/>
        </w:rPr>
      </w:pPr>
      <w:r>
        <w:rPr>
          <w:rFonts w:eastAsia="Times New Roman"/>
          <w:b/>
          <w:bCs/>
        </w:rPr>
        <w:t>A desclassificação da licitante sem que lhe seja conferida a oportunidade para sanear os seus documentos de habilitação e/ou proposta, resulta em objetivo dissociado do interesse público (Acordão n.º 1211/2021 – Plenário do TCU);</w:t>
      </w:r>
    </w:p>
    <w:p w14:paraId="66DE5283" w14:textId="77777777" w:rsidR="008175D2" w:rsidRDefault="00DB1A78">
      <w:pPr>
        <w:pStyle w:val="Nivel3"/>
        <w:numPr>
          <w:ilvl w:val="2"/>
          <w:numId w:val="1"/>
        </w:numPr>
        <w:spacing w:line="360" w:lineRule="auto"/>
        <w:ind w:left="567" w:firstLine="567"/>
        <w:rPr>
          <w:i/>
          <w:iCs/>
        </w:rPr>
      </w:pPr>
      <w:r>
        <w:rPr>
          <w:rFonts w:eastAsia="Times New Roman"/>
          <w:b/>
          <w:bCs/>
        </w:rPr>
        <w:t>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 conforme Acórdãos do TCU 2.673/2021 e 2.443/2021, ambos do Plenário.</w:t>
      </w:r>
    </w:p>
    <w:p w14:paraId="7A105F93" w14:textId="77777777" w:rsidR="008175D2" w:rsidRDefault="00DB1A78">
      <w:pPr>
        <w:pStyle w:val="Nivel2"/>
        <w:numPr>
          <w:ilvl w:val="1"/>
          <w:numId w:val="1"/>
        </w:numPr>
        <w:spacing w:before="288" w:after="288" w:line="312" w:lineRule="auto"/>
        <w:ind w:left="0" w:firstLine="567"/>
        <w:rPr>
          <w:i/>
        </w:rPr>
      </w:pPr>
      <w:bookmarkStart w:id="37" w:name="_Ref114670319"/>
      <w:r>
        <w:t>Na análise dos documentos de habilitação, a comissão de contratação poderá sanar erros ou falhas, que não alterem a substância dos documentos e sua validade jurídica, mediante decisão fundamentada, registrada em ata e acessível a todos, atribuindo-lhes eﬁcácia para fins de habilitação e classificação.</w:t>
      </w:r>
      <w:bookmarkEnd w:id="37"/>
    </w:p>
    <w:p w14:paraId="612F917F" w14:textId="77777777" w:rsidR="008175D2" w:rsidRDefault="00DB1A78">
      <w:pPr>
        <w:pStyle w:val="Nivel2"/>
        <w:numPr>
          <w:ilvl w:val="1"/>
          <w:numId w:val="1"/>
        </w:numPr>
        <w:spacing w:before="288" w:after="288" w:line="312" w:lineRule="auto"/>
        <w:ind w:left="0" w:firstLine="567"/>
        <w:rPr>
          <w:i/>
          <w:iCs/>
          <w:color w:val="auto"/>
        </w:rPr>
      </w:pPr>
      <w:bookmarkStart w:id="38" w:name="_Ref114665528"/>
      <w:r>
        <w:t xml:space="preserve">Na hipótese de o licitante não atender às exigências para habilitação, o pregoeiro examinará a proposta subsequente e assim sucessivamente, na ordem </w:t>
      </w:r>
      <w:r>
        <w:rPr>
          <w:color w:val="auto"/>
        </w:rPr>
        <w:t xml:space="preserve">de classificação, até a apuração de uma proposta que atenda ao presente edital, observado o prazo disposto no subitem </w:t>
      </w:r>
      <w:r>
        <w:rPr>
          <w:color w:val="auto"/>
        </w:rPr>
        <w:fldChar w:fldCharType="begin"/>
      </w:r>
      <w:r>
        <w:instrText>REF _Ref114663151 \r \h</w:instrText>
      </w:r>
      <w:r>
        <w:rPr>
          <w:color w:val="auto"/>
        </w:rPr>
      </w:r>
      <w:r>
        <w:fldChar w:fldCharType="separate"/>
      </w:r>
      <w:r w:rsidR="000A1D6F">
        <w:t>7.11.1</w:t>
      </w:r>
      <w:r>
        <w:fldChar w:fldCharType="end"/>
      </w:r>
      <w:r>
        <w:rPr>
          <w:color w:val="auto"/>
        </w:rPr>
        <w:t>.</w:t>
      </w:r>
      <w:bookmarkEnd w:id="38"/>
    </w:p>
    <w:p w14:paraId="78EDA227" w14:textId="77777777" w:rsidR="008175D2" w:rsidRDefault="00DB1A78">
      <w:pPr>
        <w:pStyle w:val="Nivel2"/>
        <w:numPr>
          <w:ilvl w:val="1"/>
          <w:numId w:val="1"/>
        </w:numPr>
        <w:spacing w:before="288" w:after="288" w:line="312" w:lineRule="auto"/>
        <w:ind w:left="0" w:firstLine="567"/>
        <w:rPr>
          <w:i/>
        </w:rPr>
      </w:pPr>
      <w:bookmarkStart w:id="39" w:name="_Ref114665515"/>
      <w:r>
        <w:t>Somente serão disponibilizados para acesso público os documentos de habilitação do licitante cuja proposta atenda ao edital de licitação, após concluídos os procedimentos de que trata o subitem anterior</w:t>
      </w:r>
      <w:bookmarkEnd w:id="39"/>
      <w:r>
        <w:t>.</w:t>
      </w:r>
    </w:p>
    <w:p w14:paraId="4F72BD62" w14:textId="77777777" w:rsidR="008175D2" w:rsidRDefault="00DB1A78">
      <w:pPr>
        <w:pStyle w:val="Nivel2"/>
        <w:numPr>
          <w:ilvl w:val="1"/>
          <w:numId w:val="1"/>
        </w:numPr>
        <w:spacing w:before="288" w:after="288" w:line="312" w:lineRule="auto"/>
        <w:ind w:left="0" w:firstLine="567"/>
        <w:rPr>
          <w:i/>
        </w:rPr>
      </w:pPr>
      <w:r>
        <w:t>A comprovação de regularidade fiscal e trabalhista das microempresas e das empresas de pequeno porte somente será exigida para efeito de contratação, e não como condição para participação na licitação (</w:t>
      </w:r>
      <w:hyperlink r:id="rId55" w:anchor="art4" w:history="1">
        <w:r>
          <w:rPr>
            <w:rStyle w:val="LinkdaInternet"/>
          </w:rPr>
          <w:t>art. 4º do Decreto nº 8.538/2015</w:t>
        </w:r>
      </w:hyperlink>
      <w:r>
        <w:t>).</w:t>
      </w:r>
    </w:p>
    <w:p w14:paraId="7FD84552" w14:textId="77777777" w:rsidR="008175D2" w:rsidRDefault="008175D2">
      <w:pPr>
        <w:pStyle w:val="Nivel2"/>
        <w:spacing w:before="288" w:after="288" w:line="312" w:lineRule="auto"/>
        <w:ind w:left="567"/>
        <w:rPr>
          <w:i/>
          <w:highlight w:val="lightGray"/>
        </w:rPr>
      </w:pPr>
    </w:p>
    <w:p w14:paraId="26E84A22" w14:textId="77777777" w:rsidR="008175D2" w:rsidRDefault="00DB1A78">
      <w:pPr>
        <w:pStyle w:val="Nivel01"/>
        <w:numPr>
          <w:ilvl w:val="0"/>
          <w:numId w:val="1"/>
        </w:numPr>
        <w:spacing w:before="288" w:after="288" w:line="312" w:lineRule="auto"/>
        <w:ind w:left="0" w:firstLine="0"/>
        <w:rPr>
          <w:highlight w:val="lightGray"/>
          <w:lang w:eastAsia="en-US"/>
        </w:rPr>
      </w:pPr>
      <w:bookmarkStart w:id="40" w:name="_Toc130201046"/>
      <w:r>
        <w:rPr>
          <w:highlight w:val="lightGray"/>
          <w:lang w:eastAsia="en-US"/>
        </w:rPr>
        <w:lastRenderedPageBreak/>
        <w:t>DOS RECURSOS</w:t>
      </w:r>
      <w:bookmarkEnd w:id="40"/>
    </w:p>
    <w:p w14:paraId="3870D132" w14:textId="77777777" w:rsidR="008175D2" w:rsidRDefault="00DB1A78">
      <w:pPr>
        <w:pStyle w:val="Nivel2"/>
        <w:numPr>
          <w:ilvl w:val="1"/>
          <w:numId w:val="1"/>
        </w:numPr>
        <w:spacing w:before="288" w:after="288" w:line="312" w:lineRule="auto"/>
        <w:ind w:left="0" w:firstLine="567"/>
      </w:pPr>
      <w:r>
        <w:t xml:space="preserve">A interposição de recurso referente ao julgamento das propostas, à habilitação ou inabilitação de licitantes, à anulação ou revogação da licitação, observará o disposto no </w:t>
      </w:r>
      <w:hyperlink r:id="rId56" w:anchor="art165" w:history="1">
        <w:r>
          <w:rPr>
            <w:rStyle w:val="LinkdaInternet"/>
          </w:rPr>
          <w:t>art. 165 da Lei nº 14.133, de 2021</w:t>
        </w:r>
      </w:hyperlink>
      <w:r>
        <w:t>.</w:t>
      </w:r>
    </w:p>
    <w:p w14:paraId="5B1632A5" w14:textId="77777777" w:rsidR="008175D2" w:rsidRDefault="00DB1A78">
      <w:pPr>
        <w:pStyle w:val="Nivel2"/>
        <w:numPr>
          <w:ilvl w:val="1"/>
          <w:numId w:val="1"/>
        </w:numPr>
        <w:spacing w:before="288" w:after="288" w:line="312" w:lineRule="auto"/>
        <w:ind w:left="0" w:firstLine="567"/>
      </w:pPr>
      <w:r>
        <w:t>O prazo recursal é de 3 (três) dias úteis, contados da data de intimação ou de lavratura da ata.</w:t>
      </w:r>
    </w:p>
    <w:p w14:paraId="7DA1C8B7" w14:textId="77777777" w:rsidR="008175D2" w:rsidRDefault="00DB1A78">
      <w:pPr>
        <w:pStyle w:val="Nivel2"/>
        <w:numPr>
          <w:ilvl w:val="1"/>
          <w:numId w:val="1"/>
        </w:numPr>
        <w:spacing w:before="288" w:after="288" w:line="312" w:lineRule="auto"/>
        <w:ind w:left="0" w:firstLine="567"/>
      </w:pPr>
      <w:r>
        <w:t>Quando o recurso apresentado impugnar o julgamento das propostas ou o ato de habilitação ou inabilitação do licitante:</w:t>
      </w:r>
    </w:p>
    <w:p w14:paraId="429E2072" w14:textId="77777777" w:rsidR="008175D2" w:rsidRDefault="00DB1A78">
      <w:pPr>
        <w:pStyle w:val="Nivel3"/>
        <w:numPr>
          <w:ilvl w:val="2"/>
          <w:numId w:val="1"/>
        </w:numPr>
        <w:spacing w:line="360" w:lineRule="auto"/>
        <w:ind w:left="567" w:firstLine="567"/>
      </w:pPr>
      <w:r>
        <w:t>a intenção de recorrer deverá ser manifestada imediatamente, sob pena de preclusão;</w:t>
      </w:r>
    </w:p>
    <w:p w14:paraId="474F9AF1" w14:textId="77777777" w:rsidR="008175D2" w:rsidRDefault="00DB1A78">
      <w:pPr>
        <w:pStyle w:val="Nivel3"/>
        <w:numPr>
          <w:ilvl w:val="2"/>
          <w:numId w:val="1"/>
        </w:numPr>
        <w:spacing w:line="360" w:lineRule="auto"/>
        <w:ind w:left="567" w:firstLine="567"/>
        <w:rPr>
          <w:color w:val="000000" w:themeColor="text1"/>
        </w:rPr>
      </w:pPr>
      <w:r>
        <w:rPr>
          <w:color w:val="000000" w:themeColor="text1"/>
        </w:rPr>
        <w:t>o prazo para apresentação das razões recursais será iniciado na data de intimação ou de lavratura da ata de habilitação ou inabilitação;</w:t>
      </w:r>
    </w:p>
    <w:p w14:paraId="53F7EE1C" w14:textId="77777777" w:rsidR="008175D2" w:rsidRDefault="00DB1A78">
      <w:pPr>
        <w:pStyle w:val="Nivel3"/>
        <w:numPr>
          <w:ilvl w:val="2"/>
          <w:numId w:val="1"/>
        </w:numPr>
        <w:spacing w:line="360" w:lineRule="auto"/>
        <w:ind w:left="567" w:firstLine="567"/>
        <w:rPr>
          <w:color w:val="000000" w:themeColor="text1"/>
        </w:rPr>
      </w:pPr>
      <w:r>
        <w:rPr>
          <w:color w:val="000000" w:themeColor="text1"/>
        </w:rPr>
        <w:t>na hipótese de adoção da inversão de fases prevista no </w:t>
      </w:r>
      <w:hyperlink r:id="rId57" w:anchor="art17§1" w:history="1">
        <w:r>
          <w:rPr>
            <w:rStyle w:val="LinkdaInternet"/>
          </w:rPr>
          <w:t>§ 1º do art. 17 da Lei nº 14.133, de 2021</w:t>
        </w:r>
      </w:hyperlink>
      <w:r>
        <w:rPr>
          <w:color w:val="000000" w:themeColor="text1"/>
        </w:rPr>
        <w:t>, o prazo para apresentação das razões recursais será iniciado na data de intimação da ata de julgamento.</w:t>
      </w:r>
    </w:p>
    <w:p w14:paraId="69768ADA" w14:textId="77777777" w:rsidR="008175D2" w:rsidRDefault="00DB1A78">
      <w:pPr>
        <w:pStyle w:val="Nivel2"/>
        <w:numPr>
          <w:ilvl w:val="1"/>
          <w:numId w:val="1"/>
        </w:numPr>
        <w:spacing w:before="288" w:after="288" w:line="312" w:lineRule="auto"/>
        <w:ind w:left="0" w:firstLine="567"/>
      </w:pPr>
      <w:r>
        <w:t>Os recursos deverão ser encaminhados em campo próprio do sistema.</w:t>
      </w:r>
    </w:p>
    <w:p w14:paraId="03B9AF81" w14:textId="77777777" w:rsidR="008175D2" w:rsidRDefault="00DB1A78">
      <w:pPr>
        <w:pStyle w:val="Nivel2"/>
        <w:numPr>
          <w:ilvl w:val="1"/>
          <w:numId w:val="1"/>
        </w:numPr>
        <w:spacing w:before="288" w:after="288" w:line="312" w:lineRule="auto"/>
        <w:ind w:left="0" w:firstLine="567"/>
      </w:pPr>
      <w: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058EA755" w14:textId="77777777" w:rsidR="008175D2" w:rsidRDefault="00DB1A78">
      <w:pPr>
        <w:pStyle w:val="Nivel2"/>
        <w:numPr>
          <w:ilvl w:val="1"/>
          <w:numId w:val="1"/>
        </w:numPr>
        <w:spacing w:before="288" w:after="288" w:line="312" w:lineRule="auto"/>
        <w:ind w:left="0" w:firstLine="567"/>
      </w:pPr>
      <w:r>
        <w:t xml:space="preserve">Os recursos interpostos fora do prazo não serão conhecidos. </w:t>
      </w:r>
    </w:p>
    <w:p w14:paraId="4CB61596" w14:textId="77777777" w:rsidR="008175D2" w:rsidRDefault="00DB1A78">
      <w:pPr>
        <w:pStyle w:val="Nivel2"/>
        <w:numPr>
          <w:ilvl w:val="1"/>
          <w:numId w:val="1"/>
        </w:numPr>
        <w:spacing w:before="288" w:after="288" w:line="312" w:lineRule="auto"/>
        <w:ind w:left="0" w:firstLine="567"/>
      </w:pPr>
      <w: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14:paraId="0066EDB1" w14:textId="77777777" w:rsidR="008175D2" w:rsidRDefault="00DB1A78">
      <w:pPr>
        <w:pStyle w:val="Nivel2"/>
        <w:numPr>
          <w:ilvl w:val="1"/>
          <w:numId w:val="1"/>
        </w:numPr>
        <w:spacing w:before="288" w:after="288" w:line="312" w:lineRule="auto"/>
        <w:ind w:left="0" w:firstLine="567"/>
      </w:pPr>
      <w:r>
        <w:t xml:space="preserve">O recurso e o pedido de reconsideração terão efeito suspensivo do ato ou da decisão recorrida até que sobrevenha decisão final da autoridade competente. </w:t>
      </w:r>
    </w:p>
    <w:p w14:paraId="07B95CBF" w14:textId="77777777" w:rsidR="008175D2" w:rsidRDefault="00DB1A78">
      <w:pPr>
        <w:pStyle w:val="Nivel2"/>
        <w:numPr>
          <w:ilvl w:val="1"/>
          <w:numId w:val="1"/>
        </w:numPr>
        <w:spacing w:before="288" w:after="288" w:line="312" w:lineRule="auto"/>
        <w:ind w:left="0" w:firstLine="567"/>
      </w:pPr>
      <w:r>
        <w:t xml:space="preserve">O acolhimento do recurso invalida tão somente os atos insuscetíveis de aproveitamento. </w:t>
      </w:r>
    </w:p>
    <w:p w14:paraId="6D27BCC3" w14:textId="77777777" w:rsidR="008175D2" w:rsidRDefault="00DB1A78">
      <w:pPr>
        <w:pStyle w:val="Nivel2"/>
        <w:numPr>
          <w:ilvl w:val="1"/>
          <w:numId w:val="1"/>
        </w:numPr>
        <w:spacing w:before="288" w:after="288" w:line="312" w:lineRule="auto"/>
        <w:ind w:left="0" w:firstLine="567"/>
      </w:pPr>
      <w:r>
        <w:t>Os autos do processo permanecerão com vista franqueada aos interessados, por meio do clique no nº do processo, constante também do endereço eletrônico &lt;</w:t>
      </w:r>
      <w:hyperlink r:id="rId58">
        <w:r>
          <w:t xml:space="preserve"> </w:t>
        </w:r>
      </w:hyperlink>
      <w:hyperlink r:id="rId59">
        <w:r>
          <w:t>www.uff.br/licitacoes</w:t>
        </w:r>
      </w:hyperlink>
      <w:r>
        <w:t>&gt;.</w:t>
      </w:r>
    </w:p>
    <w:p w14:paraId="288187F5" w14:textId="77777777" w:rsidR="008175D2" w:rsidRDefault="008175D2">
      <w:pPr>
        <w:pStyle w:val="Nivel2"/>
        <w:spacing w:before="288" w:after="288" w:line="312" w:lineRule="auto"/>
        <w:ind w:left="567"/>
      </w:pPr>
    </w:p>
    <w:p w14:paraId="0C4987C4" w14:textId="77777777" w:rsidR="008175D2" w:rsidRDefault="00DB1A78">
      <w:pPr>
        <w:pStyle w:val="Nivel01"/>
        <w:numPr>
          <w:ilvl w:val="0"/>
          <w:numId w:val="1"/>
        </w:numPr>
        <w:spacing w:before="288" w:after="288" w:line="312" w:lineRule="auto"/>
        <w:ind w:left="0" w:firstLine="0"/>
        <w:rPr>
          <w:highlight w:val="lightGray"/>
          <w:lang w:eastAsia="en-US"/>
        </w:rPr>
      </w:pPr>
      <w:bookmarkStart w:id="41" w:name="_Toc130201047"/>
      <w:r>
        <w:rPr>
          <w:highlight w:val="lightGray"/>
          <w:lang w:eastAsia="en-US"/>
        </w:rPr>
        <w:lastRenderedPageBreak/>
        <w:t>DAS INFRAÇÕES ADMINISTRATIVAS E SANÇÕES</w:t>
      </w:r>
      <w:bookmarkEnd w:id="41"/>
    </w:p>
    <w:p w14:paraId="7BEA21CC" w14:textId="77777777" w:rsidR="008175D2" w:rsidRDefault="00DB1A78">
      <w:pPr>
        <w:pStyle w:val="Nivel2"/>
        <w:numPr>
          <w:ilvl w:val="1"/>
          <w:numId w:val="1"/>
        </w:numPr>
        <w:spacing w:before="288" w:after="288" w:line="312" w:lineRule="auto"/>
        <w:ind w:left="0" w:firstLine="567"/>
      </w:pPr>
      <w:r>
        <w:t xml:space="preserve">Comete infração administrativa, nos termos da lei, o licitante que, com dolo ou culpa: </w:t>
      </w:r>
    </w:p>
    <w:p w14:paraId="601F86C5" w14:textId="77777777" w:rsidR="008175D2" w:rsidRDefault="00DB1A78">
      <w:pPr>
        <w:pStyle w:val="Nivel3"/>
        <w:numPr>
          <w:ilvl w:val="2"/>
          <w:numId w:val="1"/>
        </w:numPr>
        <w:spacing w:line="360" w:lineRule="auto"/>
        <w:ind w:left="567" w:firstLine="567"/>
      </w:pPr>
      <w:bookmarkStart w:id="42" w:name="_Ref114668085"/>
      <w:r>
        <w:t>deixar de entregar a documentação exigida para o certame ou não entregar qualquer documento que tenha sido solicitado pelo/a pregoeiro/a durante o certame;</w:t>
      </w:r>
      <w:bookmarkEnd w:id="42"/>
    </w:p>
    <w:p w14:paraId="3482108E" w14:textId="77777777" w:rsidR="008175D2" w:rsidRDefault="00DB1A78">
      <w:pPr>
        <w:pStyle w:val="Nivel3"/>
        <w:numPr>
          <w:ilvl w:val="2"/>
          <w:numId w:val="1"/>
        </w:numPr>
        <w:spacing w:line="360" w:lineRule="auto"/>
        <w:ind w:left="567" w:firstLine="567"/>
      </w:pPr>
      <w:bookmarkStart w:id="43" w:name="_Ref114668108"/>
      <w:r>
        <w:t>Salvo em decorrência de fato superveniente devidamente justificado, não mantiver a proposta em especial quando:</w:t>
      </w:r>
      <w:bookmarkEnd w:id="43"/>
    </w:p>
    <w:p w14:paraId="7CC1DB05" w14:textId="77777777" w:rsidR="008175D2" w:rsidRDefault="00DB1A78">
      <w:pPr>
        <w:pStyle w:val="Nivel4"/>
        <w:numPr>
          <w:ilvl w:val="3"/>
          <w:numId w:val="1"/>
        </w:numPr>
        <w:spacing w:line="312" w:lineRule="auto"/>
        <w:ind w:left="1276" w:firstLine="284"/>
      </w:pPr>
      <w:r>
        <w:t xml:space="preserve">não enviar a proposta adequada ao último lance ofertado ou após a negociação; </w:t>
      </w:r>
    </w:p>
    <w:p w14:paraId="33FC3AF0" w14:textId="77777777" w:rsidR="008175D2" w:rsidRDefault="00DB1A78">
      <w:pPr>
        <w:pStyle w:val="Nivel4"/>
        <w:numPr>
          <w:ilvl w:val="3"/>
          <w:numId w:val="1"/>
        </w:numPr>
        <w:spacing w:line="312" w:lineRule="auto"/>
        <w:ind w:left="1276" w:firstLine="284"/>
      </w:pPr>
      <w:r>
        <w:t xml:space="preserve">recusar-se a enviar o detalhamento da proposta quando exigível; </w:t>
      </w:r>
    </w:p>
    <w:p w14:paraId="6E6DE738" w14:textId="77777777" w:rsidR="008175D2" w:rsidRDefault="00DB1A78">
      <w:pPr>
        <w:pStyle w:val="Nivel4"/>
        <w:numPr>
          <w:ilvl w:val="3"/>
          <w:numId w:val="1"/>
        </w:numPr>
        <w:spacing w:line="312" w:lineRule="auto"/>
        <w:ind w:left="1276" w:firstLine="284"/>
      </w:pPr>
      <w:r>
        <w:t xml:space="preserve">pedir para ser desclassificado quando encerrada a etapa competitiva; ou </w:t>
      </w:r>
    </w:p>
    <w:p w14:paraId="094C4DFA" w14:textId="77777777" w:rsidR="008175D2" w:rsidRDefault="00DB1A78">
      <w:pPr>
        <w:pStyle w:val="Nivel4"/>
        <w:numPr>
          <w:ilvl w:val="3"/>
          <w:numId w:val="1"/>
        </w:numPr>
        <w:spacing w:line="312" w:lineRule="auto"/>
        <w:ind w:left="1276" w:firstLine="284"/>
      </w:pPr>
      <w:r>
        <w:t>deixar de apresentar amostra;</w:t>
      </w:r>
    </w:p>
    <w:p w14:paraId="4F582265" w14:textId="77777777" w:rsidR="008175D2" w:rsidRDefault="00DB1A78">
      <w:pPr>
        <w:pStyle w:val="Nivel4"/>
        <w:numPr>
          <w:ilvl w:val="3"/>
          <w:numId w:val="1"/>
        </w:numPr>
        <w:spacing w:line="312" w:lineRule="auto"/>
        <w:ind w:left="1276" w:firstLine="284"/>
      </w:pPr>
      <w:r>
        <w:t xml:space="preserve">apresentar proposta ou amostra em desacordo com as especificações do edital; </w:t>
      </w:r>
    </w:p>
    <w:p w14:paraId="032C6DD6" w14:textId="77777777" w:rsidR="008175D2" w:rsidRDefault="00DB1A78">
      <w:pPr>
        <w:pStyle w:val="Nivel3"/>
        <w:numPr>
          <w:ilvl w:val="2"/>
          <w:numId w:val="1"/>
        </w:numPr>
        <w:spacing w:before="288" w:after="288" w:line="312" w:lineRule="auto"/>
        <w:ind w:left="567" w:firstLine="567"/>
      </w:pPr>
      <w:bookmarkStart w:id="44" w:name="_Ref114668139"/>
      <w:r>
        <w:t>não celebrar o contrato ou não entregar a documentação exigida para a contratação, quando convocado dentro do prazo de validade de sua proposta;</w:t>
      </w:r>
      <w:bookmarkEnd w:id="44"/>
    </w:p>
    <w:p w14:paraId="5A7E68DB" w14:textId="77777777" w:rsidR="008175D2" w:rsidRDefault="00DB1A78">
      <w:pPr>
        <w:pStyle w:val="Nivel4"/>
        <w:numPr>
          <w:ilvl w:val="3"/>
          <w:numId w:val="1"/>
        </w:numPr>
        <w:spacing w:before="288" w:after="288" w:line="312" w:lineRule="auto"/>
        <w:ind w:left="1276" w:firstLine="284"/>
      </w:pPr>
      <w:r>
        <w:t>recusar-se, sem justificativa, a assinar o contrato ou a ata de registro de preço, ou a aceitar ou retirar o instrumento equivalente no prazo estabelecido pela Administração;</w:t>
      </w:r>
    </w:p>
    <w:p w14:paraId="3E8989A7" w14:textId="77777777" w:rsidR="008175D2" w:rsidRDefault="00DB1A78">
      <w:pPr>
        <w:pStyle w:val="Nivel3"/>
        <w:numPr>
          <w:ilvl w:val="2"/>
          <w:numId w:val="1"/>
        </w:numPr>
        <w:spacing w:line="360" w:lineRule="auto"/>
        <w:ind w:left="567" w:firstLine="567"/>
      </w:pPr>
      <w:bookmarkStart w:id="45" w:name="_Ref114668249"/>
      <w:r>
        <w:t>apresentar declaração ou documentação falsa exigida para o certame ou prestar declaração falsa durante a licitação</w:t>
      </w:r>
      <w:bookmarkEnd w:id="45"/>
    </w:p>
    <w:p w14:paraId="3D72B252" w14:textId="77777777" w:rsidR="008175D2" w:rsidRDefault="00DB1A78">
      <w:pPr>
        <w:pStyle w:val="Nivel3"/>
        <w:numPr>
          <w:ilvl w:val="2"/>
          <w:numId w:val="1"/>
        </w:numPr>
        <w:spacing w:line="360" w:lineRule="auto"/>
        <w:ind w:left="567" w:firstLine="567"/>
      </w:pPr>
      <w:bookmarkStart w:id="46" w:name="_Ref114668245"/>
      <w:r>
        <w:t>fraudar a licitação</w:t>
      </w:r>
      <w:bookmarkEnd w:id="46"/>
    </w:p>
    <w:p w14:paraId="742FC7C8" w14:textId="77777777" w:rsidR="008175D2" w:rsidRDefault="00DB1A78">
      <w:pPr>
        <w:pStyle w:val="Nivel3"/>
        <w:numPr>
          <w:ilvl w:val="2"/>
          <w:numId w:val="1"/>
        </w:numPr>
        <w:spacing w:line="360" w:lineRule="auto"/>
        <w:ind w:left="567" w:firstLine="567"/>
      </w:pPr>
      <w:bookmarkStart w:id="47" w:name="_Ref114668247"/>
      <w:r>
        <w:t>comportar-se de modo inidôneo ou cometer fraude de qualquer natureza, em especial quando:</w:t>
      </w:r>
      <w:bookmarkEnd w:id="47"/>
    </w:p>
    <w:p w14:paraId="6810353F" w14:textId="77777777" w:rsidR="008175D2" w:rsidRDefault="00DB1A78">
      <w:pPr>
        <w:pStyle w:val="Nivel4"/>
        <w:numPr>
          <w:ilvl w:val="3"/>
          <w:numId w:val="1"/>
        </w:numPr>
        <w:spacing w:line="312" w:lineRule="auto"/>
        <w:ind w:left="1276" w:firstLine="284"/>
      </w:pPr>
      <w:r>
        <w:t xml:space="preserve">agir em conluio ou em desconformidade com a lei; </w:t>
      </w:r>
    </w:p>
    <w:p w14:paraId="50D799D0" w14:textId="77777777" w:rsidR="008175D2" w:rsidRDefault="00DB1A78">
      <w:pPr>
        <w:pStyle w:val="Nivel4"/>
        <w:numPr>
          <w:ilvl w:val="3"/>
          <w:numId w:val="1"/>
        </w:numPr>
        <w:spacing w:line="312" w:lineRule="auto"/>
        <w:ind w:left="1276" w:firstLine="284"/>
      </w:pPr>
      <w:r>
        <w:t xml:space="preserve">induzir deliberadamente a erro no julgamento; </w:t>
      </w:r>
    </w:p>
    <w:p w14:paraId="7A3497ED" w14:textId="77777777" w:rsidR="008175D2" w:rsidRDefault="00DB1A78">
      <w:pPr>
        <w:pStyle w:val="Nivel4"/>
        <w:numPr>
          <w:ilvl w:val="3"/>
          <w:numId w:val="1"/>
        </w:numPr>
        <w:spacing w:line="312" w:lineRule="auto"/>
        <w:ind w:left="1276" w:firstLine="284"/>
      </w:pPr>
      <w:r>
        <w:t xml:space="preserve">apresentar amostra falsificada ou deteriorada; </w:t>
      </w:r>
    </w:p>
    <w:p w14:paraId="4EB5575B" w14:textId="77777777" w:rsidR="008175D2" w:rsidRDefault="00DB1A78">
      <w:pPr>
        <w:pStyle w:val="Nivel3"/>
        <w:numPr>
          <w:ilvl w:val="2"/>
          <w:numId w:val="1"/>
        </w:numPr>
        <w:spacing w:line="360" w:lineRule="auto"/>
        <w:ind w:left="567" w:firstLine="567"/>
      </w:pPr>
      <w:bookmarkStart w:id="48" w:name="_Ref114668251"/>
      <w:r>
        <w:t>praticar atos ilícitos com vistas a frustrar os objetivos da licitação</w:t>
      </w:r>
      <w:bookmarkEnd w:id="48"/>
    </w:p>
    <w:p w14:paraId="1DE52C6E" w14:textId="77777777" w:rsidR="008175D2" w:rsidRDefault="00DB1A78">
      <w:pPr>
        <w:pStyle w:val="Nivel3"/>
        <w:numPr>
          <w:ilvl w:val="2"/>
          <w:numId w:val="1"/>
        </w:numPr>
        <w:spacing w:line="360" w:lineRule="auto"/>
        <w:ind w:left="567" w:firstLine="567"/>
      </w:pPr>
      <w:bookmarkStart w:id="49" w:name="_Ref114668252"/>
      <w:r>
        <w:t xml:space="preserve">praticar ato lesivo previsto no </w:t>
      </w:r>
      <w:hyperlink r:id="rId60" w:anchor="art5" w:history="1">
        <w:r>
          <w:rPr>
            <w:rStyle w:val="LinkdaInternet"/>
          </w:rPr>
          <w:t>art. 5º da Lei n.º 12.846, de 2013</w:t>
        </w:r>
      </w:hyperlink>
      <w:r>
        <w:t>.</w:t>
      </w:r>
      <w:bookmarkStart w:id="50" w:name="_Hlk114652595"/>
      <w:bookmarkEnd w:id="49"/>
      <w:bookmarkEnd w:id="50"/>
    </w:p>
    <w:p w14:paraId="7BE640CA" w14:textId="77777777" w:rsidR="008175D2" w:rsidRDefault="00DB1A78">
      <w:pPr>
        <w:pStyle w:val="Nivel2"/>
        <w:numPr>
          <w:ilvl w:val="1"/>
          <w:numId w:val="1"/>
        </w:numPr>
        <w:spacing w:before="288" w:after="288" w:line="312" w:lineRule="auto"/>
        <w:ind w:left="0" w:firstLine="567"/>
      </w:pPr>
      <w:r>
        <w:t xml:space="preserve">Com fulcro na </w:t>
      </w:r>
      <w:hyperlink r:id="rId61">
        <w:r>
          <w:rPr>
            <w:rStyle w:val="LinkdaInternet"/>
          </w:rPr>
          <w:t>Lei nº 14.133, de 2021</w:t>
        </w:r>
      </w:hyperlink>
      <w:r>
        <w:t xml:space="preserve">, a Administração poderá, garantida a prévia defesa, aplicar aos licitantes e/ou adjudicatários as seguintes sanções, sem prejuízo das responsabilidades civil e criminal: </w:t>
      </w:r>
    </w:p>
    <w:p w14:paraId="4B507480" w14:textId="77777777" w:rsidR="008175D2" w:rsidRDefault="00DB1A78">
      <w:pPr>
        <w:pStyle w:val="Nivel3"/>
        <w:numPr>
          <w:ilvl w:val="2"/>
          <w:numId w:val="1"/>
        </w:numPr>
        <w:spacing w:line="360" w:lineRule="auto"/>
        <w:ind w:left="567" w:firstLine="567"/>
      </w:pPr>
      <w:r>
        <w:lastRenderedPageBreak/>
        <w:t xml:space="preserve">advertência; </w:t>
      </w:r>
    </w:p>
    <w:p w14:paraId="68923AB9" w14:textId="77777777" w:rsidR="008175D2" w:rsidRDefault="00DB1A78">
      <w:pPr>
        <w:pStyle w:val="Nivel3"/>
        <w:numPr>
          <w:ilvl w:val="2"/>
          <w:numId w:val="1"/>
        </w:numPr>
        <w:spacing w:line="360" w:lineRule="auto"/>
        <w:ind w:left="567" w:firstLine="567"/>
      </w:pPr>
      <w:r>
        <w:t>multa;</w:t>
      </w:r>
    </w:p>
    <w:p w14:paraId="4CE3BE72" w14:textId="77777777" w:rsidR="008175D2" w:rsidRDefault="00DB1A78">
      <w:pPr>
        <w:pStyle w:val="Nivel3"/>
        <w:numPr>
          <w:ilvl w:val="2"/>
          <w:numId w:val="1"/>
        </w:numPr>
        <w:spacing w:line="360" w:lineRule="auto"/>
        <w:ind w:left="567" w:firstLine="567"/>
      </w:pPr>
      <w:r>
        <w:t>impedimento de licitar e contratar e</w:t>
      </w:r>
    </w:p>
    <w:p w14:paraId="580E0330" w14:textId="77777777" w:rsidR="008175D2" w:rsidRDefault="00DB1A78">
      <w:pPr>
        <w:pStyle w:val="Nivel3"/>
        <w:numPr>
          <w:ilvl w:val="2"/>
          <w:numId w:val="1"/>
        </w:numPr>
        <w:spacing w:line="360" w:lineRule="auto"/>
        <w:ind w:left="567" w:firstLine="567"/>
      </w:pPr>
      <w:r>
        <w:t>declaração de inidoneidade para licitar ou contratar, enquanto perdurarem os motivos determinantes da punição ou até que seja promovida sua reabilitação perante a própria autoridade que aplicou a penalidade.</w:t>
      </w:r>
    </w:p>
    <w:p w14:paraId="2C9D383B" w14:textId="77777777" w:rsidR="008175D2" w:rsidRDefault="00DB1A78">
      <w:pPr>
        <w:pStyle w:val="Nivel2"/>
        <w:numPr>
          <w:ilvl w:val="1"/>
          <w:numId w:val="1"/>
        </w:numPr>
        <w:spacing w:before="288" w:after="288" w:line="312" w:lineRule="auto"/>
        <w:ind w:left="0" w:firstLine="567"/>
      </w:pPr>
      <w:r>
        <w:t>Na aplicação das sanções serão considerados:</w:t>
      </w:r>
    </w:p>
    <w:p w14:paraId="26830993" w14:textId="77777777" w:rsidR="008175D2" w:rsidRDefault="00DB1A78">
      <w:pPr>
        <w:pStyle w:val="Nivel3"/>
        <w:numPr>
          <w:ilvl w:val="2"/>
          <w:numId w:val="1"/>
        </w:numPr>
        <w:spacing w:line="360" w:lineRule="auto"/>
        <w:ind w:left="567" w:firstLine="567"/>
      </w:pPr>
      <w:r>
        <w:t>a natureza e a gravidade da infração cometida.</w:t>
      </w:r>
    </w:p>
    <w:p w14:paraId="0C131396" w14:textId="77777777" w:rsidR="008175D2" w:rsidRDefault="00DB1A78">
      <w:pPr>
        <w:pStyle w:val="Nivel3"/>
        <w:numPr>
          <w:ilvl w:val="2"/>
          <w:numId w:val="1"/>
        </w:numPr>
        <w:spacing w:line="360" w:lineRule="auto"/>
        <w:ind w:left="567" w:firstLine="567"/>
      </w:pPr>
      <w:r>
        <w:t>as peculiaridades do caso concreto</w:t>
      </w:r>
    </w:p>
    <w:p w14:paraId="52E32A66" w14:textId="77777777" w:rsidR="008175D2" w:rsidRDefault="00DB1A78">
      <w:pPr>
        <w:pStyle w:val="Nivel3"/>
        <w:numPr>
          <w:ilvl w:val="2"/>
          <w:numId w:val="1"/>
        </w:numPr>
        <w:spacing w:line="360" w:lineRule="auto"/>
        <w:ind w:left="567" w:firstLine="567"/>
      </w:pPr>
      <w:r>
        <w:t>as circunstâncias agravantes ou atenuantes</w:t>
      </w:r>
    </w:p>
    <w:p w14:paraId="6FDE5AC7" w14:textId="77777777" w:rsidR="008175D2" w:rsidRDefault="00DB1A78">
      <w:pPr>
        <w:pStyle w:val="Nivel3"/>
        <w:numPr>
          <w:ilvl w:val="2"/>
          <w:numId w:val="1"/>
        </w:numPr>
        <w:spacing w:line="360" w:lineRule="auto"/>
        <w:ind w:left="567" w:firstLine="567"/>
      </w:pPr>
      <w:r>
        <w:t>os danos que dela provierem para a Administração Pública</w:t>
      </w:r>
    </w:p>
    <w:p w14:paraId="404D6853" w14:textId="77777777" w:rsidR="008175D2" w:rsidRDefault="00DB1A78">
      <w:pPr>
        <w:pStyle w:val="Nivel3"/>
        <w:numPr>
          <w:ilvl w:val="2"/>
          <w:numId w:val="1"/>
        </w:numPr>
        <w:spacing w:line="360" w:lineRule="auto"/>
        <w:ind w:left="567" w:firstLine="567"/>
      </w:pPr>
      <w:r>
        <w:t>a implantação ou o aperfeiçoamento de programa de integridade, conforme normas e orientações dos órgãos de controle.</w:t>
      </w:r>
    </w:p>
    <w:p w14:paraId="74A7FE82" w14:textId="77777777" w:rsidR="008175D2" w:rsidRDefault="00DB1A78">
      <w:pPr>
        <w:pStyle w:val="Nivel2"/>
        <w:numPr>
          <w:ilvl w:val="1"/>
          <w:numId w:val="1"/>
        </w:numPr>
        <w:spacing w:before="288" w:after="288" w:line="312" w:lineRule="auto"/>
        <w:ind w:left="0" w:firstLine="567"/>
        <w:rPr>
          <w:color w:val="auto"/>
        </w:rPr>
      </w:pPr>
      <w:r>
        <w:t xml:space="preserve">A multa será recolhida em percentual de 0,5% (meio por cento) incidente sobre o valor do contrato licitado, recolhida no prazo máximo </w:t>
      </w:r>
      <w:r>
        <w:rPr>
          <w:color w:val="auto"/>
        </w:rPr>
        <w:t xml:space="preserve">de </w:t>
      </w:r>
      <w:r>
        <w:rPr>
          <w:b/>
          <w:bCs/>
          <w:color w:val="auto"/>
        </w:rPr>
        <w:t>30 (trinta) dias</w:t>
      </w:r>
      <w:r>
        <w:rPr>
          <w:color w:val="auto"/>
        </w:rPr>
        <w:t xml:space="preserve"> </w:t>
      </w:r>
      <w:r>
        <w:t xml:space="preserve">úteis, a contar da </w:t>
      </w:r>
      <w:r>
        <w:rPr>
          <w:color w:val="auto"/>
        </w:rPr>
        <w:t xml:space="preserve">comunicação oficial. </w:t>
      </w:r>
    </w:p>
    <w:p w14:paraId="6BDBB091" w14:textId="77777777" w:rsidR="008175D2" w:rsidRDefault="00DB1A78">
      <w:pPr>
        <w:pStyle w:val="Nivel3"/>
        <w:numPr>
          <w:ilvl w:val="2"/>
          <w:numId w:val="1"/>
        </w:numPr>
        <w:spacing w:line="360" w:lineRule="auto"/>
        <w:ind w:left="567" w:firstLine="567"/>
        <w:rPr>
          <w:color w:val="auto"/>
        </w:rPr>
      </w:pPr>
      <w:r>
        <w:rPr>
          <w:color w:val="auto"/>
        </w:rPr>
        <w:t xml:space="preserve">Para as infrações previstas nos itens </w:t>
      </w:r>
      <w:r>
        <w:rPr>
          <w:color w:val="auto"/>
        </w:rPr>
        <w:fldChar w:fldCharType="begin"/>
      </w:r>
      <w:r>
        <w:rPr>
          <w:color w:val="auto"/>
        </w:rPr>
        <w:instrText>REF _Ref114668085 \r \h</w:instrText>
      </w:r>
      <w:r>
        <w:rPr>
          <w:color w:val="auto"/>
        </w:rPr>
      </w:r>
      <w:r>
        <w:rPr>
          <w:color w:val="auto"/>
        </w:rPr>
        <w:fldChar w:fldCharType="separate"/>
      </w:r>
      <w:r w:rsidR="000A1D6F">
        <w:rPr>
          <w:color w:val="auto"/>
        </w:rPr>
        <w:t>9.1.1</w:t>
      </w:r>
      <w:r>
        <w:rPr>
          <w:color w:val="auto"/>
        </w:rPr>
        <w:fldChar w:fldCharType="end"/>
      </w:r>
      <w:r>
        <w:rPr>
          <w:color w:val="auto"/>
        </w:rPr>
        <w:t xml:space="preserve">, </w:t>
      </w:r>
      <w:r>
        <w:rPr>
          <w:color w:val="auto"/>
        </w:rPr>
        <w:fldChar w:fldCharType="begin"/>
      </w:r>
      <w:r>
        <w:rPr>
          <w:color w:val="auto"/>
        </w:rPr>
        <w:instrText>REF _Ref114668108 \r \h</w:instrText>
      </w:r>
      <w:r>
        <w:rPr>
          <w:color w:val="auto"/>
        </w:rPr>
      </w:r>
      <w:r>
        <w:rPr>
          <w:color w:val="auto"/>
        </w:rPr>
        <w:fldChar w:fldCharType="separate"/>
      </w:r>
      <w:r w:rsidR="000A1D6F">
        <w:rPr>
          <w:color w:val="auto"/>
        </w:rPr>
        <w:t>9.1.2</w:t>
      </w:r>
      <w:r>
        <w:rPr>
          <w:color w:val="auto"/>
        </w:rPr>
        <w:fldChar w:fldCharType="end"/>
      </w:r>
      <w:r>
        <w:rPr>
          <w:color w:val="auto"/>
        </w:rPr>
        <w:t xml:space="preserve"> e </w:t>
      </w:r>
      <w:r>
        <w:rPr>
          <w:color w:val="auto"/>
        </w:rPr>
        <w:fldChar w:fldCharType="begin"/>
      </w:r>
      <w:r>
        <w:rPr>
          <w:color w:val="auto"/>
        </w:rPr>
        <w:instrText>REF _Ref114668139 \r \h</w:instrText>
      </w:r>
      <w:r>
        <w:rPr>
          <w:color w:val="auto"/>
        </w:rPr>
      </w:r>
      <w:r>
        <w:rPr>
          <w:color w:val="auto"/>
        </w:rPr>
        <w:fldChar w:fldCharType="separate"/>
      </w:r>
      <w:r w:rsidR="000A1D6F">
        <w:rPr>
          <w:color w:val="auto"/>
        </w:rPr>
        <w:t>9.1.3</w:t>
      </w:r>
      <w:r>
        <w:rPr>
          <w:color w:val="auto"/>
        </w:rPr>
        <w:fldChar w:fldCharType="end"/>
      </w:r>
      <w:r>
        <w:rPr>
          <w:color w:val="auto"/>
        </w:rPr>
        <w:t>, a multa será de 1% (um por cento) do valor do contrato licitado.</w:t>
      </w:r>
      <w:bookmarkStart w:id="51" w:name="_Hlk113876035"/>
      <w:bookmarkEnd w:id="51"/>
    </w:p>
    <w:p w14:paraId="6611A7E1" w14:textId="77777777" w:rsidR="008175D2" w:rsidRDefault="00DB1A78">
      <w:pPr>
        <w:pStyle w:val="Nivel3"/>
        <w:numPr>
          <w:ilvl w:val="2"/>
          <w:numId w:val="1"/>
        </w:numPr>
        <w:spacing w:line="360" w:lineRule="auto"/>
        <w:ind w:left="567" w:firstLine="567"/>
        <w:rPr>
          <w:color w:val="auto"/>
        </w:rPr>
      </w:pPr>
      <w:r>
        <w:rPr>
          <w:color w:val="auto"/>
        </w:rPr>
        <w:t xml:space="preserve">Para as infrações previstas nos itens </w:t>
      </w:r>
      <w:r>
        <w:rPr>
          <w:color w:val="auto"/>
        </w:rPr>
        <w:fldChar w:fldCharType="begin"/>
      </w:r>
      <w:r>
        <w:instrText>REF _Ref114668249 \r \h</w:instrText>
      </w:r>
      <w:r>
        <w:rPr>
          <w:color w:val="auto"/>
        </w:rPr>
      </w:r>
      <w:r>
        <w:fldChar w:fldCharType="separate"/>
      </w:r>
      <w:r w:rsidR="000A1D6F">
        <w:t>9.1.4</w:t>
      </w:r>
      <w:r>
        <w:fldChar w:fldCharType="end"/>
      </w:r>
      <w:r>
        <w:rPr>
          <w:color w:val="auto"/>
        </w:rPr>
        <w:t xml:space="preserve">, </w:t>
      </w:r>
      <w:r>
        <w:rPr>
          <w:color w:val="auto"/>
        </w:rPr>
        <w:fldChar w:fldCharType="begin"/>
      </w:r>
      <w:r>
        <w:instrText>REF _Ref114668245 \r \h</w:instrText>
      </w:r>
      <w:r>
        <w:rPr>
          <w:color w:val="auto"/>
        </w:rPr>
      </w:r>
      <w:r>
        <w:fldChar w:fldCharType="separate"/>
      </w:r>
      <w:r w:rsidR="000A1D6F">
        <w:t>9.1.5</w:t>
      </w:r>
      <w:r>
        <w:fldChar w:fldCharType="end"/>
      </w:r>
      <w:r>
        <w:rPr>
          <w:color w:val="auto"/>
        </w:rPr>
        <w:t xml:space="preserve">, </w:t>
      </w:r>
      <w:r>
        <w:rPr>
          <w:color w:val="auto"/>
        </w:rPr>
        <w:fldChar w:fldCharType="begin"/>
      </w:r>
      <w:r>
        <w:instrText>REF _Ref114668247 \r \h</w:instrText>
      </w:r>
      <w:r>
        <w:rPr>
          <w:color w:val="auto"/>
        </w:rPr>
      </w:r>
      <w:r>
        <w:fldChar w:fldCharType="separate"/>
      </w:r>
      <w:r w:rsidR="000A1D6F">
        <w:t>9.1.6</w:t>
      </w:r>
      <w:r>
        <w:fldChar w:fldCharType="end"/>
      </w:r>
      <w:r>
        <w:rPr>
          <w:color w:val="auto"/>
        </w:rPr>
        <w:t xml:space="preserve">, </w:t>
      </w:r>
      <w:r>
        <w:rPr>
          <w:color w:val="auto"/>
        </w:rPr>
        <w:fldChar w:fldCharType="begin"/>
      </w:r>
      <w:r>
        <w:instrText>REF _Ref114668251 \r \h</w:instrText>
      </w:r>
      <w:r>
        <w:rPr>
          <w:color w:val="auto"/>
        </w:rPr>
      </w:r>
      <w:r>
        <w:fldChar w:fldCharType="separate"/>
      </w:r>
      <w:r w:rsidR="000A1D6F">
        <w:t>9.1.7</w:t>
      </w:r>
      <w:r>
        <w:fldChar w:fldCharType="end"/>
      </w:r>
      <w:r>
        <w:rPr>
          <w:color w:val="auto"/>
        </w:rPr>
        <w:t xml:space="preserve"> e </w:t>
      </w:r>
      <w:r>
        <w:rPr>
          <w:color w:val="auto"/>
        </w:rPr>
        <w:fldChar w:fldCharType="begin"/>
      </w:r>
      <w:r>
        <w:instrText>REF _Ref114668252 \r \h</w:instrText>
      </w:r>
      <w:r>
        <w:rPr>
          <w:color w:val="auto"/>
        </w:rPr>
      </w:r>
      <w:r>
        <w:fldChar w:fldCharType="separate"/>
      </w:r>
      <w:r w:rsidR="000A1D6F">
        <w:t>9.1.8</w:t>
      </w:r>
      <w:r>
        <w:fldChar w:fldCharType="end"/>
      </w:r>
      <w:r>
        <w:rPr>
          <w:color w:val="auto"/>
        </w:rPr>
        <w:t>, a multa será de 5% (cinco por cento) do valor do contrato licitado.</w:t>
      </w:r>
    </w:p>
    <w:p w14:paraId="4E6250A8" w14:textId="77777777" w:rsidR="008175D2" w:rsidRDefault="00DB1A78">
      <w:pPr>
        <w:pStyle w:val="Nivel2"/>
        <w:numPr>
          <w:ilvl w:val="1"/>
          <w:numId w:val="1"/>
        </w:numPr>
        <w:spacing w:before="288" w:after="288" w:line="312" w:lineRule="auto"/>
        <w:ind w:left="0" w:firstLine="567"/>
      </w:pPr>
      <w:r>
        <w:t>As sanções de advertência, impedimento de licitar e contratar e declaração de inidoneidade para licitar ou contratar poderão ser aplicadas, cumulativamente ou não, à penalidade de multa.</w:t>
      </w:r>
    </w:p>
    <w:p w14:paraId="2CBD28C8" w14:textId="77777777" w:rsidR="008175D2" w:rsidRDefault="00DB1A78">
      <w:pPr>
        <w:pStyle w:val="Nivel2"/>
        <w:numPr>
          <w:ilvl w:val="1"/>
          <w:numId w:val="1"/>
        </w:numPr>
        <w:spacing w:before="288" w:after="288" w:line="312" w:lineRule="auto"/>
        <w:ind w:left="0" w:firstLine="567"/>
      </w:pPr>
      <w:r>
        <w:t>Na aplicação da sanção de multa será facultada a defesa do interessado no prazo de 15 (quinze) dias úteis, contado da data de sua intimação.</w:t>
      </w:r>
    </w:p>
    <w:p w14:paraId="6FD23BC6" w14:textId="77777777" w:rsidR="008175D2" w:rsidRDefault="00DB1A78">
      <w:pPr>
        <w:pStyle w:val="Nivel2"/>
        <w:numPr>
          <w:ilvl w:val="1"/>
          <w:numId w:val="1"/>
        </w:numPr>
        <w:spacing w:before="288" w:after="288" w:line="312" w:lineRule="auto"/>
        <w:ind w:left="0" w:firstLine="567"/>
      </w:pPr>
      <w:r>
        <w:t xml:space="preserve">A sanção de impedimento de licitar e contratar será aplicada ao responsável em decorrência das infrações administrativas </w:t>
      </w:r>
      <w:r>
        <w:rPr>
          <w:color w:val="auto"/>
        </w:rPr>
        <w:t xml:space="preserve">relacionadas nos itens </w:t>
      </w:r>
      <w:r>
        <w:rPr>
          <w:color w:val="auto"/>
        </w:rPr>
        <w:fldChar w:fldCharType="begin"/>
      </w:r>
      <w:r>
        <w:instrText>REF _Ref114668085 \r \h</w:instrText>
      </w:r>
      <w:r>
        <w:rPr>
          <w:color w:val="auto"/>
        </w:rPr>
      </w:r>
      <w:r>
        <w:fldChar w:fldCharType="separate"/>
      </w:r>
      <w:r w:rsidR="000A1D6F">
        <w:t>9.1.1</w:t>
      </w:r>
      <w:r>
        <w:fldChar w:fldCharType="end"/>
      </w:r>
      <w:r>
        <w:rPr>
          <w:color w:val="auto"/>
        </w:rPr>
        <w:t xml:space="preserve">, </w:t>
      </w:r>
      <w:r>
        <w:rPr>
          <w:color w:val="auto"/>
        </w:rPr>
        <w:fldChar w:fldCharType="begin"/>
      </w:r>
      <w:r>
        <w:instrText>REF _Ref114668108 \r \h</w:instrText>
      </w:r>
      <w:r>
        <w:rPr>
          <w:color w:val="auto"/>
        </w:rPr>
      </w:r>
      <w:r>
        <w:fldChar w:fldCharType="separate"/>
      </w:r>
      <w:r w:rsidR="000A1D6F">
        <w:t>9.1.2</w:t>
      </w:r>
      <w:r>
        <w:fldChar w:fldCharType="end"/>
      </w:r>
      <w:r>
        <w:rPr>
          <w:color w:val="auto"/>
        </w:rPr>
        <w:t xml:space="preserve"> e </w:t>
      </w:r>
      <w:r>
        <w:rPr>
          <w:color w:val="auto"/>
        </w:rPr>
        <w:fldChar w:fldCharType="begin"/>
      </w:r>
      <w:r>
        <w:instrText>REF _Ref114668139 \r \h</w:instrText>
      </w:r>
      <w:r>
        <w:rPr>
          <w:color w:val="auto"/>
        </w:rPr>
      </w:r>
      <w:r>
        <w:fldChar w:fldCharType="separate"/>
      </w:r>
      <w:r w:rsidR="000A1D6F">
        <w:t>9.1.3</w:t>
      </w:r>
      <w:r>
        <w:fldChar w:fldCharType="end"/>
      </w:r>
      <w: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6F4C00D4" w14:textId="77777777" w:rsidR="008175D2" w:rsidRDefault="00DB1A78">
      <w:pPr>
        <w:pStyle w:val="Nivel2"/>
        <w:numPr>
          <w:ilvl w:val="1"/>
          <w:numId w:val="1"/>
        </w:numPr>
        <w:spacing w:before="288" w:after="288" w:line="312" w:lineRule="auto"/>
        <w:ind w:left="0" w:firstLine="567"/>
      </w:pPr>
      <w:r>
        <w:t xml:space="preserve">Poderá ser aplicada ao responsável a sanção de declaração de inidoneidade para licitar ou contratar, em decorrência da prática das infrações dispostas nos </w:t>
      </w:r>
      <w:r>
        <w:rPr>
          <w:color w:val="auto"/>
        </w:rPr>
        <w:t xml:space="preserve">itens </w:t>
      </w:r>
      <w:r>
        <w:rPr>
          <w:color w:val="auto"/>
        </w:rPr>
        <w:fldChar w:fldCharType="begin"/>
      </w:r>
      <w:r>
        <w:instrText>REF _Ref114668249 \r \h</w:instrText>
      </w:r>
      <w:r>
        <w:rPr>
          <w:color w:val="auto"/>
        </w:rPr>
      </w:r>
      <w:r>
        <w:fldChar w:fldCharType="separate"/>
      </w:r>
      <w:r w:rsidR="000A1D6F">
        <w:t>9.1.4</w:t>
      </w:r>
      <w:r>
        <w:fldChar w:fldCharType="end"/>
      </w:r>
      <w:r>
        <w:rPr>
          <w:color w:val="auto"/>
        </w:rPr>
        <w:t xml:space="preserve">, </w:t>
      </w:r>
      <w:r>
        <w:rPr>
          <w:color w:val="auto"/>
        </w:rPr>
        <w:fldChar w:fldCharType="begin"/>
      </w:r>
      <w:r>
        <w:instrText>REF _Ref114668245 \r \h</w:instrText>
      </w:r>
      <w:r>
        <w:rPr>
          <w:color w:val="auto"/>
        </w:rPr>
      </w:r>
      <w:r>
        <w:fldChar w:fldCharType="separate"/>
      </w:r>
      <w:r w:rsidR="000A1D6F">
        <w:t>9.1.5</w:t>
      </w:r>
      <w:r>
        <w:fldChar w:fldCharType="end"/>
      </w:r>
      <w:r>
        <w:rPr>
          <w:color w:val="auto"/>
        </w:rPr>
        <w:t xml:space="preserve">, </w:t>
      </w:r>
      <w:r>
        <w:rPr>
          <w:color w:val="auto"/>
        </w:rPr>
        <w:fldChar w:fldCharType="begin"/>
      </w:r>
      <w:r>
        <w:instrText>REF _Ref114668247 \r \h</w:instrText>
      </w:r>
      <w:r>
        <w:rPr>
          <w:color w:val="auto"/>
        </w:rPr>
      </w:r>
      <w:r>
        <w:fldChar w:fldCharType="separate"/>
      </w:r>
      <w:r w:rsidR="000A1D6F">
        <w:t>9.1.6</w:t>
      </w:r>
      <w:r>
        <w:fldChar w:fldCharType="end"/>
      </w:r>
      <w:r>
        <w:rPr>
          <w:color w:val="auto"/>
        </w:rPr>
        <w:t xml:space="preserve">, </w:t>
      </w:r>
      <w:r>
        <w:rPr>
          <w:color w:val="auto"/>
        </w:rPr>
        <w:fldChar w:fldCharType="begin"/>
      </w:r>
      <w:r>
        <w:instrText>REF _Ref114668251 \r \h</w:instrText>
      </w:r>
      <w:r>
        <w:rPr>
          <w:color w:val="auto"/>
        </w:rPr>
      </w:r>
      <w:r>
        <w:fldChar w:fldCharType="separate"/>
      </w:r>
      <w:r w:rsidR="000A1D6F">
        <w:t>9.1.7</w:t>
      </w:r>
      <w:r>
        <w:fldChar w:fldCharType="end"/>
      </w:r>
      <w:r>
        <w:rPr>
          <w:color w:val="auto"/>
        </w:rPr>
        <w:t xml:space="preserve"> e </w:t>
      </w:r>
      <w:r>
        <w:rPr>
          <w:color w:val="auto"/>
        </w:rPr>
        <w:fldChar w:fldCharType="begin"/>
      </w:r>
      <w:r>
        <w:instrText>REF _Ref114668252 \r \h</w:instrText>
      </w:r>
      <w:r>
        <w:rPr>
          <w:color w:val="auto"/>
        </w:rPr>
      </w:r>
      <w:r>
        <w:fldChar w:fldCharType="separate"/>
      </w:r>
      <w:r w:rsidR="000A1D6F">
        <w:t>9.1.8</w:t>
      </w:r>
      <w:r>
        <w:fldChar w:fldCharType="end"/>
      </w:r>
      <w:r>
        <w:t xml:space="preserve">, </w:t>
      </w:r>
      <w:r>
        <w:rPr>
          <w:color w:val="auto"/>
        </w:rPr>
        <w:t xml:space="preserve">bem como pelas infrações administrativas previstas nos itens </w:t>
      </w:r>
      <w:r>
        <w:rPr>
          <w:color w:val="auto"/>
        </w:rPr>
        <w:fldChar w:fldCharType="begin"/>
      </w:r>
      <w:r>
        <w:instrText>REF _Ref114668085 \r \h</w:instrText>
      </w:r>
      <w:r>
        <w:rPr>
          <w:color w:val="auto"/>
        </w:rPr>
      </w:r>
      <w:r>
        <w:fldChar w:fldCharType="separate"/>
      </w:r>
      <w:r w:rsidR="000A1D6F">
        <w:t>9.1.1</w:t>
      </w:r>
      <w:r>
        <w:fldChar w:fldCharType="end"/>
      </w:r>
      <w:r>
        <w:rPr>
          <w:color w:val="auto"/>
        </w:rPr>
        <w:t xml:space="preserve">, </w:t>
      </w:r>
      <w:r>
        <w:rPr>
          <w:color w:val="auto"/>
        </w:rPr>
        <w:fldChar w:fldCharType="begin"/>
      </w:r>
      <w:r>
        <w:instrText>REF _Ref114668108 \r \h</w:instrText>
      </w:r>
      <w:r>
        <w:rPr>
          <w:color w:val="auto"/>
        </w:rPr>
      </w:r>
      <w:r>
        <w:fldChar w:fldCharType="separate"/>
      </w:r>
      <w:r w:rsidR="000A1D6F">
        <w:t>9.1.2</w:t>
      </w:r>
      <w:r>
        <w:fldChar w:fldCharType="end"/>
      </w:r>
      <w:r>
        <w:rPr>
          <w:color w:val="auto"/>
        </w:rPr>
        <w:t xml:space="preserve"> e </w:t>
      </w:r>
      <w:r>
        <w:rPr>
          <w:color w:val="auto"/>
        </w:rPr>
        <w:fldChar w:fldCharType="begin"/>
      </w:r>
      <w:r>
        <w:instrText>REF _Ref114668139 \r \h</w:instrText>
      </w:r>
      <w:r>
        <w:rPr>
          <w:color w:val="auto"/>
        </w:rPr>
      </w:r>
      <w:r>
        <w:fldChar w:fldCharType="separate"/>
      </w:r>
      <w:r w:rsidR="000A1D6F">
        <w:t>9.1.3</w:t>
      </w:r>
      <w:r>
        <w:fldChar w:fldCharType="end"/>
      </w:r>
      <w:r>
        <w:rPr>
          <w:color w:val="auto"/>
        </w:rPr>
        <w:t xml:space="preserve"> </w:t>
      </w:r>
      <w:r>
        <w:t xml:space="preserve">que justifiquem a imposição de </w:t>
      </w:r>
      <w:r>
        <w:lastRenderedPageBreak/>
        <w:t xml:space="preserve">penalidade mais grave que a sanção de impedimento de licitar e contratar, cuja duração observará o prazo previsto no </w:t>
      </w:r>
      <w:hyperlink r:id="rId62" w:anchor="art156§5" w:history="1">
        <w:r>
          <w:rPr>
            <w:rStyle w:val="LinkdaInternet"/>
          </w:rPr>
          <w:t>art. 156, §5º, da Lei n.º 14.133/2021</w:t>
        </w:r>
      </w:hyperlink>
      <w:r>
        <w:t>.</w:t>
      </w:r>
    </w:p>
    <w:p w14:paraId="51C8C66B" w14:textId="77777777" w:rsidR="008175D2" w:rsidRDefault="00DB1A78">
      <w:pPr>
        <w:pStyle w:val="Nivel2"/>
        <w:numPr>
          <w:ilvl w:val="1"/>
          <w:numId w:val="1"/>
        </w:numPr>
        <w:spacing w:before="288" w:after="288" w:line="312" w:lineRule="auto"/>
        <w:ind w:left="0" w:firstLine="567"/>
      </w:pPr>
      <w:r>
        <w:t xml:space="preserve">A recusa injustificada do adjudicatário em assinar o contrato ou a ata de registro de preço, ou em aceitar ou retirar o instrumento equivalente no prazo estabelecido pela Administração, descrita no item </w:t>
      </w:r>
      <w:r>
        <w:fldChar w:fldCharType="begin"/>
      </w:r>
      <w:r>
        <w:instrText>REF _Ref114668139 \r \h</w:instrText>
      </w:r>
      <w:r>
        <w:fldChar w:fldCharType="separate"/>
      </w:r>
      <w:r w:rsidR="000A1D6F">
        <w:t>9.1.3</w:t>
      </w:r>
      <w:r>
        <w:fldChar w:fldCharType="end"/>
      </w:r>
      <w:r>
        <w:t xml:space="preserve">, caracterizará o descumprimento total da obrigação assumida e o sujeitará às penalidades e à imediata perda da garantia de proposta em favor do órgão ou entidade promotora da licitação, nos termos do </w:t>
      </w:r>
      <w:hyperlink r:id="rId63">
        <w:r>
          <w:rPr>
            <w:rStyle w:val="LinkdaInternet"/>
          </w:rPr>
          <w:t>art. 45, §4º da IN SEGES/ME n.º 73, de 2022</w:t>
        </w:r>
      </w:hyperlink>
      <w:r>
        <w:t xml:space="preserve">. </w:t>
      </w:r>
    </w:p>
    <w:p w14:paraId="1E70C506" w14:textId="77777777" w:rsidR="008175D2" w:rsidRDefault="00DB1A78">
      <w:pPr>
        <w:pStyle w:val="Nivel2"/>
        <w:numPr>
          <w:ilvl w:val="1"/>
          <w:numId w:val="1"/>
        </w:numPr>
        <w:spacing w:before="288" w:after="288" w:line="312" w:lineRule="auto"/>
        <w:ind w:left="0" w:firstLine="567"/>
      </w:pPr>
      <w: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67433BF6" w14:textId="77777777" w:rsidR="008175D2" w:rsidRDefault="00DB1A78">
      <w:pPr>
        <w:pStyle w:val="Nivel2"/>
        <w:numPr>
          <w:ilvl w:val="1"/>
          <w:numId w:val="1"/>
        </w:numPr>
        <w:spacing w:before="288" w:after="288" w:line="312" w:lineRule="auto"/>
        <w:ind w:left="0" w:firstLine="567"/>
      </w:pPr>
      <w: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196042D5" w14:textId="77777777" w:rsidR="008175D2" w:rsidRDefault="00DB1A78">
      <w:pPr>
        <w:pStyle w:val="Nivel2"/>
        <w:numPr>
          <w:ilvl w:val="1"/>
          <w:numId w:val="1"/>
        </w:numPr>
        <w:spacing w:before="288" w:after="288" w:line="312" w:lineRule="auto"/>
        <w:ind w:left="0" w:firstLine="567"/>
      </w:pPr>
      <w: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1CF09F87" w14:textId="77777777" w:rsidR="008175D2" w:rsidRDefault="00DB1A78">
      <w:pPr>
        <w:pStyle w:val="Nivel2"/>
        <w:numPr>
          <w:ilvl w:val="1"/>
          <w:numId w:val="1"/>
        </w:numPr>
        <w:spacing w:before="288" w:after="288" w:line="312" w:lineRule="auto"/>
        <w:ind w:left="0" w:firstLine="567"/>
      </w:pPr>
      <w:r>
        <w:t>O recurso e o pedido de reconsideração terão efeito suspensivo do ato ou da decisão recorrida até que sobrevenha decisão final da autoridade competente.</w:t>
      </w:r>
    </w:p>
    <w:p w14:paraId="5624AFB8" w14:textId="7B25826D" w:rsidR="008175D2" w:rsidRDefault="00DB1A78">
      <w:pPr>
        <w:pStyle w:val="Nivel2"/>
        <w:numPr>
          <w:ilvl w:val="1"/>
          <w:numId w:val="1"/>
        </w:numPr>
        <w:spacing w:before="288" w:after="288" w:line="312" w:lineRule="auto"/>
        <w:ind w:left="0" w:firstLine="567"/>
      </w:pPr>
      <w:r>
        <w:t>A aplicação das sanções previstas neste edital não exclui, em hipótese alguma, a obrigação de reparação integral dos danos causados.</w:t>
      </w:r>
    </w:p>
    <w:p w14:paraId="69098D07" w14:textId="77777777" w:rsidR="00940B8C" w:rsidRDefault="00940B8C" w:rsidP="00940B8C">
      <w:pPr>
        <w:pStyle w:val="Nivel2"/>
        <w:spacing w:before="288" w:after="288" w:line="312" w:lineRule="auto"/>
        <w:ind w:left="567"/>
      </w:pPr>
    </w:p>
    <w:p w14:paraId="58761017" w14:textId="77777777" w:rsidR="008175D2" w:rsidRDefault="00DB1A78">
      <w:pPr>
        <w:pStyle w:val="Nivel01"/>
        <w:numPr>
          <w:ilvl w:val="0"/>
          <w:numId w:val="1"/>
        </w:numPr>
        <w:spacing w:before="288" w:after="288" w:line="312" w:lineRule="auto"/>
        <w:ind w:left="0" w:firstLine="0"/>
        <w:rPr>
          <w:highlight w:val="lightGray"/>
          <w:lang w:eastAsia="en-US"/>
        </w:rPr>
      </w:pPr>
      <w:bookmarkStart w:id="52" w:name="_Toc130201048"/>
      <w:r>
        <w:rPr>
          <w:highlight w:val="lightGray"/>
          <w:lang w:eastAsia="en-US"/>
        </w:rPr>
        <w:t>DA IMPUGNAÇÃO AO EDITAL E DO PEDIDO DE ESCLARECIMENTO</w:t>
      </w:r>
      <w:bookmarkEnd w:id="52"/>
    </w:p>
    <w:p w14:paraId="445431EC" w14:textId="53EEE81C" w:rsidR="008175D2" w:rsidRDefault="00DB1A78">
      <w:pPr>
        <w:pStyle w:val="Nivel2"/>
        <w:numPr>
          <w:ilvl w:val="1"/>
          <w:numId w:val="1"/>
        </w:numPr>
        <w:spacing w:before="288" w:after="288" w:line="312" w:lineRule="auto"/>
        <w:ind w:left="0" w:firstLine="567"/>
      </w:pPr>
      <w:r>
        <w:t xml:space="preserve">Qualquer pessoa é parte legítima para impugnar este Edital por irregularidade na aplicação da </w:t>
      </w:r>
      <w:hyperlink r:id="rId64">
        <w:r>
          <w:rPr>
            <w:rStyle w:val="LinkdaInternet"/>
          </w:rPr>
          <w:t>Lei nº 14.133, de 2021</w:t>
        </w:r>
      </w:hyperlink>
      <w:r>
        <w:t>, devendo protocolar o pedi</w:t>
      </w:r>
      <w:r w:rsidR="00435E05">
        <w:t>do até 3 (três</w:t>
      </w:r>
      <w:r>
        <w:t>) dias úteis antes da data da abertura do certame.</w:t>
      </w:r>
    </w:p>
    <w:p w14:paraId="6D0C1654" w14:textId="77777777" w:rsidR="008175D2" w:rsidRDefault="00DB1A78">
      <w:pPr>
        <w:pStyle w:val="Nivel2"/>
        <w:numPr>
          <w:ilvl w:val="1"/>
          <w:numId w:val="1"/>
        </w:numPr>
        <w:spacing w:before="288" w:after="288" w:line="312" w:lineRule="auto"/>
        <w:ind w:left="0" w:firstLine="567"/>
      </w:pPr>
      <w:r>
        <w:t>A resposta à impugnação ou ao pedido de esclarecimento será divulgado em sítio eletrônico oficial no prazo de até 3 (três) dias úteis, limitado ao último dia útil anterior à data da abertura do certame.</w:t>
      </w:r>
    </w:p>
    <w:p w14:paraId="03C18E6E" w14:textId="77777777" w:rsidR="008175D2" w:rsidRDefault="00DB1A78">
      <w:pPr>
        <w:pStyle w:val="Nivel2"/>
        <w:numPr>
          <w:ilvl w:val="1"/>
          <w:numId w:val="1"/>
        </w:numPr>
        <w:spacing w:before="288" w:after="288" w:line="312" w:lineRule="auto"/>
        <w:ind w:left="0" w:firstLine="567"/>
      </w:pPr>
      <w:r>
        <w:t xml:space="preserve">A impugnação e o pedido de esclarecimento poderão ser realizados por forma eletrônica, pelo e-mail </w:t>
      </w:r>
      <w:hyperlink r:id="rId65" w:history="1">
        <w:r>
          <w:rPr>
            <w:rStyle w:val="Hyperlink"/>
            <w:b/>
          </w:rPr>
          <w:t>cpl@id.uff.br</w:t>
        </w:r>
      </w:hyperlink>
      <w:r>
        <w:rPr>
          <w:rStyle w:val="Hyperlink"/>
          <w:b/>
        </w:rPr>
        <w:t>.</w:t>
      </w:r>
    </w:p>
    <w:p w14:paraId="3381B374" w14:textId="77777777" w:rsidR="008175D2" w:rsidRDefault="00DB1A78">
      <w:pPr>
        <w:pStyle w:val="Nivel2"/>
        <w:numPr>
          <w:ilvl w:val="1"/>
          <w:numId w:val="1"/>
        </w:numPr>
        <w:spacing w:line="360" w:lineRule="auto"/>
        <w:ind w:left="0" w:firstLine="567"/>
      </w:pPr>
      <w:r>
        <w:lastRenderedPageBreak/>
        <w:t>As impugnações e pedidos de esclarecimentos não suspendem os prazos previstos no certame.</w:t>
      </w:r>
    </w:p>
    <w:p w14:paraId="11CE4A67" w14:textId="77777777" w:rsidR="008175D2" w:rsidRDefault="00DB1A78">
      <w:pPr>
        <w:pStyle w:val="Nivel3"/>
        <w:numPr>
          <w:ilvl w:val="2"/>
          <w:numId w:val="1"/>
        </w:numPr>
        <w:spacing w:line="360" w:lineRule="auto"/>
        <w:ind w:left="567" w:firstLine="567"/>
      </w:pPr>
      <w:r>
        <w:t>A concessão de efeito suspensivo à impugnação é medida excepcional e deverá ser motivada pelo agente de contratação, nos autos do processo de licitação.</w:t>
      </w:r>
    </w:p>
    <w:p w14:paraId="3208FC0E" w14:textId="60316EE2" w:rsidR="008175D2" w:rsidRDefault="00DB1A78">
      <w:pPr>
        <w:pStyle w:val="Nivel2"/>
        <w:numPr>
          <w:ilvl w:val="1"/>
          <w:numId w:val="1"/>
        </w:numPr>
        <w:spacing w:before="288" w:after="288" w:line="312" w:lineRule="auto"/>
        <w:ind w:left="0" w:firstLine="567"/>
      </w:pPr>
      <w:r>
        <w:t>Acolhida a impugnação, será definida e publicada nova data para a realização do certame.</w:t>
      </w:r>
    </w:p>
    <w:p w14:paraId="6377AFD0" w14:textId="77777777" w:rsidR="00940B8C" w:rsidRDefault="00940B8C" w:rsidP="00940B8C">
      <w:pPr>
        <w:pStyle w:val="Nivel2"/>
        <w:spacing w:before="288" w:after="288" w:line="312" w:lineRule="auto"/>
        <w:ind w:left="567"/>
      </w:pPr>
    </w:p>
    <w:p w14:paraId="1DBA6620" w14:textId="77777777" w:rsidR="008175D2" w:rsidRDefault="00DB1A78">
      <w:pPr>
        <w:pStyle w:val="Nivel01"/>
        <w:numPr>
          <w:ilvl w:val="0"/>
          <w:numId w:val="1"/>
        </w:numPr>
        <w:spacing w:before="288" w:after="288" w:line="312" w:lineRule="auto"/>
        <w:ind w:left="0" w:firstLine="0"/>
        <w:rPr>
          <w:highlight w:val="lightGray"/>
          <w:lang w:eastAsia="en-US"/>
        </w:rPr>
      </w:pPr>
      <w:bookmarkStart w:id="53" w:name="_Toc130201049"/>
      <w:r>
        <w:rPr>
          <w:highlight w:val="lightGray"/>
          <w:lang w:eastAsia="en-US"/>
        </w:rPr>
        <w:t>DAS DISPOSIÇÕES GERAIS</w:t>
      </w:r>
      <w:bookmarkEnd w:id="53"/>
    </w:p>
    <w:p w14:paraId="12ECA694" w14:textId="77777777" w:rsidR="008175D2" w:rsidRDefault="00DB1A78">
      <w:pPr>
        <w:pStyle w:val="Nivel2"/>
        <w:numPr>
          <w:ilvl w:val="1"/>
          <w:numId w:val="1"/>
        </w:numPr>
        <w:spacing w:before="288" w:after="288" w:line="312" w:lineRule="auto"/>
        <w:ind w:left="0" w:firstLine="567"/>
      </w:pPr>
      <w:r>
        <w:t>Será divulgada ata da sessão pública no sistema eletrônico.</w:t>
      </w:r>
    </w:p>
    <w:p w14:paraId="1BBF4426" w14:textId="77777777" w:rsidR="008175D2" w:rsidRDefault="00DB1A78">
      <w:pPr>
        <w:pStyle w:val="Nivel2"/>
        <w:numPr>
          <w:ilvl w:val="1"/>
          <w:numId w:val="1"/>
        </w:numPr>
        <w:spacing w:before="288" w:after="288" w:line="312" w:lineRule="auto"/>
        <w:ind w:left="0" w:firstLine="567"/>
        <w:rPr>
          <w:rFonts w:eastAsia="Times New Roman"/>
        </w:rPr>
      </w:pPr>
      <w: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14:paraId="13A62B1E" w14:textId="77777777" w:rsidR="008175D2" w:rsidRDefault="00DB1A78">
      <w:pPr>
        <w:pStyle w:val="Nivel2"/>
        <w:numPr>
          <w:ilvl w:val="1"/>
          <w:numId w:val="1"/>
        </w:numPr>
        <w:spacing w:before="288" w:after="288" w:line="312" w:lineRule="auto"/>
        <w:ind w:left="0" w:firstLine="567"/>
        <w:rPr>
          <w:rFonts w:eastAsia="Times New Roman"/>
        </w:rPr>
      </w:pPr>
      <w:r>
        <w:t>Todas as referências de tempo no Edital, no aviso e durante a sessão pública observarão o horário de Brasília - DF.</w:t>
      </w:r>
    </w:p>
    <w:p w14:paraId="68D0D20C" w14:textId="77777777" w:rsidR="008175D2" w:rsidRDefault="00DB1A78">
      <w:pPr>
        <w:pStyle w:val="Nivel2"/>
        <w:numPr>
          <w:ilvl w:val="1"/>
          <w:numId w:val="1"/>
        </w:numPr>
        <w:spacing w:before="288" w:after="288" w:line="312" w:lineRule="auto"/>
        <w:ind w:left="0" w:firstLine="567"/>
        <w:rPr>
          <w:rFonts w:eastAsia="Times New Roman"/>
        </w:rPr>
      </w:pPr>
      <w:r>
        <w:t>A homologação do resultado desta licitação não implicará direito à contratação.</w:t>
      </w:r>
    </w:p>
    <w:p w14:paraId="2E170062" w14:textId="77777777" w:rsidR="008175D2" w:rsidRDefault="00DB1A78">
      <w:pPr>
        <w:pStyle w:val="Nivel2"/>
        <w:numPr>
          <w:ilvl w:val="1"/>
          <w:numId w:val="1"/>
        </w:numPr>
        <w:spacing w:before="288" w:after="288" w:line="312" w:lineRule="auto"/>
        <w:ind w:left="0" w:firstLine="567"/>
        <w:rPr>
          <w:rFonts w:eastAsia="Times New Roman"/>
        </w:rPr>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43768A44" w14:textId="77777777" w:rsidR="008175D2" w:rsidRDefault="00DB1A78">
      <w:pPr>
        <w:pStyle w:val="Nivel2"/>
        <w:numPr>
          <w:ilvl w:val="1"/>
          <w:numId w:val="1"/>
        </w:numPr>
        <w:spacing w:before="288" w:after="288" w:line="312" w:lineRule="auto"/>
        <w:ind w:left="0" w:firstLine="567"/>
        <w:rPr>
          <w:rFonts w:eastAsia="Times New Roman"/>
        </w:rPr>
      </w:pPr>
      <w:r>
        <w:t>Os licitantes assumem todos os custos de preparação e apresentação de suas propostas e a Administração não será, em nenhum caso, responsável por esses custos, independentemente da condução ou do resultado do processo licitatório.</w:t>
      </w:r>
    </w:p>
    <w:p w14:paraId="35A3244D" w14:textId="77777777" w:rsidR="008175D2" w:rsidRDefault="00DB1A78">
      <w:pPr>
        <w:pStyle w:val="Nivel2"/>
        <w:numPr>
          <w:ilvl w:val="1"/>
          <w:numId w:val="1"/>
        </w:numPr>
        <w:spacing w:before="288" w:after="288" w:line="312" w:lineRule="auto"/>
        <w:ind w:left="0" w:firstLine="567"/>
        <w:rPr>
          <w:rFonts w:eastAsia="Times New Roman"/>
        </w:rPr>
      </w:pPr>
      <w:r>
        <w:t>Na contagem dos prazos estabelecidos neste Edital e seus Anexos, excluir-se-á o dia do início e incluir-se-á o do vencimento. Só se iniciam e vencem os prazos em dias de expediente na Administração.</w:t>
      </w:r>
    </w:p>
    <w:p w14:paraId="4EB47065" w14:textId="77777777" w:rsidR="008175D2" w:rsidRDefault="00DB1A78">
      <w:pPr>
        <w:pStyle w:val="Nivel2"/>
        <w:numPr>
          <w:ilvl w:val="1"/>
          <w:numId w:val="1"/>
        </w:numPr>
        <w:spacing w:before="288" w:after="288" w:line="312" w:lineRule="auto"/>
        <w:ind w:left="0" w:firstLine="567"/>
        <w:rPr>
          <w:rFonts w:eastAsia="Times New Roman"/>
        </w:rPr>
      </w:pPr>
      <w:r>
        <w:t>O desatendimento de exigências formais não essenciais não importará o afastamento do licitante, desde que seja possível o aproveitamento do ato, observados os princípios da isonomia e do interesse público.</w:t>
      </w:r>
    </w:p>
    <w:p w14:paraId="7B48A509" w14:textId="77777777" w:rsidR="008175D2" w:rsidRDefault="00DB1A78">
      <w:pPr>
        <w:pStyle w:val="Nivel2"/>
        <w:numPr>
          <w:ilvl w:val="1"/>
          <w:numId w:val="1"/>
        </w:numPr>
        <w:spacing w:before="288" w:after="288" w:line="312" w:lineRule="auto"/>
        <w:ind w:left="0" w:firstLine="567"/>
        <w:rPr>
          <w:rFonts w:eastAsia="Times New Roman"/>
        </w:rPr>
      </w:pPr>
      <w:r>
        <w:t>Em caso de divergência entre disposições deste Edital e de seus anexos ou demais peças que compõem o processo, prevalecerá as deste Edital.</w:t>
      </w:r>
    </w:p>
    <w:p w14:paraId="2CF03C03" w14:textId="77777777" w:rsidR="008175D2" w:rsidRDefault="00DB1A78">
      <w:pPr>
        <w:pStyle w:val="Nivel2"/>
        <w:numPr>
          <w:ilvl w:val="1"/>
          <w:numId w:val="1"/>
        </w:numPr>
        <w:spacing w:before="288" w:after="288" w:line="312" w:lineRule="auto"/>
        <w:ind w:left="0" w:firstLine="567"/>
        <w:rPr>
          <w:rFonts w:eastAsia="Times New Roman"/>
        </w:rPr>
      </w:pPr>
      <w:r>
        <w:t xml:space="preserve">O Edital e seus anexos </w:t>
      </w:r>
      <w:r>
        <w:rPr>
          <w:color w:val="auto"/>
        </w:rPr>
        <w:t xml:space="preserve">estão disponíveis, na íntegra, no Portal Nacional de Contratações Públicas (PNCP) e </w:t>
      </w:r>
      <w:r>
        <w:t xml:space="preserve">endereço eletrônico </w:t>
      </w:r>
      <w:hyperlink r:id="rId66">
        <w:r>
          <w:t>www.uff.br/licitacoes</w:t>
        </w:r>
      </w:hyperlink>
      <w:r>
        <w:t>. Os autos do processo administrativo são digitais e podem ser consultados, por qualquer interessado, por meio do clique no nº do processo, constante também do endereço eletrônico &lt;</w:t>
      </w:r>
      <w:hyperlink r:id="rId67">
        <w:r>
          <w:t xml:space="preserve"> </w:t>
        </w:r>
      </w:hyperlink>
      <w:hyperlink r:id="rId68">
        <w:r>
          <w:t>www.uff.br/licitacoes</w:t>
        </w:r>
      </w:hyperlink>
      <w:r>
        <w:t xml:space="preserve"> &gt; </w:t>
      </w:r>
    </w:p>
    <w:p w14:paraId="173B0EBE" w14:textId="77777777" w:rsidR="008175D2" w:rsidRDefault="00DB1A78">
      <w:pPr>
        <w:pStyle w:val="Nivel2"/>
        <w:numPr>
          <w:ilvl w:val="1"/>
          <w:numId w:val="1"/>
        </w:numPr>
        <w:spacing w:line="360" w:lineRule="auto"/>
        <w:ind w:left="0" w:firstLine="567"/>
        <w:rPr>
          <w:rFonts w:eastAsia="Times New Roman"/>
        </w:rPr>
      </w:pPr>
      <w:r>
        <w:lastRenderedPageBreak/>
        <w:t>Integram este Edital, para todos os fins e efeitos, os seguintes anexos:</w:t>
      </w:r>
    </w:p>
    <w:p w14:paraId="4FB145B8" w14:textId="77777777" w:rsidR="008175D2" w:rsidRDefault="00DB1A78">
      <w:pPr>
        <w:pStyle w:val="Nivel3"/>
        <w:numPr>
          <w:ilvl w:val="2"/>
          <w:numId w:val="1"/>
        </w:numPr>
        <w:spacing w:line="240" w:lineRule="auto"/>
        <w:ind w:left="567" w:firstLine="567"/>
      </w:pPr>
      <w:r>
        <w:rPr>
          <w:b/>
          <w:bCs/>
        </w:rPr>
        <w:t>ANEXO I</w:t>
      </w:r>
      <w:r>
        <w:t xml:space="preserve"> - Termo de Referência</w:t>
      </w:r>
    </w:p>
    <w:p w14:paraId="5ECC949C" w14:textId="77777777" w:rsidR="008175D2" w:rsidRDefault="00DB1A78">
      <w:pPr>
        <w:pStyle w:val="Nivel4"/>
        <w:numPr>
          <w:ilvl w:val="3"/>
          <w:numId w:val="1"/>
        </w:numPr>
        <w:spacing w:line="240" w:lineRule="auto"/>
        <w:ind w:left="1276" w:firstLine="284"/>
      </w:pPr>
      <w:r>
        <w:rPr>
          <w:b/>
          <w:bCs/>
        </w:rPr>
        <w:t>Anexo I-A</w:t>
      </w:r>
      <w:r>
        <w:t xml:space="preserve"> - Estudo Técnico Preliminar</w:t>
      </w:r>
    </w:p>
    <w:p w14:paraId="696E0CAC" w14:textId="1126271A" w:rsidR="008175D2" w:rsidRDefault="00DB1A78">
      <w:pPr>
        <w:pStyle w:val="Nivel3"/>
        <w:numPr>
          <w:ilvl w:val="2"/>
          <w:numId w:val="1"/>
        </w:numPr>
        <w:spacing w:line="240" w:lineRule="auto"/>
        <w:ind w:left="567" w:firstLine="567"/>
      </w:pPr>
      <w:r>
        <w:rPr>
          <w:b/>
          <w:bCs/>
        </w:rPr>
        <w:t>ANEXO II</w:t>
      </w:r>
      <w:r>
        <w:t xml:space="preserve"> – </w:t>
      </w:r>
      <w:r w:rsidR="00920104">
        <w:t>Minuta Termo de Contrato</w:t>
      </w:r>
      <w:r>
        <w:t xml:space="preserve">; </w:t>
      </w:r>
    </w:p>
    <w:p w14:paraId="3DE900D2" w14:textId="77777777" w:rsidR="008175D2" w:rsidRDefault="00DB1A78">
      <w:pPr>
        <w:pStyle w:val="Nivel3"/>
        <w:numPr>
          <w:ilvl w:val="2"/>
          <w:numId w:val="1"/>
        </w:numPr>
        <w:spacing w:line="240" w:lineRule="auto"/>
        <w:ind w:left="567" w:firstLine="567"/>
      </w:pPr>
      <w:r>
        <w:rPr>
          <w:b/>
          <w:bCs/>
        </w:rPr>
        <w:t>ANEXO III</w:t>
      </w:r>
      <w:r>
        <w:t xml:space="preserve"> – Instrumento de Medição de Resultado (IMR);</w:t>
      </w:r>
    </w:p>
    <w:p w14:paraId="2ED14611" w14:textId="3F5B20A1" w:rsidR="008175D2" w:rsidRDefault="00DB1A78">
      <w:pPr>
        <w:pStyle w:val="Nivel3"/>
        <w:numPr>
          <w:ilvl w:val="2"/>
          <w:numId w:val="1"/>
        </w:numPr>
        <w:spacing w:line="240" w:lineRule="auto"/>
        <w:ind w:left="567" w:firstLine="567"/>
      </w:pPr>
      <w:r>
        <w:rPr>
          <w:b/>
          <w:bCs/>
        </w:rPr>
        <w:t>ANEXO I</w:t>
      </w:r>
      <w:r w:rsidR="00920104">
        <w:rPr>
          <w:b/>
          <w:bCs/>
        </w:rPr>
        <w:t xml:space="preserve">V-A </w:t>
      </w:r>
      <w:r>
        <w:t>–</w:t>
      </w:r>
      <w:r w:rsidR="00920104">
        <w:t xml:space="preserve"> Modelo de Proposta Comercial e Dispensa de Vistoria</w:t>
      </w:r>
      <w:r>
        <w:t>;</w:t>
      </w:r>
    </w:p>
    <w:p w14:paraId="2D79C27C" w14:textId="735A0B3F" w:rsidR="008175D2" w:rsidRDefault="00DB1A78">
      <w:pPr>
        <w:pStyle w:val="Nivel3"/>
        <w:numPr>
          <w:ilvl w:val="2"/>
          <w:numId w:val="1"/>
        </w:numPr>
        <w:spacing w:line="240" w:lineRule="auto"/>
        <w:ind w:left="567" w:firstLine="567"/>
      </w:pPr>
      <w:r>
        <w:rPr>
          <w:b/>
          <w:bCs/>
        </w:rPr>
        <w:t xml:space="preserve">ANEXO </w:t>
      </w:r>
      <w:r w:rsidR="00920104">
        <w:rPr>
          <w:b/>
          <w:bCs/>
        </w:rPr>
        <w:t>IV-B</w:t>
      </w:r>
      <w:r>
        <w:t xml:space="preserve"> – </w:t>
      </w:r>
      <w:r w:rsidR="00920104">
        <w:t>Modelo de Declaração de Vistoria</w:t>
      </w:r>
    </w:p>
    <w:p w14:paraId="3326CD63" w14:textId="779B18AC" w:rsidR="008175D2" w:rsidRDefault="00DB1A78">
      <w:pPr>
        <w:pStyle w:val="Nivel3"/>
        <w:numPr>
          <w:ilvl w:val="2"/>
          <w:numId w:val="1"/>
        </w:numPr>
        <w:spacing w:line="240" w:lineRule="auto"/>
        <w:ind w:left="567" w:firstLine="567"/>
      </w:pPr>
      <w:r>
        <w:rPr>
          <w:b/>
          <w:bCs/>
        </w:rPr>
        <w:t xml:space="preserve">ANEXO </w:t>
      </w:r>
      <w:r w:rsidR="00920104">
        <w:rPr>
          <w:b/>
          <w:bCs/>
        </w:rPr>
        <w:t>I</w:t>
      </w:r>
      <w:r>
        <w:rPr>
          <w:b/>
          <w:bCs/>
        </w:rPr>
        <w:t>V-</w:t>
      </w:r>
      <w:r w:rsidR="00920104">
        <w:rPr>
          <w:b/>
          <w:bCs/>
        </w:rPr>
        <w:t xml:space="preserve">C </w:t>
      </w:r>
      <w:r w:rsidR="00920104">
        <w:t>– Termo de Declaração SEI</w:t>
      </w:r>
      <w:r>
        <w:t>;</w:t>
      </w:r>
    </w:p>
    <w:p w14:paraId="72A22D99" w14:textId="01987F5B" w:rsidR="008175D2" w:rsidRDefault="00DB1A78">
      <w:pPr>
        <w:pStyle w:val="Nivel3"/>
        <w:numPr>
          <w:ilvl w:val="2"/>
          <w:numId w:val="1"/>
        </w:numPr>
        <w:spacing w:line="240" w:lineRule="auto"/>
        <w:ind w:left="567" w:firstLine="567"/>
      </w:pPr>
      <w:r>
        <w:rPr>
          <w:b/>
          <w:bCs/>
        </w:rPr>
        <w:t xml:space="preserve">ANEXO </w:t>
      </w:r>
      <w:r w:rsidR="00FE2A80">
        <w:rPr>
          <w:b/>
          <w:bCs/>
        </w:rPr>
        <w:t>V</w:t>
      </w:r>
      <w:r>
        <w:t xml:space="preserve"> </w:t>
      </w:r>
      <w:r w:rsidR="00FE2A80">
        <w:t>– Planilha de Formação de Custos</w:t>
      </w:r>
      <w:r>
        <w:t>;</w:t>
      </w:r>
    </w:p>
    <w:p w14:paraId="52BC303B" w14:textId="5F6590B4" w:rsidR="008175D2" w:rsidRDefault="00DB1A78">
      <w:pPr>
        <w:pStyle w:val="Nivel3"/>
        <w:numPr>
          <w:ilvl w:val="2"/>
          <w:numId w:val="1"/>
        </w:numPr>
        <w:spacing w:line="240" w:lineRule="auto"/>
        <w:ind w:left="567" w:firstLine="567"/>
      </w:pPr>
      <w:r>
        <w:rPr>
          <w:b/>
          <w:bCs/>
        </w:rPr>
        <w:t>ANEXO VI</w:t>
      </w:r>
      <w:r>
        <w:t xml:space="preserve"> – Modelo de Termo de Preposto</w:t>
      </w:r>
      <w:r w:rsidR="00986B54">
        <w:t>;</w:t>
      </w:r>
    </w:p>
    <w:p w14:paraId="37CF3B09" w14:textId="197224D1" w:rsidR="00E7121F" w:rsidRDefault="00E7121F">
      <w:pPr>
        <w:pStyle w:val="Nivel3"/>
        <w:numPr>
          <w:ilvl w:val="2"/>
          <w:numId w:val="1"/>
        </w:numPr>
        <w:spacing w:line="240" w:lineRule="auto"/>
        <w:ind w:left="567" w:firstLine="567"/>
      </w:pPr>
      <w:r>
        <w:rPr>
          <w:b/>
          <w:bCs/>
        </w:rPr>
        <w:t xml:space="preserve">ANEXO VII </w:t>
      </w:r>
      <w:r>
        <w:t>– Declaração de Contrato com a Administração Pública.</w:t>
      </w:r>
    </w:p>
    <w:p w14:paraId="189325C5" w14:textId="77777777" w:rsidR="008175D2" w:rsidRDefault="008175D2">
      <w:pPr>
        <w:pStyle w:val="Nivel3"/>
        <w:spacing w:line="240" w:lineRule="auto"/>
        <w:ind w:left="1134"/>
      </w:pPr>
    </w:p>
    <w:p w14:paraId="601CC457" w14:textId="3BCFD8EC" w:rsidR="008175D2" w:rsidRDefault="00DB1A78">
      <w:pPr>
        <w:spacing w:before="288" w:after="288" w:line="312" w:lineRule="auto"/>
        <w:ind w:firstLine="567"/>
        <w:jc w:val="center"/>
        <w:rPr>
          <w:rFonts w:ascii="Arial" w:eastAsia="MS Mincho" w:hAnsi="Arial" w:cs="Arial"/>
          <w:color w:val="000000"/>
          <w:sz w:val="20"/>
          <w:szCs w:val="20"/>
        </w:rPr>
      </w:pPr>
      <w:r>
        <w:rPr>
          <w:rFonts w:ascii="Arial" w:eastAsia="MS Mincho" w:hAnsi="Arial" w:cs="Arial"/>
          <w:color w:val="000000"/>
          <w:sz w:val="20"/>
          <w:szCs w:val="20"/>
        </w:rPr>
        <w:t xml:space="preserve">Niterói, </w:t>
      </w:r>
      <w:r w:rsidR="00FE2A80">
        <w:rPr>
          <w:rFonts w:ascii="Arial" w:eastAsia="MS Mincho" w:hAnsi="Arial" w:cs="Arial"/>
          <w:color w:val="000000"/>
          <w:sz w:val="20"/>
          <w:szCs w:val="20"/>
        </w:rPr>
        <w:t>25</w:t>
      </w:r>
      <w:r>
        <w:rPr>
          <w:rFonts w:ascii="Arial" w:eastAsia="MS Mincho" w:hAnsi="Arial" w:cs="Arial"/>
          <w:color w:val="000000"/>
          <w:sz w:val="20"/>
          <w:szCs w:val="20"/>
        </w:rPr>
        <w:t xml:space="preserve"> de </w:t>
      </w:r>
      <w:r w:rsidR="00940B8C">
        <w:rPr>
          <w:rFonts w:ascii="Arial" w:eastAsia="MS Mincho" w:hAnsi="Arial" w:cs="Arial"/>
          <w:color w:val="000000"/>
          <w:sz w:val="20"/>
          <w:szCs w:val="20"/>
        </w:rPr>
        <w:t>Abril</w:t>
      </w:r>
      <w:r>
        <w:rPr>
          <w:rFonts w:ascii="Arial" w:eastAsia="MS Mincho" w:hAnsi="Arial" w:cs="Arial"/>
          <w:color w:val="000000"/>
          <w:sz w:val="20"/>
          <w:szCs w:val="20"/>
        </w:rPr>
        <w:t xml:space="preserve"> de 2023</w:t>
      </w:r>
    </w:p>
    <w:p w14:paraId="4AA52C46" w14:textId="6302A2D7" w:rsidR="008175D2" w:rsidRDefault="00940B8C">
      <w:pPr>
        <w:suppressAutoHyphens/>
        <w:jc w:val="center"/>
        <w:rPr>
          <w:rFonts w:ascii="Arial" w:eastAsia="Arial" w:hAnsi="Arial"/>
          <w:b/>
          <w:color w:val="000000"/>
          <w:sz w:val="20"/>
        </w:rPr>
      </w:pPr>
      <w:r>
        <w:rPr>
          <w:rFonts w:ascii="Arial" w:eastAsia="Arial" w:hAnsi="Arial"/>
          <w:b/>
          <w:color w:val="000000"/>
          <w:sz w:val="20"/>
        </w:rPr>
        <w:t>Hellen L. Medeiros da Silva</w:t>
      </w:r>
    </w:p>
    <w:p w14:paraId="3DA05E22" w14:textId="77777777" w:rsidR="008175D2" w:rsidRDefault="00DB1A78">
      <w:pPr>
        <w:suppressAutoHyphens/>
        <w:jc w:val="center"/>
        <w:rPr>
          <w:rFonts w:ascii="Arial" w:eastAsia="Arial" w:hAnsi="Arial"/>
          <w:b/>
          <w:color w:val="000000"/>
          <w:sz w:val="20"/>
        </w:rPr>
      </w:pPr>
      <w:r>
        <w:rPr>
          <w:rFonts w:ascii="Arial" w:eastAsia="Arial" w:hAnsi="Arial"/>
          <w:b/>
          <w:color w:val="000000"/>
          <w:sz w:val="20"/>
        </w:rPr>
        <w:t xml:space="preserve"> Membro da CLI</w:t>
      </w:r>
    </w:p>
    <w:sectPr w:rsidR="008175D2">
      <w:headerReference w:type="default" r:id="rId69"/>
      <w:footerReference w:type="default" r:id="rId70"/>
      <w:pgSz w:w="11906" w:h="16838"/>
      <w:pgMar w:top="431" w:right="1134" w:bottom="1418" w:left="1134" w:header="709" w:footer="709" w:gutter="0"/>
      <w:cols w:space="720"/>
      <w:formProt w:val="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8C064A" w14:textId="77777777" w:rsidR="00C72FAB" w:rsidRDefault="00C72FAB">
      <w:pPr>
        <w:rPr>
          <w:rFonts w:hint="eastAsia"/>
        </w:rPr>
      </w:pPr>
      <w:r>
        <w:separator/>
      </w:r>
    </w:p>
  </w:endnote>
  <w:endnote w:type="continuationSeparator" w:id="0">
    <w:p w14:paraId="507E4E91" w14:textId="77777777" w:rsidR="00C72FAB" w:rsidRDefault="00C72FAB">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Ecofont_Spranq_eco_Sans">
    <w:altName w:val="Times New Roman"/>
    <w:charset w:val="00"/>
    <w:family w:val="auto"/>
    <w:pitch w:val="default"/>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WenQuanYi Micro Hei">
    <w:altName w:val="Segoe Print"/>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Zurich BT">
    <w:altName w:val="Segoe Print"/>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Ecofont_Spranq_eco_Sans" w:hAnsi="Ecofont_Spranq_eco_Sans" w:cs="Tahoma"/>
      </w:rPr>
      <w:id w:val="1701130803"/>
    </w:sdtPr>
    <w:sdtEndPr/>
    <w:sdtContent>
      <w:p w14:paraId="321AE64B" w14:textId="77777777" w:rsidR="008175D2" w:rsidRDefault="00DB1A78">
        <w:pPr>
          <w:pStyle w:val="NormalWeb"/>
          <w:spacing w:beforeAutospacing="0" w:afterAutospacing="0" w:line="15" w:lineRule="atLeast"/>
        </w:pPr>
        <w:r>
          <w:rPr>
            <w:rFonts w:ascii="Arial" w:hAnsi="Arial" w:cs="Arial"/>
            <w:color w:val="000000"/>
            <w:sz w:val="12"/>
            <w:szCs w:val="12"/>
          </w:rPr>
          <w:t>Câmara Nacional de Modelos de Licitações e Contratos da Consultoria-Geral da União</w:t>
        </w:r>
      </w:p>
      <w:p w14:paraId="4D018BE9" w14:textId="77777777" w:rsidR="008175D2" w:rsidRDefault="00DB1A78">
        <w:pPr>
          <w:pStyle w:val="NormalWeb"/>
          <w:spacing w:beforeAutospacing="0" w:afterAutospacing="0" w:line="15" w:lineRule="atLeast"/>
        </w:pPr>
        <w:r>
          <w:rPr>
            <w:rFonts w:ascii="Arial" w:hAnsi="Arial" w:cs="Arial"/>
            <w:color w:val="000000"/>
            <w:sz w:val="12"/>
            <w:szCs w:val="12"/>
          </w:rPr>
          <w:t>Atualização: dezembro/2022</w:t>
        </w:r>
      </w:p>
      <w:p w14:paraId="4F613A1E" w14:textId="77777777" w:rsidR="008175D2" w:rsidRDefault="00DB1A78">
        <w:pPr>
          <w:pStyle w:val="NormalWeb"/>
          <w:spacing w:beforeAutospacing="0" w:afterAutospacing="0" w:line="15" w:lineRule="atLeast"/>
        </w:pPr>
        <w:r>
          <w:rPr>
            <w:rFonts w:ascii="Arial" w:hAnsi="Arial" w:cs="Arial"/>
            <w:color w:val="000000"/>
            <w:sz w:val="12"/>
            <w:szCs w:val="12"/>
          </w:rPr>
          <w:t>Edital modelo para Pregão Eletrônico - Lei n.º 14.133, de 2021.</w:t>
        </w:r>
      </w:p>
      <w:p w14:paraId="5FFF6DE2" w14:textId="77777777" w:rsidR="008175D2" w:rsidRDefault="00DB1A78">
        <w:pPr>
          <w:pStyle w:val="NormalWeb"/>
          <w:spacing w:beforeAutospacing="0" w:afterAutospacing="0" w:line="15" w:lineRule="atLeast"/>
        </w:pPr>
        <w:r>
          <w:rPr>
            <w:rFonts w:ascii="Arial" w:hAnsi="Arial" w:cs="Arial"/>
            <w:color w:val="000000"/>
            <w:sz w:val="12"/>
            <w:szCs w:val="12"/>
          </w:rPr>
          <w:t>Aprovado pela Secretaria de Gestão.</w:t>
        </w:r>
      </w:p>
      <w:p w14:paraId="652760E6" w14:textId="77777777" w:rsidR="008175D2" w:rsidRDefault="00DB1A78">
        <w:pPr>
          <w:pStyle w:val="NormalWeb"/>
          <w:spacing w:beforeAutospacing="0" w:afterAutospacing="0" w:line="15" w:lineRule="atLeast"/>
        </w:pPr>
        <w:r>
          <w:rPr>
            <w:rFonts w:ascii="Arial" w:hAnsi="Arial" w:cs="Arial"/>
            <w:color w:val="000000"/>
            <w:sz w:val="12"/>
            <w:szCs w:val="12"/>
          </w:rPr>
          <w:t>Identidade visual pela Secretaria de Gestão (versão dezembro/2022)</w:t>
        </w:r>
      </w:p>
      <w:p w14:paraId="32BD43AD" w14:textId="77777777" w:rsidR="008175D2" w:rsidRDefault="00DB1A78">
        <w:pPr>
          <w:pStyle w:val="Footer"/>
          <w:rPr>
            <w:rFonts w:hint="eastAsia"/>
            <w:color w:val="548DD4" w:themeColor="text2" w:themeTint="99"/>
            <w:spacing w:val="60"/>
            <w:sz w:val="16"/>
            <w:szCs w:val="16"/>
          </w:rPr>
        </w:pPr>
        <w:r>
          <w:rPr>
            <w:color w:val="548DD4" w:themeColor="text2" w:themeTint="99"/>
            <w:spacing w:val="60"/>
            <w:sz w:val="22"/>
            <w:szCs w:val="22"/>
          </w:rPr>
          <w:tab/>
        </w:r>
        <w:r>
          <w:rPr>
            <w:color w:val="548DD4" w:themeColor="text2" w:themeTint="99"/>
            <w:spacing w:val="60"/>
            <w:sz w:val="22"/>
            <w:szCs w:val="22"/>
          </w:rPr>
          <w:tab/>
        </w:r>
      </w:p>
      <w:p w14:paraId="21DA21CF" w14:textId="77777777" w:rsidR="008175D2" w:rsidRDefault="00DB1A78">
        <w:pPr>
          <w:pStyle w:val="Footer"/>
          <w:rPr>
            <w:rFonts w:ascii="Arial" w:hAnsi="Arial" w:cs="Arial"/>
            <w:color w:val="7F7F7F" w:themeColor="text1" w:themeTint="80"/>
            <w:sz w:val="18"/>
            <w:szCs w:val="18"/>
          </w:rPr>
        </w:pPr>
        <w:r>
          <w:rPr>
            <w:color w:val="7F7F7F" w:themeColor="text1" w:themeTint="80"/>
            <w:spacing w:val="60"/>
            <w:sz w:val="22"/>
            <w:szCs w:val="22"/>
          </w:rPr>
          <w:tab/>
        </w:r>
        <w:r>
          <w:rPr>
            <w:color w:val="7F7F7F" w:themeColor="text1" w:themeTint="80"/>
            <w:spacing w:val="60"/>
            <w:sz w:val="22"/>
            <w:szCs w:val="22"/>
          </w:rPr>
          <w:tab/>
        </w:r>
        <w:r>
          <w:rPr>
            <w:rFonts w:ascii="Arial" w:hAnsi="Arial" w:cs="Arial"/>
            <w:color w:val="595959" w:themeColor="text1" w:themeTint="A6"/>
            <w:spacing w:val="60"/>
            <w:sz w:val="18"/>
            <w:szCs w:val="18"/>
          </w:rPr>
          <w:t>Página</w:t>
        </w:r>
        <w:r>
          <w:rPr>
            <w:rFonts w:ascii="Arial" w:hAnsi="Arial" w:cs="Arial"/>
            <w:color w:val="595959" w:themeColor="text1" w:themeTint="A6"/>
            <w:sz w:val="18"/>
            <w:szCs w:val="18"/>
          </w:rPr>
          <w:t xml:space="preserve"> </w:t>
        </w:r>
        <w:r>
          <w:rPr>
            <w:rFonts w:ascii="Arial" w:hAnsi="Arial" w:cs="Arial"/>
            <w:color w:val="595959" w:themeColor="text1" w:themeTint="A6"/>
            <w:sz w:val="18"/>
            <w:szCs w:val="18"/>
          </w:rPr>
          <w:fldChar w:fldCharType="begin"/>
        </w:r>
        <w:r>
          <w:rPr>
            <w:rFonts w:ascii="Arial" w:hAnsi="Arial" w:cs="Arial"/>
            <w:sz w:val="18"/>
            <w:szCs w:val="18"/>
          </w:rPr>
          <w:instrText>PAGE</w:instrText>
        </w:r>
        <w:r>
          <w:rPr>
            <w:rFonts w:ascii="Arial" w:hAnsi="Arial" w:cs="Arial"/>
            <w:sz w:val="18"/>
            <w:szCs w:val="18"/>
          </w:rPr>
          <w:fldChar w:fldCharType="separate"/>
        </w:r>
        <w:r w:rsidR="000A1D6F">
          <w:rPr>
            <w:rFonts w:ascii="Arial" w:hAnsi="Arial" w:cs="Arial"/>
            <w:noProof/>
            <w:sz w:val="18"/>
            <w:szCs w:val="18"/>
          </w:rPr>
          <w:t>2</w:t>
        </w:r>
        <w:r>
          <w:rPr>
            <w:rFonts w:ascii="Arial" w:hAnsi="Arial" w:cs="Arial"/>
            <w:sz w:val="18"/>
            <w:szCs w:val="18"/>
          </w:rPr>
          <w:fldChar w:fldCharType="end"/>
        </w:r>
        <w:r>
          <w:rPr>
            <w:rFonts w:ascii="Arial" w:hAnsi="Arial" w:cs="Arial"/>
            <w:color w:val="595959" w:themeColor="text1" w:themeTint="A6"/>
            <w:sz w:val="18"/>
            <w:szCs w:val="18"/>
          </w:rPr>
          <w:t xml:space="preserve"> | </w:t>
        </w:r>
        <w:r>
          <w:rPr>
            <w:rFonts w:ascii="Arial" w:hAnsi="Arial" w:cs="Arial"/>
            <w:color w:val="595959" w:themeColor="text1" w:themeTint="A6"/>
            <w:sz w:val="18"/>
            <w:szCs w:val="18"/>
          </w:rPr>
          <w:fldChar w:fldCharType="begin"/>
        </w:r>
        <w:r>
          <w:rPr>
            <w:rFonts w:ascii="Arial" w:hAnsi="Arial" w:cs="Arial"/>
            <w:sz w:val="18"/>
            <w:szCs w:val="18"/>
          </w:rPr>
          <w:instrText>NUMPAGES \* ARABIC</w:instrText>
        </w:r>
        <w:r>
          <w:rPr>
            <w:rFonts w:ascii="Arial" w:hAnsi="Arial" w:cs="Arial"/>
            <w:sz w:val="18"/>
            <w:szCs w:val="18"/>
          </w:rPr>
          <w:fldChar w:fldCharType="separate"/>
        </w:r>
        <w:r w:rsidR="000A1D6F">
          <w:rPr>
            <w:rFonts w:ascii="Arial" w:hAnsi="Arial" w:cs="Arial"/>
            <w:noProof/>
            <w:sz w:val="18"/>
            <w:szCs w:val="18"/>
          </w:rPr>
          <w:t>26</w:t>
        </w:r>
        <w:r>
          <w:rPr>
            <w:rFonts w:ascii="Arial" w:hAnsi="Arial" w:cs="Arial"/>
            <w:sz w:val="18"/>
            <w:szCs w:val="18"/>
          </w:rPr>
          <w:fldChar w:fldCharType="end"/>
        </w:r>
      </w:p>
      <w:p w14:paraId="484FD37F" w14:textId="77777777" w:rsidR="008175D2" w:rsidRDefault="00C72FAB">
        <w:pPr>
          <w:pStyle w:val="Footer"/>
          <w:rPr>
            <w:rFonts w:hint="eastAsia"/>
          </w:rPr>
        </w:pP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C815A9" w14:textId="77777777" w:rsidR="00C72FAB" w:rsidRDefault="00C72FAB">
      <w:pPr>
        <w:rPr>
          <w:rFonts w:hint="eastAsia"/>
        </w:rPr>
      </w:pPr>
      <w:r>
        <w:separator/>
      </w:r>
    </w:p>
  </w:footnote>
  <w:footnote w:type="continuationSeparator" w:id="0">
    <w:p w14:paraId="5F322C61" w14:textId="77777777" w:rsidR="00C72FAB" w:rsidRDefault="00C72FAB">
      <w:pPr>
        <w:rPr>
          <w:rFonts w:hint="eastAsia"/>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751FFE" w14:textId="025562B6" w:rsidR="008175D2" w:rsidRDefault="00DB1A78">
    <w:pPr>
      <w:pStyle w:val="Header"/>
      <w:jc w:val="right"/>
      <w:rPr>
        <w:rFonts w:ascii="Arial" w:hAnsi="Arial" w:cs="Arial"/>
        <w:sz w:val="20"/>
        <w:szCs w:val="20"/>
      </w:rPr>
    </w:pPr>
    <w:r>
      <w:rPr>
        <w:rFonts w:ascii="Arial" w:hAnsi="Arial" w:cs="Arial"/>
        <w:sz w:val="20"/>
        <w:szCs w:val="20"/>
      </w:rPr>
      <w:t xml:space="preserve">MINUTA DE EDITAL PREGÃO ELETRÔNICO Nº </w:t>
    </w:r>
    <w:r w:rsidR="00BB768F">
      <w:rPr>
        <w:rFonts w:ascii="Arial" w:hAnsi="Arial" w:cs="Arial"/>
        <w:sz w:val="20"/>
        <w:szCs w:val="20"/>
      </w:rPr>
      <w:t>47</w:t>
    </w:r>
    <w:r>
      <w:rPr>
        <w:rFonts w:ascii="Arial" w:hAnsi="Arial" w:cs="Arial"/>
        <w:sz w:val="20"/>
        <w:szCs w:val="20"/>
      </w:rPr>
      <w:t>/2023</w:t>
    </w:r>
  </w:p>
  <w:p w14:paraId="3B590FF7" w14:textId="77777777" w:rsidR="008175D2" w:rsidRDefault="00DB1A78">
    <w:pPr>
      <w:pStyle w:val="Header"/>
      <w:tabs>
        <w:tab w:val="left" w:pos="480"/>
      </w:tabs>
      <w:rPr>
        <w:rFonts w:hint="eastAsia"/>
      </w:rPr>
    </w:pPr>
    <w:r>
      <w:tab/>
    </w:r>
    <w:r>
      <w:rPr>
        <w:noProof/>
      </w:rPr>
      <w:drawing>
        <wp:anchor distT="0" distB="0" distL="0" distR="0" simplePos="0" relativeHeight="251660288" behindDoc="1" locked="0" layoutInCell="1" allowOverlap="1" wp14:anchorId="7FE6A0AD" wp14:editId="4DAF10CC">
          <wp:simplePos x="0" y="0"/>
          <wp:positionH relativeFrom="column">
            <wp:posOffset>0</wp:posOffset>
          </wp:positionH>
          <wp:positionV relativeFrom="paragraph">
            <wp:posOffset>-635</wp:posOffset>
          </wp:positionV>
          <wp:extent cx="690245" cy="373380"/>
          <wp:effectExtent l="0" t="0" r="0" b="0"/>
          <wp:wrapNone/>
          <wp:docPr id="13" name="Imagem 13"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m 13" descr="Uma imagem contendo clip-art&#10;&#10;Descrição gerada automaticamente"/>
                  <pic:cNvPicPr>
                    <a:picLocks noChangeAspect="1" noChangeArrowheads="1"/>
                  </pic:cNvPicPr>
                </pic:nvPicPr>
                <pic:blipFill>
                  <a:blip r:embed="rId1"/>
                  <a:stretch>
                    <a:fillRect/>
                  </a:stretch>
                </pic:blipFill>
                <pic:spPr>
                  <a:xfrm>
                    <a:off x="0" y="0"/>
                    <a:ext cx="690245" cy="373380"/>
                  </a:xfrm>
                  <a:prstGeom prst="rect">
                    <a:avLst/>
                  </a:prstGeom>
                </pic:spPr>
              </pic:pic>
            </a:graphicData>
          </a:graphic>
        </wp:anchor>
      </w:drawing>
    </w:r>
    <w:r>
      <w:tab/>
    </w:r>
    <w:r>
      <w:tab/>
    </w:r>
  </w:p>
  <w:p w14:paraId="62C65583" w14:textId="77777777" w:rsidR="008175D2" w:rsidRDefault="008175D2">
    <w:pPr>
      <w:pStyle w:val="Header"/>
      <w:jc w:val="right"/>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CC3517"/>
    <w:multiLevelType w:val="multilevel"/>
    <w:tmpl w:val="0FCC3517"/>
    <w:lvl w:ilvl="0">
      <w:start w:val="1"/>
      <w:numFmt w:val="decimal"/>
      <w:lvlText w:val="%1."/>
      <w:lvlJc w:val="left"/>
      <w:pPr>
        <w:ind w:left="360" w:hanging="360"/>
      </w:pPr>
      <w:rPr>
        <w:b/>
      </w:rPr>
    </w:lvl>
    <w:lvl w:ilvl="1">
      <w:start w:val="1"/>
      <w:numFmt w:val="decimal"/>
      <w:lvlText w:val="%1.%2."/>
      <w:lvlJc w:val="left"/>
      <w:pPr>
        <w:ind w:left="4969" w:hanging="432"/>
      </w:pPr>
      <w:rPr>
        <w:b/>
        <w:i w:val="0"/>
        <w:strike w:val="0"/>
        <w:dstrike w:val="0"/>
        <w:color w:val="auto"/>
        <w:sz w:val="20"/>
        <w:szCs w:val="20"/>
        <w:u w:val="none"/>
      </w:rPr>
    </w:lvl>
    <w:lvl w:ilvl="2">
      <w:start w:val="1"/>
      <w:numFmt w:val="decimal"/>
      <w:lvlText w:val="%1.%2.%3."/>
      <w:lvlJc w:val="left"/>
      <w:pPr>
        <w:ind w:left="3198" w:hanging="504"/>
      </w:pPr>
      <w:rPr>
        <w:rFonts w:ascii="Arial" w:hAnsi="Arial"/>
        <w:b/>
        <w:i w:val="0"/>
        <w:strike w:val="0"/>
        <w:d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D5C100D"/>
    <w:multiLevelType w:val="multilevel"/>
    <w:tmpl w:val="43DA9682"/>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decimal"/>
      <w:lvlText w:val="%1.%2.%3."/>
      <w:lvlJc w:val="left"/>
      <w:pPr>
        <w:ind w:left="3198"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08"/>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44E"/>
    <w:rsid w:val="00055EF9"/>
    <w:rsid w:val="00063427"/>
    <w:rsid w:val="00071606"/>
    <w:rsid w:val="00071A8C"/>
    <w:rsid w:val="000776F2"/>
    <w:rsid w:val="000A1D6F"/>
    <w:rsid w:val="000D7173"/>
    <w:rsid w:val="001207D3"/>
    <w:rsid w:val="001445C6"/>
    <w:rsid w:val="00145E71"/>
    <w:rsid w:val="00151ED1"/>
    <w:rsid w:val="00155645"/>
    <w:rsid w:val="0015578A"/>
    <w:rsid w:val="00157D34"/>
    <w:rsid w:val="00165F65"/>
    <w:rsid w:val="00196603"/>
    <w:rsid w:val="001C0FC6"/>
    <w:rsid w:val="001E51A1"/>
    <w:rsid w:val="001F24D6"/>
    <w:rsid w:val="002024ED"/>
    <w:rsid w:val="0020744E"/>
    <w:rsid w:val="002130F7"/>
    <w:rsid w:val="00216ADE"/>
    <w:rsid w:val="00221F5C"/>
    <w:rsid w:val="002224BF"/>
    <w:rsid w:val="00230A6B"/>
    <w:rsid w:val="00252367"/>
    <w:rsid w:val="00254A5C"/>
    <w:rsid w:val="00281A13"/>
    <w:rsid w:val="00292584"/>
    <w:rsid w:val="00294CAE"/>
    <w:rsid w:val="002C3152"/>
    <w:rsid w:val="002C34C1"/>
    <w:rsid w:val="003338BB"/>
    <w:rsid w:val="00342202"/>
    <w:rsid w:val="00365522"/>
    <w:rsid w:val="00371BDD"/>
    <w:rsid w:val="003834A2"/>
    <w:rsid w:val="00386CCB"/>
    <w:rsid w:val="003905F3"/>
    <w:rsid w:val="003A0E3E"/>
    <w:rsid w:val="003A1191"/>
    <w:rsid w:val="003E3D19"/>
    <w:rsid w:val="00407AC9"/>
    <w:rsid w:val="0041434C"/>
    <w:rsid w:val="00426A35"/>
    <w:rsid w:val="00435E05"/>
    <w:rsid w:val="004548AD"/>
    <w:rsid w:val="00463C82"/>
    <w:rsid w:val="004A53C4"/>
    <w:rsid w:val="004B0EC6"/>
    <w:rsid w:val="004C044E"/>
    <w:rsid w:val="004C2849"/>
    <w:rsid w:val="004D060D"/>
    <w:rsid w:val="004E6804"/>
    <w:rsid w:val="005049AB"/>
    <w:rsid w:val="00520AAD"/>
    <w:rsid w:val="005345C3"/>
    <w:rsid w:val="00534849"/>
    <w:rsid w:val="0055780F"/>
    <w:rsid w:val="0058673C"/>
    <w:rsid w:val="005D77E1"/>
    <w:rsid w:val="005E02C1"/>
    <w:rsid w:val="005E32F8"/>
    <w:rsid w:val="00680CB6"/>
    <w:rsid w:val="006D0EF9"/>
    <w:rsid w:val="006F6776"/>
    <w:rsid w:val="00732AB6"/>
    <w:rsid w:val="0074251B"/>
    <w:rsid w:val="007501C9"/>
    <w:rsid w:val="007B7F4E"/>
    <w:rsid w:val="007C0692"/>
    <w:rsid w:val="007D1F1A"/>
    <w:rsid w:val="007D4D75"/>
    <w:rsid w:val="007F68BB"/>
    <w:rsid w:val="008175D2"/>
    <w:rsid w:val="00823437"/>
    <w:rsid w:val="0088072F"/>
    <w:rsid w:val="008B2DF8"/>
    <w:rsid w:val="008B6011"/>
    <w:rsid w:val="008C32F7"/>
    <w:rsid w:val="00901003"/>
    <w:rsid w:val="00913AC6"/>
    <w:rsid w:val="00920104"/>
    <w:rsid w:val="00924BED"/>
    <w:rsid w:val="00940B8C"/>
    <w:rsid w:val="00985984"/>
    <w:rsid w:val="00986B54"/>
    <w:rsid w:val="009A6845"/>
    <w:rsid w:val="009C0926"/>
    <w:rsid w:val="009C6652"/>
    <w:rsid w:val="009D21EE"/>
    <w:rsid w:val="009F0C5A"/>
    <w:rsid w:val="00A27345"/>
    <w:rsid w:val="00A33476"/>
    <w:rsid w:val="00A37B58"/>
    <w:rsid w:val="00A47BA3"/>
    <w:rsid w:val="00A549C0"/>
    <w:rsid w:val="00AA1013"/>
    <w:rsid w:val="00AA21DA"/>
    <w:rsid w:val="00AA4B03"/>
    <w:rsid w:val="00AD79FA"/>
    <w:rsid w:val="00B146DD"/>
    <w:rsid w:val="00B23644"/>
    <w:rsid w:val="00B61D93"/>
    <w:rsid w:val="00B749D9"/>
    <w:rsid w:val="00B87F18"/>
    <w:rsid w:val="00BA055A"/>
    <w:rsid w:val="00BA3875"/>
    <w:rsid w:val="00BB768F"/>
    <w:rsid w:val="00BF589A"/>
    <w:rsid w:val="00C03965"/>
    <w:rsid w:val="00C12264"/>
    <w:rsid w:val="00C13801"/>
    <w:rsid w:val="00C378E8"/>
    <w:rsid w:val="00C52C14"/>
    <w:rsid w:val="00C72FAB"/>
    <w:rsid w:val="00CB0D32"/>
    <w:rsid w:val="00CF7488"/>
    <w:rsid w:val="00D40219"/>
    <w:rsid w:val="00D60C76"/>
    <w:rsid w:val="00D70126"/>
    <w:rsid w:val="00D72A94"/>
    <w:rsid w:val="00DB1A78"/>
    <w:rsid w:val="00DD568D"/>
    <w:rsid w:val="00DF7A30"/>
    <w:rsid w:val="00E07BE7"/>
    <w:rsid w:val="00E3169A"/>
    <w:rsid w:val="00E3216A"/>
    <w:rsid w:val="00E670FD"/>
    <w:rsid w:val="00E7121F"/>
    <w:rsid w:val="00E726E3"/>
    <w:rsid w:val="00EA4A6B"/>
    <w:rsid w:val="00EE53A4"/>
    <w:rsid w:val="00EE7CAF"/>
    <w:rsid w:val="00F126D8"/>
    <w:rsid w:val="00F2200F"/>
    <w:rsid w:val="00F26433"/>
    <w:rsid w:val="00F43115"/>
    <w:rsid w:val="00F46A91"/>
    <w:rsid w:val="00F5573B"/>
    <w:rsid w:val="00F63353"/>
    <w:rsid w:val="00FC196B"/>
    <w:rsid w:val="00FC22FA"/>
    <w:rsid w:val="00FD220A"/>
    <w:rsid w:val="00FE1432"/>
    <w:rsid w:val="00FE2A80"/>
    <w:rsid w:val="00FE3528"/>
    <w:rsid w:val="00FF45EB"/>
    <w:rsid w:val="1C0C0B3C"/>
    <w:rsid w:val="2F5B529A"/>
    <w:rsid w:val="35DF49C9"/>
    <w:rsid w:val="3C3D597A"/>
    <w:rsid w:val="6B826063"/>
    <w:rsid w:val="75904E6B"/>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ABA5D76"/>
  <w15:docId w15:val="{A3C749B4-2EF2-41FA-A35E-B0AC4B694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nhideWhenUsed="1"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qFormat="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qFormat="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Theme" w:semiHidden="1" w:unhideWhenUsed="1"/>
    <w:lsdException w:name="Placeholder Text" w:semiHidden="1" w:uiPriority="67" w:qFormat="1"/>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34" w:qFormat="1"/>
    <w:lsdException w:name="Quote" w:qFormat="1"/>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Ecofont_Spranq_eco_Sans" w:eastAsiaTheme="minorEastAsia" w:hAnsi="Ecofont_Spranq_eco_Sans" w:cs="Tahoma"/>
      <w:sz w:val="24"/>
      <w:szCs w:val="24"/>
    </w:rPr>
  </w:style>
  <w:style w:type="paragraph" w:styleId="Heading1">
    <w:name w:val="heading 1"/>
    <w:basedOn w:val="Normal"/>
    <w:next w:val="Normal"/>
    <w:link w:val="Heading1Char"/>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pPr>
      <w:keepNext/>
      <w:tabs>
        <w:tab w:val="left" w:pos="1701"/>
      </w:tabs>
      <w:ind w:right="-1"/>
      <w:jc w:val="center"/>
      <w:outlineLvl w:val="1"/>
    </w:pPr>
    <w:rPr>
      <w:rFonts w:ascii="Times New Roman" w:hAnsi="Times New Roman" w:cs="Times New Roman"/>
      <w:b/>
      <w:color w:val="000000"/>
      <w:szCs w:val="20"/>
    </w:rPr>
  </w:style>
  <w:style w:type="paragraph" w:styleId="Heading3">
    <w:name w:val="heading 3"/>
    <w:basedOn w:val="Normal"/>
    <w:next w:val="Normal"/>
    <w:link w:val="Heading3Char"/>
    <w:uiPriority w:val="9"/>
    <w:semiHidden/>
    <w:unhideWhenUsed/>
    <w:qFormat/>
    <w:pPr>
      <w:keepNext/>
      <w:keepLines/>
      <w:spacing w:before="40" w:line="259" w:lineRule="auto"/>
      <w:outlineLvl w:val="2"/>
    </w:pPr>
    <w:rPr>
      <w:rFonts w:asciiTheme="majorHAnsi" w:eastAsiaTheme="majorEastAsia" w:hAnsiTheme="majorHAnsi" w:cstheme="majorBidi"/>
      <w:color w:val="244061" w:themeColor="accent1" w:themeShade="80"/>
      <w:lang w:eastAsia="en-US"/>
    </w:rPr>
  </w:style>
  <w:style w:type="paragraph" w:styleId="Heading4">
    <w:name w:val="heading 4"/>
    <w:basedOn w:val="Normal"/>
    <w:next w:val="Normal"/>
    <w:link w:val="Heading4Char"/>
    <w:semiHidden/>
    <w:unhideWhenUsed/>
    <w:qFormat/>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6">
    <w:name w:val="heading 6"/>
    <w:basedOn w:val="Normal"/>
    <w:next w:val="Normal"/>
    <w:link w:val="Heading6Char"/>
    <w:uiPriority w:val="9"/>
    <w:semiHidden/>
    <w:unhideWhenUsed/>
    <w:qFormat/>
    <w:pPr>
      <w:keepNext/>
      <w:keepLines/>
      <w:spacing w:before="40" w:line="259" w:lineRule="auto"/>
      <w:outlineLvl w:val="5"/>
    </w:pPr>
    <w:rPr>
      <w:rFonts w:asciiTheme="majorHAnsi" w:eastAsiaTheme="majorEastAsia" w:hAnsiTheme="majorHAnsi" w:cstheme="majorBidi"/>
      <w:color w:val="244061" w:themeColor="accent1" w:themeShade="80"/>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Pr>
      <w:b/>
      <w:bCs/>
    </w:rPr>
  </w:style>
  <w:style w:type="character" w:styleId="CommentReference">
    <w:name w:val="annotation reference"/>
    <w:basedOn w:val="DefaultParagraphFont"/>
    <w:unhideWhenUsed/>
    <w:qFormat/>
    <w:rPr>
      <w:sz w:val="16"/>
      <w:szCs w:val="16"/>
    </w:rPr>
  </w:style>
  <w:style w:type="character" w:styleId="FollowedHyperlink">
    <w:name w:val="FollowedHyperlink"/>
    <w:basedOn w:val="DefaultParagraphFont"/>
    <w:semiHidden/>
    <w:unhideWhenUsed/>
    <w:qFormat/>
    <w:rPr>
      <w:color w:val="800080" w:themeColor="followedHyperlink"/>
      <w:u w:val="single"/>
    </w:rPr>
  </w:style>
  <w:style w:type="character" w:styleId="Emphasis">
    <w:name w:val="Emphasis"/>
    <w:basedOn w:val="DefaultParagraphFont"/>
    <w:qFormat/>
    <w:rPr>
      <w:i/>
      <w:iCs/>
    </w:rPr>
  </w:style>
  <w:style w:type="character" w:styleId="Hyperlink">
    <w:name w:val="Hyperlink"/>
    <w:basedOn w:val="DefaultParagraphFont"/>
    <w:uiPriority w:val="99"/>
    <w:unhideWhenUsed/>
    <w:qFormat/>
    <w:rPr>
      <w:color w:val="0000FF" w:themeColor="hyperlink"/>
      <w:u w:val="single"/>
    </w:rPr>
  </w:style>
  <w:style w:type="paragraph" w:styleId="List">
    <w:name w:val="List"/>
    <w:basedOn w:val="BodyText"/>
    <w:qFormat/>
    <w:rPr>
      <w:rFonts w:cs="Arial"/>
    </w:rPr>
  </w:style>
  <w:style w:type="paragraph" w:styleId="BodyText">
    <w:name w:val="Body Text"/>
    <w:basedOn w:val="Normal"/>
    <w:link w:val="BodyTextChar"/>
    <w:unhideWhenUsed/>
    <w:qFormat/>
    <w:pPr>
      <w:spacing w:beforeAutospacing="1" w:afterAutospacing="1"/>
    </w:pPr>
    <w:rPr>
      <w:rFonts w:ascii="Times New Roman" w:eastAsia="Times New Roman" w:hAnsi="Times New Roman" w:cs="Times New Roman"/>
    </w:rPr>
  </w:style>
  <w:style w:type="paragraph" w:styleId="CommentText">
    <w:name w:val="annotation text"/>
    <w:basedOn w:val="Normal"/>
    <w:link w:val="CommentTextChar"/>
    <w:unhideWhenUsed/>
    <w:qFormat/>
    <w:rPr>
      <w:sz w:val="20"/>
      <w:szCs w:val="20"/>
    </w:rPr>
  </w:style>
  <w:style w:type="paragraph" w:styleId="Title">
    <w:name w:val="Title"/>
    <w:basedOn w:val="Normal"/>
    <w:next w:val="BodyText"/>
    <w:link w:val="TitleChar"/>
    <w:qFormat/>
    <w:pPr>
      <w:pBdr>
        <w:bottom w:val="single" w:sz="8" w:space="4" w:color="4F81BD"/>
      </w:pBdr>
      <w:spacing w:after="300"/>
      <w:contextualSpacing/>
    </w:pPr>
    <w:rPr>
      <w:rFonts w:asciiTheme="majorHAnsi" w:eastAsiaTheme="majorEastAsia" w:hAnsiTheme="majorHAnsi" w:cstheme="majorBidi"/>
      <w:color w:val="17365D" w:themeColor="text2" w:themeShade="BF"/>
      <w:spacing w:val="5"/>
      <w:kern w:val="2"/>
      <w:sz w:val="52"/>
      <w:szCs w:val="52"/>
    </w:rPr>
  </w:style>
  <w:style w:type="paragraph" w:styleId="ListBullet5">
    <w:name w:val="List Bullet 5"/>
    <w:basedOn w:val="Normal"/>
    <w:qFormat/>
    <w:pPr>
      <w:contextualSpacing/>
    </w:pPr>
  </w:style>
  <w:style w:type="paragraph" w:styleId="NormalWeb">
    <w:name w:val="Normal (Web)"/>
    <w:basedOn w:val="Normal"/>
    <w:uiPriority w:val="99"/>
    <w:qFormat/>
    <w:pPr>
      <w:spacing w:beforeAutospacing="1" w:afterAutospacing="1"/>
    </w:pPr>
    <w:rPr>
      <w:rFonts w:ascii="Times New Roman" w:hAnsi="Times New Roman" w:cs="Times New Roman"/>
    </w:rPr>
  </w:style>
  <w:style w:type="paragraph" w:styleId="Header">
    <w:name w:val="header"/>
    <w:basedOn w:val="Normal"/>
    <w:link w:val="HeaderChar"/>
    <w:uiPriority w:val="99"/>
    <w:qFormat/>
    <w:pPr>
      <w:tabs>
        <w:tab w:val="center" w:pos="4252"/>
        <w:tab w:val="right" w:pos="8504"/>
      </w:tabs>
    </w:pPr>
  </w:style>
  <w:style w:type="paragraph" w:styleId="CommentSubject">
    <w:name w:val="annotation subject"/>
    <w:basedOn w:val="CommentText"/>
    <w:next w:val="CommentText"/>
    <w:link w:val="CommentSubjectChar"/>
    <w:semiHidden/>
    <w:unhideWhenUsed/>
    <w:qFormat/>
    <w:rPr>
      <w:b/>
      <w:bCs/>
    </w:rPr>
  </w:style>
  <w:style w:type="paragraph" w:styleId="Footer">
    <w:name w:val="footer"/>
    <w:basedOn w:val="Normal"/>
    <w:link w:val="FooterChar"/>
    <w:uiPriority w:val="99"/>
    <w:qFormat/>
    <w:pPr>
      <w:tabs>
        <w:tab w:val="center" w:pos="4252"/>
        <w:tab w:val="right" w:pos="8504"/>
      </w:tabs>
    </w:pPr>
  </w:style>
  <w:style w:type="paragraph" w:styleId="Caption">
    <w:name w:val="caption"/>
    <w:basedOn w:val="Normal"/>
    <w:next w:val="Normal"/>
    <w:qFormat/>
    <w:pPr>
      <w:suppressLineNumbers/>
      <w:spacing w:before="120" w:after="120"/>
    </w:pPr>
    <w:rPr>
      <w:rFonts w:cs="Arial"/>
      <w:i/>
      <w:iCs/>
    </w:rPr>
  </w:style>
  <w:style w:type="paragraph" w:styleId="BalloonText">
    <w:name w:val="Balloon Text"/>
    <w:basedOn w:val="Normal"/>
    <w:link w:val="BalloonTextChar"/>
    <w:uiPriority w:val="99"/>
    <w:qFormat/>
    <w:rPr>
      <w:rFonts w:ascii="Tahoma" w:hAnsi="Tahoma"/>
      <w:sz w:val="16"/>
      <w:szCs w:val="16"/>
    </w:rPr>
  </w:style>
  <w:style w:type="paragraph" w:styleId="TOC1">
    <w:name w:val="toc 1"/>
    <w:basedOn w:val="Normal"/>
    <w:next w:val="Normal"/>
    <w:uiPriority w:val="39"/>
    <w:unhideWhenUsed/>
    <w:pPr>
      <w:tabs>
        <w:tab w:val="left" w:pos="426"/>
        <w:tab w:val="right" w:leader="dot" w:pos="9628"/>
      </w:tabs>
      <w:spacing w:after="100"/>
    </w:pPr>
    <w:rPr>
      <w:rFonts w:ascii="Arial" w:eastAsia="Times New Roman" w:hAnsi="Arial"/>
      <w:sz w:val="20"/>
    </w:rPr>
  </w:style>
  <w:style w:type="table" w:styleId="TableGrid">
    <w:name w:val="Table Grid"/>
    <w:basedOn w:val="TableNormal"/>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alloonTextChar">
    <w:name w:val="Balloon Text Char"/>
    <w:link w:val="BalloonText"/>
    <w:uiPriority w:val="99"/>
    <w:qFormat/>
    <w:rPr>
      <w:rFonts w:ascii="Tahoma" w:hAnsi="Tahoma" w:cs="Tahoma"/>
      <w:sz w:val="16"/>
      <w:szCs w:val="16"/>
    </w:rPr>
  </w:style>
  <w:style w:type="character" w:customStyle="1" w:styleId="Heading2Char">
    <w:name w:val="Heading 2 Char"/>
    <w:link w:val="Heading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DefaultParagraphFont"/>
    <w:qFormat/>
  </w:style>
  <w:style w:type="character" w:customStyle="1" w:styleId="LinkdaInternet">
    <w:name w:val="Link da Internet"/>
    <w:basedOn w:val="DefaultParagraphFont"/>
    <w:uiPriority w:val="99"/>
    <w:unhideWhenUsed/>
    <w:qFormat/>
    <w:rPr>
      <w:color w:val="0000FF" w:themeColor="hyperlink"/>
      <w:u w:val="single"/>
    </w:rPr>
  </w:style>
  <w:style w:type="character" w:customStyle="1" w:styleId="QuoteChar1">
    <w:name w:val="Quote Char1"/>
    <w:link w:val="Quote"/>
    <w:qFormat/>
    <w:rPr>
      <w:rFonts w:ascii="Arial" w:eastAsia="Calibri" w:hAnsi="Arial" w:cs="Tahoma"/>
      <w:i/>
      <w:iCs/>
      <w:color w:val="000000"/>
      <w:szCs w:val="24"/>
      <w:shd w:val="clear" w:color="auto" w:fill="FFFFCC"/>
    </w:rPr>
  </w:style>
  <w:style w:type="paragraph" w:styleId="Quote">
    <w:name w:val="Quote"/>
    <w:basedOn w:val="Normal"/>
    <w:next w:val="Normal"/>
    <w:link w:val="QuoteChar1"/>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NotaexplicativaChar">
    <w:name w:val="Nota explicativa Char"/>
    <w:basedOn w:val="QuoteChar1"/>
    <w:link w:val="Notaexplicativa"/>
    <w:qFormat/>
    <w:rPr>
      <w:rFonts w:ascii="Arial" w:eastAsia="Calibri" w:hAnsi="Arial" w:cs="Tahoma"/>
      <w:i/>
      <w:iCs/>
      <w:color w:val="000000"/>
      <w:szCs w:val="24"/>
      <w:shd w:val="clear" w:color="auto" w:fill="FFFFCC"/>
    </w:rPr>
  </w:style>
  <w:style w:type="paragraph" w:customStyle="1" w:styleId="Notaexplicativa">
    <w:name w:val="Nota explicativa"/>
    <w:basedOn w:val="Quote"/>
    <w:link w:val="NotaexplicativaChar"/>
    <w:qFormat/>
    <w:rPr>
      <w:szCs w:val="20"/>
    </w:rPr>
  </w:style>
  <w:style w:type="character" w:customStyle="1" w:styleId="HeaderChar">
    <w:name w:val="Header Char"/>
    <w:link w:val="Header"/>
    <w:uiPriority w:val="99"/>
    <w:qFormat/>
    <w:rPr>
      <w:rFonts w:ascii="Ecofont_Spranq_eco_Sans" w:hAnsi="Ecofont_Spranq_eco_Sans" w:cs="Tahoma"/>
      <w:sz w:val="24"/>
      <w:szCs w:val="24"/>
    </w:rPr>
  </w:style>
  <w:style w:type="character" w:customStyle="1" w:styleId="FooterChar">
    <w:name w:val="Footer Char"/>
    <w:link w:val="Footer"/>
    <w:uiPriority w:val="99"/>
    <w:qFormat/>
    <w:rPr>
      <w:rFonts w:ascii="Ecofont_Spranq_eco_Sans" w:hAnsi="Ecofont_Spranq_eco_Sans" w:cs="Tahoma"/>
      <w:sz w:val="24"/>
      <w:szCs w:val="24"/>
    </w:rPr>
  </w:style>
  <w:style w:type="character" w:customStyle="1" w:styleId="CommentTextChar">
    <w:name w:val="Comment Text Char"/>
    <w:basedOn w:val="DefaultParagraphFont"/>
    <w:link w:val="CommentText"/>
    <w:qFormat/>
    <w:rPr>
      <w:rFonts w:ascii="Ecofont_Spranq_eco_Sans" w:hAnsi="Ecofont_Spranq_eco_Sans" w:cs="Tahoma"/>
      <w:lang w:eastAsia="pt-BR"/>
    </w:rPr>
  </w:style>
  <w:style w:type="character" w:customStyle="1" w:styleId="CommentSubjectChar">
    <w:name w:val="Comment Subject Char"/>
    <w:basedOn w:val="CommentTextChar"/>
    <w:link w:val="CommentSubject"/>
    <w:semiHidden/>
    <w:qFormat/>
    <w:rPr>
      <w:rFonts w:ascii="Ecofont_Spranq_eco_Sans" w:hAnsi="Ecofont_Spranq_eco_Sans" w:cs="Tahoma"/>
      <w:b/>
      <w:bCs/>
      <w:lang w:eastAsia="pt-BR"/>
    </w:rPr>
  </w:style>
  <w:style w:type="character" w:customStyle="1" w:styleId="Heading4Char">
    <w:name w:val="Heading 4 Char"/>
    <w:basedOn w:val="DefaultParagraphFont"/>
    <w:link w:val="Heading4"/>
    <w:qFormat/>
    <w:rPr>
      <w:rFonts w:asciiTheme="majorHAnsi" w:eastAsiaTheme="majorEastAsia" w:hAnsiTheme="majorHAnsi" w:cstheme="majorBidi"/>
      <w:i/>
      <w:iCs/>
      <w:color w:val="365F91" w:themeColor="accent1" w:themeShade="BF"/>
      <w:sz w:val="24"/>
      <w:szCs w:val="24"/>
      <w:lang w:eastAsia="pt-BR"/>
    </w:rPr>
  </w:style>
  <w:style w:type="character" w:customStyle="1" w:styleId="TitleChar">
    <w:name w:val="Title Char"/>
    <w:basedOn w:val="DefaultParagraphFont"/>
    <w:link w:val="Title"/>
    <w:qFormat/>
    <w:rPr>
      <w:rFonts w:asciiTheme="majorHAnsi" w:eastAsiaTheme="majorEastAsia" w:hAnsiTheme="majorHAnsi" w:cstheme="majorBidi"/>
      <w:color w:val="17365D" w:themeColor="text2" w:themeShade="BF"/>
      <w:spacing w:val="5"/>
      <w:kern w:val="2"/>
      <w:sz w:val="52"/>
      <w:szCs w:val="52"/>
      <w:lang w:eastAsia="pt-BR"/>
    </w:rPr>
  </w:style>
  <w:style w:type="character" w:customStyle="1" w:styleId="Nivel01Char">
    <w:name w:val="Nivel 01 Char"/>
    <w:basedOn w:val="TitleChar"/>
    <w:link w:val="Nivel01"/>
    <w:qFormat/>
    <w:rPr>
      <w:rFonts w:ascii="Arial" w:eastAsiaTheme="majorEastAsia" w:hAnsi="Arial" w:cs="Arial"/>
      <w:b/>
      <w:bCs/>
      <w:color w:val="17365D" w:themeColor="text2" w:themeShade="BF"/>
      <w:spacing w:val="5"/>
      <w:kern w:val="2"/>
      <w:sz w:val="52"/>
      <w:szCs w:val="52"/>
      <w:lang w:eastAsia="pt-BR"/>
    </w:rPr>
  </w:style>
  <w:style w:type="paragraph" w:customStyle="1" w:styleId="Nivel01">
    <w:name w:val="Nivel 01"/>
    <w:basedOn w:val="Heading1"/>
    <w:next w:val="Normal"/>
    <w:link w:val="Nivel01Char"/>
    <w:qFormat/>
    <w:pPr>
      <w:tabs>
        <w:tab w:val="left" w:pos="567"/>
      </w:tabs>
      <w:spacing w:before="240"/>
      <w:jc w:val="both"/>
    </w:pPr>
    <w:rPr>
      <w:rFonts w:ascii="Arial" w:hAnsi="Arial" w:cs="Arial"/>
      <w:color w:val="auto"/>
      <w:sz w:val="20"/>
      <w:szCs w:val="20"/>
    </w:rPr>
  </w:style>
  <w:style w:type="character" w:customStyle="1" w:styleId="Heading1Char">
    <w:name w:val="Heading 1 Char"/>
    <w:basedOn w:val="DefaultParagraphFont"/>
    <w:link w:val="Heading1"/>
    <w:qFormat/>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Pr>
      <w:rFonts w:ascii="Arial" w:eastAsiaTheme="majorEastAsia" w:hAnsi="Arial" w:cstheme="majorBidi"/>
      <w:b/>
      <w:bCs/>
      <w:color w:val="000000" w:themeColor="text1"/>
      <w:spacing w:val="5"/>
      <w:kern w:val="2"/>
      <w:sz w:val="52"/>
      <w:szCs w:val="52"/>
      <w:lang w:eastAsia="pt-BR"/>
    </w:rPr>
  </w:style>
  <w:style w:type="paragraph" w:customStyle="1" w:styleId="Nivel01Titulo">
    <w:name w:val="Nivel_01_Titulo"/>
    <w:basedOn w:val="Nivel01"/>
    <w:link w:val="Nivel01TituloChar"/>
    <w:qFormat/>
    <w:pPr>
      <w:jc w:val="left"/>
    </w:pPr>
    <w:rPr>
      <w:rFonts w:cstheme="majorBidi"/>
      <w:color w:val="000000" w:themeColor="text1"/>
      <w:spacing w:val="5"/>
      <w:kern w:val="2"/>
      <w:sz w:val="52"/>
      <w:szCs w:val="52"/>
    </w:rPr>
  </w:style>
  <w:style w:type="character" w:customStyle="1" w:styleId="QuoteChar">
    <w:name w:val="Quote Char"/>
    <w:basedOn w:val="DefaultParagraphFont"/>
    <w:link w:val="Citao1"/>
    <w:qFormat/>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character" w:customStyle="1" w:styleId="normaltextrun">
    <w:name w:val="normaltextrun"/>
    <w:basedOn w:val="DefaultParagraphFont"/>
    <w:qFormat/>
  </w:style>
  <w:style w:type="character" w:customStyle="1" w:styleId="eop">
    <w:name w:val="eop"/>
    <w:basedOn w:val="DefaultParagraphFont"/>
    <w:qFormat/>
  </w:style>
  <w:style w:type="character" w:customStyle="1" w:styleId="spellingerror">
    <w:name w:val="spellingerror"/>
    <w:basedOn w:val="DefaultParagraphFont"/>
    <w:qFormat/>
  </w:style>
  <w:style w:type="character" w:customStyle="1" w:styleId="BodyTextChar">
    <w:name w:val="Body Text Char"/>
    <w:basedOn w:val="DefaultParagraphFont"/>
    <w:link w:val="BodyText"/>
    <w:qFormat/>
    <w:rPr>
      <w:rFonts w:eastAsia="Times New Roman"/>
      <w:sz w:val="24"/>
      <w:szCs w:val="24"/>
      <w:lang w:eastAsia="pt-BR"/>
    </w:rPr>
  </w:style>
  <w:style w:type="character" w:customStyle="1" w:styleId="Nivel1Char">
    <w:name w:val="Nivel1 Char"/>
    <w:basedOn w:val="Heading1Char"/>
    <w:link w:val="Nivel1"/>
    <w:qFormat/>
    <w:rPr>
      <w:rFonts w:ascii="Arial" w:eastAsiaTheme="majorEastAsia" w:hAnsi="Arial" w:cs="Arial"/>
      <w:b/>
      <w:bCs w:val="0"/>
      <w:color w:val="000000"/>
      <w:sz w:val="28"/>
      <w:szCs w:val="28"/>
      <w:lang w:eastAsia="pt-BR"/>
    </w:rPr>
  </w:style>
  <w:style w:type="paragraph" w:customStyle="1" w:styleId="Nivel1">
    <w:name w:val="Nivel1"/>
    <w:basedOn w:val="Heading1"/>
    <w:link w:val="Nivel1Char"/>
    <w:qFormat/>
    <w:pPr>
      <w:spacing w:line="276" w:lineRule="auto"/>
      <w:ind w:left="357" w:hanging="357"/>
      <w:jc w:val="both"/>
    </w:pPr>
    <w:rPr>
      <w:rFonts w:ascii="Arial" w:hAnsi="Arial" w:cs="Arial"/>
      <w:bCs w:val="0"/>
      <w:color w:val="000000"/>
    </w:rPr>
  </w:style>
  <w:style w:type="character" w:customStyle="1" w:styleId="Nivel4Char">
    <w:name w:val="Nivel 4 Char"/>
    <w:basedOn w:val="DefaultParagraphFont"/>
    <w:link w:val="Nivel4"/>
    <w:qFormat/>
    <w:rPr>
      <w:rFonts w:ascii="Arial" w:hAnsi="Arial" w:cs="Arial"/>
      <w:lang w:eastAsia="pt-BR"/>
    </w:rPr>
  </w:style>
  <w:style w:type="paragraph" w:customStyle="1" w:styleId="Nivel4">
    <w:name w:val="Nivel 4"/>
    <w:basedOn w:val="Nivel3"/>
    <w:link w:val="Nivel4Char"/>
    <w:qFormat/>
    <w:pPr>
      <w:ind w:left="851"/>
    </w:pPr>
    <w:rPr>
      <w:color w:val="auto"/>
    </w:rPr>
  </w:style>
  <w:style w:type="paragraph" w:customStyle="1" w:styleId="Nivel3">
    <w:name w:val="Nivel 3"/>
    <w:basedOn w:val="Normal"/>
    <w:link w:val="Nivel3Char"/>
    <w:qFormat/>
    <w:pPr>
      <w:spacing w:before="120" w:after="120" w:line="276" w:lineRule="auto"/>
      <w:ind w:left="425"/>
      <w:jc w:val="both"/>
    </w:pPr>
    <w:rPr>
      <w:rFonts w:ascii="Arial" w:hAnsi="Arial" w:cs="Arial"/>
      <w:color w:val="000000"/>
      <w:sz w:val="20"/>
      <w:szCs w:val="20"/>
    </w:rPr>
  </w:style>
  <w:style w:type="character" w:customStyle="1" w:styleId="cp0020corpodespachochar1">
    <w:name w:val="cp_0020corpodespacho__char1"/>
    <w:qFormat/>
    <w:rPr>
      <w:rFonts w:ascii="Times New Roman" w:hAnsi="Times New Roman" w:cs="Times New Roman"/>
      <w:sz w:val="26"/>
      <w:szCs w:val="26"/>
      <w:u w:val="none"/>
    </w:rPr>
  </w:style>
  <w:style w:type="character" w:customStyle="1" w:styleId="em0020ementachar1">
    <w:name w:val="em_0020ementa__char1"/>
    <w:qFormat/>
    <w:rPr>
      <w:rFonts w:ascii="Times New Roman" w:hAnsi="Times New Roman" w:cs="Times New Roman"/>
      <w:sz w:val="28"/>
      <w:szCs w:val="28"/>
      <w:u w:val="none"/>
    </w:rPr>
  </w:style>
  <w:style w:type="character" w:customStyle="1" w:styleId="Manoel">
    <w:name w:val="Manoel"/>
    <w:qFormat/>
    <w:rPr>
      <w:rFonts w:ascii="Arial" w:hAnsi="Arial" w:cs="Arial"/>
      <w:color w:val="7030A0"/>
      <w:sz w:val="20"/>
    </w:rPr>
  </w:style>
  <w:style w:type="character" w:customStyle="1" w:styleId="GradeColorida-nfase1Char">
    <w:name w:val="Grade Colorida - Ênfase 1 Char"/>
    <w:uiPriority w:val="29"/>
    <w:qFormat/>
    <w:rPr>
      <w:rFonts w:ascii="Arial" w:eastAsia="Calibri" w:hAnsi="Arial"/>
      <w:i/>
      <w:iCs/>
      <w:color w:val="000000"/>
      <w:szCs w:val="24"/>
      <w:shd w:val="clear" w:color="auto" w:fill="FFFFCC"/>
    </w:rPr>
  </w:style>
  <w:style w:type="character" w:customStyle="1" w:styleId="highlight">
    <w:name w:val="highlight"/>
    <w:basedOn w:val="DefaultParagraphFont"/>
    <w:qFormat/>
  </w:style>
  <w:style w:type="character" w:customStyle="1" w:styleId="MenoPendente1">
    <w:name w:val="Menção Pendente1"/>
    <w:basedOn w:val="DefaultParagraphFont"/>
    <w:uiPriority w:val="99"/>
    <w:semiHidden/>
    <w:unhideWhenUsed/>
    <w:qFormat/>
    <w:rPr>
      <w:color w:val="605E5C"/>
      <w:shd w:val="clear" w:color="auto" w:fill="E1DFDD"/>
    </w:rPr>
  </w:style>
  <w:style w:type="character" w:customStyle="1" w:styleId="MenoPendente2">
    <w:name w:val="Menção Pendente2"/>
    <w:basedOn w:val="DefaultParagraphFont"/>
    <w:uiPriority w:val="99"/>
    <w:semiHidden/>
    <w:unhideWhenUsed/>
    <w:qFormat/>
    <w:rPr>
      <w:color w:val="605E5C"/>
      <w:shd w:val="clear" w:color="auto" w:fill="E1DFDD"/>
    </w:rPr>
  </w:style>
  <w:style w:type="character" w:customStyle="1" w:styleId="Nivel2Char">
    <w:name w:val="Nivel 2 Char"/>
    <w:basedOn w:val="DefaultParagraphFont"/>
    <w:link w:val="Nivel2"/>
    <w:qFormat/>
    <w:locked/>
    <w:rPr>
      <w:rFonts w:ascii="Arial" w:hAnsi="Arial" w:cs="Arial"/>
      <w:color w:val="000000"/>
      <w:lang w:eastAsia="pt-BR"/>
    </w:rPr>
  </w:style>
  <w:style w:type="paragraph" w:customStyle="1" w:styleId="Nivel2">
    <w:name w:val="Nivel 2"/>
    <w:basedOn w:val="Normal"/>
    <w:link w:val="Nivel2Char"/>
    <w:qFormat/>
    <w:pPr>
      <w:spacing w:before="120" w:after="120" w:line="276" w:lineRule="auto"/>
      <w:jc w:val="both"/>
    </w:pPr>
    <w:rPr>
      <w:rFonts w:ascii="Arial" w:hAnsi="Arial" w:cs="Arial"/>
      <w:color w:val="000000"/>
      <w:sz w:val="20"/>
      <w:szCs w:val="20"/>
    </w:rPr>
  </w:style>
  <w:style w:type="character" w:customStyle="1" w:styleId="Nvel2OpcionalChar">
    <w:name w:val="Nível 2 Opcional Char"/>
    <w:basedOn w:val="DefaultParagraphFont"/>
    <w:link w:val="Nvel2Opcional"/>
    <w:qFormat/>
    <w:rPr>
      <w:rFonts w:ascii="Arial" w:eastAsia="Times New Roman" w:hAnsi="Arial" w:cs="Arial"/>
      <w:i/>
      <w:color w:val="FF0000"/>
      <w:lang w:eastAsia="pt-BR"/>
    </w:rPr>
  </w:style>
  <w:style w:type="paragraph" w:customStyle="1" w:styleId="Nvel2Opcional">
    <w:name w:val="Nível 2 Opcional"/>
    <w:basedOn w:val="Nivel2"/>
    <w:link w:val="Nvel2OpcionalChar"/>
    <w:qFormat/>
    <w:pPr>
      <w:ind w:left="432" w:hanging="432"/>
    </w:pPr>
    <w:rPr>
      <w:rFonts w:eastAsia="Times New Roman"/>
      <w:i/>
      <w:color w:val="FF0000"/>
    </w:rPr>
  </w:style>
  <w:style w:type="character" w:customStyle="1" w:styleId="Nvel3OpcionalChar">
    <w:name w:val="Nível 3 Opcional Char"/>
    <w:basedOn w:val="DefaultParagraphFont"/>
    <w:link w:val="Nvel3Opcional"/>
    <w:qFormat/>
    <w:rPr>
      <w:rFonts w:ascii="Arial" w:eastAsia="Times New Roman" w:hAnsi="Arial" w:cs="Arial"/>
      <w:i/>
      <w:iCs/>
      <w:color w:val="FF0000"/>
      <w:lang w:eastAsia="pt-BR"/>
    </w:rPr>
  </w:style>
  <w:style w:type="paragraph" w:customStyle="1" w:styleId="Nvel3Opcional">
    <w:name w:val="Nível 3 Opcional"/>
    <w:basedOn w:val="Nivel3"/>
    <w:link w:val="Nvel3OpcionalChar"/>
    <w:qFormat/>
    <w:pPr>
      <w:ind w:left="1072" w:hanging="504"/>
    </w:pPr>
    <w:rPr>
      <w:rFonts w:eastAsia="Times New Roman"/>
      <w:i/>
      <w:iCs/>
      <w:color w:val="FF0000"/>
    </w:rPr>
  </w:style>
  <w:style w:type="character" w:styleId="PlaceholderText">
    <w:name w:val="Placeholder Text"/>
    <w:basedOn w:val="DefaultParagraphFont"/>
    <w:uiPriority w:val="67"/>
    <w:semiHidden/>
    <w:qFormat/>
    <w:rPr>
      <w:color w:val="808080"/>
    </w:rPr>
  </w:style>
  <w:style w:type="character" w:customStyle="1" w:styleId="ListParagraphChar">
    <w:name w:val="List Paragraph Char"/>
    <w:basedOn w:val="DefaultParagraphFont"/>
    <w:link w:val="ListParagraph"/>
    <w:uiPriority w:val="34"/>
    <w:qFormat/>
    <w:rPr>
      <w:rFonts w:ascii="Ecofont_Spranq_eco_Sans" w:hAnsi="Ecofont_Spranq_eco_Sans" w:cs="Tahoma"/>
      <w:sz w:val="24"/>
      <w:szCs w:val="24"/>
      <w:lang w:eastAsia="pt-BR"/>
    </w:rPr>
  </w:style>
  <w:style w:type="paragraph" w:styleId="ListParagraph">
    <w:name w:val="List Paragraph"/>
    <w:basedOn w:val="Normal"/>
    <w:link w:val="ListParagraphChar"/>
    <w:uiPriority w:val="34"/>
    <w:qFormat/>
    <w:pPr>
      <w:ind w:left="720"/>
      <w:contextualSpacing/>
    </w:pPr>
  </w:style>
  <w:style w:type="character" w:customStyle="1" w:styleId="Heading3Char">
    <w:name w:val="Heading 3 Char"/>
    <w:basedOn w:val="DefaultParagraphFont"/>
    <w:link w:val="Heading3"/>
    <w:uiPriority w:val="9"/>
    <w:semiHidden/>
    <w:qFormat/>
    <w:rPr>
      <w:rFonts w:asciiTheme="majorHAnsi" w:eastAsiaTheme="majorEastAsia" w:hAnsiTheme="majorHAnsi" w:cstheme="majorBidi"/>
      <w:color w:val="244061" w:themeColor="accent1" w:themeShade="80"/>
      <w:sz w:val="24"/>
      <w:szCs w:val="24"/>
    </w:rPr>
  </w:style>
  <w:style w:type="character" w:customStyle="1" w:styleId="Heading6Char">
    <w:name w:val="Heading 6 Char"/>
    <w:basedOn w:val="DefaultParagraphFont"/>
    <w:link w:val="Heading6"/>
    <w:uiPriority w:val="9"/>
    <w:semiHidden/>
    <w:qFormat/>
    <w:rPr>
      <w:rFonts w:asciiTheme="majorHAnsi" w:eastAsiaTheme="majorEastAsia" w:hAnsiTheme="majorHAnsi" w:cstheme="majorBidi"/>
      <w:color w:val="244061" w:themeColor="accent1" w:themeShade="80"/>
      <w:sz w:val="22"/>
      <w:szCs w:val="22"/>
    </w:rPr>
  </w:style>
  <w:style w:type="character" w:customStyle="1" w:styleId="markedcontent">
    <w:name w:val="markedcontent"/>
    <w:basedOn w:val="DefaultParagraphFont"/>
    <w:qFormat/>
  </w:style>
  <w:style w:type="character" w:customStyle="1" w:styleId="MenoPendente3">
    <w:name w:val="Menção Pendente3"/>
    <w:basedOn w:val="DefaultParagraphFont"/>
    <w:uiPriority w:val="99"/>
    <w:semiHidden/>
    <w:unhideWhenUsed/>
    <w:qFormat/>
    <w:rPr>
      <w:color w:val="605E5C"/>
      <w:shd w:val="clear" w:color="auto" w:fill="E1DFDD"/>
    </w:rPr>
  </w:style>
  <w:style w:type="character" w:customStyle="1" w:styleId="MenoPendente4">
    <w:name w:val="Menção Pendente4"/>
    <w:basedOn w:val="DefaultParagraphFont"/>
    <w:uiPriority w:val="99"/>
    <w:semiHidden/>
    <w:unhideWhenUsed/>
    <w:qFormat/>
    <w:rPr>
      <w:color w:val="605E5C"/>
      <w:shd w:val="clear" w:color="auto" w:fill="E1DFDD"/>
    </w:rPr>
  </w:style>
  <w:style w:type="character" w:customStyle="1" w:styleId="ouChar">
    <w:name w:val="ou Char"/>
    <w:basedOn w:val="ListParagraphChar"/>
    <w:qFormat/>
    <w:rPr>
      <w:rFonts w:ascii="Arial" w:eastAsiaTheme="minorHAnsi" w:hAnsi="Arial" w:cs="Arial"/>
      <w:b/>
      <w:bCs/>
      <w:i/>
      <w:iCs/>
      <w:color w:val="FF0000"/>
      <w:sz w:val="24"/>
      <w:szCs w:val="24"/>
      <w:u w:val="single"/>
      <w:lang w:eastAsia="pt-BR"/>
    </w:rPr>
  </w:style>
  <w:style w:type="character" w:customStyle="1" w:styleId="Nvel2-RedChar">
    <w:name w:val="Nível 2 -Red Char"/>
    <w:basedOn w:val="Nivel2Char"/>
    <w:qFormat/>
    <w:rPr>
      <w:rFonts w:ascii="Arial" w:hAnsi="Arial" w:cs="Arial"/>
      <w:i/>
      <w:iCs/>
      <w:color w:val="FF0000"/>
      <w:lang w:eastAsia="pt-BR"/>
    </w:rPr>
  </w:style>
  <w:style w:type="character" w:customStyle="1" w:styleId="Nivel3Char">
    <w:name w:val="Nivel 3 Char"/>
    <w:basedOn w:val="DefaultParagraphFont"/>
    <w:link w:val="Nivel3"/>
    <w:qFormat/>
    <w:rPr>
      <w:rFonts w:ascii="Arial" w:hAnsi="Arial" w:cs="Arial"/>
      <w:color w:val="000000"/>
      <w:lang w:eastAsia="pt-BR"/>
    </w:rPr>
  </w:style>
  <w:style w:type="character" w:customStyle="1" w:styleId="Nvel3-RChar">
    <w:name w:val="Nível 3-R Char"/>
    <w:basedOn w:val="Nivel3Char"/>
    <w:qFormat/>
    <w:rPr>
      <w:rFonts w:ascii="Arial" w:hAnsi="Arial" w:cs="Arial"/>
      <w:i/>
      <w:iCs/>
      <w:color w:val="FF0000"/>
      <w:lang w:eastAsia="pt-BR"/>
    </w:rPr>
  </w:style>
  <w:style w:type="character" w:customStyle="1" w:styleId="Nvel4-RChar">
    <w:name w:val="Nível 4-R Char"/>
    <w:basedOn w:val="Nivel4Char"/>
    <w:qFormat/>
    <w:rPr>
      <w:rFonts w:ascii="Arial" w:hAnsi="Arial" w:cs="Arial"/>
      <w:i/>
      <w:iCs/>
      <w:color w:val="FF0000"/>
      <w:lang w:eastAsia="pt-BR"/>
    </w:rPr>
  </w:style>
  <w:style w:type="character" w:customStyle="1" w:styleId="Nvel1-SemNumChar">
    <w:name w:val="Nível 1-Sem Num Char"/>
    <w:basedOn w:val="Nivel01Char"/>
    <w:qFormat/>
    <w:rPr>
      <w:rFonts w:ascii="Arial" w:eastAsiaTheme="majorEastAsia" w:hAnsi="Arial" w:cs="Arial"/>
      <w:b/>
      <w:bCs/>
      <w:color w:val="FF0000"/>
      <w:spacing w:val="5"/>
      <w:kern w:val="2"/>
      <w:sz w:val="52"/>
      <w:szCs w:val="52"/>
      <w:lang w:eastAsia="pt-BR"/>
    </w:rPr>
  </w:style>
  <w:style w:type="character" w:customStyle="1" w:styleId="PrembuloChar">
    <w:name w:val="Preâmbulo Char"/>
    <w:basedOn w:val="DefaultParagraphFont"/>
    <w:link w:val="Prembulo"/>
    <w:qFormat/>
    <w:rPr>
      <w:rFonts w:ascii="Arial" w:eastAsia="Arial" w:hAnsi="Arial" w:cs="Arial"/>
      <w:bCs/>
      <w:lang w:eastAsia="pt-BR"/>
    </w:rPr>
  </w:style>
  <w:style w:type="paragraph" w:customStyle="1" w:styleId="Prembulo">
    <w:name w:val="Preâmbulo"/>
    <w:basedOn w:val="Normal"/>
    <w:link w:val="PrembuloChar"/>
    <w:qFormat/>
    <w:pPr>
      <w:spacing w:before="480" w:after="120" w:line="360" w:lineRule="auto"/>
      <w:ind w:left="4253" w:right="-17"/>
      <w:jc w:val="both"/>
    </w:pPr>
    <w:rPr>
      <w:rFonts w:ascii="Arial" w:eastAsia="Arial" w:hAnsi="Arial" w:cs="Arial"/>
      <w:bCs/>
      <w:sz w:val="20"/>
      <w:szCs w:val="20"/>
    </w:rPr>
  </w:style>
  <w:style w:type="character" w:customStyle="1" w:styleId="MenoPendente5">
    <w:name w:val="Menção Pendente5"/>
    <w:basedOn w:val="DefaultParagraphFont"/>
    <w:uiPriority w:val="99"/>
    <w:semiHidden/>
    <w:unhideWhenUsed/>
    <w:qFormat/>
    <w:rPr>
      <w:color w:val="605E5C"/>
      <w:shd w:val="clear" w:color="auto" w:fill="E1DFDD"/>
    </w:rPr>
  </w:style>
  <w:style w:type="character" w:customStyle="1" w:styleId="citao2Char">
    <w:name w:val="citação 2 Char"/>
    <w:basedOn w:val="QuoteChar1"/>
    <w:qFormat/>
    <w:rPr>
      <w:rFonts w:ascii="Arial" w:eastAsia="Calibri" w:hAnsi="Arial" w:cs="Tahoma"/>
      <w:i/>
      <w:iCs/>
      <w:color w:val="000000"/>
      <w:szCs w:val="24"/>
      <w:shd w:val="clear" w:color="auto" w:fill="FFFFCC"/>
    </w:rPr>
  </w:style>
  <w:style w:type="character" w:customStyle="1" w:styleId="Vnculodendice">
    <w:name w:val="Vínculo de índice"/>
    <w:qFormat/>
  </w:style>
  <w:style w:type="character" w:customStyle="1" w:styleId="Smbolosdenumerao">
    <w:name w:val="Símbolos de numeração"/>
    <w:qFormat/>
  </w:style>
  <w:style w:type="paragraph" w:customStyle="1" w:styleId="ndice">
    <w:name w:val="Índice"/>
    <w:basedOn w:val="Normal"/>
    <w:qFormat/>
    <w:pPr>
      <w:suppressLineNumbers/>
    </w:pPr>
    <w:rPr>
      <w:rFonts w:cs="Arial"/>
    </w:rPr>
  </w:style>
  <w:style w:type="paragraph" w:customStyle="1" w:styleId="Nvel2">
    <w:name w:val="Nível 2"/>
    <w:basedOn w:val="Normal"/>
    <w:next w:val="Normal"/>
    <w:qFormat/>
    <w:pPr>
      <w:spacing w:after="120"/>
      <w:jc w:val="both"/>
    </w:pPr>
    <w:rPr>
      <w:rFonts w:ascii="Arial" w:hAnsi="Arial" w:cs="Times New Roman"/>
      <w:b/>
      <w:szCs w:val="20"/>
    </w:rPr>
  </w:style>
  <w:style w:type="paragraph" w:customStyle="1" w:styleId="CabealhoeRodap">
    <w:name w:val="Cabeçalho e Rodapé"/>
    <w:basedOn w:val="Normal"/>
    <w:qFormat/>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 w:val="24"/>
      <w:szCs w:val="24"/>
      <w:lang w:eastAsia="zh-CN" w:bidi="hi-IN"/>
    </w:rPr>
  </w:style>
  <w:style w:type="paragraph" w:customStyle="1" w:styleId="paragraph">
    <w:name w:val="paragraph"/>
    <w:basedOn w:val="Normal"/>
    <w:qFormat/>
    <w:pPr>
      <w:spacing w:beforeAutospacing="1" w:afterAutospacing="1"/>
    </w:pPr>
    <w:rPr>
      <w:rFonts w:ascii="Times New Roman" w:eastAsia="Times New Roman" w:hAnsi="Times New Roman" w:cs="Times New Roman"/>
    </w:rPr>
  </w:style>
  <w:style w:type="paragraph" w:customStyle="1" w:styleId="PargrafodaLista1">
    <w:name w:val="Parágrafo da Lista1"/>
    <w:basedOn w:val="Normal"/>
    <w:qFormat/>
    <w:pPr>
      <w:ind w:left="720"/>
    </w:pPr>
    <w:rPr>
      <w:rFonts w:eastAsia="Times New Roman" w:cs="Ecofont_Spranq_eco_Sans"/>
    </w:rPr>
  </w:style>
  <w:style w:type="paragraph" w:customStyle="1" w:styleId="Nivel10">
    <w:name w:val="Nivel 1"/>
    <w:basedOn w:val="Nivel2"/>
    <w:next w:val="Nivel2"/>
    <w:qFormat/>
    <w:pPr>
      <w:ind w:left="360" w:hanging="360"/>
    </w:pPr>
    <w:rPr>
      <w:b/>
    </w:rPr>
  </w:style>
  <w:style w:type="paragraph" w:customStyle="1" w:styleId="Nivel5">
    <w:name w:val="Nivel 5"/>
    <w:basedOn w:val="Nivel4"/>
    <w:qFormat/>
    <w:pPr>
      <w:ind w:left="1276"/>
    </w:pPr>
  </w:style>
  <w:style w:type="paragraph" w:customStyle="1" w:styleId="textbody">
    <w:name w:val="textbody"/>
    <w:basedOn w:val="Normal"/>
    <w:qFormat/>
    <w:pPr>
      <w:spacing w:beforeAutospacing="1" w:afterAutospacing="1"/>
    </w:pPr>
    <w:rPr>
      <w:rFonts w:ascii="Times New Roman" w:eastAsia="Times New Roman" w:hAnsi="Times New Roman" w:cs="Times New Roman"/>
    </w:rPr>
  </w:style>
  <w:style w:type="paragraph" w:customStyle="1" w:styleId="em0020ementa">
    <w:name w:val="em_0020ementa"/>
    <w:basedOn w:val="Normal"/>
    <w:qFormat/>
    <w:pPr>
      <w:ind w:left="4160"/>
      <w:jc w:val="both"/>
    </w:pPr>
    <w:rPr>
      <w:rFonts w:ascii="Times New Roman" w:eastAsia="Times New Roman" w:hAnsi="Times New Roman" w:cs="Times New Roman"/>
      <w:sz w:val="28"/>
      <w:szCs w:val="28"/>
    </w:rPr>
  </w:style>
  <w:style w:type="paragraph" w:customStyle="1" w:styleId="Reviso1">
    <w:name w:val="Revisão1"/>
    <w:uiPriority w:val="99"/>
    <w:semiHidden/>
    <w:qFormat/>
    <w:rPr>
      <w:rFonts w:ascii="Ecofont_Spranq_eco_Sans" w:eastAsia="Times New Roman" w:hAnsi="Ecofont_Spranq_eco_Sans" w:cs="Tahoma"/>
      <w:sz w:val="24"/>
      <w:szCs w:val="24"/>
    </w:rPr>
  </w:style>
  <w:style w:type="paragraph" w:customStyle="1" w:styleId="texto1">
    <w:name w:val="texto1"/>
    <w:basedOn w:val="Normal"/>
    <w:qFormat/>
    <w:pPr>
      <w:spacing w:beforeAutospacing="1" w:afterAutospacing="1"/>
    </w:pPr>
    <w:rPr>
      <w:rFonts w:ascii="Times New Roman" w:eastAsia="Times New Roman" w:hAnsi="Times New Roman" w:cs="Times New Roman"/>
    </w:rPr>
  </w:style>
  <w:style w:type="paragraph" w:customStyle="1" w:styleId="GradeColorida-nfase11">
    <w:name w:val="Grade Colorida - Ênfase 11"/>
    <w:basedOn w:val="Normal"/>
    <w:next w:val="Normal"/>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paragraph" w:customStyle="1" w:styleId="xwestern">
    <w:name w:val="x_western"/>
    <w:basedOn w:val="Normal"/>
    <w:qFormat/>
    <w:pPr>
      <w:spacing w:beforeAutospacing="1" w:afterAutospacing="1"/>
    </w:pPr>
    <w:rPr>
      <w:rFonts w:ascii="Times New Roman" w:eastAsia="Times New Roman" w:hAnsi="Times New Roman" w:cs="Times New Roman"/>
    </w:rPr>
  </w:style>
  <w:style w:type="paragraph" w:customStyle="1" w:styleId="TCU-Ac-item9-0">
    <w:name w:val="TCU - Ac - item 9 - §§_0"/>
    <w:basedOn w:val="Normal"/>
    <w:qFormat/>
    <w:pPr>
      <w:ind w:firstLine="1134"/>
      <w:jc w:val="both"/>
    </w:pPr>
    <w:rPr>
      <w:rFonts w:ascii="Times New Roman" w:eastAsia="Times New Roman" w:hAnsi="Times New Roman" w:cs="Times New Roman"/>
      <w:szCs w:val="22"/>
      <w:lang w:eastAsia="en-US"/>
    </w:rPr>
  </w:style>
  <w:style w:type="paragraph" w:customStyle="1" w:styleId="Normal1">
    <w:name w:val="Normal_1"/>
    <w:qFormat/>
    <w:rPr>
      <w:rFonts w:eastAsia="Times New Roman"/>
      <w:sz w:val="24"/>
      <w:szCs w:val="22"/>
      <w:lang w:eastAsia="en-US"/>
    </w:rPr>
  </w:style>
  <w:style w:type="paragraph" w:customStyle="1" w:styleId="tcu-ac-item9-1linha">
    <w:name w:val="tcu_-__ac_-_item_9_-_1ª_linha"/>
    <w:basedOn w:val="Normal"/>
    <w:qFormat/>
    <w:pPr>
      <w:spacing w:beforeAutospacing="1"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qFormat/>
    <w:pPr>
      <w:spacing w:beforeAutospacing="1" w:afterAutospacing="1"/>
    </w:pPr>
    <w:rPr>
      <w:rFonts w:ascii="Times New Roman" w:eastAsia="Times New Roman" w:hAnsi="Times New Roman" w:cs="Times New Roman"/>
    </w:rPr>
  </w:style>
  <w:style w:type="paragraph" w:customStyle="1" w:styleId="textojustificado">
    <w:name w:val="texto_justificado"/>
    <w:basedOn w:val="Normal"/>
    <w:qFormat/>
    <w:pPr>
      <w:spacing w:beforeAutospacing="1" w:afterAutospacing="1"/>
    </w:pPr>
    <w:rPr>
      <w:rFonts w:ascii="Times New Roman" w:eastAsia="Times New Roman" w:hAnsi="Times New Roman" w:cs="Times New Roman"/>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qFormat/>
    <w:pPr>
      <w:spacing w:beforeAutospacing="1" w:afterAutospacing="1"/>
    </w:pPr>
    <w:rPr>
      <w:rFonts w:ascii="Times New Roman" w:eastAsia="Times New Roman" w:hAnsi="Times New Roman" w:cs="Times New Roman"/>
    </w:rPr>
  </w:style>
  <w:style w:type="paragraph" w:customStyle="1" w:styleId="itemnivel2">
    <w:name w:val="item_nivel2"/>
    <w:basedOn w:val="Normal"/>
    <w:qFormat/>
    <w:pPr>
      <w:spacing w:beforeAutospacing="1" w:afterAutospacing="1"/>
    </w:pPr>
    <w:rPr>
      <w:rFonts w:ascii="Times New Roman" w:eastAsia="Times New Roman" w:hAnsi="Times New Roman" w:cs="Times New Roman"/>
    </w:rPr>
  </w:style>
  <w:style w:type="paragraph" w:customStyle="1" w:styleId="itemnivel1">
    <w:name w:val="item_nivel1"/>
    <w:basedOn w:val="Normal"/>
    <w:qFormat/>
    <w:pPr>
      <w:spacing w:beforeAutospacing="1" w:afterAutospacing="1"/>
    </w:pPr>
    <w:rPr>
      <w:rFonts w:ascii="Times New Roman" w:eastAsia="Times New Roman" w:hAnsi="Times New Roman" w:cs="Times New Roman"/>
    </w:rPr>
  </w:style>
  <w:style w:type="paragraph" w:customStyle="1" w:styleId="itemalinealetra">
    <w:name w:val="item_alinea_letra"/>
    <w:basedOn w:val="Normal"/>
    <w:qFormat/>
    <w:pPr>
      <w:spacing w:beforeAutospacing="1" w:afterAutospacing="1"/>
    </w:pPr>
    <w:rPr>
      <w:rFonts w:ascii="Times New Roman" w:eastAsia="Times New Roman" w:hAnsi="Times New Roman" w:cs="Times New Roman"/>
    </w:rPr>
  </w:style>
  <w:style w:type="paragraph" w:customStyle="1" w:styleId="Standard">
    <w:name w:val="Standard"/>
    <w:qFormat/>
    <w:pPr>
      <w:suppressAutoHyphens/>
    </w:pPr>
    <w:rPr>
      <w:rFonts w:ascii="Liberation Serif" w:eastAsia="NSimSun" w:hAnsi="Liberation Serif" w:cs="Lucida Sans"/>
      <w:kern w:val="2"/>
      <w:sz w:val="24"/>
      <w:szCs w:val="24"/>
      <w:lang w:eastAsia="zh-CN" w:bidi="hi-IN"/>
    </w:rPr>
  </w:style>
  <w:style w:type="paragraph" w:customStyle="1" w:styleId="Textbody0">
    <w:name w:val="Text body"/>
    <w:basedOn w:val="Standard"/>
    <w:qFormat/>
    <w:pPr>
      <w:spacing w:after="140" w:line="276" w:lineRule="auto"/>
    </w:pPr>
  </w:style>
  <w:style w:type="paragraph" w:customStyle="1" w:styleId="ou">
    <w:name w:val="ou"/>
    <w:basedOn w:val="ListParagraph"/>
    <w:qFormat/>
    <w:pPr>
      <w:spacing w:before="60" w:after="60" w:line="259" w:lineRule="auto"/>
      <w:ind w:left="0"/>
      <w:jc w:val="center"/>
    </w:pPr>
    <w:rPr>
      <w:rFonts w:ascii="Arial" w:eastAsiaTheme="minorHAnsi" w:hAnsi="Arial" w:cs="Arial"/>
      <w:b/>
      <w:bCs/>
      <w:i/>
      <w:iCs/>
      <w:color w:val="FF0000"/>
      <w:u w:val="single"/>
    </w:rPr>
  </w:style>
  <w:style w:type="paragraph" w:customStyle="1" w:styleId="dou-paragraph">
    <w:name w:val="dou-paragraph"/>
    <w:basedOn w:val="Normal"/>
    <w:qFormat/>
    <w:pPr>
      <w:spacing w:beforeAutospacing="1" w:afterAutospacing="1"/>
    </w:pPr>
    <w:rPr>
      <w:rFonts w:ascii="Times New Roman" w:eastAsia="Times New Roman" w:hAnsi="Times New Roman" w:cs="Times New Roman"/>
    </w:rPr>
  </w:style>
  <w:style w:type="paragraph" w:customStyle="1" w:styleId="Nvel2-Red">
    <w:name w:val="Nível 2 -Red"/>
    <w:basedOn w:val="Nivel2"/>
    <w:qFormat/>
    <w:rPr>
      <w:i/>
      <w:iCs/>
      <w:color w:val="FF0000"/>
    </w:rPr>
  </w:style>
  <w:style w:type="paragraph" w:customStyle="1" w:styleId="Nvel3-R">
    <w:name w:val="Nível 3-R"/>
    <w:basedOn w:val="Nivel3"/>
    <w:qFormat/>
    <w:rPr>
      <w:i/>
      <w:iCs/>
      <w:color w:val="FF0000"/>
    </w:rPr>
  </w:style>
  <w:style w:type="paragraph" w:customStyle="1" w:styleId="Nvel4-R">
    <w:name w:val="Nível 4-R"/>
    <w:basedOn w:val="Nivel4"/>
    <w:qFormat/>
    <w:pPr>
      <w:ind w:left="2491" w:hanging="648"/>
    </w:pPr>
    <w:rPr>
      <w:i/>
      <w:iCs/>
      <w:color w:val="FF0000"/>
    </w:rPr>
  </w:style>
  <w:style w:type="paragraph" w:customStyle="1" w:styleId="Nvel1-SemNum">
    <w:name w:val="Nível 1-Sem Num"/>
    <w:basedOn w:val="Nivel01"/>
    <w:qFormat/>
    <w:pPr>
      <w:ind w:left="357"/>
      <w:outlineLvl w:val="1"/>
    </w:pPr>
    <w:rPr>
      <w:color w:val="FF0000"/>
    </w:rPr>
  </w:style>
  <w:style w:type="paragraph" w:customStyle="1" w:styleId="citao2">
    <w:name w:val="citação 2"/>
    <w:basedOn w:val="Quote"/>
    <w:qFormat/>
    <w:rPr>
      <w:szCs w:val="20"/>
    </w:rPr>
  </w:style>
  <w:style w:type="paragraph" w:customStyle="1" w:styleId="CabealhodoSumrio1">
    <w:name w:val="Cabeçalho do Sumário1"/>
    <w:basedOn w:val="Heading1"/>
    <w:next w:val="Normal"/>
    <w:uiPriority w:val="39"/>
    <w:unhideWhenUsed/>
    <w:qFormat/>
    <w:pPr>
      <w:spacing w:before="240" w:line="259" w:lineRule="auto"/>
    </w:pPr>
    <w:rPr>
      <w:b w:val="0"/>
      <w:bCs w:val="0"/>
      <w:sz w:val="32"/>
      <w:szCs w:val="32"/>
    </w:rPr>
  </w:style>
  <w:style w:type="paragraph" w:customStyle="1" w:styleId="Default">
    <w:name w:val="Default"/>
    <w:pPr>
      <w:autoSpaceDE w:val="0"/>
      <w:autoSpaceDN w:val="0"/>
      <w:adjustRightInd w:val="0"/>
    </w:pPr>
    <w:rPr>
      <w:rFonts w:eastAsiaTheme="minorEastAsia"/>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planalto.gov.br/ccivil_03/_ato2019-2022/2021/lei/L14133.htm" TargetMode="External"/><Relationship Id="rId21" Type="http://schemas.openxmlformats.org/officeDocument/2006/relationships/hyperlink" Target="https://www.planalto.gov.br/ccivil_03/leis/lcp/lcp123.htm" TargetMode="External"/><Relationship Id="rId42" Type="http://schemas.openxmlformats.org/officeDocument/2006/relationships/hyperlink" Target="https://www.gov.br/compras/pt-br/acesso-a-informacao/legislacao/instrucoes-normativas/instrucao-normativa-no-3-de-26-de-abril-de-2018" TargetMode="External"/><Relationship Id="rId47" Type="http://schemas.openxmlformats.org/officeDocument/2006/relationships/hyperlink" Target="https://www.planalto.gov.br/ccivil_03/_ato2015-2018/2016/decreto/d8660.htm" TargetMode="External"/><Relationship Id="rId63" Type="http://schemas.openxmlformats.org/officeDocument/2006/relationships/hyperlink" Target="https://www.gov.br/compras/pt-br/acesso-a-informacao/legislacao/instrucoes-normativas/instrucao-normativa-seges-me-no-73-de-30-de-setembro-de-2022" TargetMode="External"/><Relationship Id="rId68" Type="http://schemas.openxmlformats.org/officeDocument/2006/relationships/hyperlink" Target="http://www.uff.br/licitacoes" TargetMode="External"/><Relationship Id="rId7" Type="http://schemas.openxmlformats.org/officeDocument/2006/relationships/styles" Target="styles.xml"/><Relationship Id="rId71"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3.png"/><Relationship Id="rId29" Type="http://schemas.openxmlformats.org/officeDocument/2006/relationships/hyperlink" Target="http://www.planalto.gov.br/ccivil_03/_ato2019-2022/2021/lei/L14133.htm" TargetMode="External"/><Relationship Id="rId11" Type="http://schemas.openxmlformats.org/officeDocument/2006/relationships/endnotes" Target="endnotes.xml"/><Relationship Id="rId24" Type="http://schemas.openxmlformats.org/officeDocument/2006/relationships/hyperlink" Target="https://www.planalto.gov.br/ccivil_03/constituicao/constituicaocompilado.htm" TargetMode="External"/><Relationship Id="rId32" Type="http://schemas.openxmlformats.org/officeDocument/2006/relationships/hyperlink" Target="https://www.planalto.gov.br/ccivil_03/constituicao/constituicaocompilado.htm" TargetMode="External"/><Relationship Id="rId37" Type="http://schemas.openxmlformats.org/officeDocument/2006/relationships/hyperlink" Target="mailto:cpl@id.uff.br" TargetMode="External"/><Relationship Id="rId40" Type="http://schemas.openxmlformats.org/officeDocument/2006/relationships/hyperlink" Target="https://www.portaltransparencia.gov.br/sancoes/cnep" TargetMode="External"/><Relationship Id="rId45" Type="http://schemas.openxmlformats.org/officeDocument/2006/relationships/hyperlink" Target="https://www.gov.br/compras/pt-br/acesso-a-informacao/legislacao/instrucoes-normativas/instrucao-normativa-seges-me-no-73-de-30-de-setembro-de-2022"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uff.br/licitacoes" TargetMode="External"/><Relationship Id="rId66" Type="http://schemas.openxmlformats.org/officeDocument/2006/relationships/hyperlink" Target="http://www.uff.br/licitacoes" TargetMode="External"/><Relationship Id="rId5" Type="http://schemas.openxmlformats.org/officeDocument/2006/relationships/customXml" Target="../customXml/item5.xml"/><Relationship Id="rId61" Type="http://schemas.openxmlformats.org/officeDocument/2006/relationships/hyperlink" Target="http://www.planalto.gov.br/ccivil_03/_ato2019-2022/2021/lei/L14133.htm" TargetMode="External"/><Relationship Id="rId19" Type="http://schemas.openxmlformats.org/officeDocument/2006/relationships/hyperlink" Target="http://www.gov.br/compras" TargetMode="External"/><Relationship Id="rId14" Type="http://schemas.openxmlformats.org/officeDocument/2006/relationships/image" Target="media/image10.emf"/><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leis/lcp/lcp123.htm" TargetMode="External"/><Relationship Id="rId30" Type="http://schemas.openxmlformats.org/officeDocument/2006/relationships/hyperlink" Target="https://www.planalto.gov.br/ccivil_03/leis/lcp/lcp123.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s://www.gov.br/compras/pt-br/acesso-a-informacao/legislacao/instrucoes-normativas/instrucao-normativa-no-3-de-26-de-abril-de-2018"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eader" Target="header1.xml"/><Relationship Id="rId8" Type="http://schemas.openxmlformats.org/officeDocument/2006/relationships/settings" Target="settings.xml"/><Relationship Id="rId51" Type="http://schemas.openxmlformats.org/officeDocument/2006/relationships/hyperlink" Target="https://www.gov.br/compras/pt-br/acesso-a-informacao/legislacao/instrucoes-normativas/instrucao-normativa-no-3-de-26-de-abril-de-2018" TargetMode="External"/><Relationship Id="rId72"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1.emf"/><Relationship Id="rId17" Type="http://schemas.openxmlformats.org/officeDocument/2006/relationships/image" Target="media/image4.png"/><Relationship Id="rId25" Type="http://schemas.openxmlformats.org/officeDocument/2006/relationships/hyperlink" Target="https://www.planalto.gov.br/ccivil_03/constituicao/constituicaocompilado.htm" TargetMode="External"/><Relationship Id="rId33" Type="http://schemas.openxmlformats.org/officeDocument/2006/relationships/hyperlink" Target="https://www.planalto.gov.br/ccivil_03/leis/lcp/lcp12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uff.br/licitacoes" TargetMode="External"/><Relationship Id="rId67" Type="http://schemas.openxmlformats.org/officeDocument/2006/relationships/hyperlink" Target="http://www.uff.br/licitacoes" TargetMode="Externa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s://www.planalto.gov.br/ccivil_03/leis/l8429.htm" TargetMode="External"/><Relationship Id="rId54" Type="http://schemas.openxmlformats.org/officeDocument/2006/relationships/hyperlink" Target="https://www.gov.br/compras/pt-br/acesso-a-informacao/legislacao/instrucoes-normativas/instrucao-normativa-seges-me-no-73-de-30-de-setembro-de-2022" TargetMode="External"/><Relationship Id="rId62" Type="http://schemas.openxmlformats.org/officeDocument/2006/relationships/hyperlink" Target="http://www.planalto.gov.br/ccivil_03/_ato2019-2022/2021/lei/L14133.htm" TargetMode="External"/><Relationship Id="rId7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media/image20.png"/><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planalto.gov.br/ccivil_03/leis/lcp/lcp123.htm" TargetMode="External"/><Relationship Id="rId36" Type="http://schemas.openxmlformats.org/officeDocument/2006/relationships/hyperlink" Target="https://www.planalto.gov.br/ccivil_03/_ato2007-2010/2009/lei/l12187.htm" TargetMode="External"/><Relationship Id="rId49" Type="http://schemas.openxmlformats.org/officeDocument/2006/relationships/hyperlink" Target="https://www.gov.br/compras/pt-br/acesso-a-informacao/legislacao/instrucoes-normativas/instrucao-normativa-no-3-de-26-de-abril-de-2018" TargetMode="External"/><Relationship Id="rId57" Type="http://schemas.openxmlformats.org/officeDocument/2006/relationships/hyperlink" Target="http://www.planalto.gov.br/ccivil_03/_ato2019-2022/2021/lei/L14133.htm" TargetMode="External"/><Relationship Id="rId10" Type="http://schemas.openxmlformats.org/officeDocument/2006/relationships/footnotes" Target="footnotes.xm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s://www.gov.br/compras/pt-br/acesso-a-informacao/legislacao/instrucoes-normativas/instrucao-normativa-no-3-de-26-de-abril-de-2018" TargetMode="External"/><Relationship Id="rId52" Type="http://schemas.openxmlformats.org/officeDocument/2006/relationships/hyperlink" Target="https://www.gov.br/compras/pt-br/acesso-a-informacao/legislacao/instrucoes-normativas/instrucao-normativa-seges-me-no-73-de-30-de-setembro-de-2022" TargetMode="External"/><Relationship Id="rId60" Type="http://schemas.openxmlformats.org/officeDocument/2006/relationships/hyperlink" Target="https://www.planalto.gov.br/ccivil_03/_ato2011-2014/2013/lei/l12846.htm" TargetMode="External"/><Relationship Id="rId65" Type="http://schemas.openxmlformats.org/officeDocument/2006/relationships/hyperlink" Target="mailto:cpl@id.uff.br"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http://www.planalto.gov.br/ccivil_03/_ato2019-2022/2021/lei/L14133.htm" TargetMode="External"/><Relationship Id="rId39" Type="http://schemas.openxmlformats.org/officeDocument/2006/relationships/hyperlink" Target="https://www.portaltransparencia.gov.br/sancoes/ceis" TargetMode="External"/><Relationship Id="rId34" Type="http://schemas.openxmlformats.org/officeDocument/2006/relationships/hyperlink" Target="https://www.planalto.gov.br/ccivil_03/_ato2015-2018/2015/decreto/d8539.htm" TargetMode="External"/><Relationship Id="rId50" Type="http://schemas.openxmlformats.org/officeDocument/2006/relationships/hyperlink" Target="https://www.gov.br/compras/pt-br/acesso-a-informacao/legislacao/instrucoes-normativas/instrucao-normativa-no-3-de-26-de-abril-de-2018" TargetMode="External"/><Relationship Id="rId55" Type="http://schemas.openxmlformats.org/officeDocument/2006/relationships/hyperlink" Target="https://www.planalto.gov.br/ccivil_03/_ato2015-2018/2015/decreto/d8538.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3.xml><?xml version="1.0" encoding="utf-8"?>
<ds:datastoreItem xmlns:ds="http://schemas.openxmlformats.org/officeDocument/2006/customXml" ds:itemID="{403BA077-76A1-418B-9152-549DA179F4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B2BC15D-131A-4E41-8521-0823DB0F46EC}">
  <ds:schemaRefs>
    <ds:schemaRef ds:uri="http://schemas.microsoft.com/sharepoint/v3/contenttype/forms"/>
  </ds:schemaRefs>
</ds:datastoreItem>
</file>

<file path=customXml/itemProps5.xml><?xml version="1.0" encoding="utf-8"?>
<ds:datastoreItem xmlns:ds="http://schemas.openxmlformats.org/officeDocument/2006/customXml" ds:itemID="{A7C02BC7-A20F-4309-99F9-B71C9B86F2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9015</Words>
  <Characters>48687</Characters>
  <Application>Microsoft Office Word</Application>
  <DocSecurity>0</DocSecurity>
  <Lines>405</Lines>
  <Paragraphs>115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57587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Hellen Medeiros</dc:creator>
  <cp:lastModifiedBy>Rodrigo</cp:lastModifiedBy>
  <cp:revision>8</cp:revision>
  <cp:lastPrinted>2023-06-28T13:42:00Z</cp:lastPrinted>
  <dcterms:created xsi:type="dcterms:W3CDTF">2023-06-07T16:10:00Z</dcterms:created>
  <dcterms:modified xsi:type="dcterms:W3CDTF">2023-06-28T13:43:00Z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0x01010046D1D902F9AFB0458A156704A0C1878F</vt:lpwstr>
  </property>
  <property fmtid="{D5CDD505-2E9C-101B-9397-08002B2CF9AE}" pid="4" name="DocSecurity">
    <vt:i4>4</vt:i4>
  </property>
  <property fmtid="{D5CDD505-2E9C-101B-9397-08002B2CF9AE}" pid="5" name="HyperlinksChanged">
    <vt:bool>false</vt:bool>
  </property>
  <property fmtid="{D5CDD505-2E9C-101B-9397-08002B2CF9AE}" pid="6" name="LinksUpToDate">
    <vt:bool>false</vt:bool>
  </property>
  <property fmtid="{D5CDD505-2E9C-101B-9397-08002B2CF9AE}" pid="7" name="MediaServiceImageTags">
    <vt:lpwstr/>
  </property>
  <property fmtid="{D5CDD505-2E9C-101B-9397-08002B2CF9AE}" pid="8" name="ScaleCrop">
    <vt:bool>false</vt:bool>
  </property>
  <property fmtid="{D5CDD505-2E9C-101B-9397-08002B2CF9AE}" pid="9" name="ShareDoc">
    <vt:bool>false</vt:bool>
  </property>
  <property fmtid="{D5CDD505-2E9C-101B-9397-08002B2CF9AE}" pid="10" name="KSOProductBuildVer">
    <vt:lpwstr>1046-11.2.0.11513</vt:lpwstr>
  </property>
  <property fmtid="{D5CDD505-2E9C-101B-9397-08002B2CF9AE}" pid="11" name="ICV">
    <vt:lpwstr>689E7851C87E473DAE7B4E74A587F394</vt:lpwstr>
  </property>
</Properties>
</file>