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D510D1" w14:textId="77777777" w:rsidR="008175D2" w:rsidRDefault="008175D2">
      <w:pPr>
        <w:jc w:val="center"/>
        <w:rPr>
          <w:rFonts w:hint="eastAsia"/>
        </w:rPr>
      </w:pPr>
    </w:p>
    <w:p w14:paraId="01F2EEF5" w14:textId="77777777" w:rsidR="008175D2" w:rsidRDefault="008175D2">
      <w:pPr>
        <w:jc w:val="center"/>
        <w:rPr>
          <w:rFonts w:hint="eastAsia"/>
        </w:rPr>
      </w:pPr>
    </w:p>
    <w:p w14:paraId="5FC5D5FD" w14:textId="77777777" w:rsidR="008175D2" w:rsidRDefault="00B64CF6">
      <w:pPr>
        <w:jc w:val="center"/>
        <w:rPr>
          <w:rFonts w:hint="eastAsia"/>
        </w:rPr>
      </w:pPr>
      <w:r>
        <w:rPr>
          <w:noProof/>
        </w:rPr>
        <mc:AlternateContent>
          <mc:Choice Requires="wpg">
            <w:drawing>
              <wp:anchor distT="0" distB="0" distL="114300" distR="114300" simplePos="0" relativeHeight="251661312" behindDoc="0" locked="0" layoutInCell="1" allowOverlap="1" wp14:anchorId="4C481CFC" wp14:editId="058CD933">
                <wp:simplePos x="0" y="0"/>
                <wp:positionH relativeFrom="column">
                  <wp:posOffset>210185</wp:posOffset>
                </wp:positionH>
                <wp:positionV relativeFrom="paragraph">
                  <wp:posOffset>-353060</wp:posOffset>
                </wp:positionV>
                <wp:extent cx="5791200" cy="1452245"/>
                <wp:effectExtent l="4445" t="4445" r="14605" b="10160"/>
                <wp:wrapNone/>
                <wp:docPr id="4" name="Grupo 4"/>
                <wp:cNvGraphicFramePr/>
                <a:graphic xmlns:a="http://schemas.openxmlformats.org/drawingml/2006/main">
                  <a:graphicData uri="http://schemas.microsoft.com/office/word/2010/wordprocessingGroup">
                    <wpg:wgp>
                      <wpg:cNvGrpSpPr/>
                      <wpg:grpSpPr>
                        <a:xfrm>
                          <a:off x="0" y="0"/>
                          <a:ext cx="5791200" cy="1452245"/>
                          <a:chOff x="4259" y="709"/>
                          <a:chExt cx="9120" cy="2287"/>
                        </a:xfrm>
                      </wpg:grpSpPr>
                      <wps:wsp>
                        <wps:cNvPr id="310" name="Retângulo 310"/>
                        <wps:cNvSpPr/>
                        <wps:spPr>
                          <a:xfrm>
                            <a:off x="4259" y="709"/>
                            <a:ext cx="9120" cy="2257"/>
                          </a:xfrm>
                          <a:prstGeom prst="rect">
                            <a:avLst/>
                          </a:prstGeom>
                          <a:noFill/>
                          <a:ln w="9525" cap="flat" cmpd="sng">
                            <a:solidFill>
                              <a:srgbClr val="000000"/>
                            </a:solidFill>
                            <a:prstDash val="solid"/>
                            <a:miter lim="800000"/>
                            <a:headEnd type="none" w="sm" len="sm"/>
                            <a:tailEnd type="none" w="sm" len="sm"/>
                          </a:ln>
                        </wps:spPr>
                        <wps:txbx>
                          <w:txbxContent>
                            <w:p w14:paraId="50243701" w14:textId="77777777" w:rsidR="008175D2" w:rsidRDefault="00B64CF6">
                              <w:pPr>
                                <w:spacing w:line="275" w:lineRule="auto"/>
                                <w:jc w:val="right"/>
                                <w:rPr>
                                  <w:rFonts w:hint="eastAsia"/>
                                </w:rPr>
                              </w:pPr>
                              <w:r>
                                <w:rPr>
                                  <w:rFonts w:ascii="Calibri" w:eastAsia="Calibri" w:hAnsi="Calibri" w:cs="Calibri"/>
                                  <w:color w:val="000000"/>
                                  <w:sz w:val="22"/>
                                </w:rPr>
                                <w:t xml:space="preserve">                                                                                        </w:t>
                              </w:r>
                            </w:p>
                          </w:txbxContent>
                        </wps:txbx>
                        <wps:bodyPr spcFirstLastPara="1" wrap="square" lIns="91425" tIns="45700" rIns="91425" bIns="45700" anchor="t" anchorCtr="0">
                          <a:noAutofit/>
                        </wps:bodyPr>
                      </wps:wsp>
                      <wps:wsp>
                        <wps:cNvPr id="24" name="Retângulo 24"/>
                        <wps:cNvSpPr/>
                        <wps:spPr>
                          <a:xfrm>
                            <a:off x="4272" y="2401"/>
                            <a:ext cx="9105" cy="595"/>
                          </a:xfrm>
                          <a:prstGeom prst="rect">
                            <a:avLst/>
                          </a:prstGeom>
                          <a:solidFill>
                            <a:schemeClr val="accent1"/>
                          </a:solidFill>
                          <a:ln w="9525" cap="rnd" cmpd="sng">
                            <a:solidFill>
                              <a:srgbClr val="000000"/>
                            </a:solidFill>
                            <a:prstDash val="solid"/>
                            <a:round/>
                            <a:headEnd type="none" w="sm" len="sm"/>
                            <a:tailEnd type="none" w="sm" len="sm"/>
                          </a:ln>
                        </wps:spPr>
                        <wps:txbx>
                          <w:txbxContent>
                            <w:p w14:paraId="0DAFB8E3" w14:textId="77777777" w:rsidR="008175D2" w:rsidRDefault="00B64CF6">
                              <w:pPr>
                                <w:jc w:val="center"/>
                                <w:rPr>
                                  <w:rFonts w:hint="eastAsia"/>
                                  <w:sz w:val="20"/>
                                  <w:szCs w:val="20"/>
                                </w:rPr>
                              </w:pPr>
                              <w:r>
                                <w:rPr>
                                  <w:rFonts w:ascii="Trebuchet MS" w:eastAsia="Trebuchet MS" w:hAnsi="Trebuchet MS" w:cs="Trebuchet MS"/>
                                  <w:b/>
                                  <w:color w:val="FFFFFF"/>
                                  <w:sz w:val="18"/>
                                  <w:szCs w:val="20"/>
                                </w:rPr>
                                <w:t>UNIVERSIDADE FEDERAL FLUMINENSE</w:t>
                              </w:r>
                            </w:p>
                            <w:p w14:paraId="295491F7" w14:textId="77777777" w:rsidR="008175D2" w:rsidRDefault="00B64CF6">
                              <w:pPr>
                                <w:jc w:val="center"/>
                                <w:rPr>
                                  <w:rFonts w:hint="eastAsia"/>
                                  <w:sz w:val="20"/>
                                  <w:szCs w:val="20"/>
                                </w:rPr>
                              </w:pPr>
                              <w:r>
                                <w:rPr>
                                  <w:rFonts w:ascii="Trebuchet MS" w:eastAsia="Trebuchet MS" w:hAnsi="Trebuchet MS" w:cs="Trebuchet MS"/>
                                  <w:b/>
                                  <w:color w:val="FFFFFF"/>
                                  <w:sz w:val="18"/>
                                  <w:szCs w:val="20"/>
                                </w:rPr>
                                <w:t>PRÓ-REITORIA DE ADMINISTRAÇÃO</w:t>
                              </w:r>
                            </w:p>
                          </w:txbxContent>
                        </wps:txbx>
                        <wps:bodyPr spcFirstLastPara="1" wrap="square" lIns="91425" tIns="45700" rIns="91425" bIns="45700" anchor="t" anchorCtr="0">
                          <a:noAutofit/>
                        </wps:bodyPr>
                      </wps:wsp>
                      <wps:wsp>
                        <wps:cNvPr id="308" name="Caixa de Texto 308"/>
                        <wps:cNvSpPr txBox="1">
                          <a:spLocks noChangeArrowheads="1"/>
                        </wps:cNvSpPr>
                        <wps:spPr bwMode="auto">
                          <a:xfrm>
                            <a:off x="4409" y="1040"/>
                            <a:ext cx="2685" cy="1262"/>
                          </a:xfrm>
                          <a:prstGeom prst="rect">
                            <a:avLst/>
                          </a:prstGeom>
                          <a:noFill/>
                          <a:ln w="9525">
                            <a:noFill/>
                            <a:miter lim="800000"/>
                          </a:ln>
                        </wps:spPr>
                        <wps:txbx>
                          <w:txbxContent>
                            <w:p w14:paraId="72BAA924" w14:textId="77777777" w:rsidR="008175D2" w:rsidRDefault="00B64CF6">
                              <w:pPr>
                                <w:rPr>
                                  <w:rFonts w:hint="eastAsia"/>
                                </w:rPr>
                              </w:pPr>
                              <w:r>
                                <w:rPr>
                                  <w:noProof/>
                                </w:rPr>
                                <w:drawing>
                                  <wp:inline distT="0" distB="0" distL="0" distR="0" wp14:anchorId="0425277D" wp14:editId="206887E8">
                                    <wp:extent cx="1128395" cy="568325"/>
                                    <wp:effectExtent l="0" t="0" r="14605" b="317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a:picLocks noChangeAspect="1" noChangeArrowheads="1"/>
                                            </pic:cNvPicPr>
                                          </pic:nvPicPr>
                                          <pic:blipFill>
                                            <a:blip r:embed="rId12"/>
                                            <a:srcRect/>
                                            <a:stretch>
                                              <a:fillRect/>
                                            </a:stretch>
                                          </pic:blipFill>
                                          <pic:spPr>
                                            <a:xfrm>
                                              <a:off x="0" y="0"/>
                                              <a:ext cx="1128395" cy="568325"/>
                                            </a:xfrm>
                                            <a:prstGeom prst="rect">
                                              <a:avLst/>
                                            </a:prstGeom>
                                            <a:noFill/>
                                            <a:ln>
                                              <a:noFill/>
                                            </a:ln>
                                          </pic:spPr>
                                        </pic:pic>
                                      </a:graphicData>
                                    </a:graphic>
                                  </wp:inline>
                                </w:drawing>
                              </w:r>
                            </w:p>
                          </w:txbxContent>
                        </wps:txbx>
                        <wps:bodyPr rot="0" vert="horz" wrap="square" lIns="91440" tIns="45720" rIns="91440" bIns="45720" anchor="t" anchorCtr="0">
                          <a:noAutofit/>
                        </wps:bodyPr>
                      </wps:wsp>
                      <wps:wsp>
                        <wps:cNvPr id="312" name="Retângulo 312"/>
                        <wps:cNvSpPr/>
                        <wps:spPr>
                          <a:xfrm>
                            <a:off x="7178" y="927"/>
                            <a:ext cx="3840" cy="1292"/>
                          </a:xfrm>
                          <a:prstGeom prst="rect">
                            <a:avLst/>
                          </a:prstGeom>
                          <a:noFill/>
                          <a:ln>
                            <a:noFill/>
                          </a:ln>
                        </wps:spPr>
                        <wps:txbx>
                          <w:txbxContent>
                            <w:p w14:paraId="25DE807E" w14:textId="77777777" w:rsidR="008175D2" w:rsidRDefault="00B64CF6">
                              <w:pPr>
                                <w:spacing w:line="275" w:lineRule="auto"/>
                                <w:jc w:val="center"/>
                                <w:rPr>
                                  <w:rFonts w:ascii="Verdana" w:eastAsia="Verdana" w:hAnsi="Verdana" w:cs="Verdana"/>
                                  <w:b/>
                                  <w:smallCaps/>
                                  <w:color w:val="000000"/>
                                  <w:sz w:val="28"/>
                                  <w:szCs w:val="22"/>
                                </w:rPr>
                              </w:pPr>
                              <w:r>
                                <w:rPr>
                                  <w:rFonts w:ascii="Verdana" w:eastAsia="Verdana" w:hAnsi="Verdana" w:cs="Verdana"/>
                                  <w:b/>
                                  <w:smallCaps/>
                                  <w:color w:val="000000"/>
                                  <w:sz w:val="28"/>
                                  <w:szCs w:val="22"/>
                                </w:rPr>
                                <w:t>COORDENAÇÃO DE LICITAÇÃO</w:t>
                              </w:r>
                            </w:p>
                            <w:p w14:paraId="63F42189" w14:textId="13879125" w:rsidR="008175D2" w:rsidRDefault="00200B65">
                              <w:pPr>
                                <w:spacing w:line="275" w:lineRule="auto"/>
                                <w:jc w:val="center"/>
                                <w:rPr>
                                  <w:rFonts w:ascii="Arial" w:eastAsia="Verdana" w:hAnsi="Arial" w:cs="Arial"/>
                                  <w:b/>
                                  <w:smallCaps/>
                                  <w:color w:val="000000"/>
                                  <w:sz w:val="21"/>
                                  <w:szCs w:val="18"/>
                                </w:rPr>
                              </w:pPr>
                              <w:r>
                                <w:rPr>
                                  <w:rFonts w:ascii="Arial" w:eastAsia="Verdana" w:hAnsi="Arial" w:cs="Arial"/>
                                  <w:b/>
                                  <w:smallCaps/>
                                  <w:color w:val="000000"/>
                                  <w:sz w:val="21"/>
                                  <w:szCs w:val="18"/>
                                </w:rPr>
                                <w:t>EDITAL</w:t>
                              </w:r>
                            </w:p>
                          </w:txbxContent>
                        </wps:txbx>
                        <wps:bodyPr spcFirstLastPara="1" wrap="square" lIns="91425" tIns="45700" rIns="91425" bIns="45700" anchor="t" anchorCtr="0">
                          <a:noAutofit/>
                        </wps:bodyPr>
                      </wps:wsp>
                      <wps:wsp>
                        <wps:cNvPr id="309" name="Caixa de Texto 309"/>
                        <wps:cNvSpPr txBox="1"/>
                        <wps:spPr>
                          <a:xfrm>
                            <a:off x="11530" y="852"/>
                            <a:ext cx="1549" cy="1317"/>
                          </a:xfrm>
                          <a:prstGeom prst="rect">
                            <a:avLst/>
                          </a:prstGeom>
                          <a:noFill/>
                          <a:ln w="6350">
                            <a:noFill/>
                          </a:ln>
                          <a:effectLst/>
                        </wps:spPr>
                        <wps:txbx>
                          <w:txbxContent>
                            <w:p w14:paraId="44055231" w14:textId="77777777" w:rsidR="008175D2" w:rsidRDefault="00B64CF6">
                              <w:pPr>
                                <w:rPr>
                                  <w:rFonts w:hint="eastAsia"/>
                                </w:rPr>
                              </w:pPr>
                              <w:r>
                                <w:rPr>
                                  <w:noProof/>
                                </w:rPr>
                                <w:drawing>
                                  <wp:inline distT="0" distB="0" distL="114300" distR="114300" wp14:anchorId="65328A2C" wp14:editId="5EEBB158">
                                    <wp:extent cx="808355" cy="788035"/>
                                    <wp:effectExtent l="0" t="0" r="0"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png-transparent-auction-gavel-computer-icons-bidding-auction-angle-desktop-wallpaper-internet-thumbnail-removebg-preview"/>
                                            <pic:cNvPicPr>
                                              <a:picLocks noChangeAspect="1"/>
                                            </pic:cNvPicPr>
                                          </pic:nvPicPr>
                                          <pic:blipFill>
                                            <a:blip r:embed="rId13"/>
                                            <a:stretch>
                                              <a:fillRect/>
                                            </a:stretch>
                                          </pic:blipFill>
                                          <pic:spPr>
                                            <a:xfrm>
                                              <a:off x="0" y="0"/>
                                              <a:ext cx="808355" cy="7880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4C481CFC" id="Grupo 4" o:spid="_x0000_s1026" style="position:absolute;left:0;text-align:left;margin-left:16.55pt;margin-top:-27.8pt;width:456pt;height:114.35pt;z-index:251661312" coordorigin="4259,709" coordsize="9120,2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">
                <v:rect id="Retângulo 310" o:spid="_x0000_s1027" style="position:absolute;left:4259;top:709;width:9120;height:22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t4K8MA&#10;AADcAAAADwAAAGRycy9kb3ducmV2LnhtbERPTWsCMRC9C/0PYQreNFFBy9YopUW0Iojai7fpZrq7&#10;7WayblKN/94cBI+P9z2dR1uLM7W+cqxh0FcgiHNnKi40fB0WvRcQPiAbrB2Thit5mM+eOlPMjLvw&#10;js77UIgUwj5DDWUITSalz0uy6PuuIU7cj2sthgTbQpoWLync1nKo1FharDg1lNjQe0n53/7famgO&#10;W3s6xuWHU5vJr/o8jkfxe6119zm+vYIIFMNDfHevjIbRIM1PZ9IRkL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2t4K8MAAADcAAAADwAAAAAAAAAAAAAAAACYAgAAZHJzL2Rv&#10;d25yZXYueG1sUEsFBgAAAAAEAAQA9QAAAIgDAAAAAA==&#10;" filled="f">
                  <v:stroke startarrowwidth="narrow" startarrowlength="short" endarrowwidth="narrow" endarrowlength="short"/>
                  <v:textbox inset="2.53958mm,1.2694mm,2.53958mm,1.2694mm">
                    <w:txbxContent>
                      <w:p w14:paraId="50243701" w14:textId="77777777" w:rsidR="008175D2" w:rsidRDefault="00B64CF6">
                        <w:pPr>
                          <w:spacing w:line="275" w:lineRule="auto"/>
                          <w:jc w:val="right"/>
                          <w:rPr>
                            <w:rFonts w:hint="eastAsia"/>
                          </w:rPr>
                        </w:pPr>
                        <w:r>
                          <w:rPr>
                            <w:rFonts w:ascii="Calibri" w:eastAsia="Calibri" w:hAnsi="Calibri" w:cs="Calibri"/>
                            <w:color w:val="000000"/>
                            <w:sz w:val="22"/>
                          </w:rPr>
                          <w:t xml:space="preserve">                                                                                        </w:t>
                        </w:r>
                      </w:p>
                    </w:txbxContent>
                  </v:textbox>
                </v:rect>
                <v:rect id="Retângulo 24" o:spid="_x0000_s1028" style="position:absolute;left:4272;top:2401;width:9105;height: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D2Y8QA&#10;AADbAAAADwAAAGRycy9kb3ducmV2LnhtbESPQWvCQBSE70L/w/IKvemmUrSkrlIKxVwaSPTg8ZF9&#10;ZoPZt2l2a5L+erdQ8DjMzDfMZjfaVlyp941jBc+LBARx5XTDtYLj4XP+CsIHZI2tY1IwkYfd9mG2&#10;wVS7gQu6lqEWEcI+RQUmhC6V0leGLPqF64ijd3a9xRBlX0vd4xDhtpXLJFlJiw3HBYMdfRiqLuWP&#10;VZDti/V3nv9O+1P48nl9MkSuUOrpcXx/AxFoDPfwfzvTCpYv8Pcl/gC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w9mPEAAAA2wAAAA8AAAAAAAAAAAAAAAAAmAIAAGRycy9k&#10;b3ducmV2LnhtbFBLBQYAAAAABAAEAPUAAACJAwAAAAA=&#10;" fillcolor="#4f81bd [3204]">
                  <v:stroke startarrowwidth="narrow" startarrowlength="short" endarrowwidth="narrow" endarrowlength="short" joinstyle="round" endcap="round"/>
                  <v:textbox inset="2.53958mm,1.2694mm,2.53958mm,1.2694mm">
                    <w:txbxContent>
                      <w:p w14:paraId="0DAFB8E3" w14:textId="77777777" w:rsidR="008175D2" w:rsidRDefault="00B64CF6">
                        <w:pPr>
                          <w:jc w:val="center"/>
                          <w:rPr>
                            <w:rFonts w:hint="eastAsia"/>
                            <w:sz w:val="20"/>
                            <w:szCs w:val="20"/>
                          </w:rPr>
                        </w:pPr>
                        <w:r>
                          <w:rPr>
                            <w:rFonts w:ascii="Trebuchet MS" w:eastAsia="Trebuchet MS" w:hAnsi="Trebuchet MS" w:cs="Trebuchet MS"/>
                            <w:b/>
                            <w:color w:val="FFFFFF"/>
                            <w:sz w:val="18"/>
                            <w:szCs w:val="20"/>
                          </w:rPr>
                          <w:t>UNIVERSIDADE FEDERAL FLUMINENSE</w:t>
                        </w:r>
                      </w:p>
                      <w:p w14:paraId="295491F7" w14:textId="77777777" w:rsidR="008175D2" w:rsidRDefault="00B64CF6">
                        <w:pPr>
                          <w:jc w:val="center"/>
                          <w:rPr>
                            <w:rFonts w:hint="eastAsia"/>
                            <w:sz w:val="20"/>
                            <w:szCs w:val="20"/>
                          </w:rPr>
                        </w:pPr>
                        <w:r>
                          <w:rPr>
                            <w:rFonts w:ascii="Trebuchet MS" w:eastAsia="Trebuchet MS" w:hAnsi="Trebuchet MS" w:cs="Trebuchet MS"/>
                            <w:b/>
                            <w:color w:val="FFFFFF"/>
                            <w:sz w:val="18"/>
                            <w:szCs w:val="20"/>
                          </w:rPr>
                          <w:t>PRÓ-REITORIA DE ADMINISTRAÇÃO</w:t>
                        </w:r>
                      </w:p>
                    </w:txbxContent>
                  </v:textbox>
                </v:rect>
                <v:shapetype id="_x0000_t202" coordsize="21600,21600" o:spt="202" path="m,l,21600r21600,l21600,xe">
                  <v:stroke joinstyle="miter"/>
                  <v:path gradientshapeok="t" o:connecttype="rect"/>
                </v:shapetype>
                <v:shape id="Caixa de Texto 308" o:spid="_x0000_s1029" type="#_x0000_t202" style="position:absolute;left:4409;top:1040;width:2685;height:1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9B8IA&#10;AADcAAAADwAAAGRycy9kb3ducmV2LnhtbERPW2vCMBR+H+w/hCPsbU28bMzOKEMZ7Emxm4Jvh+bY&#10;ljUnocls/ffmQdjjx3dfrAbbigt1oXGsYZwpEMSlMw1XGn6+P5/fQISIbLB1TBquFGC1fHxYYG5c&#10;z3u6FLESKYRDjhrqGH0uZShrshgy54kTd3adxZhgV0nTYZ/CbSsnSr1Kiw2nhho9rWsqf4s/q+Gw&#10;PZ+OM7WrNvbF925Qku1cav00Gj7eQUQa4r/47v4yGqYqrU1n0hGQy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n0HwgAAANwAAAAPAAAAAAAAAAAAAAAAAJgCAABkcnMvZG93&#10;bnJldi54bWxQSwUGAAAAAAQABAD1AAAAhwMAAAAA&#10;" filled="f" stroked="f">
                  <v:textbox>
                    <w:txbxContent>
                      <w:p w14:paraId="72BAA924" w14:textId="77777777" w:rsidR="008175D2" w:rsidRDefault="00B64CF6">
                        <w:pPr>
                          <w:rPr>
                            <w:rFonts w:hint="eastAsia"/>
                          </w:rPr>
                        </w:pPr>
                        <w:r>
                          <w:rPr>
                            <w:noProof/>
                          </w:rPr>
                          <w:drawing>
                            <wp:inline distT="0" distB="0" distL="0" distR="0" wp14:anchorId="0425277D" wp14:editId="206887E8">
                              <wp:extent cx="1128395" cy="568325"/>
                              <wp:effectExtent l="0" t="0" r="14605" b="317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a:picLocks noChangeAspect="1" noChangeArrowheads="1"/>
                                      </pic:cNvPicPr>
                                    </pic:nvPicPr>
                                    <pic:blipFill>
                                      <a:blip r:embed="rId12"/>
                                      <a:srcRect/>
                                      <a:stretch>
                                        <a:fillRect/>
                                      </a:stretch>
                                    </pic:blipFill>
                                    <pic:spPr>
                                      <a:xfrm>
                                        <a:off x="0" y="0"/>
                                        <a:ext cx="1128395" cy="568325"/>
                                      </a:xfrm>
                                      <a:prstGeom prst="rect">
                                        <a:avLst/>
                                      </a:prstGeom>
                                      <a:noFill/>
                                      <a:ln>
                                        <a:noFill/>
                                      </a:ln>
                                    </pic:spPr>
                                  </pic:pic>
                                </a:graphicData>
                              </a:graphic>
                            </wp:inline>
                          </w:drawing>
                        </w:r>
                      </w:p>
                    </w:txbxContent>
                  </v:textbox>
                </v:shape>
                <v:rect id="Retângulo 312" o:spid="_x0000_s1030" style="position:absolute;left:7178;top:927;width:3840;height:1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onScMA&#10;AADcAAAADwAAAGRycy9kb3ducmV2LnhtbESPwWrDMBBE74X8g9hCb43spDXBjRJCaSA91s4hx8Xa&#10;2qbSykiK7fx9FSj0OMzMG2a7n60RI/nQO1aQLzMQxI3TPbcKzvXxeQMiRGSNxjEpuFGA/W7xsMVS&#10;u4m/aKxiKxKEQ4kKuhiHUsrQdGQxLN1AnLxv5y3GJH0rtccpwa2RqywrpMWe00KHA7131PxUV6tg&#10;IKOv5qXKLo388JwXn7W8vSr19Dgf3kBEmuN/+K990grW+QruZ9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jonScMAAADcAAAADwAAAAAAAAAAAAAAAACYAgAAZHJzL2Rv&#10;d25yZXYueG1sUEsFBgAAAAAEAAQA9QAAAIgDAAAAAA==&#10;" filled="f" stroked="f">
                  <v:textbox inset="2.53958mm,1.2694mm,2.53958mm,1.2694mm">
                    <w:txbxContent>
                      <w:p w14:paraId="25DE807E" w14:textId="77777777" w:rsidR="008175D2" w:rsidRDefault="00B64CF6">
                        <w:pPr>
                          <w:spacing w:line="275" w:lineRule="auto"/>
                          <w:jc w:val="center"/>
                          <w:rPr>
                            <w:rFonts w:ascii="Verdana" w:eastAsia="Verdana" w:hAnsi="Verdana" w:cs="Verdana"/>
                            <w:b/>
                            <w:smallCaps/>
                            <w:color w:val="000000"/>
                            <w:sz w:val="28"/>
                            <w:szCs w:val="22"/>
                          </w:rPr>
                        </w:pPr>
                        <w:r>
                          <w:rPr>
                            <w:rFonts w:ascii="Verdana" w:eastAsia="Verdana" w:hAnsi="Verdana" w:cs="Verdana"/>
                            <w:b/>
                            <w:smallCaps/>
                            <w:color w:val="000000"/>
                            <w:sz w:val="28"/>
                            <w:szCs w:val="22"/>
                          </w:rPr>
                          <w:t>COORDENAÇÃO DE LICITAÇÃO</w:t>
                        </w:r>
                      </w:p>
                      <w:p w14:paraId="63F42189" w14:textId="13879125" w:rsidR="008175D2" w:rsidRDefault="00200B65">
                        <w:pPr>
                          <w:spacing w:line="275" w:lineRule="auto"/>
                          <w:jc w:val="center"/>
                          <w:rPr>
                            <w:rFonts w:ascii="Arial" w:eastAsia="Verdana" w:hAnsi="Arial" w:cs="Arial"/>
                            <w:b/>
                            <w:smallCaps/>
                            <w:color w:val="000000"/>
                            <w:sz w:val="21"/>
                            <w:szCs w:val="18"/>
                          </w:rPr>
                        </w:pPr>
                        <w:r>
                          <w:rPr>
                            <w:rFonts w:ascii="Arial" w:eastAsia="Verdana" w:hAnsi="Arial" w:cs="Arial"/>
                            <w:b/>
                            <w:smallCaps/>
                            <w:color w:val="000000"/>
                            <w:sz w:val="21"/>
                            <w:szCs w:val="18"/>
                          </w:rPr>
                          <w:t>EDITAL</w:t>
                        </w:r>
                      </w:p>
                    </w:txbxContent>
                  </v:textbox>
                </v:rect>
                <v:shape id="Caixa de Texto 309" o:spid="_x0000_s1031" type="#_x0000_t202" style="position:absolute;left:11530;top:852;width:1549;height:13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rNf8cA&#10;AADcAAAADwAAAGRycy9kb3ducmV2LnhtbESPQWvCQBSE74L/YXmF3nTTSMWmriKBYCl6SOqlt9fs&#10;MwnNvo3Zrab+elco9DjMzDfMcj2YVpypd41lBU/TCARxaXXDlYLDRzZZgHAeWWNrmRT8koP1ajxa&#10;YqLthXM6F74SAcIuQQW1910ipStrMuimtiMO3tH2Bn2QfSV1j5cAN62Mo2guDTYcFmrsKK2p/C5+&#10;jIL3NNtj/hWbxbVNt7vjpjsdPp+VenwYNq8gPA3+P/zXftMKZtEL3M+EIyB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qzX/HAAAA3AAAAA8AAAAAAAAAAAAAAAAAmAIAAGRy&#10;cy9kb3ducmV2LnhtbFBLBQYAAAAABAAEAPUAAACMAwAAAAA=&#10;" filled="f" stroked="f" strokeweight=".5pt">
                  <v:textbox>
                    <w:txbxContent>
                      <w:p w14:paraId="44055231" w14:textId="77777777" w:rsidR="008175D2" w:rsidRDefault="00B64CF6">
                        <w:pPr>
                          <w:rPr>
                            <w:rFonts w:hint="eastAsia"/>
                          </w:rPr>
                        </w:pPr>
                        <w:r>
                          <w:rPr>
                            <w:noProof/>
                          </w:rPr>
                          <w:drawing>
                            <wp:inline distT="0" distB="0" distL="114300" distR="114300" wp14:anchorId="65328A2C" wp14:editId="5EEBB158">
                              <wp:extent cx="808355" cy="788035"/>
                              <wp:effectExtent l="0" t="0" r="0"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png-transparent-auction-gavel-computer-icons-bidding-auction-angle-desktop-wallpaper-internet-thumbnail-removebg-preview"/>
                                      <pic:cNvPicPr>
                                        <a:picLocks noChangeAspect="1"/>
                                      </pic:cNvPicPr>
                                    </pic:nvPicPr>
                                    <pic:blipFill>
                                      <a:blip r:embed="rId13"/>
                                      <a:stretch>
                                        <a:fillRect/>
                                      </a:stretch>
                                    </pic:blipFill>
                                    <pic:spPr>
                                      <a:xfrm>
                                        <a:off x="0" y="0"/>
                                        <a:ext cx="808355" cy="788035"/>
                                      </a:xfrm>
                                      <a:prstGeom prst="rect">
                                        <a:avLst/>
                                      </a:prstGeom>
                                    </pic:spPr>
                                  </pic:pic>
                                </a:graphicData>
                              </a:graphic>
                            </wp:inline>
                          </w:drawing>
                        </w:r>
                      </w:p>
                    </w:txbxContent>
                  </v:textbox>
                </v:shape>
              </v:group>
            </w:pict>
          </mc:Fallback>
        </mc:AlternateContent>
      </w:r>
    </w:p>
    <w:p w14:paraId="43AF3277" w14:textId="77777777" w:rsidR="008175D2" w:rsidRDefault="008175D2">
      <w:pPr>
        <w:jc w:val="center"/>
        <w:rPr>
          <w:rFonts w:hint="eastAsia"/>
        </w:rPr>
      </w:pPr>
    </w:p>
    <w:p w14:paraId="332FCAC2" w14:textId="77777777" w:rsidR="008175D2" w:rsidRDefault="008175D2">
      <w:pPr>
        <w:jc w:val="center"/>
        <w:rPr>
          <w:rFonts w:hint="eastAsia"/>
        </w:rPr>
      </w:pPr>
    </w:p>
    <w:p w14:paraId="4B8251E9" w14:textId="77777777" w:rsidR="008175D2" w:rsidRDefault="008175D2">
      <w:pPr>
        <w:jc w:val="center"/>
        <w:rPr>
          <w:rFonts w:hint="eastAsia"/>
        </w:rPr>
      </w:pPr>
    </w:p>
    <w:p w14:paraId="618D44E3" w14:textId="77777777" w:rsidR="008175D2" w:rsidRDefault="008175D2">
      <w:pPr>
        <w:jc w:val="center"/>
        <w:rPr>
          <w:rFonts w:hint="eastAsia"/>
        </w:rPr>
      </w:pPr>
    </w:p>
    <w:p w14:paraId="0398B23A" w14:textId="77777777" w:rsidR="008175D2" w:rsidRDefault="008175D2">
      <w:pPr>
        <w:jc w:val="center"/>
        <w:rPr>
          <w:rFonts w:hint="eastAsia"/>
        </w:rPr>
      </w:pPr>
    </w:p>
    <w:p w14:paraId="13FA14EB" w14:textId="77777777" w:rsidR="008175D2" w:rsidRDefault="008175D2">
      <w:pPr>
        <w:spacing w:before="100" w:line="120" w:lineRule="auto"/>
        <w:ind w:left="737"/>
        <w:jc w:val="center"/>
        <w:rPr>
          <w:rFonts w:ascii="Arial" w:hAnsi="Arial" w:cs="Arial"/>
          <w:b/>
          <w:sz w:val="40"/>
          <w:szCs w:val="21"/>
        </w:rPr>
      </w:pPr>
    </w:p>
    <w:p w14:paraId="7C013789" w14:textId="4C3DF121" w:rsidR="008175D2" w:rsidRDefault="00B64CF6" w:rsidP="00200B65">
      <w:pPr>
        <w:spacing w:before="100" w:line="276" w:lineRule="auto"/>
        <w:ind w:left="851"/>
        <w:jc w:val="center"/>
        <w:rPr>
          <w:rFonts w:ascii="Arial" w:hAnsi="Arial" w:cs="Arial"/>
          <w:b/>
          <w:color w:val="0D4096"/>
          <w:sz w:val="40"/>
          <w:szCs w:val="21"/>
        </w:rPr>
      </w:pPr>
      <w:r>
        <w:rPr>
          <w:rFonts w:ascii="Arial" w:hAnsi="Arial" w:cs="Arial"/>
          <w:b/>
          <w:color w:val="0D4096"/>
          <w:sz w:val="40"/>
          <w:szCs w:val="21"/>
        </w:rPr>
        <w:t xml:space="preserve">Pregão Eletrônico Nº </w:t>
      </w:r>
      <w:r w:rsidR="00200B65">
        <w:rPr>
          <w:rFonts w:ascii="Arial" w:hAnsi="Arial" w:cs="Arial"/>
          <w:b/>
          <w:color w:val="0D4096"/>
          <w:sz w:val="40"/>
          <w:szCs w:val="21"/>
        </w:rPr>
        <w:t>4</w:t>
      </w:r>
      <w:r w:rsidR="0026411B">
        <w:rPr>
          <w:rFonts w:ascii="Arial" w:hAnsi="Arial" w:cs="Arial"/>
          <w:b/>
          <w:color w:val="0D4096"/>
          <w:sz w:val="40"/>
          <w:szCs w:val="21"/>
        </w:rPr>
        <w:t>3</w:t>
      </w:r>
      <w:r>
        <w:rPr>
          <w:rFonts w:ascii="Arial" w:hAnsi="Arial" w:cs="Arial"/>
          <w:b/>
          <w:color w:val="0D4096"/>
          <w:sz w:val="40"/>
          <w:szCs w:val="21"/>
        </w:rPr>
        <w:t>/2023</w:t>
      </w:r>
    </w:p>
    <w:p w14:paraId="55BC7D80" w14:textId="77777777" w:rsidR="008175D2" w:rsidRDefault="008175D2">
      <w:pPr>
        <w:jc w:val="center"/>
        <w:rPr>
          <w:rFonts w:ascii="Arial" w:hAnsi="Arial" w:cs="Arial"/>
          <w:bCs/>
          <w:sz w:val="22"/>
          <w:szCs w:val="22"/>
          <w:u w:val="single"/>
          <w14:shadow w14:blurRad="38100" w14:dist="19050" w14:dir="2700000" w14:sx="100000" w14:sy="100000" w14:kx="0" w14:ky="0" w14:algn="tl">
            <w14:schemeClr w14:val="dk1">
              <w14:alpha w14:val="60000"/>
            </w14:schemeClr>
          </w14:shadow>
        </w:rPr>
      </w:pPr>
    </w:p>
    <w:p w14:paraId="0A3702A7" w14:textId="77777777" w:rsidR="00200B65" w:rsidRDefault="00200B65">
      <w:pPr>
        <w:spacing w:line="259" w:lineRule="auto"/>
        <w:rPr>
          <w:rFonts w:ascii="Arial" w:hAnsi="Arial" w:cs="Arial"/>
          <w:b/>
          <w:bCs/>
        </w:rPr>
      </w:pPr>
    </w:p>
    <w:p w14:paraId="7641C519" w14:textId="77777777" w:rsidR="008175D2" w:rsidRDefault="00B64CF6">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CONTRATANTE (UASG)</w:t>
      </w:r>
    </w:p>
    <w:p w14:paraId="54334771" w14:textId="77777777" w:rsidR="008175D2" w:rsidRDefault="00B64CF6">
      <w:pPr>
        <w:rPr>
          <w:rFonts w:ascii="Arial" w:hAnsi="Arial" w:cs="Arial"/>
          <w:color w:val="5B5B5F"/>
          <w:sz w:val="28"/>
          <w:szCs w:val="28"/>
        </w:rPr>
      </w:pPr>
      <w:r>
        <w:rPr>
          <w:rFonts w:ascii="Arial" w:hAnsi="Arial" w:cs="Arial"/>
          <w:color w:val="5B5B5F"/>
          <w:sz w:val="28"/>
          <w:szCs w:val="28"/>
        </w:rPr>
        <w:t>PRÓ-REITORIA DE ADMINISTRAÇÃO (150182)</w:t>
      </w:r>
    </w:p>
    <w:p w14:paraId="5564AD01" w14:textId="77777777" w:rsidR="00BD0FB5" w:rsidRDefault="00BD0FB5">
      <w:pPr>
        <w:rPr>
          <w:rFonts w:ascii="Arial" w:hAnsi="Arial" w:cs="Arial"/>
          <w:color w:val="5B5B5F"/>
          <w:sz w:val="28"/>
          <w:szCs w:val="28"/>
        </w:rPr>
      </w:pPr>
    </w:p>
    <w:p w14:paraId="4E48A187" w14:textId="77777777" w:rsidR="008175D2" w:rsidRDefault="008175D2">
      <w:pPr>
        <w:spacing w:line="259" w:lineRule="auto"/>
        <w:jc w:val="both"/>
        <w:rPr>
          <w:rFonts w:ascii="Arial" w:hAnsi="Arial" w:cs="Arial"/>
          <w:b/>
          <w:bCs/>
          <w:color w:val="405CA1"/>
          <w:sz w:val="28"/>
          <w:szCs w:val="28"/>
          <w:highlight w:val="lightGray"/>
        </w:rPr>
      </w:pPr>
    </w:p>
    <w:p w14:paraId="53698BF6" w14:textId="77777777" w:rsidR="008175D2" w:rsidRDefault="00B64CF6">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 xml:space="preserve">PROCESSO Nº </w:t>
      </w:r>
    </w:p>
    <w:p w14:paraId="7046902C" w14:textId="555EFF6C" w:rsidR="00200B65" w:rsidRDefault="00823CFA">
      <w:pPr>
        <w:spacing w:line="259" w:lineRule="auto"/>
        <w:jc w:val="both"/>
        <w:rPr>
          <w:rFonts w:ascii="Arial" w:hAnsi="Arial" w:cs="Arial"/>
          <w:color w:val="5B5B5F"/>
          <w:sz w:val="28"/>
          <w:szCs w:val="28"/>
        </w:rPr>
      </w:pPr>
      <w:r w:rsidRPr="00823CFA">
        <w:rPr>
          <w:rFonts w:ascii="Arial" w:hAnsi="Arial" w:cs="Arial"/>
          <w:color w:val="5B5B5F"/>
          <w:sz w:val="28"/>
          <w:szCs w:val="28"/>
        </w:rPr>
        <w:t>23069.159320/2023-81</w:t>
      </w:r>
    </w:p>
    <w:p w14:paraId="5932E7E0" w14:textId="77777777" w:rsidR="00BD0FB5" w:rsidRDefault="00BD0FB5">
      <w:pPr>
        <w:spacing w:line="259" w:lineRule="auto"/>
        <w:jc w:val="both"/>
        <w:rPr>
          <w:rFonts w:ascii="Arial" w:hAnsi="Arial" w:cs="Arial"/>
          <w:color w:val="5B5B5F"/>
          <w:sz w:val="28"/>
          <w:szCs w:val="28"/>
        </w:rPr>
      </w:pPr>
    </w:p>
    <w:p w14:paraId="31F8A1FA" w14:textId="77777777" w:rsidR="00823CFA" w:rsidRDefault="00823CFA">
      <w:pPr>
        <w:spacing w:line="259" w:lineRule="auto"/>
        <w:jc w:val="both"/>
        <w:rPr>
          <w:rFonts w:ascii="Arial" w:hAnsi="Arial" w:cs="Arial"/>
          <w:b/>
          <w:bCs/>
          <w:color w:val="405CA1"/>
          <w:sz w:val="28"/>
          <w:szCs w:val="28"/>
          <w:highlight w:val="lightGray"/>
        </w:rPr>
      </w:pPr>
    </w:p>
    <w:p w14:paraId="41EEE4FF" w14:textId="77777777" w:rsidR="008175D2" w:rsidRDefault="00B64CF6">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OBJETO</w:t>
      </w:r>
    </w:p>
    <w:p w14:paraId="04D3E022" w14:textId="03044522" w:rsidR="008175D2" w:rsidRDefault="00823CFA">
      <w:pPr>
        <w:jc w:val="both"/>
        <w:rPr>
          <w:rFonts w:ascii="Calibri" w:hAnsi="Calibri" w:cs="Calibri"/>
          <w:color w:val="000000"/>
        </w:rPr>
      </w:pPr>
      <w:r w:rsidRPr="00823CFA">
        <w:rPr>
          <w:rFonts w:ascii="Arial" w:hAnsi="Arial" w:cs="Arial"/>
          <w:color w:val="5B5B5F"/>
          <w:sz w:val="28"/>
          <w:szCs w:val="28"/>
        </w:rPr>
        <w:t>Contratação de Serviços de Transporte Rodoviário para UFF no estado do Rio de Janeiro</w:t>
      </w:r>
      <w:r>
        <w:rPr>
          <w:rFonts w:ascii="Calibri" w:hAnsi="Calibri" w:cs="Calibri"/>
          <w:color w:val="000000"/>
        </w:rPr>
        <w:t xml:space="preserve"> </w:t>
      </w:r>
    </w:p>
    <w:p w14:paraId="14EB2460" w14:textId="77777777" w:rsidR="00823CFA" w:rsidRDefault="00823CFA">
      <w:pPr>
        <w:jc w:val="both"/>
        <w:rPr>
          <w:rFonts w:ascii="Calibri" w:hAnsi="Calibri" w:cs="Calibri"/>
          <w:color w:val="000000"/>
        </w:rPr>
      </w:pPr>
    </w:p>
    <w:p w14:paraId="4F4A357E" w14:textId="77777777" w:rsidR="008175D2" w:rsidRDefault="008175D2">
      <w:pPr>
        <w:jc w:val="both"/>
        <w:rPr>
          <w:rFonts w:ascii="Arial" w:hAnsi="Arial" w:cs="Arial"/>
          <w:color w:val="5B5B5F"/>
          <w:sz w:val="28"/>
          <w:szCs w:val="28"/>
        </w:rPr>
      </w:pPr>
    </w:p>
    <w:p w14:paraId="6CF30501" w14:textId="77777777" w:rsidR="008175D2" w:rsidRDefault="00B64CF6">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 xml:space="preserve">VALOR TOTAL ESTIMADO </w:t>
      </w:r>
    </w:p>
    <w:p w14:paraId="3FD3057B" w14:textId="3B2FF68D" w:rsidR="00823CFA" w:rsidRPr="00823CFA" w:rsidRDefault="00823CFA" w:rsidP="00823CFA">
      <w:pPr>
        <w:pStyle w:val="tabelatextoalinhadoesquerda"/>
        <w:spacing w:before="0" w:beforeAutospacing="0" w:after="0" w:afterAutospacing="0"/>
        <w:ind w:left="60" w:right="60"/>
        <w:rPr>
          <w:rFonts w:ascii="Arial" w:hAnsi="Arial" w:cs="Arial"/>
          <w:b/>
          <w:bCs/>
          <w:color w:val="5B5B5F"/>
          <w:sz w:val="28"/>
          <w:szCs w:val="28"/>
        </w:rPr>
      </w:pPr>
      <w:r w:rsidRPr="00823CFA">
        <w:rPr>
          <w:rFonts w:ascii="Arial" w:hAnsi="Arial" w:cs="Arial"/>
          <w:b/>
          <w:bCs/>
          <w:color w:val="5B5B5F"/>
          <w:sz w:val="28"/>
          <w:szCs w:val="28"/>
        </w:rPr>
        <w:t>R$2.123.298,00</w:t>
      </w:r>
    </w:p>
    <w:p w14:paraId="4213D639" w14:textId="1D860884" w:rsidR="008175D2" w:rsidRPr="00200B65" w:rsidRDefault="008175D2">
      <w:pPr>
        <w:rPr>
          <w:rFonts w:ascii="Arial" w:hAnsi="Arial" w:cs="Arial"/>
          <w:b/>
          <w:bCs/>
          <w:color w:val="5B5B5F"/>
          <w:sz w:val="28"/>
          <w:szCs w:val="28"/>
        </w:rPr>
      </w:pPr>
    </w:p>
    <w:p w14:paraId="0E0E210D" w14:textId="77777777" w:rsidR="008175D2" w:rsidRDefault="008175D2">
      <w:pPr>
        <w:spacing w:line="259" w:lineRule="auto"/>
        <w:jc w:val="both"/>
        <w:rPr>
          <w:rFonts w:ascii="Arial" w:hAnsi="Arial" w:cs="Arial"/>
          <w:b/>
          <w:bCs/>
          <w:color w:val="405CA1"/>
          <w:sz w:val="28"/>
          <w:szCs w:val="28"/>
          <w:highlight w:val="lightGray"/>
        </w:rPr>
      </w:pPr>
    </w:p>
    <w:p w14:paraId="4F16A91E" w14:textId="77777777" w:rsidR="008175D2" w:rsidRDefault="008175D2">
      <w:pPr>
        <w:spacing w:line="259" w:lineRule="auto"/>
        <w:jc w:val="both"/>
        <w:rPr>
          <w:rFonts w:ascii="Arial" w:hAnsi="Arial" w:cs="Arial"/>
          <w:b/>
          <w:bCs/>
          <w:color w:val="405CA1"/>
          <w:sz w:val="28"/>
          <w:szCs w:val="28"/>
          <w:highlight w:val="lightGray"/>
        </w:rPr>
      </w:pPr>
    </w:p>
    <w:p w14:paraId="3362C2FC" w14:textId="77777777" w:rsidR="008175D2" w:rsidRDefault="00B64CF6">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DATA DA SESSÃO PÚBLICA</w:t>
      </w:r>
    </w:p>
    <w:p w14:paraId="6EDF0447" w14:textId="2A249611" w:rsidR="008175D2" w:rsidRDefault="00B64CF6">
      <w:pPr>
        <w:rPr>
          <w:rFonts w:ascii="Arial" w:hAnsi="Arial" w:cs="Arial"/>
          <w:color w:val="5B5B5F"/>
          <w:sz w:val="28"/>
          <w:szCs w:val="28"/>
        </w:rPr>
      </w:pPr>
      <w:r>
        <w:rPr>
          <w:rFonts w:ascii="Arial" w:hAnsi="Arial" w:cs="Arial"/>
          <w:b/>
          <w:bCs/>
          <w:color w:val="5B5B5F"/>
          <w:sz w:val="28"/>
          <w:szCs w:val="28"/>
        </w:rPr>
        <w:t xml:space="preserve">Dia </w:t>
      </w:r>
      <w:r w:rsidR="002C158F">
        <w:rPr>
          <w:rFonts w:ascii="Arial" w:hAnsi="Arial" w:cs="Arial"/>
          <w:b/>
          <w:bCs/>
          <w:color w:val="5B5B5F"/>
          <w:sz w:val="28"/>
          <w:szCs w:val="28"/>
        </w:rPr>
        <w:t>13/06/2023</w:t>
      </w:r>
      <w:r>
        <w:rPr>
          <w:rFonts w:ascii="Arial" w:hAnsi="Arial" w:cs="Arial"/>
          <w:b/>
          <w:bCs/>
          <w:color w:val="5B5B5F"/>
          <w:sz w:val="28"/>
          <w:szCs w:val="28"/>
        </w:rPr>
        <w:t xml:space="preserve"> às</w:t>
      </w:r>
      <w:r w:rsidR="003550C3">
        <w:rPr>
          <w:rFonts w:ascii="Arial" w:hAnsi="Arial" w:cs="Arial"/>
          <w:b/>
          <w:bCs/>
          <w:color w:val="5B5B5F"/>
          <w:sz w:val="28"/>
          <w:szCs w:val="28"/>
        </w:rPr>
        <w:t xml:space="preserve"> </w:t>
      </w:r>
      <w:r w:rsidR="002C158F">
        <w:rPr>
          <w:rFonts w:ascii="Arial" w:hAnsi="Arial" w:cs="Arial"/>
          <w:b/>
          <w:bCs/>
          <w:color w:val="5B5B5F"/>
          <w:sz w:val="28"/>
          <w:szCs w:val="28"/>
        </w:rPr>
        <w:t>10:00h</w:t>
      </w:r>
      <w:r>
        <w:rPr>
          <w:rFonts w:ascii="Arial" w:hAnsi="Arial" w:cs="Arial"/>
          <w:b/>
          <w:bCs/>
          <w:color w:val="5B5B5F"/>
          <w:sz w:val="28"/>
          <w:szCs w:val="28"/>
        </w:rPr>
        <w:t xml:space="preserve"> </w:t>
      </w:r>
      <w:r>
        <w:rPr>
          <w:rFonts w:ascii="Arial" w:hAnsi="Arial" w:cs="Arial"/>
          <w:color w:val="5B5B5F"/>
          <w:sz w:val="28"/>
          <w:szCs w:val="28"/>
        </w:rPr>
        <w:t>(horário de Brasília)</w:t>
      </w:r>
    </w:p>
    <w:p w14:paraId="7CB4039D" w14:textId="77777777" w:rsidR="008175D2" w:rsidRDefault="008175D2">
      <w:pPr>
        <w:spacing w:line="259" w:lineRule="auto"/>
        <w:jc w:val="both"/>
        <w:rPr>
          <w:rFonts w:ascii="Arial" w:hAnsi="Arial" w:cs="Arial"/>
          <w:b/>
          <w:bCs/>
          <w:color w:val="405CA1"/>
          <w:sz w:val="28"/>
          <w:szCs w:val="28"/>
          <w:highlight w:val="lightGray"/>
        </w:rPr>
      </w:pPr>
    </w:p>
    <w:p w14:paraId="20FB8690" w14:textId="77777777" w:rsidR="008175D2" w:rsidRDefault="008175D2">
      <w:pPr>
        <w:spacing w:line="259" w:lineRule="auto"/>
        <w:jc w:val="both"/>
        <w:rPr>
          <w:rFonts w:ascii="Arial" w:hAnsi="Arial" w:cs="Arial"/>
          <w:b/>
          <w:bCs/>
          <w:color w:val="405CA1"/>
          <w:sz w:val="28"/>
          <w:szCs w:val="28"/>
          <w:highlight w:val="lightGray"/>
        </w:rPr>
      </w:pPr>
    </w:p>
    <w:p w14:paraId="6C6604C6" w14:textId="77777777" w:rsidR="008175D2" w:rsidRDefault="00B64CF6">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Critério de Julgamento:</w:t>
      </w:r>
    </w:p>
    <w:p w14:paraId="20D1FE31" w14:textId="77777777" w:rsidR="008175D2" w:rsidRDefault="00B64CF6">
      <w:pPr>
        <w:spacing w:line="259" w:lineRule="auto"/>
        <w:jc w:val="both"/>
        <w:rPr>
          <w:rFonts w:ascii="Arial" w:hAnsi="Arial" w:cs="Arial"/>
          <w:color w:val="5B5B5F"/>
          <w:sz w:val="28"/>
          <w:szCs w:val="28"/>
        </w:rPr>
      </w:pPr>
      <w:r>
        <w:rPr>
          <w:rFonts w:ascii="Arial" w:hAnsi="Arial" w:cs="Arial"/>
          <w:color w:val="5B5B5F"/>
          <w:sz w:val="28"/>
          <w:szCs w:val="28"/>
        </w:rPr>
        <w:t xml:space="preserve"> Menor preço por item</w:t>
      </w:r>
    </w:p>
    <w:p w14:paraId="0B8ADE0E" w14:textId="77777777" w:rsidR="00E97A92" w:rsidRDefault="00E97A92">
      <w:pPr>
        <w:spacing w:line="259" w:lineRule="auto"/>
        <w:jc w:val="both"/>
        <w:rPr>
          <w:rFonts w:ascii="Arial" w:hAnsi="Arial" w:cs="Arial"/>
          <w:b/>
          <w:bCs/>
          <w:color w:val="405CA1"/>
          <w:sz w:val="28"/>
          <w:szCs w:val="28"/>
          <w:highlight w:val="lightGray"/>
        </w:rPr>
      </w:pPr>
    </w:p>
    <w:p w14:paraId="331164C2" w14:textId="17A2C452" w:rsidR="008175D2" w:rsidRDefault="008175D2">
      <w:pPr>
        <w:spacing w:line="259" w:lineRule="auto"/>
        <w:jc w:val="both"/>
        <w:rPr>
          <w:rFonts w:ascii="Arial" w:hAnsi="Arial" w:cs="Arial"/>
          <w:b/>
          <w:bCs/>
          <w:color w:val="405CA1"/>
          <w:sz w:val="28"/>
          <w:szCs w:val="28"/>
          <w:highlight w:val="lightGray"/>
        </w:rPr>
      </w:pPr>
    </w:p>
    <w:p w14:paraId="3D5340D7" w14:textId="77777777" w:rsidR="008175D2" w:rsidRDefault="00B64CF6">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Modo de disputa:</w:t>
      </w:r>
    </w:p>
    <w:p w14:paraId="3DEB5431" w14:textId="77777777" w:rsidR="008175D2" w:rsidRDefault="00B64CF6">
      <w:pPr>
        <w:spacing w:line="259" w:lineRule="auto"/>
        <w:jc w:val="both"/>
        <w:rPr>
          <w:rFonts w:ascii="Arial" w:hAnsi="Arial" w:cs="Arial"/>
          <w:color w:val="5B5B5F"/>
          <w:sz w:val="28"/>
          <w:szCs w:val="28"/>
        </w:rPr>
      </w:pPr>
      <w:r>
        <w:rPr>
          <w:rFonts w:ascii="Arial" w:hAnsi="Arial" w:cs="Arial"/>
          <w:color w:val="5B5B5F"/>
          <w:sz w:val="28"/>
          <w:szCs w:val="28"/>
        </w:rPr>
        <w:t>Aberto e fechado</w:t>
      </w:r>
    </w:p>
    <w:p w14:paraId="5A9EC5A3" w14:textId="77777777" w:rsidR="00E97A92" w:rsidRDefault="00E97A92">
      <w:pPr>
        <w:spacing w:line="259" w:lineRule="auto"/>
        <w:jc w:val="both"/>
        <w:rPr>
          <w:rFonts w:ascii="Arial" w:hAnsi="Arial" w:cs="Arial"/>
          <w:color w:val="5B5B5F"/>
          <w:sz w:val="28"/>
          <w:szCs w:val="28"/>
        </w:rPr>
      </w:pPr>
    </w:p>
    <w:p w14:paraId="0809BEB6" w14:textId="77777777" w:rsidR="008175D2" w:rsidRDefault="008175D2">
      <w:pPr>
        <w:spacing w:line="259" w:lineRule="auto"/>
        <w:jc w:val="both"/>
        <w:rPr>
          <w:rFonts w:ascii="Arial" w:hAnsi="Arial" w:cs="Arial"/>
          <w:b/>
          <w:bCs/>
          <w:color w:val="405CA1"/>
          <w:sz w:val="28"/>
          <w:szCs w:val="28"/>
          <w:highlight w:val="lightGray"/>
        </w:rPr>
      </w:pPr>
    </w:p>
    <w:p w14:paraId="29324B69" w14:textId="77777777" w:rsidR="008175D2" w:rsidRDefault="00B64CF6">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PREFERÊNCIA ME/EPP/EQUIPARADAS</w:t>
      </w:r>
    </w:p>
    <w:p w14:paraId="0983D07E" w14:textId="77777777" w:rsidR="008175D2" w:rsidRDefault="00B64CF6">
      <w:pPr>
        <w:spacing w:line="259" w:lineRule="auto"/>
        <w:jc w:val="both"/>
        <w:rPr>
          <w:rFonts w:ascii="Arial" w:hAnsi="Arial" w:cs="Arial"/>
          <w:color w:val="5B5B5F"/>
          <w:sz w:val="28"/>
          <w:szCs w:val="28"/>
        </w:rPr>
      </w:pPr>
      <w:r>
        <w:rPr>
          <w:rFonts w:ascii="Arial" w:hAnsi="Arial" w:cs="Arial"/>
          <w:color w:val="5B5B5F"/>
          <w:sz w:val="28"/>
          <w:szCs w:val="28"/>
        </w:rPr>
        <w:t>NÃO</w:t>
      </w:r>
    </w:p>
    <w:p w14:paraId="20E220FB" w14:textId="77777777" w:rsidR="008175D2" w:rsidRDefault="008175D2">
      <w:pPr>
        <w:spacing w:line="259" w:lineRule="auto"/>
        <w:jc w:val="both"/>
        <w:rPr>
          <w:rFonts w:ascii="Arial" w:hAnsi="Arial" w:cs="Arial"/>
          <w:b/>
          <w:bCs/>
          <w:color w:val="405CA1"/>
          <w:sz w:val="28"/>
          <w:szCs w:val="28"/>
          <w:highlight w:val="lightGray"/>
        </w:rPr>
      </w:pPr>
    </w:p>
    <w:p w14:paraId="1E18014C" w14:textId="77777777" w:rsidR="008175D2" w:rsidRDefault="00B64CF6">
      <w:pPr>
        <w:jc w:val="center"/>
        <w:rPr>
          <w:rFonts w:ascii="Arial" w:hAnsi="Arial" w:cs="Arial"/>
          <w:b/>
          <w:bCs/>
          <w:sz w:val="22"/>
          <w:szCs w:val="22"/>
        </w:rPr>
      </w:pPr>
      <w:r>
        <w:rPr>
          <w:rFonts w:ascii="SimSun" w:eastAsia="SimSun" w:hAnsi="SimSun" w:cs="SimSun"/>
          <w:noProof/>
        </w:rPr>
        <w:drawing>
          <wp:inline distT="0" distB="0" distL="114300" distR="114300" wp14:anchorId="0775315A" wp14:editId="35F30989">
            <wp:extent cx="4020820" cy="1285875"/>
            <wp:effectExtent l="0" t="0" r="0" b="0"/>
            <wp:docPr id="329" name="image4.png" descr="IMG_256"/>
            <wp:cNvGraphicFramePr/>
            <a:graphic xmlns:a="http://schemas.openxmlformats.org/drawingml/2006/main">
              <a:graphicData uri="http://schemas.openxmlformats.org/drawingml/2006/picture">
                <pic:pic xmlns:pic="http://schemas.openxmlformats.org/drawingml/2006/picture">
                  <pic:nvPicPr>
                    <pic:cNvPr id="329" name="image4.png" descr="IMG_256"/>
                    <pic:cNvPicPr preferRelativeResize="0"/>
                  </pic:nvPicPr>
                  <pic:blipFill>
                    <a:blip r:embed="rId14"/>
                    <a:srcRect/>
                    <a:stretch>
                      <a:fillRect/>
                    </a:stretch>
                  </pic:blipFill>
                  <pic:spPr>
                    <a:xfrm>
                      <a:off x="0" y="0"/>
                      <a:ext cx="4020820" cy="1285875"/>
                    </a:xfrm>
                    <a:prstGeom prst="rect">
                      <a:avLst/>
                    </a:prstGeom>
                  </pic:spPr>
                </pic:pic>
              </a:graphicData>
            </a:graphic>
          </wp:inline>
        </w:drawing>
      </w:r>
    </w:p>
    <w:p w14:paraId="19F6785C" w14:textId="77777777" w:rsidR="008175D2" w:rsidRDefault="00B64CF6">
      <w:pPr>
        <w:rPr>
          <w:rFonts w:ascii="Arial" w:hAnsi="Arial" w:cs="Arial"/>
          <w:b/>
          <w:bCs/>
          <w:color w:val="5B5B5F"/>
          <w:sz w:val="28"/>
          <w:szCs w:val="28"/>
        </w:rPr>
      </w:pPr>
      <w:r>
        <w:rPr>
          <w:noProof/>
        </w:rPr>
        <mc:AlternateContent>
          <mc:Choice Requires="wpg">
            <w:drawing>
              <wp:anchor distT="0" distB="0" distL="114300" distR="114300" simplePos="0" relativeHeight="251662336" behindDoc="0" locked="0" layoutInCell="1" allowOverlap="1" wp14:anchorId="47C19D51" wp14:editId="69BD1061">
                <wp:simplePos x="0" y="0"/>
                <wp:positionH relativeFrom="column">
                  <wp:posOffset>-295275</wp:posOffset>
                </wp:positionH>
                <wp:positionV relativeFrom="paragraph">
                  <wp:posOffset>315595</wp:posOffset>
                </wp:positionV>
                <wp:extent cx="6770370" cy="7690485"/>
                <wp:effectExtent l="12700" t="0" r="17780" b="24765"/>
                <wp:wrapNone/>
                <wp:docPr id="22" name="Grupo 22"/>
                <wp:cNvGraphicFramePr/>
                <a:graphic xmlns:a="http://schemas.openxmlformats.org/drawingml/2006/main">
                  <a:graphicData uri="http://schemas.microsoft.com/office/word/2010/wordprocessingGroup">
                    <wpg:wgp>
                      <wpg:cNvGrpSpPr/>
                      <wpg:grpSpPr>
                        <a:xfrm>
                          <a:off x="0" y="0"/>
                          <a:ext cx="6770370" cy="7690485"/>
                          <a:chOff x="3463" y="21415"/>
                          <a:chExt cx="10662" cy="12111"/>
                        </a:xfrm>
                      </wpg:grpSpPr>
                      <wps:wsp>
                        <wps:cNvPr id="321" name="Retângulo 321"/>
                        <wps:cNvSpPr/>
                        <wps:spPr>
                          <a:xfrm>
                            <a:off x="3463" y="2902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6306076" w14:textId="77777777" w:rsidR="008175D2" w:rsidRDefault="00B64CF6">
                              <w:pPr>
                                <w:rPr>
                                  <w:rFonts w:hint="eastAsia"/>
                                </w:rPr>
                              </w:pPr>
                              <w:r>
                                <w:rPr>
                                  <w:rFonts w:ascii="Verdana" w:eastAsia="Verdana" w:hAnsi="Verdana" w:cs="Verdana"/>
                                  <w:b/>
                                  <w:color w:val="4F81BD"/>
                                  <w:sz w:val="20"/>
                                </w:rPr>
                                <w:t>5</w:t>
                              </w:r>
                            </w:p>
                            <w:p w14:paraId="38F17DE9" w14:textId="77777777" w:rsidR="008175D2" w:rsidRDefault="00B64CF6">
                              <w:pPr>
                                <w:ind w:firstLine="300"/>
                                <w:jc w:val="both"/>
                                <w:rPr>
                                  <w:rFonts w:hint="eastAsia"/>
                                </w:rP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wps:txbx>
                        <wps:bodyPr spcFirstLastPara="1" wrap="square" lIns="91425" tIns="45700" rIns="91425" bIns="45700" anchor="t" anchorCtr="0">
                          <a:noAutofit/>
                        </wps:bodyPr>
                      </wps:wsp>
                      <wps:wsp>
                        <wps:cNvPr id="326" name="Retângulo 326"/>
                        <wps:cNvSpPr/>
                        <wps:spPr>
                          <a:xfrm>
                            <a:off x="3483" y="3050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559532C9" w14:textId="77777777" w:rsidR="008175D2" w:rsidRDefault="00B64CF6">
                              <w:pPr>
                                <w:rPr>
                                  <w:rFonts w:hint="eastAsia"/>
                                </w:rPr>
                              </w:pPr>
                              <w:r>
                                <w:rPr>
                                  <w:rFonts w:ascii="Verdana" w:eastAsia="Verdana" w:hAnsi="Verdana" w:cs="Verdana"/>
                                  <w:b/>
                                  <w:color w:val="4F81BD"/>
                                  <w:sz w:val="20"/>
                                </w:rPr>
                                <w:t>6</w:t>
                              </w:r>
                            </w:p>
                            <w:p w14:paraId="57CA2C4C" w14:textId="77777777" w:rsidR="008175D2" w:rsidRDefault="00B64CF6">
                              <w:pPr>
                                <w:ind w:firstLine="300"/>
                                <w:jc w:val="both"/>
                                <w:rPr>
                                  <w:rFonts w:hint="eastAsia"/>
                                </w:rPr>
                              </w:pPr>
                              <w:r>
                                <w:rPr>
                                  <w:rFonts w:ascii="Verdana" w:eastAsia="Verdana" w:hAnsi="Verdana" w:cs="Verdana"/>
                                  <w:color w:val="000000"/>
                                  <w:sz w:val="20"/>
                                </w:rPr>
                                <w:t xml:space="preserve">A CLI/AD não encaminha seus Editais e/ou Anexos diretamente ou de forma individualizada aos interessados, que poderão acessá-los nos sítios www.comprasgovernamentais.gov.br ou </w:t>
                              </w:r>
                              <w:r>
                                <w:rPr>
                                  <w:rFonts w:eastAsia="Ecofont_Spranq_eco_Sans" w:cs="Ecofont_Spranq_eco_Sans"/>
                                  <w:color w:val="000000"/>
                                </w:rPr>
                                <w:t xml:space="preserve"> </w:t>
                              </w:r>
                              <w:r>
                                <w:rPr>
                                  <w:rFonts w:ascii="Verdana" w:eastAsia="Verdana" w:hAnsi="Verdana" w:cs="Verdana"/>
                                  <w:color w:val="0000FF"/>
                                  <w:sz w:val="20"/>
                                  <w:u w:val="single"/>
                                </w:rPr>
                                <w:t>https://www.uff.br/?q=licitacoes</w:t>
                              </w:r>
                              <w:r>
                                <w:rPr>
                                  <w:rFonts w:ascii="Verdana" w:eastAsia="Verdana" w:hAnsi="Verdana" w:cs="Verdana"/>
                                  <w:color w:val="000000"/>
                                  <w:sz w:val="20"/>
                                </w:rPr>
                                <w:t xml:space="preserve">. </w:t>
                              </w:r>
                            </w:p>
                            <w:p w14:paraId="0212534E" w14:textId="77777777" w:rsidR="008175D2" w:rsidRDefault="008175D2">
                              <w:pPr>
                                <w:jc w:val="center"/>
                                <w:rPr>
                                  <w:rFonts w:hint="eastAsia"/>
                                </w:rPr>
                              </w:pPr>
                            </w:p>
                            <w:p w14:paraId="141275D6"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s:wsp>
                        <wps:cNvPr id="311" name="Retângulo 311"/>
                        <wps:cNvSpPr/>
                        <wps:spPr>
                          <a:xfrm>
                            <a:off x="3483" y="31940"/>
                            <a:ext cx="10643" cy="158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D0B5FCE" w14:textId="77777777" w:rsidR="008175D2" w:rsidRDefault="00B64CF6">
                              <w:pPr>
                                <w:rPr>
                                  <w:rFonts w:hint="eastAsia"/>
                                </w:rPr>
                              </w:pPr>
                              <w:r>
                                <w:rPr>
                                  <w:rFonts w:ascii="Verdana" w:eastAsia="Verdana" w:hAnsi="Verdana" w:cs="Verdana"/>
                                  <w:b/>
                                  <w:color w:val="4F81BD"/>
                                  <w:sz w:val="20"/>
                                </w:rPr>
                                <w:t>7</w:t>
                              </w:r>
                            </w:p>
                            <w:p w14:paraId="4867312F" w14:textId="77777777" w:rsidR="008175D2" w:rsidRDefault="00B64CF6">
                              <w:pPr>
                                <w:jc w:val="center"/>
                                <w:rPr>
                                  <w:rFonts w:hint="eastAsia"/>
                                </w:rP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39D6BFA0" w14:textId="77777777" w:rsidR="008175D2" w:rsidRDefault="008175D2">
                              <w:pPr>
                                <w:jc w:val="center"/>
                                <w:rPr>
                                  <w:rFonts w:hint="eastAsia"/>
                                </w:rPr>
                              </w:pPr>
                            </w:p>
                            <w:p w14:paraId="7E823802"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s:wsp>
                        <wps:cNvPr id="17" name="Retângulo: Cantos Arredondados 324"/>
                        <wps:cNvSpPr/>
                        <wps:spPr>
                          <a:xfrm>
                            <a:off x="3914" y="21415"/>
                            <a:ext cx="9799" cy="906"/>
                          </a:xfrm>
                          <a:prstGeom prst="roundRect">
                            <a:avLst>
                              <a:gd name="adj" fmla="val 13032"/>
                            </a:avLst>
                          </a:prstGeom>
                          <a:solidFill>
                            <a:schemeClr val="lt2"/>
                          </a:solidFill>
                          <a:ln>
                            <a:noFill/>
                          </a:ln>
                        </wps:spPr>
                        <wps:txbx>
                          <w:txbxContent>
                            <w:p w14:paraId="29C8DA47" w14:textId="77777777" w:rsidR="008175D2" w:rsidRDefault="00B64CF6">
                              <w:pPr>
                                <w:spacing w:before="160"/>
                                <w:ind w:right="100"/>
                                <w:jc w:val="center"/>
                                <w:rPr>
                                  <w:rFonts w:hint="eastAsia"/>
                                </w:rPr>
                              </w:pPr>
                              <w:r>
                                <w:rPr>
                                  <w:rFonts w:ascii="Arial" w:eastAsia="Arial" w:hAnsi="Arial" w:cs="Arial"/>
                                  <w:b/>
                                  <w:color w:val="000000"/>
                                  <w:sz w:val="20"/>
                                </w:rPr>
                                <w:t>A leitura das orientações abaixo não dispensa a leitura integral do Edital e de seus Anexos, bem como da legislação pertinente.</w:t>
                              </w:r>
                            </w:p>
                            <w:p w14:paraId="196AA944" w14:textId="77777777" w:rsidR="008175D2" w:rsidRDefault="008175D2">
                              <w:pPr>
                                <w:jc w:val="both"/>
                                <w:rPr>
                                  <w:rFonts w:hint="eastAsia"/>
                                </w:rPr>
                              </w:pPr>
                            </w:p>
                            <w:p w14:paraId="2BEC5685" w14:textId="77777777" w:rsidR="008175D2" w:rsidRDefault="008175D2">
                              <w:pPr>
                                <w:rPr>
                                  <w:rFonts w:hint="eastAsia"/>
                                </w:rPr>
                              </w:pPr>
                            </w:p>
                            <w:p w14:paraId="24BFE45D" w14:textId="77777777" w:rsidR="008175D2" w:rsidRDefault="008175D2">
                              <w:pPr>
                                <w:rPr>
                                  <w:rFonts w:hint="eastAsia"/>
                                </w:rPr>
                              </w:pPr>
                            </w:p>
                          </w:txbxContent>
                        </wps:txbx>
                        <wps:bodyPr spcFirstLastPara="1" wrap="square" lIns="91425" tIns="45700" rIns="91425" bIns="45700" anchor="ctr" anchorCtr="0">
                          <a:noAutofit/>
                        </wps:bodyPr>
                      </wps:wsp>
                      <wps:wsp>
                        <wps:cNvPr id="21" name="Retângulo 21"/>
                        <wps:cNvSpPr/>
                        <wps:spPr>
                          <a:xfrm>
                            <a:off x="3469" y="22494"/>
                            <a:ext cx="10643" cy="1888"/>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EF05D98" w14:textId="77777777" w:rsidR="008175D2" w:rsidRDefault="00B64CF6">
                              <w:pPr>
                                <w:jc w:val="both"/>
                                <w:rPr>
                                  <w:rFonts w:hint="eastAsia"/>
                                </w:rPr>
                              </w:pPr>
                              <w:r>
                                <w:rPr>
                                  <w:rFonts w:ascii="Verdana" w:eastAsia="Verdana" w:hAnsi="Verdana" w:cs="Verdana"/>
                                  <w:b/>
                                  <w:color w:val="4F81BD"/>
                                  <w:sz w:val="20"/>
                                </w:rPr>
                                <w:t>1</w:t>
                              </w:r>
                            </w:p>
                            <w:p w14:paraId="36434F16" w14:textId="77777777" w:rsidR="008175D2" w:rsidRDefault="00B64CF6">
                              <w:pPr>
                                <w:ind w:firstLine="300"/>
                                <w:jc w:val="both"/>
                                <w:rPr>
                                  <w:rFonts w:hint="eastAsia"/>
                                </w:rP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4F3DC1AE" w14:textId="77777777" w:rsidR="008175D2" w:rsidRDefault="008175D2">
                              <w:pPr>
                                <w:rPr>
                                  <w:rFonts w:hint="eastAsia"/>
                                </w:rPr>
                              </w:pPr>
                            </w:p>
                            <w:p w14:paraId="0F3BFD04" w14:textId="77777777" w:rsidR="008175D2" w:rsidRDefault="008175D2">
                              <w:pPr>
                                <w:rPr>
                                  <w:rFonts w:hint="eastAsia"/>
                                </w:rPr>
                              </w:pPr>
                            </w:p>
                          </w:txbxContent>
                        </wps:txbx>
                        <wps:bodyPr spcFirstLastPara="1" wrap="square" lIns="91425" tIns="45700" rIns="91425" bIns="45700" anchor="t" anchorCtr="0">
                          <a:noAutofit/>
                        </wps:bodyPr>
                      </wps:wsp>
                      <wps:wsp>
                        <wps:cNvPr id="20" name="Retângulo 20"/>
                        <wps:cNvSpPr/>
                        <wps:spPr>
                          <a:xfrm>
                            <a:off x="3469" y="24554"/>
                            <a:ext cx="10643" cy="137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C3B111A" w14:textId="77777777" w:rsidR="008175D2" w:rsidRDefault="00B64CF6">
                              <w:pPr>
                                <w:jc w:val="both"/>
                                <w:rPr>
                                  <w:rFonts w:hint="eastAsia"/>
                                </w:rPr>
                              </w:pPr>
                              <w:r>
                                <w:rPr>
                                  <w:rFonts w:ascii="Verdana" w:eastAsia="Verdana" w:hAnsi="Verdana" w:cs="Verdana"/>
                                  <w:b/>
                                  <w:color w:val="4F81BD"/>
                                  <w:sz w:val="20"/>
                                </w:rPr>
                                <w:t>2</w:t>
                              </w:r>
                            </w:p>
                            <w:p w14:paraId="310C1293" w14:textId="77777777" w:rsidR="008175D2" w:rsidRDefault="00B64CF6">
                              <w:pPr>
                                <w:ind w:firstLine="300"/>
                                <w:jc w:val="both"/>
                                <w:rPr>
                                  <w:rFonts w:hint="eastAsia"/>
                                </w:rPr>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spcFirstLastPara="1" wrap="square" lIns="91425" tIns="45700" rIns="91425" bIns="45700" anchor="t" anchorCtr="0">
                          <a:noAutofit/>
                        </wps:bodyPr>
                      </wps:wsp>
                      <wps:wsp>
                        <wps:cNvPr id="19" name="Retângulo 19"/>
                        <wps:cNvSpPr/>
                        <wps:spPr>
                          <a:xfrm>
                            <a:off x="3469" y="26154"/>
                            <a:ext cx="10643" cy="136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BAD150F" w14:textId="77777777" w:rsidR="008175D2" w:rsidRDefault="00B64CF6">
                              <w:pPr>
                                <w:rPr>
                                  <w:rFonts w:hint="eastAsia"/>
                                </w:rPr>
                              </w:pPr>
                              <w:r>
                                <w:rPr>
                                  <w:rFonts w:ascii="Verdana" w:eastAsia="Verdana" w:hAnsi="Verdana" w:cs="Verdana"/>
                                  <w:b/>
                                  <w:color w:val="4F81BD"/>
                                  <w:sz w:val="20"/>
                                </w:rPr>
                                <w:t xml:space="preserve">3 </w:t>
                              </w:r>
                            </w:p>
                            <w:p w14:paraId="3A0DCC6C" w14:textId="77777777" w:rsidR="008175D2" w:rsidRDefault="00B64CF6">
                              <w:pPr>
                                <w:ind w:firstLine="300"/>
                                <w:jc w:val="both"/>
                                <w:rPr>
                                  <w:rFonts w:hint="eastAsia"/>
                                </w:rP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14:paraId="3E681B55" w14:textId="77777777" w:rsidR="008175D2" w:rsidRDefault="008175D2">
                              <w:pPr>
                                <w:jc w:val="center"/>
                                <w:rPr>
                                  <w:rFonts w:hint="eastAsia"/>
                                </w:rPr>
                              </w:pPr>
                            </w:p>
                          </w:txbxContent>
                        </wps:txbx>
                        <wps:bodyPr spcFirstLastPara="1" wrap="square" lIns="91425" tIns="45700" rIns="91425" bIns="45700" anchor="t" anchorCtr="0">
                          <a:noAutofit/>
                        </wps:bodyPr>
                      </wps:wsp>
                      <wps:wsp>
                        <wps:cNvPr id="18" name="Retângulo 18"/>
                        <wps:cNvSpPr/>
                        <wps:spPr>
                          <a:xfrm>
                            <a:off x="3469" y="27714"/>
                            <a:ext cx="10643" cy="109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163EA01" w14:textId="77777777" w:rsidR="008175D2" w:rsidRDefault="00B64CF6">
                              <w:pPr>
                                <w:rPr>
                                  <w:rFonts w:hint="eastAsia"/>
                                </w:rPr>
                              </w:pPr>
                              <w:r>
                                <w:rPr>
                                  <w:rFonts w:ascii="Verdana" w:eastAsia="Verdana" w:hAnsi="Verdana" w:cs="Verdana"/>
                                  <w:b/>
                                  <w:color w:val="4F81BD"/>
                                  <w:sz w:val="20"/>
                                </w:rPr>
                                <w:t xml:space="preserve">4 </w:t>
                              </w:r>
                            </w:p>
                            <w:p w14:paraId="3115129D" w14:textId="77777777" w:rsidR="008175D2" w:rsidRDefault="00B64CF6">
                              <w:pPr>
                                <w:ind w:firstLine="300"/>
                                <w:jc w:val="both"/>
                                <w:rPr>
                                  <w:rFonts w:hint="eastAsia"/>
                                </w:rP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wps:txbx>
                        <wps:bodyPr spcFirstLastPara="1" wrap="square" lIns="91425" tIns="45700" rIns="91425" bIns="45700" anchor="t" anchorCtr="0">
                          <a:noAutofit/>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47C19D51" id="Grupo 22" o:spid="_x0000_s1032" style="position:absolute;margin-left:-23.25pt;margin-top:24.85pt;width:533.1pt;height:605.55pt;z-index:251662336" coordorigin="3463,21415" coordsize="10662,12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">
                <v:rect id="Retângulo 321" o:spid="_x0000_s1033" style="position:absolute;left:3463;top:29020;width:10643;height:1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" fillcolor="white [3201]" strokecolor="#4f81bd [3204]" strokeweight="2pt">
                  <v:stroke startarrowwidth="narrow" startarrowlength="short" endarrowwidth="narrow" endarrowlength="short" joinstyle="round"/>
                  <v:textbox inset="2.53958mm,1.2694mm,2.53958mm,1.2694mm">
                    <w:txbxContent>
                      <w:p w14:paraId="76306076" w14:textId="77777777" w:rsidR="008175D2" w:rsidRDefault="00000000">
                        <w:r>
                          <w:rPr>
                            <w:rFonts w:ascii="Verdana" w:eastAsia="Verdana" w:hAnsi="Verdana" w:cs="Verdana"/>
                            <w:b/>
                            <w:color w:val="4F81BD"/>
                            <w:sz w:val="20"/>
                          </w:rPr>
                          <w:t>5</w:t>
                        </w:r>
                      </w:p>
                      <w:p w14:paraId="38F17DE9" w14:textId="77777777" w:rsidR="008175D2" w:rsidRDefault="00000000">
                        <w:pPr>
                          <w:ind w:firstLine="300"/>
                          <w:jc w:val="both"/>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v:textbox>
                </v:rect>
                <v:rect id="Retângulo 326" o:spid="_x0000_s1034" style="position:absolute;left:3483;top:30500;width:10643;height:1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559532C9" w14:textId="77777777" w:rsidR="008175D2" w:rsidRDefault="00000000">
                        <w:r>
                          <w:rPr>
                            <w:rFonts w:ascii="Verdana" w:eastAsia="Verdana" w:hAnsi="Verdana" w:cs="Verdana"/>
                            <w:b/>
                            <w:color w:val="4F81BD"/>
                            <w:sz w:val="20"/>
                          </w:rPr>
                          <w:t>6</w:t>
                        </w:r>
                      </w:p>
                      <w:p w14:paraId="57CA2C4C" w14:textId="77777777" w:rsidR="008175D2" w:rsidRDefault="00000000">
                        <w:pPr>
                          <w:ind w:firstLine="300"/>
                          <w:jc w:val="both"/>
                        </w:pPr>
                        <w:r>
                          <w:rPr>
                            <w:rFonts w:ascii="Verdana" w:eastAsia="Verdana" w:hAnsi="Verdana" w:cs="Verdana"/>
                            <w:color w:val="000000"/>
                            <w:sz w:val="20"/>
                          </w:rPr>
                          <w:t xml:space="preserve">A CLI/AD não encaminha seus Editais e/ou Anexos diretamente ou de forma individualizada aos interessados, que poderão acessá-los nos sítios www.comprasgovernamentais.gov.br </w:t>
                        </w:r>
                        <w:proofErr w:type="gramStart"/>
                        <w:r>
                          <w:rPr>
                            <w:rFonts w:ascii="Verdana" w:eastAsia="Verdana" w:hAnsi="Verdana" w:cs="Verdana"/>
                            <w:color w:val="000000"/>
                            <w:sz w:val="20"/>
                          </w:rPr>
                          <w:t xml:space="preserve">ou </w:t>
                        </w:r>
                        <w:r>
                          <w:rPr>
                            <w:rFonts w:eastAsia="Ecofont_Spranq_eco_Sans" w:cs="Ecofont_Spranq_eco_Sans"/>
                            <w:color w:val="000000"/>
                          </w:rPr>
                          <w:t xml:space="preserve"> </w:t>
                        </w:r>
                        <w:r>
                          <w:rPr>
                            <w:rFonts w:ascii="Verdana" w:eastAsia="Verdana" w:hAnsi="Verdana" w:cs="Verdana"/>
                            <w:color w:val="0000FF"/>
                            <w:sz w:val="20"/>
                            <w:u w:val="single"/>
                          </w:rPr>
                          <w:t>https://www.uff.br/?q=licitacoes</w:t>
                        </w:r>
                        <w:proofErr w:type="gramEnd"/>
                        <w:r>
                          <w:rPr>
                            <w:rFonts w:ascii="Verdana" w:eastAsia="Verdana" w:hAnsi="Verdana" w:cs="Verdana"/>
                            <w:color w:val="000000"/>
                            <w:sz w:val="20"/>
                          </w:rPr>
                          <w:t xml:space="preserve">. </w:t>
                        </w:r>
                      </w:p>
                      <w:p w14:paraId="0212534E" w14:textId="77777777" w:rsidR="008175D2" w:rsidRDefault="008175D2">
                        <w:pPr>
                          <w:jc w:val="center"/>
                        </w:pPr>
                      </w:p>
                      <w:p w14:paraId="141275D6" w14:textId="77777777" w:rsidR="008175D2" w:rsidRDefault="008175D2">
                        <w:pPr>
                          <w:ind w:firstLine="300"/>
                          <w:jc w:val="both"/>
                        </w:pPr>
                      </w:p>
                    </w:txbxContent>
                  </v:textbox>
                </v:rect>
                <v:rect id="Retângulo 311" o:spid="_x0000_s1035" style="position:absolute;left:3483;top:31940;width:10643;height:1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4D0B5FCE" w14:textId="77777777" w:rsidR="008175D2" w:rsidRDefault="00000000">
                        <w:r>
                          <w:rPr>
                            <w:rFonts w:ascii="Verdana" w:eastAsia="Verdana" w:hAnsi="Verdana" w:cs="Verdana"/>
                            <w:b/>
                            <w:color w:val="4F81BD"/>
                            <w:sz w:val="20"/>
                          </w:rPr>
                          <w:t>7</w:t>
                        </w:r>
                      </w:p>
                      <w:p w14:paraId="4867312F" w14:textId="77777777" w:rsidR="008175D2" w:rsidRDefault="00000000">
                        <w:pPr>
                          <w:jc w:val="cente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39D6BFA0" w14:textId="77777777" w:rsidR="008175D2" w:rsidRDefault="008175D2">
                        <w:pPr>
                          <w:jc w:val="center"/>
                        </w:pPr>
                      </w:p>
                      <w:p w14:paraId="7E823802" w14:textId="77777777" w:rsidR="008175D2" w:rsidRDefault="008175D2">
                        <w:pPr>
                          <w:ind w:firstLine="300"/>
                          <w:jc w:val="both"/>
                        </w:pPr>
                      </w:p>
                    </w:txbxContent>
                  </v:textbox>
                </v:rect>
                <v:roundrect id="Retângulo: Cantos Arredondados 324" o:spid="_x0000_s1036" style="position:absolute;left:3914;top:21415;width:9799;height:906;visibility:visible;mso-wrap-style:square;v-text-anchor:middle" arcsize="854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" fillcolor="#eeece1 [3203]" stroked="f">
                  <v:textbox inset="2.53958mm,1.2694mm,2.53958mm,1.2694mm">
                    <w:txbxContent>
                      <w:p w14:paraId="29C8DA47" w14:textId="77777777" w:rsidR="008175D2" w:rsidRDefault="00000000">
                        <w:pPr>
                          <w:spacing w:before="160"/>
                          <w:ind w:right="100"/>
                          <w:jc w:val="center"/>
                        </w:pPr>
                        <w:r>
                          <w:rPr>
                            <w:rFonts w:ascii="Arial" w:eastAsia="Arial" w:hAnsi="Arial" w:cs="Arial"/>
                            <w:b/>
                            <w:color w:val="000000"/>
                            <w:sz w:val="20"/>
                          </w:rPr>
                          <w:t>A leitura das orientações abaixo não dispensa a leitura integral do Edital e de seus Anexos, bem como da legislação pertinente.</w:t>
                        </w:r>
                      </w:p>
                      <w:p w14:paraId="196AA944" w14:textId="77777777" w:rsidR="008175D2" w:rsidRDefault="008175D2">
                        <w:pPr>
                          <w:jc w:val="both"/>
                        </w:pPr>
                      </w:p>
                      <w:p w14:paraId="2BEC5685" w14:textId="77777777" w:rsidR="008175D2" w:rsidRDefault="008175D2"/>
                      <w:p w14:paraId="24BFE45D" w14:textId="77777777" w:rsidR="008175D2" w:rsidRDefault="008175D2"/>
                    </w:txbxContent>
                  </v:textbox>
                </v:roundrect>
                <v:rect id="Retângulo 21" o:spid="_x0000_s1037" style="position:absolute;left:3469;top:22494;width:10643;height:1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" fillcolor="white [3201]" strokecolor="#4f81bd [3204]" strokeweight="2pt">
                  <v:stroke startarrowwidth="narrow" startarrowlength="short" endarrowwidth="narrow" endarrowlength="short" joinstyle="round"/>
                  <v:textbox inset="2.53958mm,1.2694mm,2.53958mm,1.2694mm">
                    <w:txbxContent>
                      <w:p w14:paraId="0EF05D98" w14:textId="77777777" w:rsidR="008175D2" w:rsidRDefault="00000000">
                        <w:pPr>
                          <w:jc w:val="both"/>
                        </w:pPr>
                        <w:r>
                          <w:rPr>
                            <w:rFonts w:ascii="Verdana" w:eastAsia="Verdana" w:hAnsi="Verdana" w:cs="Verdana"/>
                            <w:b/>
                            <w:color w:val="4F81BD"/>
                            <w:sz w:val="20"/>
                          </w:rPr>
                          <w:t>1</w:t>
                        </w:r>
                      </w:p>
                      <w:p w14:paraId="36434F16" w14:textId="77777777" w:rsidR="008175D2" w:rsidRDefault="00000000">
                        <w:pPr>
                          <w:ind w:firstLine="300"/>
                          <w:jc w:val="both"/>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4F3DC1AE" w14:textId="77777777" w:rsidR="008175D2" w:rsidRDefault="008175D2"/>
                      <w:p w14:paraId="0F3BFD04" w14:textId="77777777" w:rsidR="008175D2" w:rsidRDefault="008175D2"/>
                    </w:txbxContent>
                  </v:textbox>
                </v:rect>
                <v:rect id="Retângulo 20" o:spid="_x0000_s1038" style="position:absolute;left:3469;top:24554;width:1064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" fillcolor="white [3201]" strokecolor="#4f81bd [3204]" strokeweight="2pt">
                  <v:stroke startarrowwidth="narrow" startarrowlength="short" endarrowwidth="narrow" endarrowlength="short" joinstyle="round"/>
                  <v:textbox inset="2.53958mm,1.2694mm,2.53958mm,1.2694mm">
                    <w:txbxContent>
                      <w:p w14:paraId="6C3B111A" w14:textId="77777777" w:rsidR="008175D2" w:rsidRDefault="00000000">
                        <w:pPr>
                          <w:jc w:val="both"/>
                        </w:pPr>
                        <w:r>
                          <w:rPr>
                            <w:rFonts w:ascii="Verdana" w:eastAsia="Verdana" w:hAnsi="Verdana" w:cs="Verdana"/>
                            <w:b/>
                            <w:color w:val="4F81BD"/>
                            <w:sz w:val="20"/>
                          </w:rPr>
                          <w:t>2</w:t>
                        </w:r>
                      </w:p>
                      <w:p w14:paraId="310C1293" w14:textId="77777777" w:rsidR="008175D2" w:rsidRDefault="00000000">
                        <w:pPr>
                          <w:ind w:firstLine="300"/>
                          <w:jc w:val="both"/>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v:textbox>
                </v:rect>
                <v:rect id="Retângulo 19" o:spid="_x0000_s1039" style="position:absolute;left:3469;top:26154;width:10643;height:1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" fillcolor="white [3201]" strokecolor="#4f81bd [3204]" strokeweight="2pt">
                  <v:stroke startarrowwidth="narrow" startarrowlength="short" endarrowwidth="narrow" endarrowlength="short" joinstyle="round"/>
                  <v:textbox inset="2.53958mm,1.2694mm,2.53958mm,1.2694mm">
                    <w:txbxContent>
                      <w:p w14:paraId="7BAD150F" w14:textId="77777777" w:rsidR="008175D2" w:rsidRDefault="00000000">
                        <w:r>
                          <w:rPr>
                            <w:rFonts w:ascii="Verdana" w:eastAsia="Verdana" w:hAnsi="Verdana" w:cs="Verdana"/>
                            <w:b/>
                            <w:color w:val="4F81BD"/>
                            <w:sz w:val="20"/>
                          </w:rPr>
                          <w:t xml:space="preserve">3 </w:t>
                        </w:r>
                      </w:p>
                      <w:p w14:paraId="3A0DCC6C" w14:textId="77777777" w:rsidR="008175D2" w:rsidRDefault="00000000">
                        <w:pPr>
                          <w:ind w:firstLine="300"/>
                          <w:jc w:val="both"/>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14:paraId="3E681B55" w14:textId="77777777" w:rsidR="008175D2" w:rsidRDefault="008175D2">
                        <w:pPr>
                          <w:jc w:val="center"/>
                        </w:pPr>
                      </w:p>
                    </w:txbxContent>
                  </v:textbox>
                </v:rect>
                <v:rect id="Retângulo 18" o:spid="_x0000_s1040" style="position:absolute;left:3469;top:27714;width:10643;height:1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4163EA01" w14:textId="77777777" w:rsidR="008175D2" w:rsidRDefault="00000000">
                        <w:r>
                          <w:rPr>
                            <w:rFonts w:ascii="Verdana" w:eastAsia="Verdana" w:hAnsi="Verdana" w:cs="Verdana"/>
                            <w:b/>
                            <w:color w:val="4F81BD"/>
                            <w:sz w:val="20"/>
                          </w:rPr>
                          <w:t xml:space="preserve">4 </w:t>
                        </w:r>
                      </w:p>
                      <w:p w14:paraId="3115129D" w14:textId="77777777" w:rsidR="008175D2" w:rsidRDefault="00000000">
                        <w:pPr>
                          <w:ind w:firstLine="300"/>
                          <w:jc w:val="both"/>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v:textbox>
                </v:rect>
              </v:group>
            </w:pict>
          </mc:Fallback>
        </mc:AlternateContent>
      </w:r>
      <w:r>
        <w:br w:type="page"/>
      </w:r>
    </w:p>
    <w:p w14:paraId="1F741A4B" w14:textId="77777777" w:rsidR="008175D2" w:rsidRDefault="00B64CF6">
      <w:pPr>
        <w:rPr>
          <w:rFonts w:ascii="Arial" w:hAnsi="Arial" w:cs="Arial"/>
          <w:b/>
          <w:bCs/>
          <w:color w:val="5B5B5F"/>
          <w:sz w:val="28"/>
          <w:szCs w:val="28"/>
        </w:rPr>
      </w:pPr>
      <w:r>
        <w:rPr>
          <w:noProof/>
        </w:rPr>
        <w:lastRenderedPageBreak/>
        <mc:AlternateContent>
          <mc:Choice Requires="wpg">
            <w:drawing>
              <wp:anchor distT="0" distB="0" distL="114300" distR="114300" simplePos="0" relativeHeight="251663360" behindDoc="0" locked="0" layoutInCell="1" allowOverlap="1" wp14:anchorId="152A3EEB" wp14:editId="1B3B0EE8">
                <wp:simplePos x="0" y="0"/>
                <wp:positionH relativeFrom="column">
                  <wp:posOffset>-194310</wp:posOffset>
                </wp:positionH>
                <wp:positionV relativeFrom="paragraph">
                  <wp:posOffset>60325</wp:posOffset>
                </wp:positionV>
                <wp:extent cx="6767195" cy="5166360"/>
                <wp:effectExtent l="0" t="0" r="14605" b="15240"/>
                <wp:wrapNone/>
                <wp:docPr id="23" name="Grupo 23"/>
                <wp:cNvGraphicFramePr/>
                <a:graphic xmlns:a="http://schemas.openxmlformats.org/drawingml/2006/main">
                  <a:graphicData uri="http://schemas.microsoft.com/office/word/2010/wordprocessingGroup">
                    <wpg:wgp>
                      <wpg:cNvGrpSpPr/>
                      <wpg:grpSpPr>
                        <a:xfrm>
                          <a:off x="0" y="0"/>
                          <a:ext cx="6767195" cy="5166360"/>
                          <a:chOff x="3554" y="36339"/>
                          <a:chExt cx="10657" cy="8136"/>
                        </a:xfrm>
                      </wpg:grpSpPr>
                      <wps:wsp>
                        <wps:cNvPr id="15" name="Retângulo 15"/>
                        <wps:cNvSpPr/>
                        <wps:spPr>
                          <a:xfrm>
                            <a:off x="3556" y="42705"/>
                            <a:ext cx="10603" cy="177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86EE126" w14:textId="77777777" w:rsidR="008175D2" w:rsidRDefault="00B64CF6">
                              <w:pPr>
                                <w:jc w:val="both"/>
                                <w:rPr>
                                  <w:rFonts w:hint="eastAsia"/>
                                </w:rPr>
                              </w:pPr>
                              <w:r>
                                <w:rPr>
                                  <w:rFonts w:ascii="Verdana" w:eastAsia="Verdana" w:hAnsi="Verdana" w:cs="Verdana"/>
                                  <w:b/>
                                  <w:color w:val="4F81BD"/>
                                  <w:sz w:val="20"/>
                                </w:rPr>
                                <w:t>12</w:t>
                              </w:r>
                            </w:p>
                            <w:p w14:paraId="0F0C8E91" w14:textId="77777777" w:rsidR="002F3DEF" w:rsidRPr="00B01EC5" w:rsidRDefault="00B64CF6" w:rsidP="002F3DEF">
                              <w:pPr>
                                <w:ind w:firstLine="300"/>
                                <w:jc w:val="both"/>
                                <w:rPr>
                                  <w:rFonts w:ascii="Verdana" w:eastAsia="Verdana" w:hAnsi="Verdana" w:cs="Verdana"/>
                                  <w:color w:val="000000"/>
                                  <w:sz w:val="20"/>
                                </w:rPr>
                              </w:pPr>
                              <w:r>
                                <w:rPr>
                                  <w:rFonts w:ascii="Verdana" w:hAnsi="Verdana"/>
                                  <w:sz w:val="20"/>
                                  <w:szCs w:val="20"/>
                                </w:rPr>
                                <w:t xml:space="preserve">    </w:t>
                              </w:r>
                              <w:r w:rsidR="002F3DEF" w:rsidRPr="00B01EC5">
                                <w:rPr>
                                  <w:rFonts w:ascii="Verdana" w:eastAsia="Verdana" w:hAnsi="Verdana" w:cs="Verdana"/>
                                  <w:b/>
                                  <w:color w:val="000000"/>
                                  <w:sz w:val="20"/>
                                  <w:u w:val="single"/>
                                </w:rPr>
                                <w:t>ATENÇÃO</w:t>
                              </w:r>
                              <w:r w:rsidR="002F3DEF">
                                <w:rPr>
                                  <w:rFonts w:ascii="Verdana" w:eastAsia="Verdana" w:hAnsi="Verdana" w:cs="Verdana"/>
                                  <w:color w:val="000000"/>
                                  <w:sz w:val="20"/>
                                </w:rPr>
                                <w:t>: P</w:t>
                              </w:r>
                              <w:r w:rsidR="002F3DEF" w:rsidRPr="00B01EC5">
                                <w:rPr>
                                  <w:rFonts w:ascii="Verdana" w:eastAsia="Verdana" w:hAnsi="Verdana" w:cs="Verdana"/>
                                  <w:color w:val="000000"/>
                                  <w:sz w:val="20"/>
                                </w:rPr>
                                <w:t xml:space="preserve">or se tratar de licitação instruída na nova legislação, há diferenças para cadastro da proposta, </w:t>
                              </w:r>
                              <w:r w:rsidR="002F3DEF">
                                <w:rPr>
                                  <w:rFonts w:ascii="Verdana" w:eastAsia="Verdana" w:hAnsi="Verdana" w:cs="Verdana"/>
                                  <w:color w:val="000000"/>
                                  <w:sz w:val="20"/>
                                </w:rPr>
                                <w:t>portanto, sugerimos os seguintes passos</w:t>
                              </w:r>
                              <w:r w:rsidR="002F3DEF" w:rsidRPr="00B01EC5">
                                <w:rPr>
                                  <w:rFonts w:ascii="Verdana" w:eastAsia="Verdana" w:hAnsi="Verdana" w:cs="Verdana"/>
                                  <w:color w:val="000000"/>
                                  <w:sz w:val="20"/>
                                </w:rPr>
                                <w:t>: </w:t>
                              </w:r>
                            </w:p>
                            <w:p w14:paraId="6FC6019A" w14:textId="77777777" w:rsidR="002F3DEF" w:rsidRPr="00B01EC5" w:rsidRDefault="002F3DEF" w:rsidP="002F3DEF">
                              <w:pPr>
                                <w:ind w:firstLine="300"/>
                                <w:jc w:val="both"/>
                                <w:rPr>
                                  <w:rFonts w:ascii="Verdana" w:eastAsia="Verdana" w:hAnsi="Verdana" w:cs="Verdana"/>
                                  <w:color w:val="000000"/>
                                  <w:sz w:val="20"/>
                                </w:rPr>
                              </w:pPr>
                            </w:p>
                            <w:p w14:paraId="1A38623D" w14:textId="77777777" w:rsidR="002F3DEF" w:rsidRPr="00B01EC5" w:rsidRDefault="002F3DEF" w:rsidP="002F3DEF">
                              <w:pPr>
                                <w:ind w:firstLine="300"/>
                                <w:jc w:val="both"/>
                                <w:rPr>
                                  <w:rFonts w:ascii="Times New Roman" w:eastAsia="Times New Roman" w:hAnsi="Times New Roman" w:cs="Times New Roman"/>
                                  <w:b/>
                                </w:rPr>
                              </w:pPr>
                              <w:r w:rsidRPr="00B01EC5">
                                <w:rPr>
                                  <w:rFonts w:ascii="Verdana" w:eastAsia="Verdana" w:hAnsi="Verdana" w:cs="Verdana"/>
                                  <w:b/>
                                  <w:color w:val="000000"/>
                                  <w:sz w:val="20"/>
                                </w:rPr>
                                <w:t>Acessar sistema comprasnet &gt; serviços ao fornecedor &gt; dispensa/licitação eletrônica (novo) &gt; localizar compra &gt; clicar em participar para cadastrar a proposta.</w:t>
                              </w:r>
                              <w:r w:rsidRPr="00B01EC5">
                                <w:rPr>
                                  <w:rFonts w:ascii="Times New Roman" w:eastAsia="Times New Roman" w:hAnsi="Times New Roman" w:cs="Times New Roman"/>
                                  <w:b/>
                                </w:rPr>
                                <w:t> </w:t>
                              </w:r>
                            </w:p>
                            <w:p w14:paraId="00C055D6" w14:textId="001D8A37" w:rsidR="008175D2" w:rsidRDefault="008175D2">
                              <w:pPr>
                                <w:jc w:val="both"/>
                                <w:rPr>
                                  <w:rFonts w:ascii="Verdana" w:hAnsi="Verdana"/>
                                  <w:sz w:val="20"/>
                                  <w:szCs w:val="20"/>
                                </w:rPr>
                              </w:pPr>
                            </w:p>
                            <w:p w14:paraId="6DA99CD9" w14:textId="77777777" w:rsidR="008175D2" w:rsidRDefault="008175D2">
                              <w:pPr>
                                <w:jc w:val="both"/>
                                <w:rPr>
                                  <w:rFonts w:hint="eastAsia"/>
                                </w:rPr>
                              </w:pPr>
                            </w:p>
                          </w:txbxContent>
                        </wps:txbx>
                        <wps:bodyPr spcFirstLastPara="1" wrap="square" lIns="91425" tIns="45700" rIns="91425" bIns="45700" anchor="t" anchorCtr="0">
                          <a:noAutofit/>
                        </wps:bodyPr>
                      </wps:wsp>
                      <wps:wsp>
                        <wps:cNvPr id="11" name="Retângulo 11"/>
                        <wps:cNvSpPr/>
                        <wps:spPr>
                          <a:xfrm>
                            <a:off x="3554" y="37593"/>
                            <a:ext cx="10643" cy="1512"/>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325BE1F" w14:textId="77777777" w:rsidR="008175D2" w:rsidRDefault="00B64CF6">
                              <w:pPr>
                                <w:rPr>
                                  <w:rFonts w:hint="eastAsia"/>
                                </w:rPr>
                              </w:pPr>
                              <w:r>
                                <w:rPr>
                                  <w:rFonts w:ascii="Verdana" w:eastAsia="Verdana" w:hAnsi="Verdana" w:cs="Verdana"/>
                                  <w:b/>
                                  <w:color w:val="4F81BD"/>
                                  <w:sz w:val="20"/>
                                </w:rPr>
                                <w:t>9</w:t>
                              </w:r>
                            </w:p>
                            <w:p w14:paraId="09FB9D4E" w14:textId="77777777" w:rsidR="008175D2" w:rsidRDefault="00B64CF6">
                              <w:pPr>
                                <w:ind w:firstLine="300"/>
                                <w:jc w:val="both"/>
                                <w:rPr>
                                  <w:rFonts w:hint="eastAsia"/>
                                </w:rP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14CE7E7F"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s:wsp>
                        <wps:cNvPr id="12" name="Retângulo 12"/>
                        <wps:cNvSpPr/>
                        <wps:spPr>
                          <a:xfrm>
                            <a:off x="3554" y="39253"/>
                            <a:ext cx="10643" cy="148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A572A61" w14:textId="77777777" w:rsidR="008175D2" w:rsidRDefault="00B64CF6">
                              <w:pPr>
                                <w:rPr>
                                  <w:rFonts w:hint="eastAsia"/>
                                </w:rPr>
                              </w:pPr>
                              <w:r>
                                <w:rPr>
                                  <w:rFonts w:ascii="Verdana" w:eastAsia="Verdana" w:hAnsi="Verdana" w:cs="Verdana"/>
                                  <w:b/>
                                  <w:color w:val="4F81BD"/>
                                  <w:sz w:val="20"/>
                                </w:rPr>
                                <w:t>10</w:t>
                              </w:r>
                            </w:p>
                            <w:p w14:paraId="7D01CB83" w14:textId="77777777" w:rsidR="008175D2" w:rsidRDefault="00B64CF6">
                              <w:pPr>
                                <w:ind w:firstLine="300"/>
                                <w:jc w:val="both"/>
                                <w:rPr>
                                  <w:rFonts w:hint="eastAsia"/>
                                </w:rP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48E95F98"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s:wsp>
                        <wps:cNvPr id="14" name="Retângulo 14"/>
                        <wps:cNvSpPr/>
                        <wps:spPr>
                          <a:xfrm>
                            <a:off x="3554" y="40873"/>
                            <a:ext cx="10643" cy="170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B98ACE2" w14:textId="77777777" w:rsidR="008175D2" w:rsidRDefault="00B64CF6">
                              <w:pPr>
                                <w:jc w:val="both"/>
                                <w:rPr>
                                  <w:rFonts w:hint="eastAsia"/>
                                </w:rPr>
                              </w:pPr>
                              <w:r>
                                <w:rPr>
                                  <w:rFonts w:ascii="Verdana" w:eastAsia="Verdana" w:hAnsi="Verdana" w:cs="Verdana"/>
                                  <w:b/>
                                  <w:color w:val="4F81BD"/>
                                  <w:sz w:val="20"/>
                                </w:rPr>
                                <w:t xml:space="preserve">11 </w:t>
                              </w:r>
                            </w:p>
                            <w:p w14:paraId="1B2D1E37" w14:textId="77777777" w:rsidR="008175D2" w:rsidRDefault="00B64CF6">
                              <w:pPr>
                                <w:ind w:firstLine="300"/>
                                <w:jc w:val="both"/>
                                <w:rPr>
                                  <w:rFonts w:hint="eastAsia"/>
                                </w:rP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2CECDBBB" w14:textId="77777777" w:rsidR="008175D2" w:rsidRDefault="008175D2">
                              <w:pPr>
                                <w:jc w:val="both"/>
                                <w:rPr>
                                  <w:rFonts w:hint="eastAsia"/>
                                </w:rPr>
                              </w:pPr>
                            </w:p>
                            <w:p w14:paraId="15B64DCF" w14:textId="77777777" w:rsidR="008175D2" w:rsidRDefault="008175D2">
                              <w:pPr>
                                <w:jc w:val="both"/>
                                <w:rPr>
                                  <w:rFonts w:hint="eastAsia"/>
                                </w:rPr>
                              </w:pPr>
                            </w:p>
                          </w:txbxContent>
                        </wps:txbx>
                        <wps:bodyPr spcFirstLastPara="1" wrap="square" lIns="91425" tIns="45700" rIns="91425" bIns="45700" anchor="t" anchorCtr="0">
                          <a:noAutofit/>
                        </wps:bodyPr>
                      </wps:wsp>
                      <wps:wsp>
                        <wps:cNvPr id="10" name="Retângulo 10"/>
                        <wps:cNvSpPr/>
                        <wps:spPr>
                          <a:xfrm>
                            <a:off x="3568" y="36339"/>
                            <a:ext cx="10643" cy="106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C8DB472" w14:textId="77777777" w:rsidR="008175D2" w:rsidRDefault="00B64CF6">
                              <w:pPr>
                                <w:rPr>
                                  <w:rFonts w:hint="eastAsia"/>
                                </w:rPr>
                              </w:pPr>
                              <w:r>
                                <w:rPr>
                                  <w:rFonts w:ascii="Verdana" w:eastAsia="Verdana" w:hAnsi="Verdana" w:cs="Verdana"/>
                                  <w:b/>
                                  <w:color w:val="4F81BD"/>
                                  <w:sz w:val="20"/>
                                </w:rPr>
                                <w:t>8</w:t>
                              </w:r>
                            </w:p>
                            <w:p w14:paraId="33503C40" w14:textId="77777777" w:rsidR="008175D2" w:rsidRDefault="00B64CF6">
                              <w:pPr>
                                <w:ind w:firstLine="300"/>
                                <w:jc w:val="both"/>
                                <w:rPr>
                                  <w:rFonts w:hint="eastAsia"/>
                                </w:rPr>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28243DFD" w14:textId="77777777" w:rsidR="008175D2" w:rsidRDefault="008175D2">
                              <w:pPr>
                                <w:ind w:firstLine="300"/>
                                <w:jc w:val="both"/>
                                <w:rPr>
                                  <w:rFonts w:hint="eastAsia"/>
                                </w:rPr>
                              </w:pPr>
                            </w:p>
                          </w:txbxContent>
                        </wps:txbx>
                        <wps:bodyPr spcFirstLastPara="1" wrap="square" lIns="91425" tIns="45700" rIns="91425" bIns="45700" anchor="t" anchorCtr="0">
                          <a:noAutofit/>
                        </wps:bodyPr>
                      </wps:wsp>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152A3EEB" id="Grupo 23" o:spid="_x0000_s1041" style="position:absolute;margin-left:-15.3pt;margin-top:4.75pt;width:532.85pt;height:406.8pt;z-index:251663360;mso-width-relative:margin;mso-height-relative:margin" coordorigin="3554,36339" coordsize="10657,81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">
                <v:rect id="Retângulo 15" o:spid="_x0000_s1042" style="position:absolute;left:3556;top:42705;width:10603;height: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" fillcolor="white [3201]" strokecolor="#4f81bd [3204]" strokeweight="2pt">
                  <v:stroke startarrowwidth="narrow" startarrowlength="short" endarrowwidth="narrow" endarrowlength="short" joinstyle="round"/>
                  <v:textbox inset="2.53958mm,1.2694mm,2.53958mm,1.2694mm">
                    <w:txbxContent>
                      <w:p w14:paraId="686EE126" w14:textId="77777777" w:rsidR="008175D2" w:rsidRDefault="00000000">
                        <w:pPr>
                          <w:jc w:val="both"/>
                        </w:pPr>
                        <w:r>
                          <w:rPr>
                            <w:rFonts w:ascii="Verdana" w:eastAsia="Verdana" w:hAnsi="Verdana" w:cs="Verdana"/>
                            <w:b/>
                            <w:color w:val="4F81BD"/>
                            <w:sz w:val="20"/>
                          </w:rPr>
                          <w:t>12</w:t>
                        </w:r>
                      </w:p>
                      <w:p w14:paraId="0F0C8E91" w14:textId="77777777" w:rsidR="002F3DEF" w:rsidRPr="00B01EC5" w:rsidRDefault="00000000" w:rsidP="002F3DEF">
                        <w:pPr>
                          <w:ind w:firstLine="300"/>
                          <w:jc w:val="both"/>
                          <w:rPr>
                            <w:rFonts w:ascii="Verdana" w:eastAsia="Verdana" w:hAnsi="Verdana" w:cs="Verdana"/>
                            <w:color w:val="000000"/>
                            <w:sz w:val="20"/>
                          </w:rPr>
                        </w:pPr>
                        <w:r>
                          <w:rPr>
                            <w:rFonts w:ascii="Verdana" w:hAnsi="Verdana"/>
                            <w:sz w:val="20"/>
                            <w:szCs w:val="20"/>
                          </w:rPr>
                          <w:t xml:space="preserve">    </w:t>
                        </w:r>
                        <w:r w:rsidR="002F3DEF" w:rsidRPr="00B01EC5">
                          <w:rPr>
                            <w:rFonts w:ascii="Verdana" w:eastAsia="Verdana" w:hAnsi="Verdana" w:cs="Verdana"/>
                            <w:b/>
                            <w:color w:val="000000"/>
                            <w:sz w:val="20"/>
                            <w:u w:val="single"/>
                          </w:rPr>
                          <w:t>ATENÇÃO</w:t>
                        </w:r>
                        <w:r w:rsidR="002F3DEF">
                          <w:rPr>
                            <w:rFonts w:ascii="Verdana" w:eastAsia="Verdana" w:hAnsi="Verdana" w:cs="Verdana"/>
                            <w:color w:val="000000"/>
                            <w:sz w:val="20"/>
                          </w:rPr>
                          <w:t>: P</w:t>
                        </w:r>
                        <w:r w:rsidR="002F3DEF" w:rsidRPr="00B01EC5">
                          <w:rPr>
                            <w:rFonts w:ascii="Verdana" w:eastAsia="Verdana" w:hAnsi="Verdana" w:cs="Verdana"/>
                            <w:color w:val="000000"/>
                            <w:sz w:val="20"/>
                          </w:rPr>
                          <w:t xml:space="preserve">or se tratar de licitação instruída na nova legislação, há diferenças para cadastro da proposta, </w:t>
                        </w:r>
                        <w:r w:rsidR="002F3DEF">
                          <w:rPr>
                            <w:rFonts w:ascii="Verdana" w:eastAsia="Verdana" w:hAnsi="Verdana" w:cs="Verdana"/>
                            <w:color w:val="000000"/>
                            <w:sz w:val="20"/>
                          </w:rPr>
                          <w:t>portanto, sugerimos os seguintes passos</w:t>
                        </w:r>
                        <w:r w:rsidR="002F3DEF" w:rsidRPr="00B01EC5">
                          <w:rPr>
                            <w:rFonts w:ascii="Verdana" w:eastAsia="Verdana" w:hAnsi="Verdana" w:cs="Verdana"/>
                            <w:color w:val="000000"/>
                            <w:sz w:val="20"/>
                          </w:rPr>
                          <w:t>: </w:t>
                        </w:r>
                      </w:p>
                      <w:p w14:paraId="6FC6019A" w14:textId="77777777" w:rsidR="002F3DEF" w:rsidRPr="00B01EC5" w:rsidRDefault="002F3DEF" w:rsidP="002F3DEF">
                        <w:pPr>
                          <w:ind w:firstLine="300"/>
                          <w:jc w:val="both"/>
                          <w:rPr>
                            <w:rFonts w:ascii="Verdana" w:eastAsia="Verdana" w:hAnsi="Verdana" w:cs="Verdana"/>
                            <w:color w:val="000000"/>
                            <w:sz w:val="20"/>
                          </w:rPr>
                        </w:pPr>
                      </w:p>
                      <w:p w14:paraId="1A38623D" w14:textId="77777777" w:rsidR="002F3DEF" w:rsidRPr="00B01EC5" w:rsidRDefault="002F3DEF" w:rsidP="002F3DEF">
                        <w:pPr>
                          <w:ind w:firstLine="300"/>
                          <w:jc w:val="both"/>
                          <w:rPr>
                            <w:rFonts w:ascii="Times New Roman" w:eastAsia="Times New Roman" w:hAnsi="Times New Roman" w:cs="Times New Roman"/>
                            <w:b/>
                          </w:rPr>
                        </w:pPr>
                        <w:r w:rsidRPr="00B01EC5">
                          <w:rPr>
                            <w:rFonts w:ascii="Verdana" w:eastAsia="Verdana" w:hAnsi="Verdana" w:cs="Verdana"/>
                            <w:b/>
                            <w:color w:val="000000"/>
                            <w:sz w:val="20"/>
                          </w:rPr>
                          <w:t xml:space="preserve">Acessar sistema </w:t>
                        </w:r>
                        <w:proofErr w:type="spellStart"/>
                        <w:r w:rsidRPr="00B01EC5">
                          <w:rPr>
                            <w:rFonts w:ascii="Verdana" w:eastAsia="Verdana" w:hAnsi="Verdana" w:cs="Verdana"/>
                            <w:b/>
                            <w:color w:val="000000"/>
                            <w:sz w:val="20"/>
                          </w:rPr>
                          <w:t>comprasnet</w:t>
                        </w:r>
                        <w:proofErr w:type="spellEnd"/>
                        <w:r w:rsidRPr="00B01EC5">
                          <w:rPr>
                            <w:rFonts w:ascii="Verdana" w:eastAsia="Verdana" w:hAnsi="Verdana" w:cs="Verdana"/>
                            <w:b/>
                            <w:color w:val="000000"/>
                            <w:sz w:val="20"/>
                          </w:rPr>
                          <w:t xml:space="preserve"> &gt; serviços ao fornecedor &gt; dispensa/licitação eletrônica (novo) &gt; localizar compra &gt; clicar em participar para cadastrar a proposta.</w:t>
                        </w:r>
                        <w:r w:rsidRPr="00B01EC5">
                          <w:rPr>
                            <w:rFonts w:ascii="Times New Roman" w:eastAsia="Times New Roman" w:hAnsi="Times New Roman" w:cs="Times New Roman"/>
                            <w:b/>
                          </w:rPr>
                          <w:t> </w:t>
                        </w:r>
                      </w:p>
                      <w:p w14:paraId="00C055D6" w14:textId="001D8A37" w:rsidR="008175D2" w:rsidRDefault="008175D2">
                        <w:pPr>
                          <w:jc w:val="both"/>
                          <w:rPr>
                            <w:rFonts w:ascii="Verdana" w:hAnsi="Verdana"/>
                            <w:sz w:val="20"/>
                            <w:szCs w:val="20"/>
                          </w:rPr>
                        </w:pPr>
                      </w:p>
                      <w:p w14:paraId="6DA99CD9" w14:textId="77777777" w:rsidR="008175D2" w:rsidRDefault="008175D2">
                        <w:pPr>
                          <w:jc w:val="both"/>
                        </w:pPr>
                      </w:p>
                    </w:txbxContent>
                  </v:textbox>
                </v:rect>
                <v:rect id="Retângulo 11" o:spid="_x0000_s1043" style="position:absolute;left:3554;top:37593;width:10643;height:1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" fillcolor="white [3201]" strokecolor="#4f81bd [3204]" strokeweight="2pt">
                  <v:stroke startarrowwidth="narrow" startarrowlength="short" endarrowwidth="narrow" endarrowlength="short" joinstyle="round"/>
                  <v:textbox inset="2.53958mm,1.2694mm,2.53958mm,1.2694mm">
                    <w:txbxContent>
                      <w:p w14:paraId="7325BE1F" w14:textId="77777777" w:rsidR="008175D2" w:rsidRDefault="00000000">
                        <w:r>
                          <w:rPr>
                            <w:rFonts w:ascii="Verdana" w:eastAsia="Verdana" w:hAnsi="Verdana" w:cs="Verdana"/>
                            <w:b/>
                            <w:color w:val="4F81BD"/>
                            <w:sz w:val="20"/>
                          </w:rPr>
                          <w:t>9</w:t>
                        </w:r>
                      </w:p>
                      <w:p w14:paraId="09FB9D4E" w14:textId="77777777" w:rsidR="008175D2" w:rsidRDefault="00000000">
                        <w:pPr>
                          <w:ind w:firstLine="300"/>
                          <w:jc w:val="both"/>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14CE7E7F" w14:textId="77777777" w:rsidR="008175D2" w:rsidRDefault="008175D2">
                        <w:pPr>
                          <w:ind w:firstLine="300"/>
                          <w:jc w:val="both"/>
                        </w:pPr>
                      </w:p>
                    </w:txbxContent>
                  </v:textbox>
                </v:rect>
                <v:rect id="Retângulo 12" o:spid="_x0000_s1044" style="position:absolute;left:3554;top:39253;width:10643;height:1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" fillcolor="white [3201]" strokecolor="#4f81bd [3204]" strokeweight="2pt">
                  <v:stroke startarrowwidth="narrow" startarrowlength="short" endarrowwidth="narrow" endarrowlength="short" joinstyle="round"/>
                  <v:textbox inset="2.53958mm,1.2694mm,2.53958mm,1.2694mm">
                    <w:txbxContent>
                      <w:p w14:paraId="7A572A61" w14:textId="77777777" w:rsidR="008175D2" w:rsidRDefault="00000000">
                        <w:r>
                          <w:rPr>
                            <w:rFonts w:ascii="Verdana" w:eastAsia="Verdana" w:hAnsi="Verdana" w:cs="Verdana"/>
                            <w:b/>
                            <w:color w:val="4F81BD"/>
                            <w:sz w:val="20"/>
                          </w:rPr>
                          <w:t>10</w:t>
                        </w:r>
                      </w:p>
                      <w:p w14:paraId="7D01CB83" w14:textId="77777777" w:rsidR="008175D2" w:rsidRDefault="00000000">
                        <w:pPr>
                          <w:ind w:firstLine="300"/>
                          <w:jc w:val="both"/>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48E95F98" w14:textId="77777777" w:rsidR="008175D2" w:rsidRDefault="008175D2">
                        <w:pPr>
                          <w:ind w:firstLine="300"/>
                          <w:jc w:val="both"/>
                        </w:pPr>
                      </w:p>
                    </w:txbxContent>
                  </v:textbox>
                </v:rect>
                <v:rect id="Retângulo 14" o:spid="_x0000_s1045" style="position:absolute;left:3554;top:40873;width:10643;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" fillcolor="white [3201]" strokecolor="#4f81bd [3204]" strokeweight="2pt">
                  <v:stroke startarrowwidth="narrow" startarrowlength="short" endarrowwidth="narrow" endarrowlength="short" joinstyle="round"/>
                  <v:textbox inset="2.53958mm,1.2694mm,2.53958mm,1.2694mm">
                    <w:txbxContent>
                      <w:p w14:paraId="2B98ACE2" w14:textId="77777777" w:rsidR="008175D2" w:rsidRDefault="00000000">
                        <w:pPr>
                          <w:jc w:val="both"/>
                        </w:pPr>
                        <w:r>
                          <w:rPr>
                            <w:rFonts w:ascii="Verdana" w:eastAsia="Verdana" w:hAnsi="Verdana" w:cs="Verdana"/>
                            <w:b/>
                            <w:color w:val="4F81BD"/>
                            <w:sz w:val="20"/>
                          </w:rPr>
                          <w:t xml:space="preserve">11 </w:t>
                        </w:r>
                      </w:p>
                      <w:p w14:paraId="1B2D1E37" w14:textId="77777777" w:rsidR="008175D2" w:rsidRDefault="00000000">
                        <w:pPr>
                          <w:ind w:firstLine="300"/>
                          <w:jc w:val="both"/>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2CECDBBB" w14:textId="77777777" w:rsidR="008175D2" w:rsidRDefault="008175D2">
                        <w:pPr>
                          <w:jc w:val="both"/>
                        </w:pPr>
                      </w:p>
                      <w:p w14:paraId="15B64DCF" w14:textId="77777777" w:rsidR="008175D2" w:rsidRDefault="008175D2">
                        <w:pPr>
                          <w:jc w:val="both"/>
                        </w:pPr>
                      </w:p>
                    </w:txbxContent>
                  </v:textbox>
                </v:rect>
                <v:rect id="Retângulo 10" o:spid="_x0000_s1046" style="position:absolute;left:3568;top:36339;width:10643;height:10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0C8DB472" w14:textId="77777777" w:rsidR="008175D2" w:rsidRDefault="00000000">
                        <w:r>
                          <w:rPr>
                            <w:rFonts w:ascii="Verdana" w:eastAsia="Verdana" w:hAnsi="Verdana" w:cs="Verdana"/>
                            <w:b/>
                            <w:color w:val="4F81BD"/>
                            <w:sz w:val="20"/>
                          </w:rPr>
                          <w:t>8</w:t>
                        </w:r>
                      </w:p>
                      <w:p w14:paraId="33503C40" w14:textId="77777777" w:rsidR="008175D2" w:rsidRDefault="00000000">
                        <w:pPr>
                          <w:ind w:firstLine="300"/>
                          <w:jc w:val="both"/>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28243DFD" w14:textId="77777777" w:rsidR="008175D2" w:rsidRDefault="008175D2">
                        <w:pPr>
                          <w:ind w:firstLine="300"/>
                          <w:jc w:val="both"/>
                        </w:pPr>
                      </w:p>
                    </w:txbxContent>
                  </v:textbox>
                </v:rect>
              </v:group>
            </w:pict>
          </mc:Fallback>
        </mc:AlternateContent>
      </w:r>
    </w:p>
    <w:p w14:paraId="442183EA" w14:textId="77777777" w:rsidR="008175D2" w:rsidRDefault="008175D2">
      <w:pPr>
        <w:rPr>
          <w:rFonts w:ascii="Arial" w:hAnsi="Arial" w:cs="Arial"/>
          <w:b/>
          <w:bCs/>
          <w:color w:val="5B5B5F"/>
          <w:sz w:val="28"/>
          <w:szCs w:val="28"/>
        </w:rPr>
      </w:pPr>
    </w:p>
    <w:p w14:paraId="54CE8B96" w14:textId="77777777" w:rsidR="008175D2" w:rsidRDefault="008175D2">
      <w:pPr>
        <w:rPr>
          <w:rFonts w:ascii="Arial" w:hAnsi="Arial" w:cs="Arial"/>
          <w:b/>
          <w:bCs/>
          <w:color w:val="5B5B5F"/>
          <w:sz w:val="28"/>
          <w:szCs w:val="28"/>
        </w:rPr>
      </w:pPr>
    </w:p>
    <w:p w14:paraId="12CDE2B2" w14:textId="77777777" w:rsidR="008175D2" w:rsidRDefault="008175D2">
      <w:pPr>
        <w:rPr>
          <w:rFonts w:ascii="Arial" w:hAnsi="Arial" w:cs="Arial"/>
          <w:b/>
          <w:bCs/>
          <w:color w:val="5B5B5F"/>
          <w:sz w:val="28"/>
          <w:szCs w:val="28"/>
        </w:rPr>
      </w:pPr>
    </w:p>
    <w:p w14:paraId="7F7E7B09" w14:textId="77777777" w:rsidR="008175D2" w:rsidRDefault="008175D2">
      <w:pPr>
        <w:rPr>
          <w:rFonts w:ascii="Arial" w:hAnsi="Arial" w:cs="Arial"/>
          <w:b/>
          <w:bCs/>
          <w:color w:val="5B5B5F"/>
          <w:sz w:val="28"/>
          <w:szCs w:val="28"/>
        </w:rPr>
      </w:pPr>
    </w:p>
    <w:p w14:paraId="32430733" w14:textId="77777777" w:rsidR="008175D2" w:rsidRDefault="008175D2">
      <w:pPr>
        <w:rPr>
          <w:rFonts w:ascii="Arial" w:hAnsi="Arial" w:cs="Arial"/>
          <w:b/>
          <w:bCs/>
          <w:color w:val="5B5B5F"/>
          <w:sz w:val="28"/>
          <w:szCs w:val="28"/>
        </w:rPr>
      </w:pPr>
    </w:p>
    <w:p w14:paraId="5077FDFA" w14:textId="77777777" w:rsidR="008175D2" w:rsidRDefault="008175D2">
      <w:pPr>
        <w:rPr>
          <w:rFonts w:ascii="Arial" w:hAnsi="Arial" w:cs="Arial"/>
          <w:b/>
          <w:bCs/>
          <w:color w:val="5B5B5F"/>
          <w:sz w:val="28"/>
          <w:szCs w:val="28"/>
        </w:rPr>
      </w:pPr>
    </w:p>
    <w:p w14:paraId="2657407B" w14:textId="77777777" w:rsidR="008175D2" w:rsidRDefault="008175D2">
      <w:pPr>
        <w:rPr>
          <w:rFonts w:ascii="Arial" w:hAnsi="Arial" w:cs="Arial"/>
          <w:b/>
          <w:bCs/>
          <w:color w:val="5B5B5F"/>
          <w:sz w:val="28"/>
          <w:szCs w:val="28"/>
        </w:rPr>
      </w:pPr>
    </w:p>
    <w:p w14:paraId="7C516E4B" w14:textId="77777777" w:rsidR="008175D2" w:rsidRDefault="008175D2">
      <w:pPr>
        <w:rPr>
          <w:rFonts w:ascii="Arial" w:hAnsi="Arial" w:cs="Arial"/>
          <w:b/>
          <w:bCs/>
          <w:color w:val="5B5B5F"/>
          <w:sz w:val="28"/>
          <w:szCs w:val="28"/>
        </w:rPr>
      </w:pPr>
    </w:p>
    <w:p w14:paraId="5B013B9D" w14:textId="77777777" w:rsidR="008175D2" w:rsidRDefault="008175D2">
      <w:pPr>
        <w:rPr>
          <w:rFonts w:ascii="Arial" w:hAnsi="Arial" w:cs="Arial"/>
          <w:b/>
          <w:bCs/>
          <w:color w:val="5B5B5F"/>
          <w:sz w:val="28"/>
          <w:szCs w:val="28"/>
        </w:rPr>
      </w:pPr>
    </w:p>
    <w:p w14:paraId="5958E65A" w14:textId="77777777" w:rsidR="008175D2" w:rsidRDefault="008175D2">
      <w:pPr>
        <w:rPr>
          <w:rFonts w:ascii="Arial" w:hAnsi="Arial" w:cs="Arial"/>
          <w:b/>
          <w:bCs/>
          <w:color w:val="5B5B5F"/>
          <w:sz w:val="28"/>
          <w:szCs w:val="28"/>
        </w:rPr>
      </w:pPr>
    </w:p>
    <w:p w14:paraId="4289EF40" w14:textId="77777777" w:rsidR="008175D2" w:rsidRDefault="008175D2">
      <w:pPr>
        <w:rPr>
          <w:rFonts w:ascii="Arial" w:hAnsi="Arial" w:cs="Arial"/>
          <w:b/>
          <w:bCs/>
          <w:color w:val="5B5B5F"/>
          <w:sz w:val="28"/>
          <w:szCs w:val="28"/>
        </w:rPr>
      </w:pPr>
    </w:p>
    <w:p w14:paraId="40AC3AF3" w14:textId="77777777" w:rsidR="008175D2" w:rsidRDefault="008175D2">
      <w:pPr>
        <w:rPr>
          <w:rFonts w:ascii="Arial" w:hAnsi="Arial" w:cs="Arial"/>
          <w:b/>
          <w:bCs/>
          <w:color w:val="5B5B5F"/>
          <w:sz w:val="28"/>
          <w:szCs w:val="28"/>
        </w:rPr>
      </w:pPr>
    </w:p>
    <w:p w14:paraId="2A5E47CF" w14:textId="77777777" w:rsidR="008175D2" w:rsidRDefault="008175D2">
      <w:pPr>
        <w:rPr>
          <w:rFonts w:ascii="Arial" w:hAnsi="Arial" w:cs="Arial"/>
          <w:b/>
          <w:bCs/>
          <w:color w:val="5B5B5F"/>
          <w:sz w:val="28"/>
          <w:szCs w:val="28"/>
        </w:rPr>
      </w:pPr>
    </w:p>
    <w:p w14:paraId="7DF58745" w14:textId="77777777" w:rsidR="008175D2" w:rsidRDefault="008175D2">
      <w:pPr>
        <w:rPr>
          <w:rFonts w:ascii="Arial" w:hAnsi="Arial" w:cs="Arial"/>
          <w:b/>
          <w:bCs/>
          <w:color w:val="5B5B5F"/>
          <w:sz w:val="28"/>
          <w:szCs w:val="28"/>
        </w:rPr>
      </w:pPr>
    </w:p>
    <w:p w14:paraId="4F534F50" w14:textId="77777777" w:rsidR="008175D2" w:rsidRDefault="008175D2">
      <w:pPr>
        <w:rPr>
          <w:rFonts w:ascii="Arial" w:hAnsi="Arial" w:cs="Arial"/>
          <w:b/>
          <w:bCs/>
          <w:color w:val="5B5B5F"/>
          <w:sz w:val="28"/>
          <w:szCs w:val="28"/>
        </w:rPr>
      </w:pPr>
    </w:p>
    <w:p w14:paraId="4A16839B" w14:textId="77777777" w:rsidR="008175D2" w:rsidRDefault="008175D2">
      <w:pPr>
        <w:rPr>
          <w:rFonts w:ascii="Arial" w:hAnsi="Arial" w:cs="Arial"/>
          <w:b/>
          <w:bCs/>
          <w:color w:val="5B5B5F"/>
          <w:sz w:val="28"/>
          <w:szCs w:val="28"/>
        </w:rPr>
      </w:pPr>
    </w:p>
    <w:p w14:paraId="5CC3BF74" w14:textId="77777777" w:rsidR="008175D2" w:rsidRDefault="008175D2">
      <w:pPr>
        <w:rPr>
          <w:rFonts w:ascii="Arial" w:hAnsi="Arial" w:cs="Arial"/>
          <w:b/>
          <w:bCs/>
          <w:color w:val="5B5B5F"/>
          <w:sz w:val="28"/>
          <w:szCs w:val="28"/>
        </w:rPr>
      </w:pPr>
    </w:p>
    <w:p w14:paraId="5C949F6E" w14:textId="77777777" w:rsidR="008175D2" w:rsidRDefault="008175D2">
      <w:pPr>
        <w:rPr>
          <w:rFonts w:ascii="Arial" w:hAnsi="Arial" w:cs="Arial"/>
          <w:b/>
          <w:bCs/>
          <w:color w:val="5B5B5F"/>
          <w:sz w:val="28"/>
          <w:szCs w:val="28"/>
        </w:rPr>
      </w:pPr>
    </w:p>
    <w:p w14:paraId="4CB51414" w14:textId="77777777" w:rsidR="008175D2" w:rsidRDefault="008175D2">
      <w:pPr>
        <w:rPr>
          <w:rFonts w:ascii="Arial" w:hAnsi="Arial" w:cs="Arial"/>
          <w:b/>
          <w:bCs/>
          <w:color w:val="5B5B5F"/>
          <w:sz w:val="28"/>
          <w:szCs w:val="28"/>
        </w:rPr>
      </w:pPr>
    </w:p>
    <w:p w14:paraId="59D02A4A" w14:textId="77777777" w:rsidR="008175D2" w:rsidRDefault="008175D2">
      <w:pPr>
        <w:rPr>
          <w:rFonts w:ascii="Arial" w:hAnsi="Arial" w:cs="Arial"/>
          <w:b/>
          <w:bCs/>
          <w:color w:val="5B5B5F"/>
          <w:sz w:val="28"/>
          <w:szCs w:val="28"/>
        </w:rPr>
      </w:pPr>
    </w:p>
    <w:p w14:paraId="21F34FB9" w14:textId="77777777" w:rsidR="008175D2" w:rsidRDefault="008175D2">
      <w:pPr>
        <w:rPr>
          <w:rFonts w:ascii="Arial" w:hAnsi="Arial" w:cs="Arial"/>
          <w:b/>
          <w:bCs/>
          <w:color w:val="5B5B5F"/>
          <w:sz w:val="28"/>
          <w:szCs w:val="28"/>
        </w:rPr>
      </w:pPr>
    </w:p>
    <w:p w14:paraId="0E4622D5" w14:textId="77777777" w:rsidR="008175D2" w:rsidRDefault="008175D2">
      <w:pPr>
        <w:rPr>
          <w:rFonts w:ascii="Arial" w:hAnsi="Arial" w:cs="Arial"/>
          <w:b/>
          <w:bCs/>
          <w:color w:val="5B5B5F"/>
          <w:sz w:val="28"/>
          <w:szCs w:val="28"/>
        </w:rPr>
      </w:pPr>
    </w:p>
    <w:p w14:paraId="33B308D1" w14:textId="77777777" w:rsidR="008175D2" w:rsidRDefault="008175D2">
      <w:pPr>
        <w:rPr>
          <w:rFonts w:ascii="Arial" w:hAnsi="Arial" w:cs="Arial"/>
          <w:b/>
          <w:bCs/>
          <w:color w:val="5B5B5F"/>
          <w:sz w:val="28"/>
          <w:szCs w:val="28"/>
        </w:rPr>
      </w:pPr>
    </w:p>
    <w:p w14:paraId="7665FFAE" w14:textId="77777777" w:rsidR="008175D2" w:rsidRDefault="008175D2">
      <w:pPr>
        <w:rPr>
          <w:rFonts w:ascii="Arial" w:hAnsi="Arial" w:cs="Arial"/>
          <w:b/>
          <w:bCs/>
          <w:color w:val="5B5B5F"/>
          <w:sz w:val="28"/>
          <w:szCs w:val="28"/>
        </w:rPr>
      </w:pPr>
    </w:p>
    <w:p w14:paraId="420EBA89" w14:textId="4AC5CF5A" w:rsidR="008175D2" w:rsidRDefault="009906ED">
      <w:pPr>
        <w:rPr>
          <w:rFonts w:ascii="Arial" w:hAnsi="Arial" w:cs="Arial"/>
          <w:b/>
          <w:bCs/>
          <w:color w:val="5B5B5F"/>
          <w:sz w:val="28"/>
          <w:szCs w:val="28"/>
        </w:rPr>
      </w:pPr>
      <w:r>
        <w:rPr>
          <w:noProof/>
        </w:rPr>
        <mc:AlternateContent>
          <mc:Choice Requires="wps">
            <w:drawing>
              <wp:anchor distT="0" distB="0" distL="114300" distR="114300" simplePos="0" relativeHeight="251665408" behindDoc="0" locked="0" layoutInCell="1" allowOverlap="1" wp14:anchorId="13EF01D0" wp14:editId="55C60D67">
                <wp:simplePos x="0" y="0"/>
                <wp:positionH relativeFrom="column">
                  <wp:posOffset>-198120</wp:posOffset>
                </wp:positionH>
                <wp:positionV relativeFrom="paragraph">
                  <wp:posOffset>189230</wp:posOffset>
                </wp:positionV>
                <wp:extent cx="6732905" cy="675861"/>
                <wp:effectExtent l="0" t="0" r="10795" b="10160"/>
                <wp:wrapNone/>
                <wp:docPr id="1710891978" name="Retângulo 1"/>
                <wp:cNvGraphicFramePr/>
                <a:graphic xmlns:a="http://schemas.openxmlformats.org/drawingml/2006/main">
                  <a:graphicData uri="http://schemas.microsoft.com/office/word/2010/wordprocessingShape">
                    <wps:wsp>
                      <wps:cNvSpPr/>
                      <wps:spPr>
                        <a:xfrm>
                          <a:off x="0" y="0"/>
                          <a:ext cx="6732905" cy="67586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31786C60" w14:textId="77777777" w:rsidR="009906ED" w:rsidRDefault="009906ED" w:rsidP="009906ED">
                            <w:pPr>
                              <w:jc w:val="both"/>
                              <w:rPr>
                                <w:rFonts w:hint="eastAsia"/>
                              </w:rPr>
                            </w:pPr>
                            <w:r>
                              <w:rPr>
                                <w:rFonts w:ascii="Verdana" w:eastAsia="Verdana" w:hAnsi="Verdana" w:cs="Verdana"/>
                                <w:b/>
                                <w:color w:val="4F81BD"/>
                                <w:sz w:val="20"/>
                              </w:rPr>
                              <w:t>13</w:t>
                            </w:r>
                          </w:p>
                          <w:p w14:paraId="73E27890" w14:textId="77777777" w:rsidR="009906ED" w:rsidRDefault="009906ED" w:rsidP="009906ED">
                            <w:pPr>
                              <w:ind w:firstLine="300"/>
                              <w:jc w:val="both"/>
                              <w:rPr>
                                <w:rFonts w:hint="eastAsia"/>
                              </w:rPr>
                            </w:pPr>
                            <w:r>
                              <w:rPr>
                                <w:rFonts w:ascii="Verdana" w:hAnsi="Verdana"/>
                                <w:sz w:val="20"/>
                                <w:szCs w:val="20"/>
                              </w:rPr>
                              <w:t xml:space="preserve">    </w:t>
                            </w:r>
                            <w:r w:rsidRPr="00B01EC5">
                              <w:rPr>
                                <w:rFonts w:ascii="Verdana" w:eastAsia="Verdana" w:hAnsi="Verdana" w:cs="Verdana"/>
                                <w:b/>
                                <w:color w:val="000000"/>
                                <w:sz w:val="20"/>
                                <w:u w:val="single"/>
                              </w:rPr>
                              <w:t>ATENÇÃO</w:t>
                            </w:r>
                            <w:r>
                              <w:rPr>
                                <w:rFonts w:ascii="Verdana" w:eastAsia="Verdana" w:hAnsi="Verdana" w:cs="Verdana"/>
                                <w:color w:val="000000"/>
                                <w:sz w:val="20"/>
                              </w:rPr>
                              <w:t>: P</w:t>
                            </w:r>
                            <w:r w:rsidRPr="00B01EC5">
                              <w:rPr>
                                <w:rFonts w:ascii="Verdana" w:eastAsia="Verdana" w:hAnsi="Verdana" w:cs="Verdana"/>
                                <w:color w:val="000000"/>
                                <w:sz w:val="20"/>
                              </w:rPr>
                              <w:t>or se tratar de licitação instruída na nova legislação</w:t>
                            </w:r>
                            <w:r>
                              <w:rPr>
                                <w:rFonts w:ascii="Verdana" w:eastAsia="Verdana" w:hAnsi="Verdana" w:cs="Verdana"/>
                                <w:color w:val="000000"/>
                                <w:sz w:val="20"/>
                              </w:rPr>
                              <w:t>, assim como atualização do sistema, no momento do cadastro da proposta só aparece o campo de inclusão dos valores.</w:t>
                            </w:r>
                          </w:p>
                          <w:p w14:paraId="52381669" w14:textId="77777777" w:rsidR="009906ED" w:rsidRPr="00B01EC5" w:rsidRDefault="009906ED" w:rsidP="009906ED">
                            <w:pPr>
                              <w:ind w:firstLine="300"/>
                              <w:jc w:val="both"/>
                              <w:rPr>
                                <w:rFonts w:ascii="Times New Roman" w:eastAsia="Times New Roman" w:hAnsi="Times New Roman" w:cs="Times New Roman"/>
                                <w:b/>
                              </w:rPr>
                            </w:pPr>
                          </w:p>
                          <w:p w14:paraId="4CC09BC7" w14:textId="77777777" w:rsidR="009906ED" w:rsidRDefault="009906ED" w:rsidP="009906ED">
                            <w:pPr>
                              <w:jc w:val="both"/>
                              <w:rPr>
                                <w:rFonts w:ascii="Verdana" w:hAnsi="Verdana"/>
                                <w:sz w:val="20"/>
                                <w:szCs w:val="20"/>
                              </w:rPr>
                            </w:pPr>
                          </w:p>
                          <w:p w14:paraId="1424EEC6" w14:textId="29FD1B36" w:rsidR="009906ED" w:rsidRDefault="009906ED" w:rsidP="009906ED">
                            <w:pPr>
                              <w:jc w:val="both"/>
                              <w:rPr>
                                <w:rFonts w:hint="eastAsia"/>
                              </w:rPr>
                            </w:pPr>
                            <w:r>
                              <w:t>/</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rect w14:anchorId="13EF01D0" id="Retângulo 1" o:spid="_x0000_s1047" style="position:absolute;margin-left:-15.6pt;margin-top:14.9pt;width:530.15pt;height:53.2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" fillcolor="white [3201]" strokecolor="#4f81bd [3204]" strokeweight="2pt">
                <v:stroke startarrowwidth="narrow" startarrowlength="short" endarrowwidth="narrow" endarrowlength="short" joinstyle="round"/>
                <v:textbox inset="2.53958mm,1.2694mm,2.53958mm,1.2694mm">
                  <w:txbxContent>
                    <w:p w14:paraId="31786C60" w14:textId="77777777" w:rsidR="009906ED" w:rsidRDefault="009906ED" w:rsidP="009906ED">
                      <w:pPr>
                        <w:jc w:val="both"/>
                        <w:rPr>
                          <w:rFonts w:hint="eastAsia"/>
                        </w:rPr>
                      </w:pPr>
                      <w:r>
                        <w:rPr>
                          <w:rFonts w:ascii="Verdana" w:eastAsia="Verdana" w:hAnsi="Verdana" w:cs="Verdana"/>
                          <w:b/>
                          <w:color w:val="4F81BD"/>
                          <w:sz w:val="20"/>
                        </w:rPr>
                        <w:t>13</w:t>
                      </w:r>
                    </w:p>
                    <w:p w14:paraId="73E27890" w14:textId="77777777" w:rsidR="009906ED" w:rsidRDefault="009906ED" w:rsidP="009906ED">
                      <w:pPr>
                        <w:ind w:firstLine="300"/>
                        <w:jc w:val="both"/>
                        <w:rPr>
                          <w:rFonts w:hint="eastAsia"/>
                        </w:rPr>
                      </w:pPr>
                      <w:r>
                        <w:rPr>
                          <w:rFonts w:ascii="Verdana" w:hAnsi="Verdana"/>
                          <w:sz w:val="20"/>
                          <w:szCs w:val="20"/>
                        </w:rPr>
                        <w:t xml:space="preserve">    </w:t>
                      </w:r>
                      <w:r w:rsidRPr="00B01EC5">
                        <w:rPr>
                          <w:rFonts w:ascii="Verdana" w:eastAsia="Verdana" w:hAnsi="Verdana" w:cs="Verdana"/>
                          <w:b/>
                          <w:color w:val="000000"/>
                          <w:sz w:val="20"/>
                          <w:u w:val="single"/>
                        </w:rPr>
                        <w:t>ATENÇÃO</w:t>
                      </w:r>
                      <w:r>
                        <w:rPr>
                          <w:rFonts w:ascii="Verdana" w:eastAsia="Verdana" w:hAnsi="Verdana" w:cs="Verdana"/>
                          <w:color w:val="000000"/>
                          <w:sz w:val="20"/>
                        </w:rPr>
                        <w:t>: P</w:t>
                      </w:r>
                      <w:r w:rsidRPr="00B01EC5">
                        <w:rPr>
                          <w:rFonts w:ascii="Verdana" w:eastAsia="Verdana" w:hAnsi="Verdana" w:cs="Verdana"/>
                          <w:color w:val="000000"/>
                          <w:sz w:val="20"/>
                        </w:rPr>
                        <w:t>or se tratar de licitação instruída na nova legislação</w:t>
                      </w:r>
                      <w:r>
                        <w:rPr>
                          <w:rFonts w:ascii="Verdana" w:eastAsia="Verdana" w:hAnsi="Verdana" w:cs="Verdana"/>
                          <w:color w:val="000000"/>
                          <w:sz w:val="20"/>
                        </w:rPr>
                        <w:t>, assim como atualização do sistema, no momento do cadastro da proposta só aparece o campo de inclusão dos valores.</w:t>
                      </w:r>
                    </w:p>
                    <w:p w14:paraId="52381669" w14:textId="77777777" w:rsidR="009906ED" w:rsidRPr="00B01EC5" w:rsidRDefault="009906ED" w:rsidP="009906ED">
                      <w:pPr>
                        <w:ind w:firstLine="300"/>
                        <w:jc w:val="both"/>
                        <w:rPr>
                          <w:rFonts w:ascii="Times New Roman" w:eastAsia="Times New Roman" w:hAnsi="Times New Roman" w:cs="Times New Roman"/>
                          <w:b/>
                        </w:rPr>
                      </w:pPr>
                    </w:p>
                    <w:p w14:paraId="4CC09BC7" w14:textId="77777777" w:rsidR="009906ED" w:rsidRDefault="009906ED" w:rsidP="009906ED">
                      <w:pPr>
                        <w:jc w:val="both"/>
                        <w:rPr>
                          <w:rFonts w:ascii="Verdana" w:hAnsi="Verdana"/>
                          <w:sz w:val="20"/>
                          <w:szCs w:val="20"/>
                        </w:rPr>
                      </w:pPr>
                    </w:p>
                    <w:p w14:paraId="1424EEC6" w14:textId="29FD1B36" w:rsidR="009906ED" w:rsidRDefault="009906ED" w:rsidP="009906ED">
                      <w:pPr>
                        <w:jc w:val="both"/>
                        <w:rPr>
                          <w:rFonts w:hint="eastAsia"/>
                        </w:rPr>
                      </w:pPr>
                      <w:r>
                        <w:t>/</w:t>
                      </w:r>
                    </w:p>
                  </w:txbxContent>
                </v:textbox>
              </v:rect>
            </w:pict>
          </mc:Fallback>
        </mc:AlternateContent>
      </w:r>
    </w:p>
    <w:p w14:paraId="4A16EB37" w14:textId="3BFBED27" w:rsidR="008175D2" w:rsidRDefault="008175D2">
      <w:pPr>
        <w:rPr>
          <w:rFonts w:ascii="Arial" w:hAnsi="Arial" w:cs="Arial"/>
          <w:b/>
          <w:bCs/>
          <w:color w:val="5B5B5F"/>
          <w:sz w:val="28"/>
          <w:szCs w:val="28"/>
        </w:rPr>
      </w:pPr>
    </w:p>
    <w:p w14:paraId="6C4A87D3" w14:textId="77777777" w:rsidR="008175D2" w:rsidRDefault="008175D2">
      <w:pPr>
        <w:rPr>
          <w:rFonts w:ascii="Arial" w:hAnsi="Arial" w:cs="Arial"/>
          <w:b/>
          <w:bCs/>
          <w:color w:val="5B5B5F"/>
          <w:sz w:val="28"/>
          <w:szCs w:val="28"/>
        </w:rPr>
      </w:pPr>
    </w:p>
    <w:p w14:paraId="0249AA9C" w14:textId="77777777" w:rsidR="008175D2" w:rsidRDefault="008175D2">
      <w:pPr>
        <w:rPr>
          <w:rFonts w:ascii="Arial" w:hAnsi="Arial" w:cs="Arial"/>
          <w:b/>
          <w:bCs/>
          <w:color w:val="5B5B5F"/>
          <w:sz w:val="28"/>
          <w:szCs w:val="28"/>
        </w:rPr>
      </w:pPr>
    </w:p>
    <w:p w14:paraId="5F22C703" w14:textId="77777777" w:rsidR="008175D2" w:rsidRDefault="008175D2">
      <w:pPr>
        <w:rPr>
          <w:rFonts w:ascii="Arial" w:hAnsi="Arial" w:cs="Arial"/>
          <w:b/>
          <w:bCs/>
          <w:color w:val="5B5B5F"/>
          <w:sz w:val="28"/>
          <w:szCs w:val="28"/>
        </w:rPr>
      </w:pPr>
    </w:p>
    <w:p w14:paraId="54399B9A" w14:textId="77777777" w:rsidR="008175D2" w:rsidRDefault="008175D2">
      <w:pPr>
        <w:rPr>
          <w:rFonts w:ascii="Arial" w:hAnsi="Arial" w:cs="Arial"/>
          <w:b/>
          <w:bCs/>
          <w:color w:val="5B5B5F"/>
          <w:sz w:val="28"/>
          <w:szCs w:val="28"/>
        </w:rPr>
      </w:pPr>
    </w:p>
    <w:p w14:paraId="411347CD" w14:textId="77777777" w:rsidR="008175D2" w:rsidRDefault="008175D2">
      <w:pPr>
        <w:rPr>
          <w:rFonts w:ascii="Arial" w:hAnsi="Arial" w:cs="Arial"/>
          <w:b/>
          <w:bCs/>
          <w:color w:val="5B5B5F"/>
          <w:sz w:val="28"/>
          <w:szCs w:val="28"/>
        </w:rPr>
      </w:pPr>
    </w:p>
    <w:p w14:paraId="1BB649AF" w14:textId="77777777" w:rsidR="008175D2" w:rsidRDefault="008175D2">
      <w:pPr>
        <w:rPr>
          <w:rFonts w:ascii="Arial" w:hAnsi="Arial" w:cs="Arial"/>
          <w:b/>
          <w:bCs/>
          <w:color w:val="5B5B5F"/>
          <w:sz w:val="28"/>
          <w:szCs w:val="28"/>
        </w:rPr>
      </w:pPr>
    </w:p>
    <w:p w14:paraId="3B35799E" w14:textId="77777777" w:rsidR="008175D2" w:rsidRDefault="008175D2">
      <w:pPr>
        <w:rPr>
          <w:rFonts w:ascii="Arial" w:hAnsi="Arial" w:cs="Arial"/>
          <w:b/>
          <w:bCs/>
          <w:color w:val="5B5B5F"/>
          <w:sz w:val="28"/>
          <w:szCs w:val="28"/>
        </w:rPr>
      </w:pPr>
    </w:p>
    <w:p w14:paraId="0D878156" w14:textId="77777777" w:rsidR="008175D2" w:rsidRDefault="008175D2">
      <w:pPr>
        <w:rPr>
          <w:rFonts w:ascii="Arial" w:hAnsi="Arial" w:cs="Arial"/>
          <w:b/>
          <w:bCs/>
          <w:color w:val="5B5B5F"/>
          <w:sz w:val="28"/>
          <w:szCs w:val="28"/>
        </w:rPr>
      </w:pPr>
    </w:p>
    <w:p w14:paraId="2279790A" w14:textId="77777777" w:rsidR="008175D2" w:rsidRDefault="008175D2">
      <w:pPr>
        <w:rPr>
          <w:rFonts w:ascii="Arial" w:hAnsi="Arial" w:cs="Arial"/>
          <w:b/>
          <w:bCs/>
          <w:color w:val="5B5B5F"/>
          <w:sz w:val="28"/>
          <w:szCs w:val="28"/>
        </w:rPr>
      </w:pPr>
    </w:p>
    <w:p w14:paraId="29254256" w14:textId="77777777" w:rsidR="008175D2" w:rsidRDefault="008175D2">
      <w:pPr>
        <w:rPr>
          <w:rFonts w:ascii="Arial" w:hAnsi="Arial" w:cs="Arial"/>
          <w:b/>
          <w:bCs/>
          <w:color w:val="5B5B5F"/>
          <w:sz w:val="28"/>
          <w:szCs w:val="28"/>
        </w:rPr>
      </w:pPr>
    </w:p>
    <w:p w14:paraId="156E9E95" w14:textId="77777777" w:rsidR="008175D2" w:rsidRDefault="008175D2">
      <w:pPr>
        <w:rPr>
          <w:rFonts w:ascii="Arial" w:hAnsi="Arial" w:cs="Arial"/>
          <w:b/>
          <w:bCs/>
          <w:color w:val="5B5B5F"/>
          <w:sz w:val="28"/>
          <w:szCs w:val="28"/>
        </w:rPr>
      </w:pPr>
    </w:p>
    <w:p w14:paraId="4FC67C97" w14:textId="77777777" w:rsidR="008175D2" w:rsidRDefault="008175D2">
      <w:pPr>
        <w:rPr>
          <w:rFonts w:ascii="Arial" w:hAnsi="Arial" w:cs="Arial"/>
          <w:b/>
          <w:bCs/>
          <w:color w:val="5B5B5F"/>
          <w:sz w:val="28"/>
          <w:szCs w:val="28"/>
        </w:rPr>
      </w:pPr>
    </w:p>
    <w:p w14:paraId="0CA68B1E" w14:textId="77777777" w:rsidR="008175D2" w:rsidRDefault="008175D2">
      <w:pPr>
        <w:rPr>
          <w:rFonts w:ascii="Arial" w:hAnsi="Arial" w:cs="Arial"/>
          <w:b/>
          <w:bCs/>
          <w:color w:val="5B5B5F"/>
          <w:sz w:val="28"/>
          <w:szCs w:val="28"/>
        </w:rPr>
      </w:pPr>
    </w:p>
    <w:p w14:paraId="6C33C4B4" w14:textId="77777777" w:rsidR="008175D2" w:rsidRDefault="008175D2">
      <w:pPr>
        <w:rPr>
          <w:rFonts w:ascii="Arial" w:hAnsi="Arial" w:cs="Arial"/>
          <w:b/>
          <w:bCs/>
          <w:color w:val="5B5B5F"/>
          <w:sz w:val="28"/>
          <w:szCs w:val="28"/>
        </w:rPr>
      </w:pPr>
    </w:p>
    <w:bookmarkStart w:id="0" w:name="_Toc130201037" w:displacedByCustomXml="next"/>
    <w:sdt>
      <w:sdtPr>
        <w:rPr>
          <w:rFonts w:ascii="Ecofont_Spranq_eco_Sans" w:eastAsiaTheme="minorEastAsia" w:hAnsi="Ecofont_Spranq_eco_Sans" w:cs="Tahoma"/>
          <w:color w:val="auto"/>
          <w:sz w:val="24"/>
          <w:szCs w:val="24"/>
        </w:rPr>
        <w:id w:val="-797143538"/>
        <w:docPartObj>
          <w:docPartGallery w:val="Table of Contents"/>
          <w:docPartUnique/>
        </w:docPartObj>
      </w:sdtPr>
      <w:sdtEndPr>
        <w:rPr>
          <w:b/>
          <w:bCs/>
        </w:rPr>
      </w:sdtEndPr>
      <w:sdtContent>
        <w:p w14:paraId="190E202F" w14:textId="77777777" w:rsidR="008175D2" w:rsidRDefault="00B64CF6">
          <w:pPr>
            <w:pStyle w:val="CabealhodoSumrio1"/>
          </w:pPr>
          <w:r>
            <w:t>Sumário</w:t>
          </w:r>
          <w:bookmarkEnd w:id="0"/>
        </w:p>
        <w:p w14:paraId="4DF5690A" w14:textId="77777777" w:rsidR="008175D2" w:rsidRDefault="008175D2">
          <w:pPr>
            <w:rPr>
              <w:rFonts w:hint="eastAsia"/>
            </w:rPr>
          </w:pPr>
        </w:p>
        <w:p w14:paraId="5ACB86CA" w14:textId="77777777" w:rsidR="008175D2" w:rsidRDefault="00B64CF6">
          <w:pPr>
            <w:pStyle w:val="TOC1"/>
            <w:rPr>
              <w:rFonts w:asciiTheme="minorHAnsi" w:eastAsiaTheme="minorEastAsia" w:hAnsiTheme="minorHAnsi" w:cstheme="minorBidi"/>
              <w:sz w:val="22"/>
              <w:szCs w:val="22"/>
            </w:rPr>
          </w:pPr>
          <w:r>
            <w:fldChar w:fldCharType="begin"/>
          </w:r>
          <w:r>
            <w:instrText xml:space="preserve"> TOC \o "1-3" \h \z \u </w:instrText>
          </w:r>
          <w:r>
            <w:fldChar w:fldCharType="separate"/>
          </w:r>
          <w:hyperlink w:anchor="_Toc130201039" w:history="1">
            <w:r>
              <w:rPr>
                <w:rStyle w:val="Hyperlink"/>
                <w:lang w:eastAsia="en-US"/>
              </w:rPr>
              <w:t>1.</w:t>
            </w:r>
            <w:r>
              <w:rPr>
                <w:rFonts w:asciiTheme="minorHAnsi" w:eastAsiaTheme="minorEastAsia" w:hAnsiTheme="minorHAnsi" w:cstheme="minorBidi"/>
                <w:sz w:val="22"/>
                <w:szCs w:val="22"/>
              </w:rPr>
              <w:tab/>
            </w:r>
            <w:r>
              <w:rPr>
                <w:rStyle w:val="Hyperlink"/>
                <w:lang w:eastAsia="en-US"/>
              </w:rPr>
              <w:t>DO OBJETO</w:t>
            </w:r>
            <w:r>
              <w:tab/>
            </w:r>
            <w:r>
              <w:fldChar w:fldCharType="begin"/>
            </w:r>
            <w:r>
              <w:instrText xml:space="preserve"> PAGEREF _Toc130201039 \h </w:instrText>
            </w:r>
            <w:r>
              <w:fldChar w:fldCharType="separate"/>
            </w:r>
            <w:r>
              <w:t>3</w:t>
            </w:r>
            <w:r>
              <w:fldChar w:fldCharType="end"/>
            </w:r>
          </w:hyperlink>
        </w:p>
        <w:p w14:paraId="4CFECB46" w14:textId="77777777" w:rsidR="008175D2" w:rsidRDefault="002C4174">
          <w:pPr>
            <w:pStyle w:val="TOC1"/>
            <w:rPr>
              <w:rFonts w:asciiTheme="minorHAnsi" w:eastAsiaTheme="minorEastAsia" w:hAnsiTheme="minorHAnsi" w:cstheme="minorBidi"/>
              <w:sz w:val="22"/>
              <w:szCs w:val="22"/>
            </w:rPr>
          </w:pPr>
          <w:hyperlink w:anchor="_Toc130201040" w:history="1">
            <w:r w:rsidR="00B64CF6">
              <w:rPr>
                <w:rStyle w:val="Hyperlink"/>
                <w:lang w:eastAsia="en-US"/>
              </w:rPr>
              <w:t>2.</w:t>
            </w:r>
            <w:r w:rsidR="00B64CF6">
              <w:rPr>
                <w:rFonts w:asciiTheme="minorHAnsi" w:eastAsiaTheme="minorEastAsia" w:hAnsiTheme="minorHAnsi" w:cstheme="minorBidi"/>
                <w:sz w:val="22"/>
                <w:szCs w:val="22"/>
              </w:rPr>
              <w:tab/>
            </w:r>
            <w:r w:rsidR="00B64CF6">
              <w:rPr>
                <w:rStyle w:val="Hyperlink"/>
                <w:lang w:eastAsia="en-US"/>
              </w:rPr>
              <w:t>DA PARTICIPAÇÃO NA LICITAÇÃO</w:t>
            </w:r>
            <w:r w:rsidR="00B64CF6">
              <w:tab/>
            </w:r>
            <w:r w:rsidR="00B64CF6">
              <w:fldChar w:fldCharType="begin"/>
            </w:r>
            <w:r w:rsidR="00B64CF6">
              <w:instrText xml:space="preserve"> PAGEREF _Toc130201040 \h </w:instrText>
            </w:r>
            <w:r w:rsidR="00B64CF6">
              <w:fldChar w:fldCharType="separate"/>
            </w:r>
            <w:r w:rsidR="00B64CF6">
              <w:t>4</w:t>
            </w:r>
            <w:r w:rsidR="00B64CF6">
              <w:fldChar w:fldCharType="end"/>
            </w:r>
          </w:hyperlink>
        </w:p>
        <w:p w14:paraId="65C918BD" w14:textId="77777777" w:rsidR="008175D2" w:rsidRDefault="002C4174">
          <w:pPr>
            <w:pStyle w:val="TOC1"/>
            <w:rPr>
              <w:rFonts w:asciiTheme="minorHAnsi" w:eastAsiaTheme="minorEastAsia" w:hAnsiTheme="minorHAnsi" w:cstheme="minorBidi"/>
              <w:sz w:val="22"/>
              <w:szCs w:val="22"/>
            </w:rPr>
          </w:pPr>
          <w:hyperlink w:anchor="_Toc130201041" w:history="1">
            <w:r w:rsidR="00B64CF6">
              <w:rPr>
                <w:rStyle w:val="Hyperlink"/>
                <w:lang w:eastAsia="en-US"/>
              </w:rPr>
              <w:t>3.</w:t>
            </w:r>
            <w:r w:rsidR="00B64CF6">
              <w:rPr>
                <w:rFonts w:asciiTheme="minorHAnsi" w:eastAsiaTheme="minorEastAsia" w:hAnsiTheme="minorHAnsi" w:cstheme="minorBidi"/>
                <w:sz w:val="22"/>
                <w:szCs w:val="22"/>
              </w:rPr>
              <w:tab/>
            </w:r>
            <w:r w:rsidR="00B64CF6">
              <w:rPr>
                <w:rStyle w:val="Hyperlink"/>
                <w:lang w:eastAsia="en-US"/>
              </w:rPr>
              <w:t>DA APRESENTAÇÃO DA PROPOSTA E DOS DOCUMENTOS DE HABILITAÇÃO</w:t>
            </w:r>
            <w:r w:rsidR="00B64CF6">
              <w:tab/>
            </w:r>
            <w:r w:rsidR="00B64CF6">
              <w:fldChar w:fldCharType="begin"/>
            </w:r>
            <w:r w:rsidR="00B64CF6">
              <w:instrText xml:space="preserve"> PAGEREF _Toc130201041 \h </w:instrText>
            </w:r>
            <w:r w:rsidR="00B64CF6">
              <w:fldChar w:fldCharType="separate"/>
            </w:r>
            <w:r w:rsidR="00B64CF6">
              <w:t>6</w:t>
            </w:r>
            <w:r w:rsidR="00B64CF6">
              <w:fldChar w:fldCharType="end"/>
            </w:r>
          </w:hyperlink>
        </w:p>
        <w:p w14:paraId="6EC70278" w14:textId="77777777" w:rsidR="008175D2" w:rsidRDefault="002C4174">
          <w:pPr>
            <w:pStyle w:val="TOC1"/>
            <w:rPr>
              <w:rFonts w:asciiTheme="minorHAnsi" w:eastAsiaTheme="minorEastAsia" w:hAnsiTheme="minorHAnsi" w:cstheme="minorBidi"/>
              <w:sz w:val="22"/>
              <w:szCs w:val="22"/>
            </w:rPr>
          </w:pPr>
          <w:hyperlink w:anchor="_Toc130201042" w:history="1">
            <w:r w:rsidR="00B64CF6">
              <w:rPr>
                <w:rStyle w:val="Hyperlink"/>
                <w:lang w:eastAsia="en-US"/>
              </w:rPr>
              <w:t>4.</w:t>
            </w:r>
            <w:r w:rsidR="00B64CF6">
              <w:rPr>
                <w:rFonts w:asciiTheme="minorHAnsi" w:eastAsiaTheme="minorEastAsia" w:hAnsiTheme="minorHAnsi" w:cstheme="minorBidi"/>
                <w:sz w:val="22"/>
                <w:szCs w:val="22"/>
              </w:rPr>
              <w:tab/>
            </w:r>
            <w:r w:rsidR="00B64CF6">
              <w:rPr>
                <w:rStyle w:val="Hyperlink"/>
                <w:lang w:eastAsia="en-US"/>
              </w:rPr>
              <w:t>DO PREENCHIMENTO DA PROPOSTA</w:t>
            </w:r>
            <w:r w:rsidR="00B64CF6">
              <w:tab/>
            </w:r>
            <w:r w:rsidR="00B64CF6">
              <w:fldChar w:fldCharType="begin"/>
            </w:r>
            <w:r w:rsidR="00B64CF6">
              <w:instrText xml:space="preserve"> PAGEREF _Toc130201042 \h </w:instrText>
            </w:r>
            <w:r w:rsidR="00B64CF6">
              <w:fldChar w:fldCharType="separate"/>
            </w:r>
            <w:r w:rsidR="00B64CF6">
              <w:t>8</w:t>
            </w:r>
            <w:r w:rsidR="00B64CF6">
              <w:fldChar w:fldCharType="end"/>
            </w:r>
          </w:hyperlink>
        </w:p>
        <w:p w14:paraId="63B6A071" w14:textId="77777777" w:rsidR="008175D2" w:rsidRDefault="002C4174">
          <w:pPr>
            <w:pStyle w:val="TOC1"/>
            <w:rPr>
              <w:rFonts w:asciiTheme="minorHAnsi" w:eastAsiaTheme="minorEastAsia" w:hAnsiTheme="minorHAnsi" w:cstheme="minorBidi"/>
              <w:sz w:val="22"/>
              <w:szCs w:val="22"/>
            </w:rPr>
          </w:pPr>
          <w:hyperlink w:anchor="_Toc130201043" w:history="1">
            <w:r w:rsidR="00B64CF6">
              <w:rPr>
                <w:rStyle w:val="Hyperlink"/>
                <w:lang w:eastAsia="en-US"/>
              </w:rPr>
              <w:t>5.</w:t>
            </w:r>
            <w:r w:rsidR="00B64CF6">
              <w:rPr>
                <w:rFonts w:asciiTheme="minorHAnsi" w:eastAsiaTheme="minorEastAsia" w:hAnsiTheme="minorHAnsi" w:cstheme="minorBidi"/>
                <w:sz w:val="22"/>
                <w:szCs w:val="22"/>
              </w:rPr>
              <w:tab/>
            </w:r>
            <w:r w:rsidR="00B64CF6">
              <w:rPr>
                <w:rStyle w:val="Hyperlink"/>
                <w:lang w:eastAsia="en-US"/>
              </w:rPr>
              <w:t>DA ABERTURA DA SESSÃO, CLASSIFICAÇÃO DAS PROPOSTAS E FORMULAÇÃO DE LANCES</w:t>
            </w:r>
            <w:r w:rsidR="00B64CF6">
              <w:tab/>
            </w:r>
            <w:r w:rsidR="00B64CF6">
              <w:fldChar w:fldCharType="begin"/>
            </w:r>
            <w:r w:rsidR="00B64CF6">
              <w:instrText xml:space="preserve"> PAGEREF _Toc130201043 \h </w:instrText>
            </w:r>
            <w:r w:rsidR="00B64CF6">
              <w:fldChar w:fldCharType="separate"/>
            </w:r>
            <w:r w:rsidR="00B64CF6">
              <w:t>9</w:t>
            </w:r>
            <w:r w:rsidR="00B64CF6">
              <w:fldChar w:fldCharType="end"/>
            </w:r>
          </w:hyperlink>
        </w:p>
        <w:p w14:paraId="7035E9C9" w14:textId="77777777" w:rsidR="008175D2" w:rsidRDefault="002C4174">
          <w:pPr>
            <w:pStyle w:val="TOC1"/>
            <w:rPr>
              <w:rFonts w:asciiTheme="minorHAnsi" w:eastAsiaTheme="minorEastAsia" w:hAnsiTheme="minorHAnsi" w:cstheme="minorBidi"/>
              <w:sz w:val="22"/>
              <w:szCs w:val="22"/>
            </w:rPr>
          </w:pPr>
          <w:hyperlink w:anchor="_Toc130201044" w:history="1">
            <w:r w:rsidR="00B64CF6">
              <w:rPr>
                <w:rStyle w:val="Hyperlink"/>
                <w:lang w:eastAsia="en-US"/>
              </w:rPr>
              <w:t>6.</w:t>
            </w:r>
            <w:r w:rsidR="00B64CF6">
              <w:rPr>
                <w:rFonts w:asciiTheme="minorHAnsi" w:eastAsiaTheme="minorEastAsia" w:hAnsiTheme="minorHAnsi" w:cstheme="minorBidi"/>
                <w:sz w:val="22"/>
                <w:szCs w:val="22"/>
              </w:rPr>
              <w:tab/>
            </w:r>
            <w:r w:rsidR="00B64CF6">
              <w:rPr>
                <w:rStyle w:val="Hyperlink"/>
                <w:lang w:eastAsia="en-US"/>
              </w:rPr>
              <w:t>DA FASE DE JULGAMENTO</w:t>
            </w:r>
            <w:r w:rsidR="00B64CF6">
              <w:tab/>
            </w:r>
            <w:r w:rsidR="00B64CF6">
              <w:fldChar w:fldCharType="begin"/>
            </w:r>
            <w:r w:rsidR="00B64CF6">
              <w:instrText xml:space="preserve"> PAGEREF _Toc130201044 \h </w:instrText>
            </w:r>
            <w:r w:rsidR="00B64CF6">
              <w:fldChar w:fldCharType="separate"/>
            </w:r>
            <w:r w:rsidR="00B64CF6">
              <w:t>13</w:t>
            </w:r>
            <w:r w:rsidR="00B64CF6">
              <w:fldChar w:fldCharType="end"/>
            </w:r>
          </w:hyperlink>
        </w:p>
        <w:p w14:paraId="5F56C2F2" w14:textId="77777777" w:rsidR="008175D2" w:rsidRDefault="002C4174">
          <w:pPr>
            <w:pStyle w:val="TOC1"/>
            <w:rPr>
              <w:rFonts w:asciiTheme="minorHAnsi" w:eastAsiaTheme="minorEastAsia" w:hAnsiTheme="minorHAnsi" w:cstheme="minorBidi"/>
              <w:sz w:val="22"/>
              <w:szCs w:val="22"/>
            </w:rPr>
          </w:pPr>
          <w:hyperlink w:anchor="_Toc130201045" w:history="1">
            <w:r w:rsidR="00B64CF6">
              <w:rPr>
                <w:rStyle w:val="Hyperlink"/>
                <w:lang w:eastAsia="en-US"/>
              </w:rPr>
              <w:t>7.</w:t>
            </w:r>
            <w:r w:rsidR="00B64CF6">
              <w:rPr>
                <w:rFonts w:asciiTheme="minorHAnsi" w:eastAsiaTheme="minorEastAsia" w:hAnsiTheme="minorHAnsi" w:cstheme="minorBidi"/>
                <w:sz w:val="22"/>
                <w:szCs w:val="22"/>
              </w:rPr>
              <w:tab/>
            </w:r>
            <w:r w:rsidR="00B64CF6">
              <w:rPr>
                <w:rStyle w:val="Hyperlink"/>
                <w:lang w:eastAsia="en-US"/>
              </w:rPr>
              <w:t>DA FASE DE HABILITAÇÃO</w:t>
            </w:r>
            <w:r w:rsidR="00B64CF6">
              <w:tab/>
            </w:r>
            <w:r w:rsidR="00B64CF6">
              <w:fldChar w:fldCharType="begin"/>
            </w:r>
            <w:r w:rsidR="00B64CF6">
              <w:instrText xml:space="preserve"> PAGEREF _Toc130201045 \h </w:instrText>
            </w:r>
            <w:r w:rsidR="00B64CF6">
              <w:fldChar w:fldCharType="separate"/>
            </w:r>
            <w:r w:rsidR="00B64CF6">
              <w:t>15</w:t>
            </w:r>
            <w:r w:rsidR="00B64CF6">
              <w:fldChar w:fldCharType="end"/>
            </w:r>
          </w:hyperlink>
        </w:p>
        <w:p w14:paraId="1E81B2BB" w14:textId="77777777" w:rsidR="008175D2" w:rsidRDefault="002C4174">
          <w:pPr>
            <w:pStyle w:val="TOC1"/>
            <w:rPr>
              <w:rFonts w:asciiTheme="minorHAnsi" w:eastAsiaTheme="minorEastAsia" w:hAnsiTheme="minorHAnsi" w:cstheme="minorBidi"/>
              <w:sz w:val="22"/>
              <w:szCs w:val="22"/>
            </w:rPr>
          </w:pPr>
          <w:hyperlink w:anchor="_Toc130201046" w:history="1">
            <w:r w:rsidR="00B64CF6">
              <w:rPr>
                <w:rStyle w:val="Hyperlink"/>
                <w:lang w:eastAsia="en-US"/>
              </w:rPr>
              <w:t>8.</w:t>
            </w:r>
            <w:r w:rsidR="00B64CF6">
              <w:rPr>
                <w:rFonts w:asciiTheme="minorHAnsi" w:eastAsiaTheme="minorEastAsia" w:hAnsiTheme="minorHAnsi" w:cstheme="minorBidi"/>
                <w:sz w:val="22"/>
                <w:szCs w:val="22"/>
              </w:rPr>
              <w:tab/>
            </w:r>
            <w:r w:rsidR="00B64CF6">
              <w:rPr>
                <w:rStyle w:val="Hyperlink"/>
                <w:lang w:eastAsia="en-US"/>
              </w:rPr>
              <w:t>DOS RECURSOS</w:t>
            </w:r>
            <w:r w:rsidR="00B64CF6">
              <w:tab/>
            </w:r>
            <w:r w:rsidR="00B64CF6">
              <w:fldChar w:fldCharType="begin"/>
            </w:r>
            <w:r w:rsidR="00B64CF6">
              <w:instrText xml:space="preserve"> PAGEREF _Toc130201046 \h </w:instrText>
            </w:r>
            <w:r w:rsidR="00B64CF6">
              <w:fldChar w:fldCharType="separate"/>
            </w:r>
            <w:r w:rsidR="00B64CF6">
              <w:t>18</w:t>
            </w:r>
            <w:r w:rsidR="00B64CF6">
              <w:fldChar w:fldCharType="end"/>
            </w:r>
          </w:hyperlink>
        </w:p>
        <w:p w14:paraId="70B26A3A" w14:textId="77777777" w:rsidR="008175D2" w:rsidRDefault="002C4174">
          <w:pPr>
            <w:pStyle w:val="TOC1"/>
            <w:rPr>
              <w:rFonts w:asciiTheme="minorHAnsi" w:eastAsiaTheme="minorEastAsia" w:hAnsiTheme="minorHAnsi" w:cstheme="minorBidi"/>
              <w:sz w:val="22"/>
              <w:szCs w:val="22"/>
            </w:rPr>
          </w:pPr>
          <w:hyperlink w:anchor="_Toc130201047" w:history="1">
            <w:r w:rsidR="00B64CF6">
              <w:rPr>
                <w:rStyle w:val="Hyperlink"/>
                <w:lang w:eastAsia="en-US"/>
              </w:rPr>
              <w:t>9.</w:t>
            </w:r>
            <w:r w:rsidR="00B64CF6">
              <w:rPr>
                <w:rFonts w:asciiTheme="minorHAnsi" w:eastAsiaTheme="minorEastAsia" w:hAnsiTheme="minorHAnsi" w:cstheme="minorBidi"/>
                <w:sz w:val="22"/>
                <w:szCs w:val="22"/>
              </w:rPr>
              <w:tab/>
            </w:r>
            <w:r w:rsidR="00B64CF6">
              <w:rPr>
                <w:rStyle w:val="Hyperlink"/>
                <w:lang w:eastAsia="en-US"/>
              </w:rPr>
              <w:t>DAS INFRAÇÕES ADMINISTRATIVAS E SANÇÕES</w:t>
            </w:r>
            <w:r w:rsidR="00B64CF6">
              <w:tab/>
            </w:r>
            <w:r w:rsidR="00B64CF6">
              <w:fldChar w:fldCharType="begin"/>
            </w:r>
            <w:r w:rsidR="00B64CF6">
              <w:instrText xml:space="preserve"> PAGEREF _Toc130201047 \h </w:instrText>
            </w:r>
            <w:r w:rsidR="00B64CF6">
              <w:fldChar w:fldCharType="separate"/>
            </w:r>
            <w:r w:rsidR="00B64CF6">
              <w:t>19</w:t>
            </w:r>
            <w:r w:rsidR="00B64CF6">
              <w:fldChar w:fldCharType="end"/>
            </w:r>
          </w:hyperlink>
        </w:p>
        <w:p w14:paraId="07A2190D" w14:textId="77777777" w:rsidR="008175D2" w:rsidRDefault="002C4174">
          <w:pPr>
            <w:pStyle w:val="TOC1"/>
            <w:rPr>
              <w:rFonts w:asciiTheme="minorHAnsi" w:eastAsiaTheme="minorEastAsia" w:hAnsiTheme="minorHAnsi" w:cstheme="minorBidi"/>
              <w:sz w:val="22"/>
              <w:szCs w:val="22"/>
            </w:rPr>
          </w:pPr>
          <w:hyperlink w:anchor="_Toc130201048" w:history="1">
            <w:r w:rsidR="00B64CF6">
              <w:rPr>
                <w:rStyle w:val="Hyperlink"/>
                <w:lang w:eastAsia="en-US"/>
              </w:rPr>
              <w:t>10.</w:t>
            </w:r>
            <w:r w:rsidR="00B64CF6">
              <w:rPr>
                <w:rFonts w:asciiTheme="minorHAnsi" w:eastAsiaTheme="minorEastAsia" w:hAnsiTheme="minorHAnsi" w:cstheme="minorBidi"/>
                <w:sz w:val="22"/>
                <w:szCs w:val="22"/>
              </w:rPr>
              <w:tab/>
            </w:r>
            <w:r w:rsidR="00B64CF6">
              <w:rPr>
                <w:rStyle w:val="Hyperlink"/>
                <w:lang w:eastAsia="en-US"/>
              </w:rPr>
              <w:t>DA IMPUGNAÇÃO AO EDITAL E DO PEDIDO DE ESCLARECIMENTO</w:t>
            </w:r>
            <w:r w:rsidR="00B64CF6">
              <w:tab/>
            </w:r>
            <w:r w:rsidR="00B64CF6">
              <w:fldChar w:fldCharType="begin"/>
            </w:r>
            <w:r w:rsidR="00B64CF6">
              <w:instrText xml:space="preserve"> PAGEREF _Toc130201048 \h </w:instrText>
            </w:r>
            <w:r w:rsidR="00B64CF6">
              <w:fldChar w:fldCharType="separate"/>
            </w:r>
            <w:r w:rsidR="00B64CF6">
              <w:t>22</w:t>
            </w:r>
            <w:r w:rsidR="00B64CF6">
              <w:fldChar w:fldCharType="end"/>
            </w:r>
          </w:hyperlink>
        </w:p>
        <w:p w14:paraId="70A7C370" w14:textId="77777777" w:rsidR="008175D2" w:rsidRDefault="002C4174">
          <w:pPr>
            <w:pStyle w:val="TOC1"/>
            <w:rPr>
              <w:rFonts w:asciiTheme="minorHAnsi" w:eastAsiaTheme="minorEastAsia" w:hAnsiTheme="minorHAnsi" w:cstheme="minorBidi"/>
              <w:sz w:val="22"/>
              <w:szCs w:val="22"/>
            </w:rPr>
          </w:pPr>
          <w:hyperlink w:anchor="_Toc130201049" w:history="1">
            <w:r w:rsidR="00B64CF6">
              <w:rPr>
                <w:rStyle w:val="Hyperlink"/>
                <w:lang w:eastAsia="en-US"/>
              </w:rPr>
              <w:t>11.</w:t>
            </w:r>
            <w:r w:rsidR="00B64CF6">
              <w:rPr>
                <w:rFonts w:asciiTheme="minorHAnsi" w:eastAsiaTheme="minorEastAsia" w:hAnsiTheme="minorHAnsi" w:cstheme="minorBidi"/>
                <w:sz w:val="22"/>
                <w:szCs w:val="22"/>
              </w:rPr>
              <w:tab/>
            </w:r>
            <w:r w:rsidR="00B64CF6">
              <w:rPr>
                <w:rStyle w:val="Hyperlink"/>
                <w:lang w:eastAsia="en-US"/>
              </w:rPr>
              <w:t>DAS DISPOSIÇÕES GERAIS</w:t>
            </w:r>
            <w:r w:rsidR="00B64CF6">
              <w:tab/>
            </w:r>
            <w:r w:rsidR="00B64CF6">
              <w:fldChar w:fldCharType="begin"/>
            </w:r>
            <w:r w:rsidR="00B64CF6">
              <w:instrText xml:space="preserve"> PAGEREF _Toc130201049 \h </w:instrText>
            </w:r>
            <w:r w:rsidR="00B64CF6">
              <w:fldChar w:fldCharType="separate"/>
            </w:r>
            <w:r w:rsidR="00B64CF6">
              <w:t>22</w:t>
            </w:r>
            <w:r w:rsidR="00B64CF6">
              <w:fldChar w:fldCharType="end"/>
            </w:r>
          </w:hyperlink>
        </w:p>
        <w:p w14:paraId="6F0196F9" w14:textId="77777777" w:rsidR="008175D2" w:rsidRDefault="00B64CF6">
          <w:pPr>
            <w:rPr>
              <w:rFonts w:hint="eastAsia"/>
            </w:rPr>
          </w:pPr>
          <w:r>
            <w:rPr>
              <w:b/>
              <w:bCs/>
            </w:rPr>
            <w:fldChar w:fldCharType="end"/>
          </w:r>
        </w:p>
      </w:sdtContent>
    </w:sdt>
    <w:p w14:paraId="2B09AEE4" w14:textId="77777777" w:rsidR="008175D2" w:rsidRDefault="008175D2">
      <w:pPr>
        <w:rPr>
          <w:rFonts w:ascii="Arial" w:hAnsi="Arial" w:cs="Arial"/>
          <w:b/>
          <w:bCs/>
          <w:color w:val="5B5B5F"/>
          <w:sz w:val="28"/>
          <w:szCs w:val="28"/>
        </w:rPr>
      </w:pPr>
    </w:p>
    <w:p w14:paraId="2D8731FA" w14:textId="77777777" w:rsidR="008175D2" w:rsidRDefault="008175D2">
      <w:pPr>
        <w:rPr>
          <w:rFonts w:ascii="Arial" w:hAnsi="Arial" w:cs="Arial"/>
          <w:b/>
          <w:bCs/>
          <w:color w:val="5B5B5F"/>
          <w:sz w:val="28"/>
          <w:szCs w:val="28"/>
        </w:rPr>
      </w:pPr>
    </w:p>
    <w:p w14:paraId="369512CC" w14:textId="77777777" w:rsidR="008175D2" w:rsidRDefault="008175D2">
      <w:pPr>
        <w:rPr>
          <w:rFonts w:ascii="Arial" w:hAnsi="Arial" w:cs="Arial"/>
          <w:b/>
          <w:bCs/>
          <w:color w:val="5B5B5F"/>
          <w:sz w:val="28"/>
          <w:szCs w:val="28"/>
        </w:rPr>
      </w:pPr>
    </w:p>
    <w:p w14:paraId="0FFEE0D2" w14:textId="77777777" w:rsidR="008175D2" w:rsidRDefault="008175D2">
      <w:pPr>
        <w:rPr>
          <w:rFonts w:ascii="Arial" w:hAnsi="Arial" w:cs="Arial"/>
          <w:b/>
          <w:bCs/>
          <w:color w:val="5B5B5F"/>
          <w:sz w:val="28"/>
          <w:szCs w:val="28"/>
        </w:rPr>
      </w:pPr>
    </w:p>
    <w:p w14:paraId="4003A16B" w14:textId="77777777" w:rsidR="008175D2" w:rsidRDefault="008175D2">
      <w:pPr>
        <w:spacing w:before="288" w:after="288" w:line="312" w:lineRule="auto"/>
        <w:ind w:firstLine="567"/>
        <w:rPr>
          <w:rFonts w:ascii="Arial" w:hAnsi="Arial" w:cs="Arial"/>
          <w:b/>
          <w:bCs/>
          <w:color w:val="000000"/>
          <w:sz w:val="20"/>
          <w:szCs w:val="20"/>
        </w:rPr>
      </w:pPr>
    </w:p>
    <w:p w14:paraId="66546A7F" w14:textId="77777777" w:rsidR="008175D2" w:rsidRDefault="008175D2">
      <w:pPr>
        <w:spacing w:before="288" w:after="288" w:line="312" w:lineRule="auto"/>
        <w:ind w:firstLine="567"/>
        <w:rPr>
          <w:rFonts w:ascii="Arial" w:hAnsi="Arial" w:cs="Arial"/>
          <w:b/>
          <w:bCs/>
          <w:color w:val="000000"/>
          <w:sz w:val="20"/>
          <w:szCs w:val="20"/>
        </w:rPr>
      </w:pPr>
    </w:p>
    <w:p w14:paraId="4F86882A" w14:textId="77777777" w:rsidR="008175D2" w:rsidRDefault="008175D2">
      <w:pPr>
        <w:spacing w:before="288" w:after="288" w:line="312" w:lineRule="auto"/>
        <w:ind w:firstLine="567"/>
        <w:rPr>
          <w:rFonts w:ascii="Arial" w:hAnsi="Arial" w:cs="Arial"/>
          <w:b/>
          <w:bCs/>
          <w:color w:val="000000"/>
          <w:sz w:val="20"/>
          <w:szCs w:val="20"/>
        </w:rPr>
      </w:pPr>
    </w:p>
    <w:p w14:paraId="7722A106" w14:textId="77777777" w:rsidR="008175D2" w:rsidRDefault="008175D2">
      <w:pPr>
        <w:spacing w:before="288" w:after="288" w:line="312" w:lineRule="auto"/>
        <w:ind w:firstLine="567"/>
        <w:rPr>
          <w:rFonts w:ascii="Arial" w:hAnsi="Arial" w:cs="Arial"/>
          <w:b/>
          <w:bCs/>
          <w:color w:val="000000"/>
          <w:sz w:val="20"/>
          <w:szCs w:val="20"/>
        </w:rPr>
      </w:pPr>
    </w:p>
    <w:p w14:paraId="0688675B" w14:textId="77777777" w:rsidR="008175D2" w:rsidRDefault="008175D2">
      <w:pPr>
        <w:spacing w:before="288" w:after="288" w:line="312" w:lineRule="auto"/>
        <w:ind w:firstLine="567"/>
        <w:rPr>
          <w:rFonts w:ascii="Arial" w:hAnsi="Arial" w:cs="Arial"/>
          <w:b/>
          <w:bCs/>
          <w:color w:val="000000"/>
          <w:sz w:val="20"/>
          <w:szCs w:val="20"/>
        </w:rPr>
      </w:pPr>
    </w:p>
    <w:p w14:paraId="39F1D16B" w14:textId="77777777" w:rsidR="008175D2" w:rsidRDefault="008175D2">
      <w:pPr>
        <w:spacing w:before="288" w:after="288" w:line="312" w:lineRule="auto"/>
        <w:ind w:firstLine="567"/>
        <w:rPr>
          <w:rFonts w:ascii="Arial" w:hAnsi="Arial" w:cs="Arial"/>
          <w:b/>
          <w:bCs/>
          <w:color w:val="000000"/>
          <w:sz w:val="20"/>
          <w:szCs w:val="20"/>
        </w:rPr>
      </w:pPr>
    </w:p>
    <w:p w14:paraId="0CFBDB07" w14:textId="77777777" w:rsidR="008175D2" w:rsidRDefault="008175D2">
      <w:pPr>
        <w:spacing w:before="288" w:after="288" w:line="312" w:lineRule="auto"/>
        <w:ind w:firstLine="567"/>
        <w:rPr>
          <w:rFonts w:ascii="Arial" w:hAnsi="Arial" w:cs="Arial"/>
          <w:b/>
          <w:bCs/>
          <w:color w:val="000000"/>
          <w:sz w:val="20"/>
          <w:szCs w:val="20"/>
        </w:rPr>
      </w:pPr>
    </w:p>
    <w:p w14:paraId="350E5743" w14:textId="77777777" w:rsidR="008175D2" w:rsidRDefault="008175D2">
      <w:pPr>
        <w:spacing w:before="288" w:after="288" w:line="312" w:lineRule="auto"/>
        <w:ind w:firstLine="567"/>
        <w:rPr>
          <w:rFonts w:ascii="Arial" w:hAnsi="Arial" w:cs="Arial"/>
          <w:b/>
          <w:bCs/>
          <w:color w:val="000000"/>
          <w:sz w:val="20"/>
          <w:szCs w:val="20"/>
        </w:rPr>
      </w:pPr>
    </w:p>
    <w:p w14:paraId="02367644" w14:textId="77777777" w:rsidR="008175D2" w:rsidRDefault="008175D2">
      <w:pPr>
        <w:spacing w:before="288" w:after="288" w:line="312" w:lineRule="auto"/>
        <w:ind w:firstLine="567"/>
        <w:rPr>
          <w:rFonts w:ascii="Arial" w:hAnsi="Arial" w:cs="Arial"/>
          <w:b/>
          <w:bCs/>
          <w:color w:val="000000"/>
          <w:sz w:val="20"/>
          <w:szCs w:val="20"/>
        </w:rPr>
      </w:pPr>
    </w:p>
    <w:p w14:paraId="7E63C8C5" w14:textId="77777777" w:rsidR="008175D2" w:rsidRDefault="008175D2">
      <w:pPr>
        <w:spacing w:before="288" w:after="288" w:line="312" w:lineRule="auto"/>
        <w:ind w:firstLine="567"/>
        <w:rPr>
          <w:rFonts w:ascii="Arial" w:hAnsi="Arial" w:cs="Arial"/>
          <w:b/>
          <w:bCs/>
          <w:color w:val="000000"/>
          <w:sz w:val="20"/>
          <w:szCs w:val="20"/>
        </w:rPr>
      </w:pPr>
    </w:p>
    <w:p w14:paraId="551A2501" w14:textId="77777777" w:rsidR="008175D2" w:rsidRDefault="008175D2">
      <w:pPr>
        <w:spacing w:before="288" w:after="288" w:line="312" w:lineRule="auto"/>
        <w:ind w:firstLine="567"/>
        <w:rPr>
          <w:rFonts w:ascii="Arial" w:hAnsi="Arial" w:cs="Arial"/>
          <w:b/>
          <w:bCs/>
          <w:color w:val="000000"/>
          <w:sz w:val="20"/>
          <w:szCs w:val="20"/>
        </w:rPr>
      </w:pPr>
    </w:p>
    <w:p w14:paraId="670A7672" w14:textId="77777777" w:rsidR="008175D2" w:rsidRDefault="008175D2">
      <w:pPr>
        <w:spacing w:before="288" w:after="288" w:line="312" w:lineRule="auto"/>
        <w:ind w:firstLine="567"/>
        <w:rPr>
          <w:rFonts w:ascii="Arial" w:hAnsi="Arial" w:cs="Arial"/>
          <w:b/>
          <w:bCs/>
          <w:color w:val="000000"/>
          <w:sz w:val="20"/>
          <w:szCs w:val="20"/>
        </w:rPr>
      </w:pPr>
    </w:p>
    <w:p w14:paraId="176EE083" w14:textId="5CCD2F33" w:rsidR="008175D2" w:rsidRDefault="000933E0">
      <w:pPr>
        <w:spacing w:before="288" w:after="288" w:line="312" w:lineRule="auto"/>
        <w:ind w:firstLine="567"/>
        <w:rPr>
          <w:rFonts w:ascii="Arial" w:hAnsi="Arial" w:cs="Arial"/>
          <w:b/>
          <w:bCs/>
          <w:color w:val="000000"/>
          <w:sz w:val="20"/>
          <w:szCs w:val="20"/>
        </w:rPr>
      </w:pPr>
      <w:r>
        <w:rPr>
          <w:rFonts w:ascii="Arial" w:hAnsi="Arial" w:cs="Arial"/>
          <w:b/>
          <w:bCs/>
          <w:noProof/>
          <w:color w:val="000000"/>
          <w:sz w:val="20"/>
          <w:szCs w:val="20"/>
        </w:rPr>
        <w:drawing>
          <wp:anchor distT="0" distB="0" distL="0" distR="0" simplePos="0" relativeHeight="251659264" behindDoc="0" locked="0" layoutInCell="1" allowOverlap="1" wp14:anchorId="2B0DC64E" wp14:editId="010CDBD8">
            <wp:simplePos x="0" y="0"/>
            <wp:positionH relativeFrom="column">
              <wp:posOffset>2694940</wp:posOffset>
            </wp:positionH>
            <wp:positionV relativeFrom="paragraph">
              <wp:posOffset>121285</wp:posOffset>
            </wp:positionV>
            <wp:extent cx="640080" cy="619125"/>
            <wp:effectExtent l="0" t="0" r="7620" b="9525"/>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noChangeArrowheads="1"/>
                    </pic:cNvPicPr>
                  </pic:nvPicPr>
                  <pic:blipFill>
                    <a:blip r:embed="rId15"/>
                    <a:stretch>
                      <a:fillRect/>
                    </a:stretch>
                  </pic:blipFill>
                  <pic:spPr>
                    <a:xfrm>
                      <a:off x="0" y="0"/>
                      <a:ext cx="640080" cy="619125"/>
                    </a:xfrm>
                    <a:prstGeom prst="rect">
                      <a:avLst/>
                    </a:prstGeom>
                  </pic:spPr>
                </pic:pic>
              </a:graphicData>
            </a:graphic>
          </wp:anchor>
        </w:drawing>
      </w:r>
    </w:p>
    <w:p w14:paraId="13A7C70D" w14:textId="21F8B1E4" w:rsidR="008175D2" w:rsidRDefault="008175D2">
      <w:pPr>
        <w:spacing w:before="288" w:after="288" w:line="312" w:lineRule="auto"/>
        <w:ind w:firstLine="567"/>
        <w:jc w:val="center"/>
        <w:rPr>
          <w:rFonts w:ascii="Arial" w:hAnsi="Arial" w:cs="Arial"/>
          <w:b/>
          <w:i/>
          <w:color w:val="FF0000"/>
          <w:sz w:val="20"/>
          <w:szCs w:val="20"/>
        </w:rPr>
      </w:pPr>
    </w:p>
    <w:p w14:paraId="268BFFD0" w14:textId="77777777" w:rsidR="008175D2" w:rsidRDefault="00B64CF6">
      <w:pPr>
        <w:tabs>
          <w:tab w:val="left" w:pos="6284"/>
        </w:tabs>
        <w:jc w:val="center"/>
        <w:rPr>
          <w:rFonts w:hint="eastAsia"/>
        </w:rPr>
      </w:pPr>
      <w:r>
        <w:rPr>
          <w:rFonts w:ascii="Calibri" w:eastAsia="Calibri" w:hAnsi="Calibri" w:cs="Calibri"/>
          <w:b/>
          <w:sz w:val="22"/>
          <w:szCs w:val="22"/>
        </w:rPr>
        <w:t>MINISTÉRIO DA EDUCAÇÃO</w:t>
      </w:r>
    </w:p>
    <w:p w14:paraId="63E189FB" w14:textId="77777777" w:rsidR="008175D2" w:rsidRDefault="00B64CF6">
      <w:pPr>
        <w:pStyle w:val="Heading1"/>
        <w:spacing w:before="0"/>
        <w:jc w:val="center"/>
      </w:pPr>
      <w:bookmarkStart w:id="1" w:name="_Toc130201038"/>
      <w:r>
        <w:rPr>
          <w:rFonts w:eastAsia="Calibri" w:cs="Calibri"/>
          <w:color w:val="000000"/>
          <w:sz w:val="22"/>
          <w:szCs w:val="22"/>
        </w:rPr>
        <w:t>UNIVERSIDADE FEDERAL FLUMINENSE</w:t>
      </w:r>
      <w:bookmarkEnd w:id="1"/>
    </w:p>
    <w:p w14:paraId="5E773D98" w14:textId="77777777" w:rsidR="008175D2" w:rsidRDefault="00B64CF6">
      <w:pPr>
        <w:jc w:val="center"/>
        <w:rPr>
          <w:rFonts w:hint="eastAsia"/>
        </w:rPr>
      </w:pPr>
      <w:r>
        <w:rPr>
          <w:rFonts w:ascii="Calibri" w:eastAsia="Calibri" w:hAnsi="Calibri" w:cs="Calibri"/>
          <w:b/>
          <w:sz w:val="22"/>
          <w:szCs w:val="22"/>
        </w:rPr>
        <w:t>PRÓ-REITORIA DE ADMINISTRAÇÃO</w:t>
      </w:r>
    </w:p>
    <w:p w14:paraId="1F82E123" w14:textId="77777777" w:rsidR="008175D2" w:rsidRDefault="00B64CF6">
      <w:pPr>
        <w:jc w:val="center"/>
        <w:rPr>
          <w:rFonts w:hint="eastAsia"/>
        </w:rPr>
      </w:pPr>
      <w:r>
        <w:rPr>
          <w:rFonts w:ascii="Calibri" w:eastAsia="Calibri" w:hAnsi="Calibri" w:cs="Calibri"/>
          <w:b/>
          <w:sz w:val="22"/>
          <w:szCs w:val="22"/>
        </w:rPr>
        <w:t xml:space="preserve">COORDENAÇÃO DE LICITAÇÃO </w:t>
      </w:r>
    </w:p>
    <w:p w14:paraId="7B03CB49" w14:textId="77777777" w:rsidR="008175D2" w:rsidRDefault="008175D2">
      <w:pPr>
        <w:jc w:val="center"/>
        <w:rPr>
          <w:rFonts w:ascii="Calibri" w:eastAsia="Calibri" w:hAnsi="Calibri" w:cs="Calibri"/>
          <w:b/>
          <w:sz w:val="22"/>
          <w:szCs w:val="22"/>
        </w:rPr>
      </w:pPr>
    </w:p>
    <w:p w14:paraId="5B9AABF9" w14:textId="77777777" w:rsidR="008175D2" w:rsidRDefault="008175D2">
      <w:pPr>
        <w:tabs>
          <w:tab w:val="left" w:pos="708"/>
          <w:tab w:val="center" w:pos="4252"/>
          <w:tab w:val="right" w:pos="8504"/>
        </w:tabs>
        <w:spacing w:before="100" w:after="100"/>
        <w:jc w:val="both"/>
        <w:rPr>
          <w:rFonts w:ascii="Calibri" w:eastAsia="Calibri" w:hAnsi="Calibri" w:cs="Calibri"/>
          <w:b/>
          <w:i/>
          <w:color w:val="FF0000"/>
          <w:sz w:val="22"/>
          <w:szCs w:val="22"/>
        </w:rPr>
      </w:pPr>
    </w:p>
    <w:p w14:paraId="57C4646B" w14:textId="3E94F514" w:rsidR="008175D2" w:rsidRDefault="00B64CF6">
      <w:pPr>
        <w:tabs>
          <w:tab w:val="left" w:pos="708"/>
          <w:tab w:val="center" w:pos="4252"/>
          <w:tab w:val="right" w:pos="8504"/>
        </w:tabs>
        <w:spacing w:before="100" w:after="100"/>
        <w:jc w:val="center"/>
        <w:rPr>
          <w:rFonts w:hint="eastAsia"/>
          <w:color w:val="FF0000"/>
          <w:sz w:val="20"/>
          <w:szCs w:val="20"/>
        </w:rPr>
      </w:pPr>
      <w:r>
        <w:rPr>
          <w:rFonts w:ascii="Verdana" w:eastAsia="Verdana" w:hAnsi="Verdana" w:cs="Verdana"/>
          <w:b/>
          <w:color w:val="FF0000"/>
          <w:sz w:val="20"/>
          <w:szCs w:val="20"/>
        </w:rPr>
        <w:t xml:space="preserve"> EDITAL DE LICITAÇÃO</w:t>
      </w:r>
    </w:p>
    <w:p w14:paraId="244D4B78" w14:textId="0C0E6DF0" w:rsidR="008175D2" w:rsidRDefault="00B64CF6">
      <w:pPr>
        <w:spacing w:before="100" w:after="100"/>
        <w:jc w:val="center"/>
        <w:rPr>
          <w:rFonts w:hint="eastAsia"/>
          <w:sz w:val="20"/>
          <w:szCs w:val="20"/>
        </w:rPr>
      </w:pPr>
      <w:r>
        <w:rPr>
          <w:rFonts w:ascii="Verdana" w:eastAsia="Verdana" w:hAnsi="Verdana" w:cs="Verdana"/>
          <w:b/>
          <w:sz w:val="20"/>
          <w:szCs w:val="20"/>
        </w:rPr>
        <w:t xml:space="preserve">PREGÃO ELETRÔNICO Nº </w:t>
      </w:r>
      <w:r w:rsidR="000B780C">
        <w:rPr>
          <w:rFonts w:ascii="Verdana" w:eastAsia="Verdana" w:hAnsi="Verdana" w:cs="Verdana"/>
          <w:b/>
          <w:sz w:val="20"/>
          <w:szCs w:val="20"/>
        </w:rPr>
        <w:t>4</w:t>
      </w:r>
      <w:r w:rsidR="007F5412">
        <w:rPr>
          <w:rFonts w:ascii="Verdana" w:eastAsia="Verdana" w:hAnsi="Verdana" w:cs="Verdana"/>
          <w:b/>
          <w:sz w:val="20"/>
          <w:szCs w:val="20"/>
        </w:rPr>
        <w:t>3</w:t>
      </w:r>
      <w:r>
        <w:rPr>
          <w:rFonts w:ascii="Verdana" w:eastAsia="Verdana" w:hAnsi="Verdana" w:cs="Verdana"/>
          <w:b/>
          <w:sz w:val="20"/>
          <w:szCs w:val="20"/>
        </w:rPr>
        <w:t>/2023/AD</w:t>
      </w:r>
    </w:p>
    <w:p w14:paraId="09D3737D" w14:textId="726DA84C" w:rsidR="008175D2" w:rsidRDefault="00B64CF6" w:rsidP="000B780C">
      <w:pPr>
        <w:spacing w:before="100" w:after="100"/>
        <w:jc w:val="center"/>
        <w:rPr>
          <w:rFonts w:ascii="Verdana" w:eastAsia="Verdana" w:hAnsi="Verdana" w:cs="Verdana"/>
          <w:b/>
          <w:color w:val="000000"/>
          <w:sz w:val="20"/>
          <w:szCs w:val="20"/>
        </w:rPr>
      </w:pPr>
      <w:r>
        <w:rPr>
          <w:rFonts w:ascii="Verdana" w:eastAsia="Verdana" w:hAnsi="Verdana" w:cs="Verdana"/>
          <w:b/>
          <w:color w:val="000000"/>
          <w:sz w:val="20"/>
          <w:szCs w:val="20"/>
        </w:rPr>
        <w:t xml:space="preserve">PROCESSO Nº </w:t>
      </w:r>
      <w:r w:rsidR="007F5412" w:rsidRPr="007F5412">
        <w:rPr>
          <w:rFonts w:ascii="Verdana" w:eastAsia="Verdana" w:hAnsi="Verdana" w:cs="Verdana"/>
          <w:b/>
          <w:color w:val="000000"/>
          <w:sz w:val="20"/>
          <w:szCs w:val="20"/>
        </w:rPr>
        <w:t>23069.159320/2023-81</w:t>
      </w:r>
    </w:p>
    <w:p w14:paraId="1B6763D5" w14:textId="77777777" w:rsidR="000B780C" w:rsidRDefault="000B780C" w:rsidP="000B780C">
      <w:pPr>
        <w:spacing w:before="100" w:after="100"/>
        <w:jc w:val="center"/>
        <w:rPr>
          <w:rFonts w:ascii="Verdana" w:eastAsia="Verdana" w:hAnsi="Verdana" w:cs="Verdana"/>
          <w:b/>
          <w:color w:val="000000"/>
          <w:sz w:val="20"/>
          <w:szCs w:val="20"/>
        </w:rPr>
      </w:pPr>
    </w:p>
    <w:p w14:paraId="4F5FC120" w14:textId="77777777" w:rsidR="000B780C" w:rsidRDefault="000B780C" w:rsidP="000B780C">
      <w:pPr>
        <w:spacing w:before="100" w:after="100"/>
        <w:jc w:val="center"/>
        <w:rPr>
          <w:rFonts w:ascii="Arial" w:hAnsi="Arial" w:cs="Arial"/>
          <w:bCs/>
          <w:color w:val="000000"/>
          <w:sz w:val="20"/>
          <w:szCs w:val="20"/>
        </w:rPr>
      </w:pPr>
    </w:p>
    <w:p w14:paraId="10024553" w14:textId="77777777" w:rsidR="008175D2" w:rsidRDefault="00B64CF6">
      <w:pPr>
        <w:snapToGrid w:val="0"/>
        <w:spacing w:before="288" w:after="288" w:line="312" w:lineRule="auto"/>
        <w:ind w:firstLine="567"/>
        <w:jc w:val="both"/>
        <w:rPr>
          <w:rFonts w:ascii="Arial" w:eastAsia="Times New Roman" w:hAnsi="Arial" w:cs="Arial"/>
          <w:sz w:val="20"/>
          <w:szCs w:val="20"/>
        </w:rPr>
      </w:pPr>
      <w:r>
        <w:rPr>
          <w:rFonts w:ascii="Arial" w:hAnsi="Arial" w:cs="Arial"/>
          <w:color w:val="000000"/>
          <w:sz w:val="20"/>
          <w:szCs w:val="20"/>
        </w:rPr>
        <w:t>Torna-se público que a Universidade Federal Fluminense, por meio da Pró-Reitoria de Administração, inscrita no CNPJ/MF sob nº 28.523.215/0039-89, situada na Rua Miguel de Frias, 9, 1º andar, Icaraí, Niterói/RJ, CEP 24.220-008, realizará licitação, na modalidade PREGÃO, na forma ELETRÔNICA,</w:t>
      </w:r>
      <w:r>
        <w:rPr>
          <w:rFonts w:ascii="Arial" w:eastAsia="Times New Roman" w:hAnsi="Arial" w:cs="Arial"/>
          <w:color w:val="000000"/>
          <w:sz w:val="20"/>
          <w:szCs w:val="20"/>
        </w:rPr>
        <w:t xml:space="preserve"> </w:t>
      </w:r>
      <w:r>
        <w:rPr>
          <w:rFonts w:ascii="Arial" w:hAnsi="Arial" w:cs="Arial"/>
          <w:color w:val="000000"/>
          <w:sz w:val="20"/>
          <w:szCs w:val="20"/>
        </w:rPr>
        <w:t xml:space="preserve">nos termos da </w:t>
      </w:r>
      <w:hyperlink r:id="rId16">
        <w:r>
          <w:rPr>
            <w:rStyle w:val="LinkdaInternet"/>
            <w:rFonts w:ascii="Arial" w:hAnsi="Arial" w:cs="Arial"/>
            <w:sz w:val="20"/>
            <w:szCs w:val="20"/>
          </w:rPr>
          <w:t>Lei nº 14.133, de 2021</w:t>
        </w:r>
      </w:hyperlink>
      <w:r>
        <w:rPr>
          <w:rFonts w:ascii="Arial" w:hAnsi="Arial" w:cs="Arial"/>
          <w:sz w:val="20"/>
          <w:szCs w:val="20"/>
        </w:rPr>
        <w:t>, e demais legislação aplicável e, ainda, de acordo com as condições estabelecidas neste Edital</w:t>
      </w:r>
      <w:r>
        <w:rPr>
          <w:rFonts w:ascii="Arial" w:eastAsia="Times New Roman" w:hAnsi="Arial" w:cs="Arial"/>
          <w:sz w:val="20"/>
          <w:szCs w:val="20"/>
        </w:rPr>
        <w:t>.</w:t>
      </w:r>
    </w:p>
    <w:p w14:paraId="422A3C7F" w14:textId="77777777" w:rsidR="008175D2" w:rsidRDefault="008175D2">
      <w:pPr>
        <w:snapToGrid w:val="0"/>
        <w:spacing w:before="288" w:after="288" w:line="312" w:lineRule="auto"/>
        <w:ind w:firstLine="567"/>
        <w:jc w:val="both"/>
        <w:rPr>
          <w:rFonts w:hint="eastAsia"/>
        </w:rPr>
      </w:pPr>
    </w:p>
    <w:p w14:paraId="695FA894" w14:textId="77777777" w:rsidR="008175D2" w:rsidRDefault="00B64CF6">
      <w:pPr>
        <w:pStyle w:val="Nivel01"/>
        <w:numPr>
          <w:ilvl w:val="0"/>
          <w:numId w:val="1"/>
        </w:numPr>
        <w:spacing w:before="288" w:after="288" w:line="312" w:lineRule="auto"/>
        <w:ind w:left="0" w:firstLine="0"/>
        <w:rPr>
          <w:highlight w:val="lightGray"/>
          <w:lang w:eastAsia="en-US"/>
        </w:rPr>
      </w:pPr>
      <w:bookmarkStart w:id="2" w:name="_Toc130201039"/>
      <w:r>
        <w:rPr>
          <w:highlight w:val="lightGray"/>
          <w:lang w:eastAsia="en-US"/>
        </w:rPr>
        <w:t>DO OBJETO</w:t>
      </w:r>
      <w:bookmarkEnd w:id="2"/>
    </w:p>
    <w:p w14:paraId="15D32ACE" w14:textId="0B958BF3" w:rsidR="008175D2" w:rsidRDefault="00B64CF6">
      <w:pPr>
        <w:pStyle w:val="Nivel2"/>
        <w:numPr>
          <w:ilvl w:val="1"/>
          <w:numId w:val="1"/>
        </w:numPr>
        <w:spacing w:before="288" w:after="288" w:line="312" w:lineRule="auto"/>
        <w:ind w:left="0" w:firstLine="709"/>
      </w:pPr>
      <w:r>
        <w:t>O objeto da presente licitação é a</w:t>
      </w:r>
      <w:r w:rsidR="00200B65">
        <w:t xml:space="preserve"> </w:t>
      </w:r>
      <w:r w:rsidR="007F5412">
        <w:t>c</w:t>
      </w:r>
      <w:r w:rsidR="007F5412" w:rsidRPr="007F5412">
        <w:t xml:space="preserve">ontratação de </w:t>
      </w:r>
      <w:r w:rsidR="007F5412" w:rsidRPr="007F5412">
        <w:rPr>
          <w:b/>
          <w:bCs/>
        </w:rPr>
        <w:t>Serviços de Transporte Rodoviário</w:t>
      </w:r>
      <w:r w:rsidR="007F5412" w:rsidRPr="007F5412">
        <w:t xml:space="preserve"> para UFF no estado do Rio de Janeiro</w:t>
      </w:r>
      <w:r w:rsidR="00200B65">
        <w:t>,</w:t>
      </w:r>
      <w:r>
        <w:t xml:space="preserve"> conforme condições, quantidades e exigências estabelecidas neste Edital e seus anexos.</w:t>
      </w:r>
    </w:p>
    <w:p w14:paraId="162B02EB" w14:textId="1B7E787E" w:rsidR="00995089" w:rsidRPr="00995089" w:rsidRDefault="00995089" w:rsidP="00995089">
      <w:pPr>
        <w:pStyle w:val="Nivel2"/>
        <w:numPr>
          <w:ilvl w:val="1"/>
          <w:numId w:val="1"/>
        </w:numPr>
        <w:spacing w:before="288" w:after="288" w:line="312" w:lineRule="auto"/>
        <w:ind w:left="0" w:firstLine="709"/>
        <w:rPr>
          <w:color w:val="auto"/>
        </w:rPr>
      </w:pPr>
      <w:r w:rsidRPr="00995089">
        <w:rPr>
          <w:color w:val="auto"/>
        </w:rPr>
        <w:t>A licitação será dividida em grupos, formados por um ou mais itens, conforme tabela constante do Termo de Referência, facultando-se ao licitante a participação em quantos grupos forem de seu interesse, devendo oferecer proposta para todos os itens que os compõem.</w:t>
      </w:r>
    </w:p>
    <w:p w14:paraId="548E62E2" w14:textId="3E72D333" w:rsidR="008175D2" w:rsidRDefault="00B64CF6">
      <w:pPr>
        <w:pStyle w:val="Nivel2"/>
        <w:numPr>
          <w:ilvl w:val="1"/>
          <w:numId w:val="1"/>
        </w:numPr>
        <w:spacing w:before="288" w:after="288" w:line="312" w:lineRule="auto"/>
        <w:ind w:left="0" w:firstLine="709"/>
      </w:pPr>
      <w:r>
        <w:t xml:space="preserve">O critério de julgamento adotado será o </w:t>
      </w:r>
      <w:r>
        <w:rPr>
          <w:b/>
          <w:bCs/>
        </w:rPr>
        <w:t xml:space="preserve">menor preço </w:t>
      </w:r>
      <w:r w:rsidR="00716E8C">
        <w:rPr>
          <w:b/>
          <w:bCs/>
        </w:rPr>
        <w:t>do lote</w:t>
      </w:r>
      <w:r>
        <w:t>, observadas as exigências contidas neste Edital e seus Anexos quantos às especificações do objeto.</w:t>
      </w:r>
    </w:p>
    <w:p w14:paraId="75745B3B" w14:textId="77777777" w:rsidR="008175D2" w:rsidRDefault="008175D2">
      <w:pPr>
        <w:spacing w:before="288" w:after="288" w:line="312" w:lineRule="auto"/>
        <w:ind w:firstLine="567"/>
        <w:jc w:val="center"/>
        <w:rPr>
          <w:rFonts w:ascii="Arial" w:hAnsi="Arial" w:cs="Arial"/>
          <w:b/>
          <w:bCs/>
          <w:iCs/>
          <w:color w:val="FF0000"/>
          <w:sz w:val="20"/>
          <w:szCs w:val="20"/>
          <w:u w:val="single"/>
        </w:rPr>
      </w:pPr>
    </w:p>
    <w:p w14:paraId="0BDCCC31" w14:textId="77777777" w:rsidR="008175D2" w:rsidRDefault="00B64CF6">
      <w:pPr>
        <w:pStyle w:val="Nivel01"/>
        <w:numPr>
          <w:ilvl w:val="0"/>
          <w:numId w:val="1"/>
        </w:numPr>
        <w:spacing w:before="288" w:after="288" w:line="312" w:lineRule="auto"/>
        <w:ind w:left="0" w:firstLine="0"/>
        <w:rPr>
          <w:highlight w:val="lightGray"/>
          <w:lang w:eastAsia="en-US"/>
        </w:rPr>
      </w:pPr>
      <w:bookmarkStart w:id="3" w:name="_Toc130201040"/>
      <w:r>
        <w:rPr>
          <w:highlight w:val="lightGray"/>
          <w:lang w:eastAsia="en-US"/>
        </w:rPr>
        <w:lastRenderedPageBreak/>
        <w:t>DA PARTICIPAÇÃO NA LICITAÇÃO</w:t>
      </w:r>
      <w:bookmarkEnd w:id="3"/>
    </w:p>
    <w:p w14:paraId="30921AB1" w14:textId="77777777" w:rsidR="008175D2" w:rsidRDefault="00B64CF6">
      <w:pPr>
        <w:pStyle w:val="Nivel2"/>
        <w:numPr>
          <w:ilvl w:val="1"/>
          <w:numId w:val="1"/>
        </w:numPr>
        <w:spacing w:line="360" w:lineRule="auto"/>
        <w:ind w:left="0" w:firstLine="567"/>
        <w:rPr>
          <w:color w:val="auto"/>
        </w:rPr>
      </w:pPr>
      <w:r>
        <w:rPr>
          <w:color w:val="auto"/>
        </w:rPr>
        <w:t>Poderão participar deste Pregão os interessados que estiverem previamente credenciados no Sistema de Cadastramento Unificado de Fornecedores - SICAF e no Sistema de Compras do Governo Federal (</w:t>
      </w:r>
      <w:hyperlink r:id="rId17">
        <w:r>
          <w:rPr>
            <w:rStyle w:val="LinkdaInternet"/>
          </w:rPr>
          <w:t>www.gov.br/compras</w:t>
        </w:r>
      </w:hyperlink>
      <w:r>
        <w:rPr>
          <w:color w:val="auto"/>
        </w:rPr>
        <w:t>), por meio de Certificado Digital conferido pela Infraestrutura de Chaves Públicas Brasileira – ICP – Brasil.</w:t>
      </w:r>
    </w:p>
    <w:p w14:paraId="7016B630" w14:textId="77777777" w:rsidR="008175D2" w:rsidRDefault="00B64CF6">
      <w:pPr>
        <w:pStyle w:val="Nivel3"/>
        <w:numPr>
          <w:ilvl w:val="2"/>
          <w:numId w:val="1"/>
        </w:numPr>
        <w:spacing w:line="360" w:lineRule="auto"/>
        <w:ind w:left="567" w:firstLine="567"/>
      </w:pPr>
      <w:r>
        <w:t>Os interessados deverão atender às condições exigidas no cadastramento no Sicaf até o terceiro dia útil anterior à data prevista para recebimento das propostas.</w:t>
      </w:r>
    </w:p>
    <w:p w14:paraId="325850FD" w14:textId="77777777" w:rsidR="008175D2" w:rsidRDefault="00B64CF6">
      <w:pPr>
        <w:pStyle w:val="Nivel2"/>
        <w:numPr>
          <w:ilvl w:val="1"/>
          <w:numId w:val="1"/>
        </w:numPr>
        <w:spacing w:before="288" w:after="288" w:line="312" w:lineRule="auto"/>
        <w:ind w:left="0" w:firstLine="567"/>
        <w:rPr>
          <w:color w:val="auto"/>
        </w:rPr>
      </w:pPr>
      <w:r>
        <w:rPr>
          <w:color w:val="auto"/>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127D600" w14:textId="77777777" w:rsidR="008175D2" w:rsidRDefault="00B64CF6">
      <w:pPr>
        <w:pStyle w:val="Nivel2"/>
        <w:numPr>
          <w:ilvl w:val="1"/>
          <w:numId w:val="1"/>
        </w:numPr>
        <w:spacing w:before="288" w:after="288" w:line="312" w:lineRule="auto"/>
        <w:ind w:left="0" w:firstLine="567"/>
        <w:rPr>
          <w:color w:val="auto"/>
        </w:rPr>
      </w:pPr>
      <w:r>
        <w:rPr>
          <w:color w:val="auto"/>
        </w:rPr>
        <w:t xml:space="preserve">É de responsabilidade do cadastrado conferir a exatidão dos seus dados cadastrais nos Sistemas relacionados no item anterior e mantê-los atualizados junto aos </w:t>
      </w:r>
      <w:bookmarkStart w:id="4" w:name="_GoBack"/>
      <w:bookmarkEnd w:id="4"/>
      <w:r>
        <w:rPr>
          <w:color w:val="auto"/>
        </w:rPr>
        <w:t>órgãos responsáveis pela informação, devendo proceder, imediatamente, à correção ou à alteração dos registros tão logo identifique incorreção ou aqueles se tornem desatualizados.</w:t>
      </w:r>
    </w:p>
    <w:p w14:paraId="70497A8A" w14:textId="77777777" w:rsidR="008175D2" w:rsidRDefault="00B64CF6">
      <w:pPr>
        <w:pStyle w:val="Nivel2"/>
        <w:numPr>
          <w:ilvl w:val="1"/>
          <w:numId w:val="1"/>
        </w:numPr>
        <w:spacing w:before="288" w:after="288" w:line="312" w:lineRule="auto"/>
        <w:ind w:left="0" w:firstLine="567"/>
        <w:rPr>
          <w:color w:val="auto"/>
        </w:rPr>
      </w:pPr>
      <w:r>
        <w:rPr>
          <w:color w:val="auto"/>
        </w:rPr>
        <w:t>A não observância do disposto no item anterior poderá ensejar desclassificação no momento da habilitação.</w:t>
      </w:r>
    </w:p>
    <w:p w14:paraId="4DEEF758" w14:textId="77777777" w:rsidR="008175D2" w:rsidRDefault="00B64CF6">
      <w:pPr>
        <w:pStyle w:val="Nivel2"/>
        <w:numPr>
          <w:ilvl w:val="1"/>
          <w:numId w:val="1"/>
        </w:numPr>
        <w:spacing w:before="288" w:after="288" w:line="312" w:lineRule="auto"/>
        <w:ind w:left="0" w:firstLine="567"/>
        <w:rPr>
          <w:rFonts w:eastAsia="Times New Roman"/>
          <w:color w:val="auto"/>
        </w:rPr>
      </w:pPr>
      <w:r>
        <w:t>Será concedido tratamento favorecido para as mic</w:t>
      </w:r>
      <w:r>
        <w:rPr>
          <w:color w:val="auto"/>
        </w:rPr>
        <w:t xml:space="preserve">roempresas e empresas de pequeno porte, </w:t>
      </w:r>
      <w:r>
        <w:rPr>
          <w:color w:val="000000" w:themeColor="text1"/>
        </w:rPr>
        <w:t xml:space="preserve">para as sociedades cooperativas </w:t>
      </w:r>
      <w:r>
        <w:rPr>
          <w:rFonts w:eastAsia="Times New Roman"/>
          <w:color w:val="000000" w:themeColor="text1"/>
        </w:rPr>
        <w:t xml:space="preserve">mencionadas no </w:t>
      </w:r>
      <w:hyperlink r:id="rId18" w:anchor="art16" w:history="1">
        <w:r>
          <w:rPr>
            <w:rStyle w:val="LinkdaInternet"/>
            <w:rFonts w:eastAsia="Times New Roman"/>
          </w:rPr>
          <w:t xml:space="preserve">artigo </w:t>
        </w:r>
      </w:hyperlink>
      <w:r>
        <w:rPr>
          <w:rStyle w:val="LinkdaInternet"/>
        </w:rPr>
        <w:t>16 da Lei nº 14.133, de 2021</w:t>
      </w:r>
      <w:r>
        <w:rPr>
          <w:color w:val="auto"/>
        </w:rPr>
        <w:t>, para o agricultor familiar, o produtor rural pessoa física e para o microempreendedor individual - MEI, nos limites previstos</w:t>
      </w:r>
      <w:r>
        <w:t xml:space="preserve"> da </w:t>
      </w:r>
      <w:hyperlink r:id="rId19">
        <w:r>
          <w:rPr>
            <w:rStyle w:val="LinkdaInternet"/>
            <w:color w:val="000000"/>
            <w:u w:val="none"/>
          </w:rPr>
          <w:t>Lei Complementar nº 123, de 2006</w:t>
        </w:r>
      </w:hyperlink>
      <w:r>
        <w:t>.</w:t>
      </w:r>
    </w:p>
    <w:p w14:paraId="6393D00C" w14:textId="77777777" w:rsidR="008175D2" w:rsidRDefault="00B64CF6">
      <w:pPr>
        <w:pStyle w:val="Nivel2"/>
        <w:numPr>
          <w:ilvl w:val="1"/>
          <w:numId w:val="1"/>
        </w:numPr>
        <w:spacing w:before="288" w:after="288" w:line="312" w:lineRule="auto"/>
        <w:ind w:left="0" w:firstLine="567"/>
        <w:rPr>
          <w:rFonts w:eastAsia="Times New Roman"/>
          <w:color w:val="auto"/>
        </w:rPr>
      </w:pPr>
      <w:bookmarkStart w:id="5" w:name="_Ref117000692"/>
      <w:r>
        <w:rPr>
          <w:rFonts w:eastAsia="Times New Roman"/>
          <w:color w:val="auto"/>
        </w:rPr>
        <w:t>Não poderão disputar esta licitação:</w:t>
      </w:r>
      <w:bookmarkEnd w:id="5"/>
    </w:p>
    <w:p w14:paraId="38A13779" w14:textId="77777777" w:rsidR="008175D2" w:rsidRDefault="00B64CF6">
      <w:pPr>
        <w:pStyle w:val="Nivel3"/>
        <w:numPr>
          <w:ilvl w:val="2"/>
          <w:numId w:val="1"/>
        </w:numPr>
        <w:spacing w:line="360" w:lineRule="auto"/>
        <w:ind w:left="567" w:firstLine="567"/>
      </w:pPr>
      <w:r>
        <w:t>aquele que não atenda às condições deste Edital e seu(s) anexo(s);</w:t>
      </w:r>
    </w:p>
    <w:p w14:paraId="1BD9F201" w14:textId="77777777" w:rsidR="008175D2" w:rsidRDefault="00B64CF6">
      <w:pPr>
        <w:pStyle w:val="Nivel3"/>
        <w:numPr>
          <w:ilvl w:val="2"/>
          <w:numId w:val="1"/>
        </w:numPr>
        <w:spacing w:line="360" w:lineRule="auto"/>
        <w:ind w:left="567" w:firstLine="567"/>
        <w:rPr>
          <w:color w:val="auto"/>
        </w:rPr>
      </w:pPr>
      <w:bookmarkStart w:id="6" w:name="_Ref113883338"/>
      <w:bookmarkStart w:id="7" w:name="_Ref114659912"/>
      <w:r>
        <w:rPr>
          <w:color w:val="auto"/>
        </w:rPr>
        <w:t>autor do anteprojeto, do projeto básico ou do projeto executivo, pessoa física ou jurídica, quando a licitação versar sobre serviços ou fornecimento de bens a ele relacionados;</w:t>
      </w:r>
      <w:bookmarkEnd w:id="6"/>
      <w:bookmarkEnd w:id="7"/>
    </w:p>
    <w:p w14:paraId="1325CA10" w14:textId="77777777" w:rsidR="008175D2" w:rsidRDefault="00B64CF6">
      <w:pPr>
        <w:pStyle w:val="Nivel3"/>
        <w:numPr>
          <w:ilvl w:val="2"/>
          <w:numId w:val="1"/>
        </w:numPr>
        <w:spacing w:line="360" w:lineRule="auto"/>
        <w:ind w:left="567" w:firstLine="567"/>
        <w:rPr>
          <w:color w:val="auto"/>
        </w:rPr>
      </w:pPr>
      <w:bookmarkStart w:id="8" w:name="_Ref114659913"/>
      <w:bookmarkStart w:id="9" w:name="_Ref113883339"/>
      <w:r>
        <w:rPr>
          <w:color w:val="auto"/>
        </w:rPr>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8"/>
      <w:r>
        <w:rPr>
          <w:color w:val="auto"/>
        </w:rPr>
        <w:t xml:space="preserve"> </w:t>
      </w:r>
      <w:bookmarkEnd w:id="9"/>
    </w:p>
    <w:p w14:paraId="2BC5760B" w14:textId="77777777" w:rsidR="008175D2" w:rsidRDefault="00B64CF6">
      <w:pPr>
        <w:pStyle w:val="Nivel3"/>
        <w:numPr>
          <w:ilvl w:val="2"/>
          <w:numId w:val="1"/>
        </w:numPr>
        <w:spacing w:line="360" w:lineRule="auto"/>
        <w:ind w:left="567" w:firstLine="567"/>
        <w:rPr>
          <w:color w:val="auto"/>
        </w:rPr>
      </w:pPr>
      <w:bookmarkStart w:id="10" w:name="_Ref113883003"/>
      <w:r>
        <w:rPr>
          <w:color w:val="auto"/>
        </w:rPr>
        <w:t>pessoa física ou jurídica que se encontre, ao tempo da licitação, impossibilitada de participar da licitação em decorrência de sanção que lhe foi imposta;</w:t>
      </w:r>
      <w:bookmarkEnd w:id="10"/>
    </w:p>
    <w:p w14:paraId="514E609B" w14:textId="77777777" w:rsidR="008175D2" w:rsidRDefault="00B64CF6">
      <w:pPr>
        <w:pStyle w:val="Nivel3"/>
        <w:numPr>
          <w:ilvl w:val="2"/>
          <w:numId w:val="1"/>
        </w:numPr>
        <w:spacing w:line="360" w:lineRule="auto"/>
        <w:ind w:left="567" w:firstLine="567"/>
        <w:rPr>
          <w:color w:val="auto"/>
        </w:rPr>
      </w:pPr>
      <w:r>
        <w:rPr>
          <w:color w:val="auto"/>
        </w:rPr>
        <w:lastRenderedPageBreak/>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46DD07A1" w14:textId="77777777" w:rsidR="008175D2" w:rsidRDefault="00B64CF6">
      <w:pPr>
        <w:pStyle w:val="Nivel3"/>
        <w:numPr>
          <w:ilvl w:val="2"/>
          <w:numId w:val="1"/>
        </w:numPr>
        <w:spacing w:line="360" w:lineRule="auto"/>
        <w:ind w:left="567" w:firstLine="567"/>
        <w:rPr>
          <w:color w:val="auto"/>
        </w:rPr>
      </w:pPr>
      <w:bookmarkStart w:id="11" w:name="_Ref113883579"/>
      <w:r>
        <w:rPr>
          <w:color w:val="auto"/>
        </w:rPr>
        <w:t>empresas controladoras, controladas ou coligadas, nos termos da Lei nº 6.404, de 15 de dezembro de 1976, concorrendo entre si;</w:t>
      </w:r>
      <w:bookmarkEnd w:id="11"/>
    </w:p>
    <w:p w14:paraId="287A85DB" w14:textId="77777777" w:rsidR="008175D2" w:rsidRDefault="00B64CF6">
      <w:pPr>
        <w:pStyle w:val="Nivel3"/>
        <w:numPr>
          <w:ilvl w:val="2"/>
          <w:numId w:val="1"/>
        </w:numPr>
        <w:spacing w:line="360" w:lineRule="auto"/>
        <w:ind w:left="567" w:firstLine="567"/>
        <w:rPr>
          <w:color w:val="auto"/>
        </w:rPr>
      </w:pPr>
      <w:r>
        <w:rPr>
          <w:color w:val="auto"/>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7F6DD847" w14:textId="77777777" w:rsidR="008175D2" w:rsidRDefault="00B64CF6">
      <w:pPr>
        <w:pStyle w:val="Nivel3"/>
        <w:numPr>
          <w:ilvl w:val="2"/>
          <w:numId w:val="1"/>
        </w:numPr>
        <w:spacing w:line="360" w:lineRule="auto"/>
        <w:ind w:left="567" w:firstLine="567"/>
        <w:rPr>
          <w:color w:val="000000" w:themeColor="text1"/>
        </w:rPr>
      </w:pPr>
      <w:bookmarkStart w:id="12" w:name="_Ref113962336"/>
      <w:r>
        <w:rPr>
          <w:color w:val="000000" w:themeColor="text1"/>
        </w:rPr>
        <w:t>agente público do órgão ou entidade licitante;</w:t>
      </w:r>
      <w:bookmarkEnd w:id="12"/>
    </w:p>
    <w:p w14:paraId="340F2510" w14:textId="77777777" w:rsidR="008175D2" w:rsidRDefault="00B64CF6">
      <w:pPr>
        <w:pStyle w:val="Nivel3"/>
        <w:numPr>
          <w:ilvl w:val="2"/>
          <w:numId w:val="1"/>
        </w:numPr>
        <w:spacing w:line="360" w:lineRule="auto"/>
        <w:ind w:left="567" w:firstLine="567"/>
        <w:rPr>
          <w:color w:val="000000" w:themeColor="text1"/>
        </w:rPr>
      </w:pPr>
      <w:r>
        <w:rPr>
          <w:color w:val="000000" w:themeColor="text1"/>
        </w:rPr>
        <w:t>pessoas jurídicas reunidas em consórcio;</w:t>
      </w:r>
    </w:p>
    <w:p w14:paraId="440DA7A9" w14:textId="77777777" w:rsidR="008175D2" w:rsidRDefault="00B64CF6">
      <w:pPr>
        <w:pStyle w:val="Nivel3"/>
        <w:numPr>
          <w:ilvl w:val="2"/>
          <w:numId w:val="1"/>
        </w:numPr>
        <w:spacing w:line="360" w:lineRule="auto"/>
        <w:ind w:left="567" w:firstLine="567"/>
      </w:pPr>
      <w:r>
        <w:t>Organizações da Sociedade Civil de Interesse Público - OSCIP, atuando nessa condição;</w:t>
      </w:r>
    </w:p>
    <w:p w14:paraId="5AE5D7DC" w14:textId="77777777" w:rsidR="008175D2" w:rsidRDefault="00B64CF6">
      <w:pPr>
        <w:pStyle w:val="Nivel3"/>
        <w:numPr>
          <w:ilvl w:val="2"/>
          <w:numId w:val="1"/>
        </w:numPr>
        <w:spacing w:line="360" w:lineRule="auto"/>
        <w:ind w:left="567" w:firstLine="567"/>
      </w:pPr>
      <w: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20" w:anchor="art9§1" w:history="1">
        <w:r>
          <w:rPr>
            <w:rStyle w:val="LinkdaInternet"/>
            <w:color w:val="000000"/>
            <w:u w:val="none"/>
          </w:rPr>
          <w:t>§ 1º do art. 9º da Lei n.º 14.133, de 2021</w:t>
        </w:r>
      </w:hyperlink>
      <w:r>
        <w:t>.</w:t>
      </w:r>
    </w:p>
    <w:p w14:paraId="3E96E81E" w14:textId="77777777" w:rsidR="008175D2" w:rsidRDefault="00B64CF6">
      <w:pPr>
        <w:pStyle w:val="Nivel2"/>
        <w:numPr>
          <w:ilvl w:val="1"/>
          <w:numId w:val="1"/>
        </w:numPr>
        <w:spacing w:before="288" w:after="288" w:line="312" w:lineRule="auto"/>
        <w:ind w:left="0" w:firstLine="567"/>
      </w:pPr>
      <w:r>
        <w:t xml:space="preserve">O impedimento de que trata o item </w:t>
      </w:r>
      <w:r>
        <w:fldChar w:fldCharType="begin"/>
      </w:r>
      <w:r>
        <w:instrText>REF _Ref113883003 \r \h</w:instrText>
      </w:r>
      <w:r>
        <w:fldChar w:fldCharType="separate"/>
      </w:r>
      <w:r>
        <w:t>2.7.4</w:t>
      </w:r>
      <w:r>
        <w:fldChar w:fldCharType="end"/>
      </w:r>
      <w: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3E538E88" w14:textId="77777777" w:rsidR="008175D2" w:rsidRDefault="00B64CF6">
      <w:pPr>
        <w:pStyle w:val="Nivel2"/>
        <w:numPr>
          <w:ilvl w:val="1"/>
          <w:numId w:val="1"/>
        </w:numPr>
        <w:spacing w:before="288" w:after="288" w:line="312" w:lineRule="auto"/>
        <w:ind w:left="0" w:firstLine="567"/>
      </w:pPr>
      <w:bookmarkStart w:id="13" w:name="art14§2"/>
      <w:bookmarkEnd w:id="13"/>
      <w:r>
        <w:t xml:space="preserve">A critério da Administração e exclusivamente a seu serviço, o autor dos projetos e a empresa a que se referem os itens </w:t>
      </w:r>
      <w:r>
        <w:fldChar w:fldCharType="begin"/>
      </w:r>
      <w:r>
        <w:instrText>REF _Ref114659912 \r \h</w:instrText>
      </w:r>
      <w:r>
        <w:fldChar w:fldCharType="separate"/>
      </w:r>
      <w:r>
        <w:t>2.7.2</w:t>
      </w:r>
      <w:r>
        <w:fldChar w:fldCharType="end"/>
      </w:r>
      <w:r>
        <w:t xml:space="preserve"> e </w:t>
      </w:r>
      <w:r>
        <w:fldChar w:fldCharType="begin"/>
      </w:r>
      <w:r>
        <w:instrText>REF _Ref114659913 \r \h</w:instrText>
      </w:r>
      <w:r>
        <w:fldChar w:fldCharType="separate"/>
      </w:r>
      <w:r>
        <w:t>2.7.3</w:t>
      </w:r>
      <w:r>
        <w:fldChar w:fldCharType="end"/>
      </w:r>
      <w:r>
        <w:t xml:space="preserve"> poderão participar no apoio das atividades de planejamento da contratação, de execução da licitação ou de gestão do contrato, desde que sob supervisão exclusiva de agentes públicos do órgão ou entidade.</w:t>
      </w:r>
    </w:p>
    <w:p w14:paraId="268FC3C3" w14:textId="77777777" w:rsidR="008175D2" w:rsidRDefault="00B64CF6">
      <w:pPr>
        <w:pStyle w:val="Nivel2"/>
        <w:numPr>
          <w:ilvl w:val="1"/>
          <w:numId w:val="1"/>
        </w:numPr>
        <w:spacing w:before="288" w:after="288" w:line="312" w:lineRule="auto"/>
        <w:ind w:left="0" w:firstLine="567"/>
      </w:pPr>
      <w:bookmarkStart w:id="14" w:name="art14§3"/>
      <w:bookmarkEnd w:id="14"/>
      <w:r>
        <w:t>Equiparam-se aos autores do projeto as empresas integrantes do mesmo grupo econômico.</w:t>
      </w:r>
    </w:p>
    <w:p w14:paraId="7455C6D6" w14:textId="77777777" w:rsidR="008175D2" w:rsidRDefault="00B64CF6">
      <w:pPr>
        <w:pStyle w:val="Nivel2"/>
        <w:numPr>
          <w:ilvl w:val="1"/>
          <w:numId w:val="1"/>
        </w:numPr>
        <w:spacing w:before="288" w:after="288" w:line="312" w:lineRule="auto"/>
        <w:ind w:left="0" w:firstLine="567"/>
      </w:pPr>
      <w:bookmarkStart w:id="15" w:name="art14§4"/>
      <w:bookmarkEnd w:id="15"/>
      <w:r>
        <w:t xml:space="preserve">O disposto nos itens </w:t>
      </w:r>
      <w:r>
        <w:fldChar w:fldCharType="begin"/>
      </w:r>
      <w:r>
        <w:instrText>REF _Ref114659912 \r \h</w:instrText>
      </w:r>
      <w:r>
        <w:fldChar w:fldCharType="separate"/>
      </w:r>
      <w:r>
        <w:t>2.7.2</w:t>
      </w:r>
      <w:r>
        <w:fldChar w:fldCharType="end"/>
      </w:r>
      <w:r>
        <w:t xml:space="preserve"> e </w:t>
      </w:r>
      <w:r>
        <w:fldChar w:fldCharType="begin"/>
      </w:r>
      <w:r>
        <w:instrText>REF _Ref114659913 \r \h</w:instrText>
      </w:r>
      <w:r>
        <w:fldChar w:fldCharType="separate"/>
      </w:r>
      <w:r>
        <w:t>2.7.3</w:t>
      </w:r>
      <w:r>
        <w:fldChar w:fldCharType="end"/>
      </w:r>
      <w:r>
        <w:t xml:space="preserve"> não impede a licitação ou a contratação de serviço que inclua como encargo do contratado a elaboração do projeto básico e do projeto executivo, nas contratações integradas, e do projeto executivo, nos demais regimes de execução.</w:t>
      </w:r>
    </w:p>
    <w:p w14:paraId="19B9E606" w14:textId="77777777" w:rsidR="008175D2" w:rsidRDefault="00B64CF6">
      <w:pPr>
        <w:pStyle w:val="Nivel2"/>
        <w:numPr>
          <w:ilvl w:val="1"/>
          <w:numId w:val="1"/>
        </w:numPr>
        <w:spacing w:before="288" w:after="288" w:line="312" w:lineRule="auto"/>
        <w:ind w:left="0" w:firstLine="567"/>
      </w:pPr>
      <w:bookmarkStart w:id="16" w:name="art14§5"/>
      <w:bookmarkEnd w:id="16"/>
      <w: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w:t>
      </w:r>
      <w:r>
        <w:lastRenderedPageBreak/>
        <w:t xml:space="preserve">integre o rol de pessoas sancionadas por essas entidades ou que seja declarada inidônea nos termos da </w:t>
      </w:r>
      <w:hyperlink r:id="rId21">
        <w:r>
          <w:rPr>
            <w:rStyle w:val="LinkdaInternet"/>
          </w:rPr>
          <w:t>Lei nº 14.133/2021</w:t>
        </w:r>
      </w:hyperlink>
      <w:r>
        <w:t>.</w:t>
      </w:r>
    </w:p>
    <w:p w14:paraId="0BBA2569" w14:textId="77777777" w:rsidR="008175D2" w:rsidRDefault="00B64CF6">
      <w:pPr>
        <w:pStyle w:val="Nivel2"/>
        <w:numPr>
          <w:ilvl w:val="1"/>
          <w:numId w:val="1"/>
        </w:numPr>
        <w:spacing w:before="288" w:after="288" w:line="312" w:lineRule="auto"/>
        <w:ind w:left="0" w:firstLine="567"/>
      </w:pPr>
      <w:r>
        <w:t xml:space="preserve">A vedação de que trata o item </w:t>
      </w:r>
      <w:r>
        <w:fldChar w:fldCharType="begin"/>
      </w:r>
      <w:r>
        <w:instrText>REF _Ref113962336 \r \h</w:instrText>
      </w:r>
      <w:r>
        <w:fldChar w:fldCharType="separate"/>
      </w:r>
      <w:r>
        <w:t>2.7.8</w:t>
      </w:r>
      <w:r>
        <w:fldChar w:fldCharType="end"/>
      </w:r>
      <w:r>
        <w:t xml:space="preserve"> estende-se a terceiro que auxilie a condução da contratação na qualidade de integrante de equipe de apoio, profissional especializado ou funcionário ou representante de empresa que preste assessoria técnica.</w:t>
      </w:r>
    </w:p>
    <w:p w14:paraId="7F39ED94" w14:textId="77777777" w:rsidR="008175D2" w:rsidRDefault="008175D2">
      <w:pPr>
        <w:pStyle w:val="Nivel2"/>
        <w:spacing w:before="288" w:after="288" w:line="312" w:lineRule="auto"/>
        <w:ind w:left="567"/>
      </w:pPr>
    </w:p>
    <w:p w14:paraId="6C5C4F0F" w14:textId="77777777" w:rsidR="008175D2" w:rsidRDefault="00B64CF6">
      <w:pPr>
        <w:pStyle w:val="Nivel01"/>
        <w:numPr>
          <w:ilvl w:val="0"/>
          <w:numId w:val="1"/>
        </w:numPr>
        <w:spacing w:before="288" w:after="288" w:line="312" w:lineRule="auto"/>
        <w:ind w:left="0" w:firstLine="0"/>
        <w:rPr>
          <w:highlight w:val="lightGray"/>
          <w:lang w:eastAsia="en-US"/>
        </w:rPr>
      </w:pPr>
      <w:bookmarkStart w:id="17" w:name="_Toc130201041"/>
      <w:r>
        <w:rPr>
          <w:highlight w:val="lightGray"/>
          <w:lang w:eastAsia="en-US"/>
        </w:rPr>
        <w:t>DA APRESENTAÇÃO DA PROPOSTA E DOS DOCUMENTOS DE HABILITAÇÃO</w:t>
      </w:r>
      <w:bookmarkEnd w:id="17"/>
    </w:p>
    <w:p w14:paraId="2C51DBE0" w14:textId="77777777" w:rsidR="008175D2" w:rsidRDefault="00B64CF6">
      <w:pPr>
        <w:pStyle w:val="Nivel2"/>
        <w:numPr>
          <w:ilvl w:val="1"/>
          <w:numId w:val="1"/>
        </w:numPr>
        <w:spacing w:before="288" w:after="288" w:line="312" w:lineRule="auto"/>
        <w:ind w:left="0" w:firstLine="567"/>
        <w:rPr>
          <w:color w:val="auto"/>
        </w:rPr>
      </w:pPr>
      <w:bookmarkStart w:id="18" w:name="_Ref113886867"/>
      <w:r>
        <w:rPr>
          <w:color w:val="auto"/>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8"/>
    </w:p>
    <w:p w14:paraId="5B6CE9BA" w14:textId="77777777" w:rsidR="008175D2" w:rsidRDefault="00B64CF6">
      <w:pPr>
        <w:pStyle w:val="Nivel2"/>
        <w:numPr>
          <w:ilvl w:val="1"/>
          <w:numId w:val="1"/>
        </w:numPr>
        <w:spacing w:line="360" w:lineRule="auto"/>
        <w:ind w:left="0" w:firstLine="567"/>
        <w:rPr>
          <w:color w:val="auto"/>
        </w:rPr>
      </w:pPr>
      <w:bookmarkStart w:id="19" w:name="_Ref113968921"/>
      <w:r>
        <w:rPr>
          <w:rFonts w:eastAsia="Times New Roman"/>
          <w:color w:val="auto"/>
        </w:rPr>
        <w:t>No cadastramento da proposta inicial, o licitante declarará, em campo próprio do sistema, que:</w:t>
      </w:r>
      <w:bookmarkEnd w:id="19"/>
    </w:p>
    <w:p w14:paraId="7C4F7E1A" w14:textId="77777777" w:rsidR="008175D2" w:rsidRDefault="00B64CF6">
      <w:pPr>
        <w:pStyle w:val="Nivel3"/>
        <w:numPr>
          <w:ilvl w:val="2"/>
          <w:numId w:val="1"/>
        </w:numPr>
        <w:spacing w:line="360" w:lineRule="auto"/>
        <w:ind w:left="567" w:firstLine="567"/>
        <w:rPr>
          <w:color w:val="auto"/>
        </w:rPr>
      </w:pPr>
      <w:r>
        <w:rPr>
          <w:color w:val="auto"/>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10A59D1D" w14:textId="77777777" w:rsidR="008175D2" w:rsidRDefault="00B64CF6">
      <w:pPr>
        <w:pStyle w:val="Nivel3"/>
        <w:numPr>
          <w:ilvl w:val="2"/>
          <w:numId w:val="1"/>
        </w:numPr>
        <w:spacing w:line="360" w:lineRule="auto"/>
        <w:ind w:left="567" w:firstLine="567"/>
        <w:rPr>
          <w:color w:val="auto"/>
        </w:rPr>
      </w:pPr>
      <w:r>
        <w:rPr>
          <w:color w:val="auto"/>
        </w:rPr>
        <w:t xml:space="preserve">não emprega menor de 18 anos em trabalho noturno, perigoso ou insalubre e não emprega menor de 16 anos, salvo menor, a partir de 14 anos, na condição de aprendiz, nos termos do </w:t>
      </w:r>
      <w:hyperlink r:id="rId22" w:anchor="art7" w:history="1">
        <w:r>
          <w:rPr>
            <w:rStyle w:val="LinkdaInternet"/>
          </w:rPr>
          <w:t>artigo 7°, XXXIII, da Constituição</w:t>
        </w:r>
      </w:hyperlink>
      <w:r>
        <w:rPr>
          <w:color w:val="auto"/>
        </w:rPr>
        <w:t>;</w:t>
      </w:r>
    </w:p>
    <w:p w14:paraId="3C892A24" w14:textId="77777777" w:rsidR="008175D2" w:rsidRDefault="00B64CF6">
      <w:pPr>
        <w:pStyle w:val="Nivel3"/>
        <w:numPr>
          <w:ilvl w:val="2"/>
          <w:numId w:val="1"/>
        </w:numPr>
        <w:spacing w:line="360" w:lineRule="auto"/>
        <w:ind w:left="567" w:firstLine="567"/>
      </w:pPr>
      <w:r>
        <w:t xml:space="preserve">não possui, em sua cadeia produtiva, empregados executando trabalho degradante ou forçado, observando o disposto nos </w:t>
      </w:r>
      <w:hyperlink r:id="rId23">
        <w:r>
          <w:rPr>
            <w:rStyle w:val="LinkdaInternet"/>
          </w:rPr>
          <w:t>incisos III e IV do art. 1º e no inciso III do art. 5º da Constituição Federal</w:t>
        </w:r>
      </w:hyperlink>
      <w:r>
        <w:t>;</w:t>
      </w:r>
    </w:p>
    <w:p w14:paraId="7522814A" w14:textId="77777777" w:rsidR="008175D2" w:rsidRDefault="00B64CF6">
      <w:pPr>
        <w:pStyle w:val="Nivel3"/>
        <w:numPr>
          <w:ilvl w:val="2"/>
          <w:numId w:val="1"/>
        </w:numPr>
        <w:spacing w:line="360" w:lineRule="auto"/>
        <w:ind w:left="567" w:firstLine="567"/>
        <w:rPr>
          <w:color w:val="auto"/>
        </w:rPr>
      </w:pPr>
      <w:r>
        <w:rPr>
          <w:color w:val="auto"/>
        </w:rPr>
        <w:t>cumpre as exigências de reserva de cargos para pessoa com deficiência e para reabilitado da Previdência Social, previstas em lei e em outras normas específicas.</w:t>
      </w:r>
    </w:p>
    <w:p w14:paraId="47C6E865" w14:textId="77777777" w:rsidR="008175D2" w:rsidRDefault="00B64CF6">
      <w:pPr>
        <w:pStyle w:val="Nivel2"/>
        <w:numPr>
          <w:ilvl w:val="1"/>
          <w:numId w:val="1"/>
        </w:numPr>
        <w:spacing w:before="288" w:after="288" w:line="312" w:lineRule="auto"/>
        <w:ind w:left="0" w:firstLine="567"/>
      </w:pPr>
      <w:r>
        <w:t xml:space="preserve">O licitante organizado em cooperativa deverá declarar, ainda, em campo próprio do sistema eletrônico, que cumpre os requisitos estabelecidos no </w:t>
      </w:r>
      <w:hyperlink r:id="rId24" w:anchor="art16" w:history="1">
        <w:r>
          <w:rPr>
            <w:rStyle w:val="LinkdaInternet"/>
          </w:rPr>
          <w:t>artigo 16 da Lei nº 14.133, de 2021</w:t>
        </w:r>
      </w:hyperlink>
      <w:r>
        <w:t>.</w:t>
      </w:r>
    </w:p>
    <w:p w14:paraId="34CE55EA" w14:textId="77777777" w:rsidR="008175D2" w:rsidRDefault="00B64CF6">
      <w:pPr>
        <w:pStyle w:val="Nivel2"/>
        <w:numPr>
          <w:ilvl w:val="1"/>
          <w:numId w:val="1"/>
        </w:numPr>
        <w:spacing w:before="288" w:after="288" w:line="312" w:lineRule="auto"/>
        <w:ind w:left="0" w:firstLine="567"/>
      </w:pPr>
      <w:bookmarkStart w:id="20" w:name="_Ref117000019"/>
      <w:r>
        <w:t xml:space="preserve">O fornecedor enquadrado como microempresa, empresa de pequeno porte ou sociedade cooperativa deverá declarar, ainda, em campo próprio do sistema eletrônico, que cumpre os requisitos estabelecidos no </w:t>
      </w:r>
      <w:hyperlink r:id="rId25" w:anchor="art3" w:history="1">
        <w:r>
          <w:rPr>
            <w:rStyle w:val="LinkdaInternet"/>
          </w:rPr>
          <w:t>artigo 3° da Lei Complementar nº 123, de 2006</w:t>
        </w:r>
      </w:hyperlink>
      <w:r>
        <w:t xml:space="preserve">, estando apto a usufruir do tratamento favorecido estabelecido em seus </w:t>
      </w:r>
      <w:hyperlink r:id="rId26" w:anchor="art42" w:history="1">
        <w:r>
          <w:rPr>
            <w:rStyle w:val="LinkdaInternet"/>
          </w:rPr>
          <w:t>arts. 42 a 49</w:t>
        </w:r>
      </w:hyperlink>
      <w:r>
        <w:t xml:space="preserve">, observado o disposto nos </w:t>
      </w:r>
      <w:hyperlink r:id="rId27" w:anchor="art4§1" w:history="1">
        <w:r>
          <w:rPr>
            <w:rStyle w:val="LinkdaInternet"/>
          </w:rPr>
          <w:t>§§ 1º ao 3º do art. 4º, da Lei n.º 14.133, de 2021.</w:t>
        </w:r>
      </w:hyperlink>
      <w:bookmarkEnd w:id="20"/>
    </w:p>
    <w:p w14:paraId="6AC2C912" w14:textId="77777777" w:rsidR="008175D2" w:rsidRDefault="00B64CF6">
      <w:pPr>
        <w:pStyle w:val="Nivel3"/>
        <w:numPr>
          <w:ilvl w:val="2"/>
          <w:numId w:val="1"/>
        </w:numPr>
        <w:spacing w:line="360" w:lineRule="auto"/>
        <w:ind w:left="567" w:firstLine="567"/>
      </w:pPr>
      <w:r>
        <w:lastRenderedPageBreak/>
        <w:t>no item exclusivo para participação de microempresas e empresas de pequeno porte, a assinalação do campo “não” impedirá o prosseguimento no certame, para aquele item;</w:t>
      </w:r>
    </w:p>
    <w:p w14:paraId="4DA8BA4A" w14:textId="77777777" w:rsidR="008175D2" w:rsidRDefault="00B64CF6">
      <w:pPr>
        <w:pStyle w:val="Nivel3"/>
        <w:numPr>
          <w:ilvl w:val="2"/>
          <w:numId w:val="1"/>
        </w:numPr>
        <w:spacing w:line="360" w:lineRule="auto"/>
        <w:ind w:left="567" w:firstLine="567"/>
      </w:pPr>
      <w:r>
        <w:t xml:space="preserve">nos itens em que a participação não for exclusiva para microempresas e empresas de pequeno porte, a assinalação do campo “não” apenas produzirá o efeito de o licitante não ter direito ao tratamento favorecido previsto na </w:t>
      </w:r>
      <w:hyperlink r:id="rId28">
        <w:r>
          <w:rPr>
            <w:rStyle w:val="LinkdaInternet"/>
          </w:rPr>
          <w:t>Lei Complementar nº 123, de 2006</w:t>
        </w:r>
      </w:hyperlink>
      <w:r>
        <w:t>, mesmo que microempresa, empresa de pequeno porte ou sociedade cooperativa.</w:t>
      </w:r>
    </w:p>
    <w:p w14:paraId="5CFF814C" w14:textId="77777777" w:rsidR="008175D2" w:rsidRDefault="00B64CF6">
      <w:pPr>
        <w:pStyle w:val="Nivel2"/>
        <w:numPr>
          <w:ilvl w:val="1"/>
          <w:numId w:val="1"/>
        </w:numPr>
        <w:spacing w:before="288" w:after="288" w:line="312" w:lineRule="auto"/>
        <w:ind w:left="0" w:firstLine="567"/>
        <w:rPr>
          <w:color w:val="auto"/>
        </w:rPr>
      </w:pPr>
      <w:r>
        <w:rPr>
          <w:color w:val="auto"/>
        </w:rPr>
        <w:t xml:space="preserve">A falsidade da declaração de que trata os itens 3.2 ou 3.4 sujeitará o licitante às sanções previstas na </w:t>
      </w:r>
      <w:hyperlink r:id="rId29">
        <w:r>
          <w:rPr>
            <w:rStyle w:val="LinkdaInternet"/>
          </w:rPr>
          <w:t>Lei nº 14.133, de 2021</w:t>
        </w:r>
      </w:hyperlink>
      <w:r>
        <w:rPr>
          <w:color w:val="auto"/>
        </w:rPr>
        <w:t>, e neste Edital.</w:t>
      </w:r>
    </w:p>
    <w:p w14:paraId="51102756" w14:textId="42FA59B8" w:rsidR="008175D2" w:rsidRDefault="007079BE">
      <w:pPr>
        <w:pStyle w:val="Nivel2"/>
        <w:numPr>
          <w:ilvl w:val="1"/>
          <w:numId w:val="1"/>
        </w:numPr>
        <w:spacing w:before="288" w:after="288" w:line="312" w:lineRule="auto"/>
        <w:ind w:left="0" w:firstLine="567"/>
        <w:rPr>
          <w:color w:val="auto"/>
        </w:rPr>
      </w:pPr>
      <w:r>
        <w:rPr>
          <w:b/>
          <w:bCs/>
        </w:rPr>
        <w:t xml:space="preserve">Os licitantes poderão alterar o cadastro de seus valores iniciais </w:t>
      </w:r>
      <w:r>
        <w:rPr>
          <w:color w:val="auto"/>
        </w:rPr>
        <w:t xml:space="preserve">ou, </w:t>
      </w:r>
      <w:r>
        <w:t xml:space="preserve">na hipótese de a fase de habilitação anteceder as fases de apresentação de propostas e lances e de julgamento, </w:t>
      </w:r>
      <w:r>
        <w:rPr>
          <w:color w:val="auto"/>
        </w:rPr>
        <w:t>os documentos de habilitação anteriormente inseridos no sistema, até a abertura da sessão pública.</w:t>
      </w:r>
    </w:p>
    <w:p w14:paraId="73C1E934" w14:textId="77777777" w:rsidR="008175D2" w:rsidRDefault="00B64CF6">
      <w:pPr>
        <w:pStyle w:val="Nivel2"/>
        <w:numPr>
          <w:ilvl w:val="1"/>
          <w:numId w:val="1"/>
        </w:numPr>
        <w:spacing w:before="288" w:after="288" w:line="312" w:lineRule="auto"/>
        <w:ind w:left="0" w:firstLine="567"/>
        <w:rPr>
          <w:color w:val="auto"/>
        </w:rPr>
      </w:pPr>
      <w:r>
        <w:rPr>
          <w:color w:val="auto"/>
        </w:rPr>
        <w:t>Não haverá ordem de classificação na etapa de apresentação da proposta e dos documentos de habilitação pelo licitante, o que ocorrerá somente após os procedimentos de abertura da sessão pública e da fase de envio de lances.</w:t>
      </w:r>
    </w:p>
    <w:p w14:paraId="711C5D5C" w14:textId="77777777" w:rsidR="008175D2" w:rsidRDefault="00B64CF6">
      <w:pPr>
        <w:pStyle w:val="Nivel2"/>
        <w:numPr>
          <w:ilvl w:val="1"/>
          <w:numId w:val="1"/>
        </w:numPr>
        <w:spacing w:before="288" w:after="288" w:line="312" w:lineRule="auto"/>
        <w:ind w:left="0" w:firstLine="567"/>
        <w:rPr>
          <w:color w:val="auto"/>
        </w:rPr>
      </w:pPr>
      <w:r>
        <w:rPr>
          <w:color w:val="auto"/>
        </w:rPr>
        <w:t>Serão disponibilizados para acesso público os documentos que compõem a proposta dos licitantes convocados para apresentação de propostas, após a fase de envio de lances.</w:t>
      </w:r>
    </w:p>
    <w:p w14:paraId="68367ACB" w14:textId="77777777" w:rsidR="008175D2" w:rsidRDefault="00B64CF6">
      <w:pPr>
        <w:pStyle w:val="Nivel2"/>
        <w:numPr>
          <w:ilvl w:val="1"/>
          <w:numId w:val="1"/>
        </w:numPr>
        <w:spacing w:line="360" w:lineRule="auto"/>
        <w:ind w:left="0" w:firstLine="567"/>
      </w:pPr>
      <w:bookmarkStart w:id="21" w:name="_Ref116992247"/>
      <w:r>
        <w:t>Desde que disponibilizada a funcionalidade no sistema, o licitante poderá parametrizar o seu valor final mínimo ou o seu percentual de desconto máximo quando do cadastramento da proposta e obedecerá às seguintes regras:</w:t>
      </w:r>
      <w:bookmarkEnd w:id="21"/>
    </w:p>
    <w:p w14:paraId="0D11BF00" w14:textId="77777777" w:rsidR="008175D2" w:rsidRDefault="00B64CF6">
      <w:pPr>
        <w:pStyle w:val="Nivel3"/>
        <w:numPr>
          <w:ilvl w:val="2"/>
          <w:numId w:val="1"/>
        </w:numPr>
        <w:spacing w:line="360" w:lineRule="auto"/>
        <w:ind w:left="567" w:firstLine="567"/>
      </w:pPr>
      <w:r>
        <w:t>a aplicação do intervalo mínimo de diferença de valores ou de percentuais entre os lances, que incidirá tanto em relação aos lances intermediários quanto em relação ao lance que cobrir a melhor oferta; e</w:t>
      </w:r>
    </w:p>
    <w:p w14:paraId="7CD92323" w14:textId="77777777" w:rsidR="008175D2" w:rsidRDefault="00B64CF6">
      <w:pPr>
        <w:pStyle w:val="Nivel3"/>
        <w:numPr>
          <w:ilvl w:val="2"/>
          <w:numId w:val="1"/>
        </w:numPr>
        <w:spacing w:line="360" w:lineRule="auto"/>
        <w:ind w:left="567" w:firstLine="567"/>
      </w:pPr>
      <w:r>
        <w:t>os lances serão de envio automático pelo sistema, respeitado o valor final mínimo estabelecido e o intervalo de que trata o subitem acima.</w:t>
      </w:r>
    </w:p>
    <w:p w14:paraId="3125E223" w14:textId="77777777" w:rsidR="008175D2" w:rsidRDefault="00B64CF6">
      <w:pPr>
        <w:pStyle w:val="Nivel2"/>
        <w:numPr>
          <w:ilvl w:val="1"/>
          <w:numId w:val="1"/>
        </w:numPr>
        <w:spacing w:before="288" w:after="288" w:line="312" w:lineRule="auto"/>
        <w:ind w:left="0" w:firstLine="567"/>
      </w:pPr>
      <w:r>
        <w:t>O valor final mínimo ou o percentual de desconto final máximo parametrizado no sistema poderá ser alterado pelo fornecedor durante a fase de disputa, sendo vedado:</w:t>
      </w:r>
    </w:p>
    <w:p w14:paraId="15612C43" w14:textId="77777777" w:rsidR="008175D2" w:rsidRDefault="00B64CF6">
      <w:pPr>
        <w:pStyle w:val="Nivel3"/>
        <w:numPr>
          <w:ilvl w:val="2"/>
          <w:numId w:val="1"/>
        </w:numPr>
        <w:spacing w:line="360" w:lineRule="auto"/>
        <w:ind w:left="567" w:firstLine="567"/>
      </w:pPr>
      <w:r>
        <w:t>valor superior a lance já registrado pelo fornecedor no sistema, quando adotado o critério de julgamento por menor preço; e</w:t>
      </w:r>
    </w:p>
    <w:p w14:paraId="4BEBCE1F" w14:textId="77777777" w:rsidR="008175D2" w:rsidRDefault="00B64CF6">
      <w:pPr>
        <w:pStyle w:val="Nivel3"/>
        <w:numPr>
          <w:ilvl w:val="2"/>
          <w:numId w:val="1"/>
        </w:numPr>
        <w:spacing w:line="360" w:lineRule="auto"/>
        <w:ind w:left="567" w:firstLine="567"/>
      </w:pPr>
      <w:r>
        <w:t xml:space="preserve"> percentual de desconto inferior a lance já registrado pelo fornecedor no sistema, quando adotado o critério de julgamento por maior desconto.</w:t>
      </w:r>
    </w:p>
    <w:p w14:paraId="304F558D" w14:textId="77777777" w:rsidR="008175D2" w:rsidRDefault="00B64CF6">
      <w:pPr>
        <w:pStyle w:val="Nivel2"/>
        <w:numPr>
          <w:ilvl w:val="1"/>
          <w:numId w:val="1"/>
        </w:numPr>
        <w:spacing w:before="288" w:after="288" w:line="312" w:lineRule="auto"/>
        <w:ind w:left="0" w:firstLine="567"/>
        <w:rPr>
          <w:color w:val="auto"/>
        </w:rPr>
      </w:pPr>
      <w:r>
        <w:rPr>
          <w:color w:val="auto"/>
        </w:rPr>
        <w:lastRenderedPageBreak/>
        <w:t>O valor final mínimo ou o percentual de desconto final máximo parametrizado na forma do item 3.9 possuirá caráter sigiloso para os demais fornecedores e para o órgão ou entidade promotora da licitação, podendo ser disponibilizado estrita e permanentemente aos órgãos de controle externo e interno.</w:t>
      </w:r>
    </w:p>
    <w:p w14:paraId="6E91D757" w14:textId="77777777" w:rsidR="008175D2" w:rsidRDefault="00B64CF6">
      <w:pPr>
        <w:pStyle w:val="Nivel2"/>
        <w:numPr>
          <w:ilvl w:val="1"/>
          <w:numId w:val="1"/>
        </w:numPr>
        <w:spacing w:before="288" w:after="288" w:line="312" w:lineRule="auto"/>
        <w:ind w:left="0" w:firstLine="567"/>
        <w:rPr>
          <w:rFonts w:eastAsia="Times New Roman"/>
          <w:color w:val="auto"/>
        </w:rPr>
      </w:pPr>
      <w:r>
        <w:rPr>
          <w:rFonts w:eastAsia="Times New Roman"/>
          <w:color w:val="auto"/>
        </w:rPr>
        <w:t xml:space="preserve">Caberá ao licitante interessado em participar da licitação </w:t>
      </w:r>
      <w:r>
        <w:rPr>
          <w:color w:val="auto"/>
        </w:rPr>
        <w:t>acompanhar as operações no sistema eletrônico durante o processo licitatório e se responsabilizar pelo ônus decorrente da perda de negócios diante da inobservância de mensagens emitidas pela Administração ou de sua desconexão.</w:t>
      </w:r>
    </w:p>
    <w:p w14:paraId="6BFF0BA1" w14:textId="77777777" w:rsidR="008175D2" w:rsidRDefault="00B64CF6">
      <w:pPr>
        <w:pStyle w:val="Nivel2"/>
        <w:numPr>
          <w:ilvl w:val="1"/>
          <w:numId w:val="1"/>
        </w:numPr>
        <w:spacing w:before="288" w:after="288" w:line="312" w:lineRule="auto"/>
        <w:ind w:left="0" w:firstLine="567"/>
      </w:pPr>
      <w:r>
        <w:rPr>
          <w:rFonts w:eastAsia="Times New Roman"/>
          <w:color w:val="auto"/>
        </w:rPr>
        <w:t xml:space="preserve">O licitante deverá </w:t>
      </w:r>
      <w:r>
        <w:rPr>
          <w:color w:val="auto"/>
        </w:rPr>
        <w:t>comunicar imediatamente ao provedor do sistema qualquer acontecimento que possa comprometer o sigilo ou a segurança, para imediato bloqueio de acesso.</w:t>
      </w:r>
    </w:p>
    <w:p w14:paraId="326E1667" w14:textId="77777777" w:rsidR="008175D2" w:rsidRDefault="008175D2">
      <w:pPr>
        <w:rPr>
          <w:rFonts w:ascii="Arial" w:hAnsi="Arial" w:cs="Arial"/>
        </w:rPr>
      </w:pPr>
    </w:p>
    <w:p w14:paraId="445E2B16" w14:textId="77777777" w:rsidR="008175D2" w:rsidRDefault="00B64CF6">
      <w:pPr>
        <w:pStyle w:val="Nivel01"/>
        <w:numPr>
          <w:ilvl w:val="0"/>
          <w:numId w:val="1"/>
        </w:numPr>
        <w:spacing w:before="288" w:after="288" w:line="312" w:lineRule="auto"/>
        <w:ind w:left="0" w:firstLine="0"/>
        <w:rPr>
          <w:highlight w:val="lightGray"/>
          <w:lang w:eastAsia="en-US"/>
        </w:rPr>
      </w:pPr>
      <w:bookmarkStart w:id="22" w:name="_Toc130201042"/>
      <w:r>
        <w:rPr>
          <w:highlight w:val="lightGray"/>
          <w:lang w:eastAsia="en-US"/>
        </w:rPr>
        <w:t>DO PREENCHIMENTO DA PROPOSTA</w:t>
      </w:r>
      <w:bookmarkEnd w:id="22"/>
    </w:p>
    <w:p w14:paraId="6BA7B146" w14:textId="77777777" w:rsidR="008175D2" w:rsidRDefault="00B64CF6">
      <w:pPr>
        <w:pStyle w:val="Nivel2"/>
        <w:numPr>
          <w:ilvl w:val="1"/>
          <w:numId w:val="1"/>
        </w:numPr>
        <w:spacing w:before="288" w:after="288" w:line="312" w:lineRule="auto"/>
        <w:ind w:left="0" w:firstLine="567"/>
        <w:rPr>
          <w:rFonts w:eastAsia="Times New Roman"/>
        </w:rPr>
      </w:pPr>
      <w:r>
        <w:t>O licitante deverá enviar sua proposta mediante o preenchimento, no sistema eletrônico, dos seguintes campos:</w:t>
      </w:r>
    </w:p>
    <w:p w14:paraId="1B48B2CF" w14:textId="45592DA4" w:rsidR="008175D2" w:rsidRDefault="00B64CF6">
      <w:pPr>
        <w:pStyle w:val="Nivel3"/>
        <w:numPr>
          <w:ilvl w:val="2"/>
          <w:numId w:val="1"/>
        </w:numPr>
        <w:spacing w:line="360" w:lineRule="auto"/>
        <w:ind w:left="567" w:firstLine="567"/>
      </w:pPr>
      <w:r>
        <w:t xml:space="preserve">Valor unitário </w:t>
      </w:r>
      <w:r w:rsidR="00920A80">
        <w:t xml:space="preserve">do </w:t>
      </w:r>
      <w:r>
        <w:t>ite</w:t>
      </w:r>
      <w:r w:rsidR="00BA3875">
        <w:t>m</w:t>
      </w:r>
      <w:r w:rsidR="00920A80">
        <w:t xml:space="preserve"> e total do item</w:t>
      </w:r>
      <w:r>
        <w:t>, conforme planilha de composição de custos;</w:t>
      </w:r>
    </w:p>
    <w:p w14:paraId="5CFE96B5" w14:textId="77777777" w:rsidR="008175D2" w:rsidRDefault="00B64CF6">
      <w:pPr>
        <w:pStyle w:val="Nivel2"/>
        <w:numPr>
          <w:ilvl w:val="1"/>
          <w:numId w:val="1"/>
        </w:numPr>
        <w:spacing w:before="288" w:after="288" w:line="312" w:lineRule="auto"/>
        <w:ind w:left="0" w:firstLine="567"/>
        <w:rPr>
          <w:color w:val="auto"/>
        </w:rPr>
      </w:pPr>
      <w:r>
        <w:rPr>
          <w:color w:val="auto"/>
        </w:rPr>
        <w:t>Todas as especificações do objeto contidas na proposta vinculam o licitante.</w:t>
      </w:r>
    </w:p>
    <w:p w14:paraId="2DE88A2D" w14:textId="77777777" w:rsidR="008175D2" w:rsidRDefault="00B64CF6">
      <w:pPr>
        <w:pStyle w:val="Nivel2"/>
        <w:numPr>
          <w:ilvl w:val="1"/>
          <w:numId w:val="1"/>
        </w:numPr>
        <w:spacing w:before="288" w:after="288" w:line="312" w:lineRule="auto"/>
        <w:ind w:left="0" w:firstLine="567"/>
        <w:rPr>
          <w:color w:val="auto"/>
        </w:rPr>
      </w:pPr>
      <w:r>
        <w:rPr>
          <w:color w:val="auto"/>
        </w:rPr>
        <w:t>Nos valores propostos estarão inclusos todos os custos operacionais, encargos previdenciários, trabalhistas, tributários, comerciais e quaisquer outros que incidam direta ou indiretamente na execução do objeto.</w:t>
      </w:r>
    </w:p>
    <w:p w14:paraId="4D09B3D1" w14:textId="77777777" w:rsidR="008175D2" w:rsidRDefault="00B64CF6">
      <w:pPr>
        <w:pStyle w:val="Nivel2"/>
        <w:numPr>
          <w:ilvl w:val="1"/>
          <w:numId w:val="1"/>
        </w:numPr>
        <w:spacing w:before="288" w:after="288" w:line="312" w:lineRule="auto"/>
        <w:ind w:left="0" w:firstLine="567"/>
        <w:rPr>
          <w:color w:val="auto"/>
        </w:rPr>
      </w:pPr>
      <w:r>
        <w:rPr>
          <w:color w:val="auto"/>
        </w:rPr>
        <w:t>Os preços ofertados, tanto na proposta inicial, quanto na etapa de lances, serão de exclusiva responsabilidade do licitante, não lhe assistindo o direito de pleitear qualquer alteração, sob alegação de erro, omissão ou qualquer outro pretexto.</w:t>
      </w:r>
    </w:p>
    <w:p w14:paraId="0844401B" w14:textId="77777777" w:rsidR="008175D2" w:rsidRDefault="00B64CF6">
      <w:pPr>
        <w:pStyle w:val="Nivel2"/>
        <w:numPr>
          <w:ilvl w:val="1"/>
          <w:numId w:val="1"/>
        </w:numPr>
        <w:spacing w:before="288" w:after="288" w:line="312" w:lineRule="auto"/>
        <w:ind w:left="0" w:firstLine="567"/>
        <w:rPr>
          <w:color w:val="auto"/>
        </w:rPr>
      </w:pPr>
      <w:r>
        <w:rPr>
          <w:color w:val="auto"/>
        </w:rPr>
        <w:t xml:space="preserve">Se o regime tributário da empresa implicar o recolhimento de tributos em percentuais variáveis, a cotação adequada será a que corresponde à média dos efetivos recolhimentos da empresa nos últimos doze meses. </w:t>
      </w:r>
    </w:p>
    <w:p w14:paraId="3D5C03DB" w14:textId="77777777" w:rsidR="008175D2" w:rsidRDefault="00B64CF6">
      <w:pPr>
        <w:pStyle w:val="Nivel2"/>
        <w:numPr>
          <w:ilvl w:val="1"/>
          <w:numId w:val="1"/>
        </w:numPr>
        <w:spacing w:before="288" w:after="288" w:line="312" w:lineRule="auto"/>
        <w:ind w:left="0" w:firstLine="567"/>
        <w:rPr>
          <w:color w:val="auto"/>
        </w:rPr>
      </w:pPr>
      <w:r>
        <w:rPr>
          <w:color w:val="auto"/>
        </w:rPr>
        <w:t>Independentemente do percentual de tributo inserido na planilha, no pagamento serão retidos na fonte os percentuais estabelecidos na legislação vigente.</w:t>
      </w:r>
    </w:p>
    <w:p w14:paraId="0E0CBD4E" w14:textId="77777777" w:rsidR="008175D2" w:rsidRDefault="00B64CF6">
      <w:pPr>
        <w:pStyle w:val="Nivel2"/>
        <w:numPr>
          <w:ilvl w:val="1"/>
          <w:numId w:val="1"/>
        </w:numPr>
        <w:spacing w:before="288" w:after="288" w:line="312" w:lineRule="auto"/>
        <w:ind w:left="0" w:firstLine="567"/>
        <w:rPr>
          <w:color w:val="auto"/>
        </w:rPr>
      </w:pPr>
      <w:r>
        <w:rPr>
          <w:color w:val="auto"/>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19C71D86" w14:textId="77777777" w:rsidR="008175D2" w:rsidRDefault="00B64CF6">
      <w:pPr>
        <w:pStyle w:val="Nivel2"/>
        <w:numPr>
          <w:ilvl w:val="1"/>
          <w:numId w:val="1"/>
        </w:numPr>
        <w:spacing w:before="288" w:after="288" w:line="312" w:lineRule="auto"/>
        <w:ind w:left="0" w:firstLine="567"/>
      </w:pPr>
      <w:r>
        <w:lastRenderedPageBreak/>
        <w:t xml:space="preserve">O prazo de validade da proposta não será inferior a </w:t>
      </w:r>
      <w:r>
        <w:rPr>
          <w:b/>
          <w:bCs/>
        </w:rPr>
        <w:t>60 (sessenta)</w:t>
      </w:r>
      <w:r>
        <w:t xml:space="preserve"> dias</w:t>
      </w:r>
      <w:r>
        <w:rPr>
          <w:b/>
        </w:rPr>
        <w:t>,</w:t>
      </w:r>
      <w:r>
        <w:t xml:space="preserve"> a contar da data de sua apresentação.</w:t>
      </w:r>
    </w:p>
    <w:p w14:paraId="06C45C66" w14:textId="77777777" w:rsidR="008175D2" w:rsidRDefault="00B64CF6">
      <w:pPr>
        <w:pStyle w:val="Nivel2"/>
        <w:numPr>
          <w:ilvl w:val="1"/>
          <w:numId w:val="1"/>
        </w:numPr>
        <w:spacing w:before="288" w:after="288" w:line="312" w:lineRule="auto"/>
        <w:ind w:left="0" w:firstLine="567"/>
      </w:pPr>
      <w:r>
        <w:t>Os licitantes devem respeitar os preços máximos estabelecidos nas normas de regência de contratações públicas federais, quando participarem de licitações públicas;</w:t>
      </w:r>
    </w:p>
    <w:p w14:paraId="361969CE" w14:textId="77777777" w:rsidR="008175D2" w:rsidRDefault="00B64CF6">
      <w:pPr>
        <w:pStyle w:val="Nivel3"/>
        <w:numPr>
          <w:ilvl w:val="2"/>
          <w:numId w:val="1"/>
        </w:numPr>
        <w:spacing w:before="288" w:after="288" w:line="312" w:lineRule="auto"/>
        <w:ind w:left="567" w:firstLine="567"/>
      </w:pPr>
      <w:r>
        <w:t>Caso o critério de julgamento seja o de maior desconto, o preço já decorrente da aplicação do desconto ofertado deverá respeitar os preços máximos previstos no item 4.9.</w:t>
      </w:r>
    </w:p>
    <w:p w14:paraId="07FCD8E2" w14:textId="77777777" w:rsidR="008175D2" w:rsidRDefault="00B64CF6">
      <w:pPr>
        <w:pStyle w:val="Nivel2"/>
        <w:numPr>
          <w:ilvl w:val="1"/>
          <w:numId w:val="1"/>
        </w:numPr>
        <w:spacing w:before="288" w:after="288" w:line="312" w:lineRule="auto"/>
        <w:ind w:left="0" w:firstLine="567"/>
        <w:rPr>
          <w:rFonts w:eastAsia="Times New Roman"/>
        </w:rPr>
      </w:pPr>
      <w:r>
        <w:t xml:space="preserve">O descumprimento das regras supramencionadas pela Administração por parte dos contratados pode ensejar a </w:t>
      </w:r>
      <w:r>
        <w:rPr>
          <w:color w:val="000000" w:themeColor="text1"/>
        </w:rPr>
        <w:t>responsabilização pelo</w:t>
      </w:r>
      <w:r>
        <w:t xml:space="preserve"> Tribunal de Contas da União e, após o devido processo legal, gerar as seguintes consequências: assinatura de prazo para a adoção das medidas necessárias ao exato cumprimento da lei, nos termos do </w:t>
      </w:r>
      <w:hyperlink r:id="rId30">
        <w:r>
          <w:rPr>
            <w:rStyle w:val="LinkdaInternet"/>
          </w:rPr>
          <w:t>art. 71, inciso IX, da Constituição</w:t>
        </w:r>
      </w:hyperlink>
      <w:r>
        <w:t>; ou condenação dos agentes públicos responsáveis e da empresa contratada ao pagamento dos prejuízos ao erário, caso verificada a ocorrência de superfaturamento por sobrepreço na execução do contrato.</w:t>
      </w:r>
    </w:p>
    <w:p w14:paraId="0A190FCD" w14:textId="77777777" w:rsidR="008175D2" w:rsidRDefault="008175D2">
      <w:pPr>
        <w:pStyle w:val="Nivel2"/>
        <w:spacing w:before="288" w:after="288" w:line="312" w:lineRule="auto"/>
        <w:ind w:left="567"/>
      </w:pPr>
    </w:p>
    <w:p w14:paraId="7E7FD9B3" w14:textId="77777777" w:rsidR="008175D2" w:rsidRDefault="00B64CF6">
      <w:pPr>
        <w:pStyle w:val="Nivel01"/>
        <w:numPr>
          <w:ilvl w:val="0"/>
          <w:numId w:val="1"/>
        </w:numPr>
        <w:spacing w:before="288" w:after="288" w:line="312" w:lineRule="auto"/>
        <w:ind w:left="0" w:firstLine="0"/>
        <w:rPr>
          <w:highlight w:val="lightGray"/>
          <w:lang w:eastAsia="en-US"/>
        </w:rPr>
      </w:pPr>
      <w:bookmarkStart w:id="23" w:name="_Toc130201043"/>
      <w:r>
        <w:rPr>
          <w:highlight w:val="lightGray"/>
          <w:lang w:eastAsia="en-US"/>
        </w:rPr>
        <w:t>DA ABERTURA DA SESSÃO, CLASSIFICAÇÃO DAS PROPOSTAS E FORMULAÇÃO DE LANCES</w:t>
      </w:r>
      <w:bookmarkEnd w:id="23"/>
    </w:p>
    <w:p w14:paraId="09CFAB01" w14:textId="77777777" w:rsidR="008175D2" w:rsidRDefault="00B64CF6">
      <w:pPr>
        <w:pStyle w:val="Nivel2"/>
        <w:numPr>
          <w:ilvl w:val="1"/>
          <w:numId w:val="1"/>
        </w:numPr>
        <w:spacing w:before="288" w:after="288" w:line="312" w:lineRule="auto"/>
        <w:ind w:left="0" w:firstLine="567"/>
      </w:pPr>
      <w:r>
        <w:t>A abertura da presente licitação dar-se-á automaticamente em sessão pública, por meio de sistema eletrônico, na data, horário e local indicados neste Edital.</w:t>
      </w:r>
    </w:p>
    <w:p w14:paraId="7EE00C51" w14:textId="2B2DEE12" w:rsidR="008175D2" w:rsidRDefault="007079BE">
      <w:pPr>
        <w:pStyle w:val="Nivel2"/>
        <w:numPr>
          <w:ilvl w:val="1"/>
          <w:numId w:val="1"/>
        </w:numPr>
        <w:spacing w:line="360" w:lineRule="auto"/>
        <w:ind w:left="0" w:firstLine="567"/>
      </w:pPr>
      <w:r>
        <w:rPr>
          <w:b/>
          <w:bCs/>
        </w:rPr>
        <w:t>Os licitantes poderão alterar o cadastro de seus valores iniciais</w:t>
      </w:r>
      <w:r>
        <w:t>, quando for o caso, anteriormente inseridos no sistema, até a abertura da sessão pública.</w:t>
      </w:r>
    </w:p>
    <w:p w14:paraId="74458026" w14:textId="77777777" w:rsidR="008175D2" w:rsidRDefault="00B64CF6">
      <w:pPr>
        <w:pStyle w:val="Nivel3"/>
        <w:numPr>
          <w:ilvl w:val="2"/>
          <w:numId w:val="1"/>
        </w:numPr>
        <w:spacing w:line="360" w:lineRule="auto"/>
        <w:ind w:left="567" w:firstLine="567"/>
      </w:pPr>
      <w:r>
        <w:t>Será desclassificada a proposta que identifique o licitante.</w:t>
      </w:r>
    </w:p>
    <w:p w14:paraId="29523468" w14:textId="77777777" w:rsidR="008175D2" w:rsidRDefault="00B64CF6">
      <w:pPr>
        <w:pStyle w:val="Nivel3"/>
        <w:numPr>
          <w:ilvl w:val="2"/>
          <w:numId w:val="1"/>
        </w:numPr>
        <w:spacing w:line="360" w:lineRule="auto"/>
        <w:ind w:left="567" w:firstLine="567"/>
      </w:pPr>
      <w:r>
        <w:t>A desclassificação será sempre fundamentada e registrada no sistema, com acompanhamento em tempo real por todos os participantes.</w:t>
      </w:r>
    </w:p>
    <w:p w14:paraId="51B14456" w14:textId="77777777" w:rsidR="008175D2" w:rsidRDefault="00B64CF6">
      <w:pPr>
        <w:pStyle w:val="Nivel3"/>
        <w:numPr>
          <w:ilvl w:val="2"/>
          <w:numId w:val="1"/>
        </w:numPr>
        <w:spacing w:line="360" w:lineRule="auto"/>
        <w:ind w:left="567" w:firstLine="567"/>
      </w:pPr>
      <w:r>
        <w:t>A não desclassificação da proposta não impede o seu julgamento definitivo em sentido contrário, levado a efeito na fase de aceitação.</w:t>
      </w:r>
    </w:p>
    <w:p w14:paraId="189766D2" w14:textId="77777777" w:rsidR="008175D2" w:rsidRDefault="00B64CF6">
      <w:pPr>
        <w:pStyle w:val="Nivel2"/>
        <w:numPr>
          <w:ilvl w:val="1"/>
          <w:numId w:val="1"/>
        </w:numPr>
        <w:spacing w:before="288" w:after="288" w:line="312" w:lineRule="auto"/>
        <w:ind w:left="0" w:firstLine="567"/>
      </w:pPr>
      <w:r>
        <w:t>O sistema ordenará automaticamente as propostas classificadas, sendo que somente estas participarão da fase de lances.</w:t>
      </w:r>
    </w:p>
    <w:p w14:paraId="03503606" w14:textId="77777777" w:rsidR="008175D2" w:rsidRDefault="00B64CF6">
      <w:pPr>
        <w:pStyle w:val="Nivel2"/>
        <w:numPr>
          <w:ilvl w:val="1"/>
          <w:numId w:val="1"/>
        </w:numPr>
        <w:spacing w:before="288" w:after="288" w:line="312" w:lineRule="auto"/>
        <w:ind w:left="0" w:firstLine="567"/>
      </w:pPr>
      <w:r>
        <w:t>O sistema disponibilizará campo próprio para troca de mensagens entre o Pregoeiro e os licitantes.</w:t>
      </w:r>
    </w:p>
    <w:p w14:paraId="37352C58" w14:textId="77777777" w:rsidR="008175D2" w:rsidRDefault="00B64CF6">
      <w:pPr>
        <w:pStyle w:val="Nivel2"/>
        <w:numPr>
          <w:ilvl w:val="1"/>
          <w:numId w:val="1"/>
        </w:numPr>
        <w:spacing w:before="288" w:after="288" w:line="312" w:lineRule="auto"/>
        <w:ind w:left="0" w:firstLine="567"/>
      </w:pPr>
      <w:r>
        <w:t xml:space="preserve">Iniciada a etapa competitiva, os licitantes deverão encaminhar lances exclusivamente por meio de sistema eletrônico, sendo imediatamente informados do seu recebimento e do valor consignado no registro. </w:t>
      </w:r>
    </w:p>
    <w:p w14:paraId="0DF2ED3D" w14:textId="0DA642E8" w:rsidR="008175D2" w:rsidRDefault="00B64CF6">
      <w:pPr>
        <w:pStyle w:val="Nivel2"/>
        <w:numPr>
          <w:ilvl w:val="1"/>
          <w:numId w:val="1"/>
        </w:numPr>
        <w:spacing w:before="288" w:after="288" w:line="312" w:lineRule="auto"/>
        <w:ind w:left="0" w:firstLine="567"/>
      </w:pPr>
      <w:r>
        <w:rPr>
          <w:b/>
          <w:bCs/>
        </w:rPr>
        <w:t xml:space="preserve">O lance deverá ser ofertado pelo valor total do </w:t>
      </w:r>
      <w:r w:rsidR="008B7854">
        <w:rPr>
          <w:b/>
          <w:bCs/>
        </w:rPr>
        <w:t>item.</w:t>
      </w:r>
      <w:r w:rsidR="00053DE0">
        <w:rPr>
          <w:b/>
          <w:bCs/>
        </w:rPr>
        <w:t xml:space="preserve"> </w:t>
      </w:r>
    </w:p>
    <w:p w14:paraId="3B83E94B" w14:textId="77777777" w:rsidR="008175D2" w:rsidRDefault="00B64CF6">
      <w:pPr>
        <w:pStyle w:val="Nivel2"/>
        <w:numPr>
          <w:ilvl w:val="1"/>
          <w:numId w:val="1"/>
        </w:numPr>
        <w:spacing w:before="288" w:after="288" w:line="312" w:lineRule="auto"/>
        <w:ind w:left="0" w:firstLine="567"/>
      </w:pPr>
      <w:r>
        <w:lastRenderedPageBreak/>
        <w:t>Os licitantes poderão oferecer lances sucessivos, observando o horário fixado para abertura da sessão e as regras estabelecidas no Edital.</w:t>
      </w:r>
    </w:p>
    <w:p w14:paraId="4E99BB8F" w14:textId="77777777" w:rsidR="008175D2" w:rsidRDefault="00B64CF6">
      <w:pPr>
        <w:pStyle w:val="Nivel2"/>
        <w:numPr>
          <w:ilvl w:val="1"/>
          <w:numId w:val="1"/>
        </w:numPr>
        <w:spacing w:before="288" w:after="288" w:line="312" w:lineRule="auto"/>
        <w:ind w:left="0" w:firstLine="567"/>
      </w:pPr>
      <w:r>
        <w:t xml:space="preserve">O licitante somente poderá oferecer lance de valor inferior ou percentual de desconto superior ao último por ele ofertado e registrado pelo sistema. </w:t>
      </w:r>
    </w:p>
    <w:p w14:paraId="7ABD4A91" w14:textId="5B976183" w:rsidR="008175D2" w:rsidRDefault="00B64CF6">
      <w:pPr>
        <w:pStyle w:val="Nivel2"/>
        <w:numPr>
          <w:ilvl w:val="1"/>
          <w:numId w:val="1"/>
        </w:numPr>
        <w:spacing w:before="288" w:after="288" w:line="312" w:lineRule="auto"/>
        <w:ind w:left="0" w:firstLine="567"/>
      </w:pPr>
      <w:r>
        <w:t xml:space="preserve">O intervalo mínimo de diferença de valores entre os lances, que incidirá tanto em relação aos lances intermediários quanto em relação à proposta que cobrir a melhor oferta deverá ser de </w:t>
      </w:r>
      <w:r w:rsidR="00D244C8">
        <w:rPr>
          <w:b/>
          <w:bCs/>
        </w:rPr>
        <w:t>0,5%</w:t>
      </w:r>
      <w:r>
        <w:rPr>
          <w:b/>
          <w:bCs/>
        </w:rPr>
        <w:t xml:space="preserve"> (</w:t>
      </w:r>
      <w:r w:rsidR="00D244C8">
        <w:rPr>
          <w:b/>
          <w:bCs/>
        </w:rPr>
        <w:t>meio ponto percentual</w:t>
      </w:r>
      <w:r>
        <w:rPr>
          <w:b/>
          <w:bCs/>
        </w:rPr>
        <w:t>)</w:t>
      </w:r>
      <w:r>
        <w:t>.</w:t>
      </w:r>
    </w:p>
    <w:p w14:paraId="4AE292EA" w14:textId="77777777" w:rsidR="008175D2" w:rsidRDefault="00B64CF6">
      <w:pPr>
        <w:pStyle w:val="Nivel2"/>
        <w:numPr>
          <w:ilvl w:val="1"/>
          <w:numId w:val="1"/>
        </w:numPr>
        <w:spacing w:before="288" w:after="288" w:line="312" w:lineRule="auto"/>
        <w:ind w:left="0" w:firstLine="567"/>
      </w:pPr>
      <w:r>
        <w:t>O licitante poderá, uma única vez, excluir seu último lance ofertado, no intervalo de quinze segundos após o registro no sistema, na hipótese de lance inconsistente ou inexequível.</w:t>
      </w:r>
    </w:p>
    <w:p w14:paraId="712AE6C2" w14:textId="77777777" w:rsidR="008175D2" w:rsidRDefault="00B64CF6">
      <w:pPr>
        <w:pStyle w:val="Nivel2"/>
        <w:numPr>
          <w:ilvl w:val="1"/>
          <w:numId w:val="1"/>
        </w:numPr>
        <w:spacing w:before="288" w:after="288" w:line="312" w:lineRule="auto"/>
        <w:ind w:left="0" w:firstLine="567"/>
      </w:pPr>
      <w:r>
        <w:t xml:space="preserve">O procedimento seguirá de acordo com o modo de disputa </w:t>
      </w:r>
      <w:r>
        <w:rPr>
          <w:b/>
          <w:bCs/>
        </w:rPr>
        <w:t>aberto-fechado.</w:t>
      </w:r>
    </w:p>
    <w:p w14:paraId="15E392D2" w14:textId="77777777" w:rsidR="008175D2" w:rsidRDefault="00B64CF6">
      <w:pPr>
        <w:pStyle w:val="Nivel2"/>
        <w:numPr>
          <w:ilvl w:val="1"/>
          <w:numId w:val="1"/>
        </w:numPr>
        <w:spacing w:before="288" w:after="288" w:line="312" w:lineRule="auto"/>
        <w:ind w:left="0" w:firstLine="567"/>
      </w:pPr>
      <w:r>
        <w:t>Caso seja adotado para o envio de lances no pregão eletrônico o modo de disputa “aberto e fechado”, os licitantes apresentarão lances públicos e sucessivos, com lance final e fechado.</w:t>
      </w:r>
    </w:p>
    <w:p w14:paraId="56843CF5" w14:textId="77777777" w:rsidR="008175D2" w:rsidRDefault="00B64CF6">
      <w:pPr>
        <w:pStyle w:val="Nivel3"/>
        <w:numPr>
          <w:ilvl w:val="2"/>
          <w:numId w:val="1"/>
        </w:numPr>
        <w:spacing w:line="360" w:lineRule="auto"/>
        <w:ind w:left="567" w:firstLine="567"/>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A236576" w14:textId="77777777" w:rsidR="008175D2" w:rsidRDefault="00B64CF6">
      <w:pPr>
        <w:pStyle w:val="Nivel3"/>
        <w:numPr>
          <w:ilvl w:val="2"/>
          <w:numId w:val="1"/>
        </w:numPr>
        <w:spacing w:line="360" w:lineRule="auto"/>
        <w:ind w:left="567" w:firstLine="567"/>
      </w:pPr>
      <w:r>
        <w:t>Encerrado o prazo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14:paraId="2AF82D45" w14:textId="77777777" w:rsidR="008175D2" w:rsidRDefault="00B64CF6">
      <w:pPr>
        <w:pStyle w:val="Nivel3"/>
        <w:numPr>
          <w:ilvl w:val="2"/>
          <w:numId w:val="1"/>
        </w:numPr>
        <w:spacing w:line="360" w:lineRule="auto"/>
        <w:ind w:left="567" w:firstLine="567"/>
      </w:pPr>
      <w:r>
        <w:t>No procedimento de que trata o subitem supra, o licitante poderá optar por manter o seu último lance da etapa aberta, ou por ofertar melhor lance.</w:t>
      </w:r>
    </w:p>
    <w:p w14:paraId="0DED7BE6" w14:textId="77777777" w:rsidR="008175D2" w:rsidRDefault="00B64CF6">
      <w:pPr>
        <w:pStyle w:val="Nivel3"/>
        <w:numPr>
          <w:ilvl w:val="2"/>
          <w:numId w:val="1"/>
        </w:numPr>
        <w:spacing w:line="360" w:lineRule="auto"/>
        <w:ind w:left="567" w:firstLine="567"/>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6AB6D322" w14:textId="77777777" w:rsidR="008175D2" w:rsidRDefault="00B64CF6">
      <w:pPr>
        <w:pStyle w:val="Nivel3"/>
        <w:numPr>
          <w:ilvl w:val="2"/>
          <w:numId w:val="1"/>
        </w:numPr>
        <w:spacing w:line="360" w:lineRule="auto"/>
        <w:ind w:left="567" w:firstLine="567"/>
      </w:pPr>
      <w:r>
        <w:t>Após o término dos prazos estabelecidos nos itens anteriores, o sistema ordenará e divulgará os lances segundo a ordem crescente de valores.</w:t>
      </w:r>
    </w:p>
    <w:p w14:paraId="02CEC27B" w14:textId="77777777" w:rsidR="008175D2" w:rsidRDefault="00B64CF6">
      <w:pPr>
        <w:pStyle w:val="Nivel2"/>
        <w:numPr>
          <w:ilvl w:val="1"/>
          <w:numId w:val="1"/>
        </w:numPr>
        <w:spacing w:before="288" w:after="288" w:line="312" w:lineRule="auto"/>
        <w:ind w:left="0" w:firstLine="567"/>
      </w:pPr>
      <w:bookmarkStart w:id="24" w:name="_Hlk113698144"/>
      <w:bookmarkEnd w:id="24"/>
      <w:r>
        <w:t xml:space="preserve">Não serão aceitos dois ou mais lances de mesmo valor, prevalecendo aquele que for recebido e registrado em primeiro lugar. </w:t>
      </w:r>
    </w:p>
    <w:p w14:paraId="51079737" w14:textId="77777777" w:rsidR="008175D2" w:rsidRDefault="00B64CF6">
      <w:pPr>
        <w:pStyle w:val="Nivel2"/>
        <w:numPr>
          <w:ilvl w:val="1"/>
          <w:numId w:val="1"/>
        </w:numPr>
        <w:spacing w:before="288" w:after="288" w:line="312" w:lineRule="auto"/>
        <w:ind w:left="0" w:firstLine="567"/>
      </w:pPr>
      <w:r>
        <w:t xml:space="preserve">Durante o transcurso da sessão pública, os licitantes serão informados, em tempo real, do valor do menor lance registrado, vedada a identificação do licitante. </w:t>
      </w:r>
    </w:p>
    <w:p w14:paraId="2B40EB1B" w14:textId="77777777" w:rsidR="008175D2" w:rsidRDefault="00B64CF6">
      <w:pPr>
        <w:pStyle w:val="Nivel2"/>
        <w:numPr>
          <w:ilvl w:val="1"/>
          <w:numId w:val="1"/>
        </w:numPr>
        <w:spacing w:before="288" w:after="288" w:line="312" w:lineRule="auto"/>
        <w:ind w:left="0" w:firstLine="567"/>
      </w:pPr>
      <w:r>
        <w:lastRenderedPageBreak/>
        <w:t xml:space="preserve">No caso de desconexão com o Pregoeiro, no decorrer da etapa competitiva do Pregão, o sistema eletrônico poderá permanecer acessível aos licitantes para a recepção dos lances. </w:t>
      </w:r>
    </w:p>
    <w:p w14:paraId="74883848" w14:textId="77777777" w:rsidR="008175D2" w:rsidRDefault="00B64CF6">
      <w:pPr>
        <w:pStyle w:val="Nivel2"/>
        <w:numPr>
          <w:ilvl w:val="1"/>
          <w:numId w:val="1"/>
        </w:numPr>
        <w:spacing w:before="288" w:after="288" w:line="312" w:lineRule="auto"/>
        <w:ind w:left="0" w:firstLine="567"/>
      </w:pPr>
      <w: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28E41B51" w14:textId="77777777" w:rsidR="008175D2" w:rsidRDefault="00B64CF6">
      <w:pPr>
        <w:pStyle w:val="Nivel2"/>
        <w:numPr>
          <w:ilvl w:val="1"/>
          <w:numId w:val="1"/>
        </w:numPr>
        <w:spacing w:before="288" w:after="288" w:line="312" w:lineRule="auto"/>
        <w:ind w:left="0" w:firstLine="567"/>
      </w:pPr>
      <w:r>
        <w:t>Caso o licitante não apresente lances, concorrerá com o valor de sua proposta.</w:t>
      </w:r>
    </w:p>
    <w:p w14:paraId="51F8C153" w14:textId="77777777" w:rsidR="008175D2" w:rsidRDefault="00B64CF6">
      <w:pPr>
        <w:pStyle w:val="Nivel2"/>
        <w:numPr>
          <w:ilvl w:val="1"/>
          <w:numId w:val="1"/>
        </w:numPr>
        <w:spacing w:before="288" w:after="288" w:line="312" w:lineRule="auto"/>
        <w:ind w:left="0" w:firstLine="567"/>
      </w:pPr>
      <w:r>
        <w:t>Em relação a itens não exclusivos para participação de microempresas e empresas de pequeno porte, uma vez encerrada a etapa de lances</w:t>
      </w:r>
      <w:r>
        <w:rPr>
          <w:rFonts w:eastAsia="Zurich BT"/>
        </w:rPr>
        <w:t xml:space="preserve">,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hyperlink r:id="rId31" w:anchor="art44" w:history="1">
        <w:r>
          <w:rPr>
            <w:rStyle w:val="LinkdaInternet"/>
            <w:rFonts w:eastAsia="Zurich BT"/>
          </w:rPr>
          <w:t>arts. 44 e 45 da Lei Complementar nº 123, de 2006</w:t>
        </w:r>
      </w:hyperlink>
      <w:r>
        <w:rPr>
          <w:rFonts w:eastAsia="Zurich BT"/>
        </w:rPr>
        <w:t xml:space="preserve">, regulamentada pelo </w:t>
      </w:r>
      <w:hyperlink r:id="rId32">
        <w:r>
          <w:rPr>
            <w:rStyle w:val="LinkdaInternet"/>
            <w:rFonts w:eastAsia="Zurich BT"/>
          </w:rPr>
          <w:t>Decreto nº 8.538, de 2015</w:t>
        </w:r>
      </w:hyperlink>
      <w:r>
        <w:rPr>
          <w:rFonts w:eastAsia="Zurich BT"/>
        </w:rPr>
        <w:t>.</w:t>
      </w:r>
    </w:p>
    <w:p w14:paraId="4F1D7142" w14:textId="77777777" w:rsidR="008175D2" w:rsidRDefault="00B64CF6">
      <w:pPr>
        <w:pStyle w:val="Nivel3"/>
        <w:numPr>
          <w:ilvl w:val="2"/>
          <w:numId w:val="1"/>
        </w:numPr>
        <w:spacing w:line="360" w:lineRule="auto"/>
        <w:ind w:left="567" w:firstLine="567"/>
      </w:pPr>
      <w:r>
        <w:t xml:space="preserve">Nessas condições, as propostas de </w:t>
      </w:r>
      <w:r>
        <w:rPr>
          <w:rFonts w:eastAsia="Zurich BT"/>
        </w:rPr>
        <w:t xml:space="preserve">microempresas e empresas de pequeno porte </w:t>
      </w:r>
      <w:r>
        <w:t>que se encontrarem na faixa de até 5% (cinco por cento) acima da melhor proposta ou melhor lance serão consideradas empatadas com a primeira colocada.</w:t>
      </w:r>
    </w:p>
    <w:p w14:paraId="378EBE3A" w14:textId="77777777" w:rsidR="008175D2" w:rsidRDefault="00B64CF6">
      <w:pPr>
        <w:pStyle w:val="Nivel3"/>
        <w:numPr>
          <w:ilvl w:val="2"/>
          <w:numId w:val="1"/>
        </w:numPr>
        <w:spacing w:line="360" w:lineRule="auto"/>
        <w:ind w:left="567" w:firstLine="567"/>
      </w:pPr>
      <w: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7A249B52" w14:textId="77777777" w:rsidR="008175D2" w:rsidRDefault="00B64CF6">
      <w:pPr>
        <w:pStyle w:val="Nivel3"/>
        <w:numPr>
          <w:ilvl w:val="2"/>
          <w:numId w:val="1"/>
        </w:numPr>
        <w:spacing w:line="360" w:lineRule="auto"/>
        <w:ind w:left="567" w:firstLine="567"/>
      </w:pPr>
      <w:r>
        <w:t xml:space="preserve">Caso a </w:t>
      </w:r>
      <w:r>
        <w:rPr>
          <w:rFonts w:eastAsia="Zurich BT"/>
        </w:rPr>
        <w:t>microempresa ou a empresa de pequeno porte</w:t>
      </w:r>
      <w:r>
        <w:t xml:space="preserve"> melhor classificada desista ou não se manifeste no prazo estabelecido, serão convocadas as demais licitantes </w:t>
      </w:r>
      <w:r>
        <w:rPr>
          <w:rFonts w:eastAsia="Zurich BT"/>
        </w:rPr>
        <w:t>microempresa e empresa de pequeno porte</w:t>
      </w:r>
      <w:r>
        <w:t xml:space="preserve"> que se encontrem naquele intervalo de 5% (cinco por cento), na ordem de classificação, para o exercício do mesmo direito, no prazo estabelecido no subitem anterior.</w:t>
      </w:r>
    </w:p>
    <w:p w14:paraId="69679A56" w14:textId="77777777" w:rsidR="008175D2" w:rsidRDefault="00B64CF6">
      <w:pPr>
        <w:pStyle w:val="Nivel3"/>
        <w:numPr>
          <w:ilvl w:val="2"/>
          <w:numId w:val="1"/>
        </w:numPr>
        <w:spacing w:line="360" w:lineRule="auto"/>
        <w:ind w:left="567" w:firstLine="567"/>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698D7B1" w14:textId="77777777" w:rsidR="008175D2" w:rsidRDefault="00B64CF6">
      <w:pPr>
        <w:pStyle w:val="Nivel2"/>
        <w:numPr>
          <w:ilvl w:val="1"/>
          <w:numId w:val="1"/>
        </w:numPr>
        <w:spacing w:before="288" w:after="288" w:line="312" w:lineRule="auto"/>
        <w:ind w:left="0" w:firstLine="567"/>
        <w:rPr>
          <w:rFonts w:eastAsia="Times New Roman"/>
        </w:rPr>
      </w:pPr>
      <w:r>
        <w:t xml:space="preserve">Só poderá haver empate entre propostas iguais (não seguidas de lances), ou entre lances finais da fase fechada do modo de disputa aberto e fechado. </w:t>
      </w:r>
    </w:p>
    <w:p w14:paraId="70978434" w14:textId="77777777" w:rsidR="008175D2" w:rsidRDefault="00B64CF6">
      <w:pPr>
        <w:pStyle w:val="Nivel3"/>
        <w:numPr>
          <w:ilvl w:val="2"/>
          <w:numId w:val="1"/>
        </w:numPr>
        <w:spacing w:before="288" w:after="288" w:line="312" w:lineRule="auto"/>
        <w:ind w:left="567" w:firstLine="567"/>
      </w:pPr>
      <w:r>
        <w:t xml:space="preserve">Havendo eventual empate entre propostas ou lances, o critério de desempate será aquele previsto no </w:t>
      </w:r>
      <w:hyperlink r:id="rId33" w:anchor="art60" w:history="1">
        <w:r>
          <w:rPr>
            <w:rStyle w:val="LinkdaInternet"/>
            <w:rFonts w:eastAsia="Arial"/>
          </w:rPr>
          <w:t>art</w:t>
        </w:r>
      </w:hyperlink>
      <w:r>
        <w:rPr>
          <w:rStyle w:val="LinkdaInternet"/>
        </w:rPr>
        <w:t>. 60 da Lei nº 14.133, de 2021</w:t>
      </w:r>
      <w:r>
        <w:t>, nesta ordem:</w:t>
      </w:r>
    </w:p>
    <w:p w14:paraId="7FB7B619" w14:textId="77777777" w:rsidR="008175D2" w:rsidRDefault="00B64CF6">
      <w:pPr>
        <w:pStyle w:val="Nivel4"/>
        <w:numPr>
          <w:ilvl w:val="3"/>
          <w:numId w:val="1"/>
        </w:numPr>
        <w:spacing w:line="312" w:lineRule="auto"/>
        <w:ind w:left="1276" w:firstLine="284"/>
      </w:pPr>
      <w:r>
        <w:t>disputa final, hipótese em que os licitantes empatados poderão apresentar nova proposta em ato contínuo à classificação;</w:t>
      </w:r>
    </w:p>
    <w:p w14:paraId="45D1DCFC" w14:textId="77777777" w:rsidR="008175D2" w:rsidRDefault="00B64CF6">
      <w:pPr>
        <w:pStyle w:val="Nivel4"/>
        <w:numPr>
          <w:ilvl w:val="3"/>
          <w:numId w:val="1"/>
        </w:numPr>
        <w:spacing w:line="312" w:lineRule="auto"/>
        <w:ind w:left="1276" w:firstLine="284"/>
      </w:pPr>
      <w:r>
        <w:lastRenderedPageBreak/>
        <w:t>avaliação do desempenho contratual prévio dos licitantes, para a qual deverão preferencialmente ser utilizados registros cadastrais para efeito de atesto de cumprimento de obrigações previstos nesta Lei;</w:t>
      </w:r>
    </w:p>
    <w:p w14:paraId="1F178BC9" w14:textId="77777777" w:rsidR="008175D2" w:rsidRDefault="00B64CF6">
      <w:pPr>
        <w:pStyle w:val="Nivel4"/>
        <w:numPr>
          <w:ilvl w:val="3"/>
          <w:numId w:val="1"/>
        </w:numPr>
        <w:spacing w:line="312" w:lineRule="auto"/>
        <w:ind w:left="1276" w:firstLine="284"/>
      </w:pPr>
      <w:r>
        <w:t>desenvolvimento pelo licitante de ações de equidade entre homens e mulheres no ambiente de trabalho, conforme regulamento;</w:t>
      </w:r>
    </w:p>
    <w:p w14:paraId="655A687F" w14:textId="77777777" w:rsidR="008175D2" w:rsidRDefault="00B64CF6">
      <w:pPr>
        <w:pStyle w:val="Nivel4"/>
        <w:numPr>
          <w:ilvl w:val="3"/>
          <w:numId w:val="1"/>
        </w:numPr>
        <w:spacing w:line="312" w:lineRule="auto"/>
        <w:ind w:left="1276" w:firstLine="284"/>
      </w:pPr>
      <w:r>
        <w:t>desenvolvimento pelo licitante de programa de integridade, conforme orientações dos órgãos de controle.</w:t>
      </w:r>
    </w:p>
    <w:p w14:paraId="5867BF1B" w14:textId="77777777" w:rsidR="008175D2" w:rsidRDefault="00B64CF6">
      <w:pPr>
        <w:pStyle w:val="Nivel3"/>
        <w:numPr>
          <w:ilvl w:val="2"/>
          <w:numId w:val="1"/>
        </w:numPr>
        <w:spacing w:before="288" w:after="288" w:line="312" w:lineRule="auto"/>
        <w:ind w:left="567" w:firstLine="567"/>
      </w:pPr>
      <w:r>
        <w:t>Persistindo o empate, será assegurada preferência, sucessivamente, aos bens e serviços produzidos ou prestados por:</w:t>
      </w:r>
    </w:p>
    <w:p w14:paraId="1F1B4906" w14:textId="77777777" w:rsidR="008175D2" w:rsidRDefault="00B64CF6">
      <w:pPr>
        <w:pStyle w:val="Nivel4"/>
        <w:numPr>
          <w:ilvl w:val="3"/>
          <w:numId w:val="1"/>
        </w:numPr>
        <w:spacing w:line="312" w:lineRule="auto"/>
        <w:ind w:left="1276" w:firstLine="284"/>
      </w:pPr>
      <w:bookmarkStart w:id="25" w:name="art60§1i"/>
      <w:bookmarkEnd w:id="25"/>
      <w: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74CD3954" w14:textId="77777777" w:rsidR="008175D2" w:rsidRDefault="00B64CF6">
      <w:pPr>
        <w:pStyle w:val="Nivel4"/>
        <w:numPr>
          <w:ilvl w:val="3"/>
          <w:numId w:val="1"/>
        </w:numPr>
        <w:spacing w:line="312" w:lineRule="auto"/>
        <w:ind w:left="1276" w:firstLine="284"/>
      </w:pPr>
      <w:bookmarkStart w:id="26" w:name="art60§1ii"/>
      <w:bookmarkEnd w:id="26"/>
      <w:r>
        <w:t>empresas brasileiras;</w:t>
      </w:r>
    </w:p>
    <w:p w14:paraId="001D36AB" w14:textId="77777777" w:rsidR="008175D2" w:rsidRDefault="00B64CF6">
      <w:pPr>
        <w:pStyle w:val="Nivel4"/>
        <w:numPr>
          <w:ilvl w:val="3"/>
          <w:numId w:val="1"/>
        </w:numPr>
        <w:spacing w:line="312" w:lineRule="auto"/>
        <w:ind w:left="1276" w:firstLine="284"/>
      </w:pPr>
      <w:bookmarkStart w:id="27" w:name="art60§1iii"/>
      <w:bookmarkEnd w:id="27"/>
      <w:r>
        <w:t>empresas que invistam em pesquisa e no desenvolvimento de tecnologia no País;</w:t>
      </w:r>
    </w:p>
    <w:p w14:paraId="7BC6E801" w14:textId="77777777" w:rsidR="008175D2" w:rsidRDefault="00B64CF6">
      <w:pPr>
        <w:pStyle w:val="Nivel4"/>
        <w:numPr>
          <w:ilvl w:val="3"/>
          <w:numId w:val="1"/>
        </w:numPr>
        <w:spacing w:line="312" w:lineRule="auto"/>
        <w:ind w:left="1276" w:firstLine="284"/>
      </w:pPr>
      <w:bookmarkStart w:id="28" w:name="art60§1iv"/>
      <w:bookmarkEnd w:id="28"/>
      <w:r>
        <w:t>empresas que comprovem a prática de mitigação, nos termos da </w:t>
      </w:r>
      <w:hyperlink r:id="rId34" w:anchor=":~:text=LEI Nº 12.187%2C DE 29 DE DEZEMBRO DE 2009.&amp;text=Institui a Política Nacional sobre,PNMC e dá outras providências." w:history="1">
        <w:r>
          <w:rPr>
            <w:rStyle w:val="LinkdaInternet"/>
          </w:rPr>
          <w:t>Lei nº 12.187, de 29 de dezembro de 2009</w:t>
        </w:r>
      </w:hyperlink>
      <w:r>
        <w:t>.</w:t>
      </w:r>
    </w:p>
    <w:p w14:paraId="18BF5CD0" w14:textId="77777777" w:rsidR="008175D2" w:rsidRDefault="00B64CF6">
      <w:pPr>
        <w:pStyle w:val="Nivel2"/>
        <w:numPr>
          <w:ilvl w:val="1"/>
          <w:numId w:val="1"/>
        </w:numPr>
        <w:spacing w:before="288" w:after="288" w:line="312" w:lineRule="auto"/>
        <w:ind w:left="0" w:firstLine="567"/>
      </w:pPr>
      <w: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14:paraId="00584F63" w14:textId="77777777" w:rsidR="008175D2" w:rsidRDefault="00B64CF6">
      <w:pPr>
        <w:pStyle w:val="Nivel3"/>
        <w:numPr>
          <w:ilvl w:val="2"/>
          <w:numId w:val="1"/>
        </w:numPr>
        <w:spacing w:line="360" w:lineRule="auto"/>
        <w:ind w:left="567" w:firstLine="567"/>
      </w:pPr>
      <w: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56EA48CD" w14:textId="77777777" w:rsidR="008175D2" w:rsidRDefault="00B64CF6">
      <w:pPr>
        <w:pStyle w:val="Nivel3"/>
        <w:numPr>
          <w:ilvl w:val="2"/>
          <w:numId w:val="1"/>
        </w:numPr>
        <w:spacing w:line="360" w:lineRule="auto"/>
        <w:ind w:left="567" w:firstLine="567"/>
        <w:rPr>
          <w:rFonts w:eastAsia="Times New Roman"/>
        </w:rPr>
      </w:pPr>
      <w:r>
        <w:rPr>
          <w:rFonts w:eastAsia="Times New Roman"/>
        </w:rPr>
        <w:t xml:space="preserve">A </w:t>
      </w:r>
      <w:r>
        <w:t>negociação será realizada por meio do sistema, podendo ser acompanhada pelos demais licitantes.</w:t>
      </w:r>
    </w:p>
    <w:p w14:paraId="74F7D762" w14:textId="77777777" w:rsidR="008175D2" w:rsidRDefault="00B64CF6">
      <w:pPr>
        <w:pStyle w:val="Nivel3"/>
        <w:numPr>
          <w:ilvl w:val="2"/>
          <w:numId w:val="1"/>
        </w:numPr>
        <w:spacing w:line="360" w:lineRule="auto"/>
        <w:ind w:left="567" w:firstLine="567"/>
        <w:rPr>
          <w:rFonts w:eastAsia="Times New Roman"/>
        </w:rPr>
      </w:pPr>
      <w:r>
        <w:rPr>
          <w:rFonts w:eastAsia="Times New Roman"/>
        </w:rPr>
        <w:t>O resultado da negociação será divulgado a todos os licitantes e anexado aos autos do processo licitatório</w:t>
      </w:r>
    </w:p>
    <w:p w14:paraId="630EBCF1" w14:textId="77777777" w:rsidR="008175D2" w:rsidRDefault="00B64CF6">
      <w:pPr>
        <w:pStyle w:val="Nivel3"/>
        <w:numPr>
          <w:ilvl w:val="2"/>
          <w:numId w:val="1"/>
        </w:numPr>
        <w:spacing w:line="360" w:lineRule="auto"/>
        <w:ind w:left="567" w:firstLine="567"/>
      </w:pPr>
      <w:r>
        <w:t xml:space="preserve">O pregoeiro solicitará ao licitante mais bem classificado que, no prazo de 2 </w:t>
      </w:r>
      <w:r>
        <w:rPr>
          <w:color w:val="auto"/>
        </w:rPr>
        <w:t xml:space="preserve">(duas) </w:t>
      </w:r>
      <w:r>
        <w:t>horas, ou conforme descrito no chat pelo Pregoeiro, envie a proposta adequada ao último lance ofertado após a negociação realizada, acompanhada, se for o caso, dos documentos complementares, quando necessários à confirmação daqueles exigidos neste Edital e já apresentados.</w:t>
      </w:r>
      <w:bookmarkStart w:id="29" w:name="_Hlk117016948"/>
      <w:bookmarkEnd w:id="29"/>
    </w:p>
    <w:p w14:paraId="47734A95" w14:textId="77777777" w:rsidR="008175D2" w:rsidRDefault="00B64CF6">
      <w:pPr>
        <w:pStyle w:val="Nivel3"/>
        <w:numPr>
          <w:ilvl w:val="2"/>
          <w:numId w:val="1"/>
        </w:numPr>
        <w:spacing w:line="360" w:lineRule="auto"/>
        <w:ind w:left="567" w:firstLine="567"/>
        <w:rPr>
          <w:rFonts w:eastAsia="Times New Roman"/>
          <w:iCs/>
        </w:rPr>
      </w:pPr>
      <w:r>
        <w:rPr>
          <w:rFonts w:eastAsia="Times New Roman"/>
        </w:rPr>
        <w:lastRenderedPageBreak/>
        <w:t xml:space="preserve">É facultado ao pregoeiro prorrogar o prazo estabelecido, a partir de solicitação fundamentada feita no chat pelo licitante, ou através de solicitação e justificativa encaminhados para o e-mail – </w:t>
      </w:r>
      <w:hyperlink r:id="rId35" w:history="1">
        <w:r>
          <w:rPr>
            <w:rStyle w:val="Hyperlink"/>
            <w:rFonts w:eastAsia="Times New Roman"/>
          </w:rPr>
          <w:t>cpl@id.uff.br</w:t>
        </w:r>
      </w:hyperlink>
      <w:r>
        <w:rPr>
          <w:rFonts w:eastAsia="Times New Roman"/>
        </w:rPr>
        <w:t>, antes de findo o prazo.</w:t>
      </w:r>
    </w:p>
    <w:p w14:paraId="2D011896" w14:textId="77777777" w:rsidR="008175D2" w:rsidRDefault="00B64CF6">
      <w:pPr>
        <w:pStyle w:val="Nivel2"/>
        <w:numPr>
          <w:ilvl w:val="1"/>
          <w:numId w:val="1"/>
        </w:numPr>
        <w:spacing w:line="360" w:lineRule="auto"/>
        <w:ind w:left="0" w:firstLine="567"/>
        <w:rPr>
          <w:rFonts w:eastAsia="Times New Roman"/>
        </w:rPr>
      </w:pPr>
      <w:bookmarkStart w:id="30" w:name="_Hlk114646655"/>
      <w:r>
        <w:t>Após a negociação do preço, o Pregoeiro iniciará a fase de aceitação e julgamento da proposta.</w:t>
      </w:r>
      <w:bookmarkEnd w:id="30"/>
    </w:p>
    <w:p w14:paraId="1E18FFE5" w14:textId="77777777" w:rsidR="008175D2" w:rsidRDefault="008175D2">
      <w:pPr>
        <w:pStyle w:val="Nivel2"/>
        <w:spacing w:line="360" w:lineRule="auto"/>
        <w:ind w:left="567"/>
        <w:rPr>
          <w:rFonts w:eastAsia="Times New Roman"/>
        </w:rPr>
      </w:pPr>
    </w:p>
    <w:p w14:paraId="401DC005" w14:textId="77777777" w:rsidR="008175D2" w:rsidRDefault="00B64CF6">
      <w:pPr>
        <w:pStyle w:val="Nivel01"/>
        <w:numPr>
          <w:ilvl w:val="0"/>
          <w:numId w:val="1"/>
        </w:numPr>
        <w:spacing w:before="288" w:after="288" w:line="312" w:lineRule="auto"/>
        <w:ind w:left="0" w:firstLine="0"/>
        <w:rPr>
          <w:highlight w:val="lightGray"/>
          <w:lang w:eastAsia="en-US"/>
        </w:rPr>
      </w:pPr>
      <w:bookmarkStart w:id="31" w:name="_Toc130201044"/>
      <w:r>
        <w:rPr>
          <w:highlight w:val="lightGray"/>
          <w:lang w:eastAsia="en-US"/>
        </w:rPr>
        <w:t>DA FASE DE JULGAMENTO</w:t>
      </w:r>
      <w:bookmarkEnd w:id="31"/>
    </w:p>
    <w:p w14:paraId="505C52C3" w14:textId="77777777" w:rsidR="008175D2" w:rsidRDefault="00B64CF6">
      <w:pPr>
        <w:pStyle w:val="Nivel2"/>
        <w:numPr>
          <w:ilvl w:val="1"/>
          <w:numId w:val="1"/>
        </w:numPr>
        <w:spacing w:before="288" w:after="288" w:line="312" w:lineRule="auto"/>
        <w:ind w:left="0" w:firstLine="567"/>
        <w:rPr>
          <w:b/>
          <w:bCs/>
          <w:lang w:eastAsia="ar-SA"/>
        </w:rPr>
      </w:pPr>
      <w:bookmarkStart w:id="32" w:name="_Ref117019424"/>
      <w:r>
        <w:t xml:space="preserve">Encerrada a etapa de negociação, o pregoeiro verificará se o licitante provisoriamente classificado em primeiro lugar atende às condições de participação no certame, conforme previsto no </w:t>
      </w:r>
      <w:hyperlink r:id="rId36" w:anchor="art14" w:history="1">
        <w:r>
          <w:rPr>
            <w:rStyle w:val="LinkdaInternet"/>
          </w:rPr>
          <w:t>art. 14 da Lei nº 14.133/2021</w:t>
        </w:r>
      </w:hyperlink>
      <w:r>
        <w:t xml:space="preserve">, legislação correlata e no item </w:t>
      </w:r>
      <w:r>
        <w:fldChar w:fldCharType="begin"/>
      </w:r>
      <w:r>
        <w:instrText>REF _Ref117000692 \r \h</w:instrText>
      </w:r>
      <w:r>
        <w:fldChar w:fldCharType="separate"/>
      </w:r>
      <w:r>
        <w:t>2.7</w:t>
      </w:r>
      <w:r>
        <w:fldChar w:fldCharType="end"/>
      </w:r>
      <w:r>
        <w:t xml:space="preserve"> do edital, </w:t>
      </w:r>
      <w:bookmarkEnd w:id="32"/>
      <w:r>
        <w:rPr>
          <w:color w:val="auto"/>
          <w:lang w:eastAsia="ar-SA"/>
        </w:rPr>
        <w:t>especialmente quanto à existência de sanção que impeça a participação no certame ou a futura contratação,</w:t>
      </w:r>
      <w:r>
        <w:rPr>
          <w:lang w:eastAsia="ar-SA"/>
        </w:rPr>
        <w:t xml:space="preserve"> mediante a consulta aos seguintes cadastros:</w:t>
      </w:r>
    </w:p>
    <w:p w14:paraId="00DFDF9B" w14:textId="77777777" w:rsidR="008175D2" w:rsidRDefault="00B64CF6">
      <w:pPr>
        <w:pStyle w:val="ListParagraph"/>
        <w:spacing w:before="113" w:after="113" w:line="312" w:lineRule="auto"/>
        <w:ind w:left="924" w:firstLine="851"/>
        <w:rPr>
          <w:rFonts w:ascii="Arial" w:hAnsi="Arial" w:cs="Arial"/>
          <w:sz w:val="20"/>
          <w:szCs w:val="20"/>
          <w:lang w:eastAsia="ar-SA"/>
        </w:rPr>
      </w:pPr>
      <w:r>
        <w:rPr>
          <w:rFonts w:ascii="Arial" w:hAnsi="Arial" w:cs="Arial"/>
          <w:sz w:val="20"/>
          <w:szCs w:val="20"/>
          <w:lang w:eastAsia="ar-SA"/>
        </w:rPr>
        <w:t xml:space="preserve">a) SICAF;  </w:t>
      </w:r>
    </w:p>
    <w:p w14:paraId="2791EBD7" w14:textId="77777777" w:rsidR="008175D2" w:rsidRDefault="00B64CF6">
      <w:pPr>
        <w:pStyle w:val="ListParagraph"/>
        <w:spacing w:before="113" w:after="113" w:line="312" w:lineRule="auto"/>
        <w:ind w:left="924" w:firstLine="851"/>
        <w:rPr>
          <w:rFonts w:ascii="Arial" w:hAnsi="Arial" w:cs="Arial"/>
          <w:sz w:val="20"/>
          <w:szCs w:val="20"/>
          <w:lang w:eastAsia="ar-SA"/>
        </w:rPr>
      </w:pPr>
      <w:r>
        <w:rPr>
          <w:rFonts w:ascii="Arial" w:hAnsi="Arial" w:cs="Arial"/>
          <w:sz w:val="20"/>
          <w:szCs w:val="20"/>
          <w:lang w:eastAsia="ar-SA"/>
        </w:rPr>
        <w:t>b) Cadastro Nacional de Empresas Inidôneas e Suspensas - CEIS, mantido pela Controladoria-Geral da União (</w:t>
      </w:r>
      <w:hyperlink r:id="rId37">
        <w:r>
          <w:rPr>
            <w:rStyle w:val="LinkdaInternet"/>
            <w:rFonts w:ascii="Arial" w:hAnsi="Arial" w:cs="Arial"/>
            <w:sz w:val="20"/>
            <w:szCs w:val="20"/>
            <w:lang w:eastAsia="ar-SA"/>
          </w:rPr>
          <w:t>https://www.portaltransparencia.gov.br/sancoes/ceis</w:t>
        </w:r>
      </w:hyperlink>
      <w:r>
        <w:rPr>
          <w:rFonts w:ascii="Arial" w:hAnsi="Arial" w:cs="Arial"/>
          <w:sz w:val="20"/>
          <w:szCs w:val="20"/>
          <w:lang w:eastAsia="ar-SA"/>
        </w:rPr>
        <w:t xml:space="preserve">); e </w:t>
      </w:r>
    </w:p>
    <w:p w14:paraId="2411693B" w14:textId="77777777" w:rsidR="008175D2" w:rsidRDefault="00B64CF6">
      <w:pPr>
        <w:pStyle w:val="ListParagraph"/>
        <w:spacing w:before="113" w:after="113" w:line="312" w:lineRule="auto"/>
        <w:ind w:left="924" w:firstLine="851"/>
        <w:rPr>
          <w:rFonts w:hint="eastAsia"/>
        </w:rPr>
      </w:pPr>
      <w:r>
        <w:rPr>
          <w:rFonts w:ascii="Arial" w:hAnsi="Arial" w:cs="Arial"/>
          <w:sz w:val="20"/>
          <w:szCs w:val="20"/>
          <w:lang w:eastAsia="ar-SA"/>
        </w:rPr>
        <w:t>c) Cadastro Nacional de Empresas Punidas – CNEP, mantido pela Controladoria-Geral da União (</w:t>
      </w:r>
      <w:hyperlink r:id="rId38">
        <w:r>
          <w:rPr>
            <w:rStyle w:val="LinkdaInternet"/>
            <w:rFonts w:ascii="Arial" w:hAnsi="Arial" w:cs="Arial"/>
            <w:sz w:val="20"/>
            <w:szCs w:val="20"/>
            <w:lang w:eastAsia="ar-SA"/>
          </w:rPr>
          <w:t>https://www.portaltransparencia.gov.br/sancoes/cnep</w:t>
        </w:r>
      </w:hyperlink>
      <w:hyperlink>
        <w:r>
          <w:rPr>
            <w:rFonts w:ascii="Arial" w:hAnsi="Arial" w:cs="Arial"/>
            <w:sz w:val="20"/>
            <w:szCs w:val="20"/>
            <w:lang w:eastAsia="ar-SA"/>
          </w:rPr>
          <w:t>).</w:t>
        </w:r>
      </w:hyperlink>
    </w:p>
    <w:p w14:paraId="4AFEBE68" w14:textId="77777777" w:rsidR="008175D2" w:rsidRDefault="00B64CF6">
      <w:pPr>
        <w:pStyle w:val="ListParagraph"/>
        <w:spacing w:before="113" w:after="113" w:line="312" w:lineRule="auto"/>
        <w:ind w:left="924" w:firstLine="851"/>
        <w:rPr>
          <w:rFonts w:hint="eastAsia"/>
        </w:rPr>
      </w:pPr>
      <w:r>
        <w:rPr>
          <w:rFonts w:ascii="Arial" w:hAnsi="Arial" w:cs="Arial"/>
          <w:color w:val="000000"/>
          <w:sz w:val="20"/>
          <w:szCs w:val="20"/>
          <w:lang w:eastAsia="ar-SA"/>
        </w:rPr>
        <w:t>d) Lista de Inidôneos e o Cadastro Integrado de Condenações por Ilícitos Administrativos - CADICON, mantidos pelo Tribunal de Contas da União - TCU;</w:t>
      </w:r>
    </w:p>
    <w:p w14:paraId="29DB864B" w14:textId="77777777" w:rsidR="008175D2" w:rsidRDefault="00B64CF6">
      <w:pPr>
        <w:pStyle w:val="Nivel3"/>
        <w:numPr>
          <w:ilvl w:val="2"/>
          <w:numId w:val="1"/>
        </w:numPr>
        <w:spacing w:before="288" w:after="288" w:line="312" w:lineRule="auto"/>
        <w:ind w:left="567" w:firstLine="567"/>
      </w:pPr>
      <w:r>
        <w:t>Para a consulta de licitantes pessoa jurídica poderá haver a substituição das consultas das alíneas “b”, “c” e “d” acima pela Consulta Consolidada de Pessoa Jurídica do TCU (https://certidoesapf.apps.tcu.gov.br/)</w:t>
      </w:r>
    </w:p>
    <w:p w14:paraId="65BBB99E" w14:textId="77777777" w:rsidR="008175D2" w:rsidRDefault="00B64CF6">
      <w:pPr>
        <w:pStyle w:val="Nivel2"/>
        <w:numPr>
          <w:ilvl w:val="1"/>
          <w:numId w:val="1"/>
        </w:numPr>
        <w:spacing w:before="288" w:after="288" w:line="312" w:lineRule="auto"/>
        <w:ind w:left="0" w:firstLine="567"/>
      </w:pPr>
      <w:r>
        <w:t xml:space="preserve">A consulta aos cadastros será realizada em nome da empresa licitante e também de seu sócio majoritário, por força da vedação de que trata o </w:t>
      </w:r>
      <w:hyperlink r:id="rId39" w:anchor=":~:text=às seguintes cominações%3A-,Art.,nº 12.120%2C de 2009)." w:history="1">
        <w:r>
          <w:rPr>
            <w:rStyle w:val="LinkdaInternet"/>
          </w:rPr>
          <w:t>artigo 12 da Lei n° 8.429, de 1992</w:t>
        </w:r>
      </w:hyperlink>
      <w:r>
        <w:t>.</w:t>
      </w:r>
    </w:p>
    <w:p w14:paraId="6DCCE273" w14:textId="77777777" w:rsidR="008175D2" w:rsidRDefault="00B64CF6">
      <w:pPr>
        <w:pStyle w:val="Nivel2"/>
        <w:numPr>
          <w:ilvl w:val="1"/>
          <w:numId w:val="1"/>
        </w:numPr>
        <w:spacing w:before="288" w:after="288" w:line="312" w:lineRule="auto"/>
        <w:ind w:left="0" w:firstLine="567"/>
      </w:pPr>
      <w:r>
        <w:t>Caso conste na Consulta de Situação do l</w:t>
      </w:r>
      <w:r>
        <w:rPr>
          <w:color w:val="auto"/>
        </w:rPr>
        <w:t xml:space="preserve">icitante </w:t>
      </w:r>
      <w:r>
        <w:t xml:space="preserve">a existência de Ocorrências Impeditivas Indiretas, o </w:t>
      </w:r>
      <w:r>
        <w:rPr>
          <w:color w:val="auto"/>
        </w:rPr>
        <w:t>Pregoeiro diligenciará para v</w:t>
      </w:r>
      <w:r>
        <w:t>erificar se houve fraude por parte das empresas apontadas no Relatório de Ocorrências Impeditivas Indiretas. (</w:t>
      </w:r>
      <w:hyperlink r:id="rId40" w:anchor="art29" w:history="1">
        <w:r>
          <w:rPr>
            <w:rStyle w:val="LinkdaInternet"/>
          </w:rPr>
          <w:t xml:space="preserve">IN nº 3/2018, art. 29, </w:t>
        </w:r>
      </w:hyperlink>
      <w:r>
        <w:rPr>
          <w:rStyle w:val="LinkdaInternet"/>
          <w:i/>
          <w:iCs/>
        </w:rPr>
        <w:t>caput</w:t>
      </w:r>
      <w:r>
        <w:t>)</w:t>
      </w:r>
    </w:p>
    <w:p w14:paraId="68183FE0" w14:textId="77777777" w:rsidR="008175D2" w:rsidRDefault="00B64CF6">
      <w:pPr>
        <w:pStyle w:val="Nivel3"/>
        <w:numPr>
          <w:ilvl w:val="2"/>
          <w:numId w:val="1"/>
        </w:numPr>
        <w:spacing w:line="360" w:lineRule="auto"/>
        <w:ind w:left="567" w:firstLine="567"/>
      </w:pPr>
      <w:r>
        <w:t>A tentativa de burla será verificada por meio dos vínculos societários, linhas de fornecimento similares, dentre outros. (</w:t>
      </w:r>
      <w:hyperlink r:id="rId41">
        <w:r>
          <w:rPr>
            <w:rStyle w:val="LinkdaInternet"/>
          </w:rPr>
          <w:t>IN nº 3/2018, art. 29, §1º</w:t>
        </w:r>
      </w:hyperlink>
      <w:r>
        <w:t>).</w:t>
      </w:r>
    </w:p>
    <w:p w14:paraId="05575603" w14:textId="77777777" w:rsidR="008175D2" w:rsidRDefault="00B64CF6">
      <w:pPr>
        <w:pStyle w:val="Nivel3"/>
        <w:numPr>
          <w:ilvl w:val="2"/>
          <w:numId w:val="1"/>
        </w:numPr>
        <w:spacing w:line="360" w:lineRule="auto"/>
        <w:ind w:left="567" w:firstLine="567"/>
      </w:pPr>
      <w:r>
        <w:t>O licitante será convocado para manifestação previamente a uma eventual desclassificação. (</w:t>
      </w:r>
      <w:hyperlink r:id="rId42">
        <w:r>
          <w:rPr>
            <w:rStyle w:val="LinkdaInternet"/>
          </w:rPr>
          <w:t>IN nº 3/2018, art. 29, §2º</w:t>
        </w:r>
      </w:hyperlink>
      <w:r>
        <w:t>).</w:t>
      </w:r>
    </w:p>
    <w:p w14:paraId="028B5835" w14:textId="77777777" w:rsidR="008175D2" w:rsidRDefault="00B64CF6">
      <w:pPr>
        <w:pStyle w:val="Nivel3"/>
        <w:numPr>
          <w:ilvl w:val="2"/>
          <w:numId w:val="1"/>
        </w:numPr>
        <w:spacing w:line="360" w:lineRule="auto"/>
        <w:ind w:left="567" w:firstLine="567"/>
      </w:pPr>
      <w:r>
        <w:t>Constatada a existência de sanção, o licitante será reputado inabilitado, por falta de condição de participação.</w:t>
      </w:r>
    </w:p>
    <w:p w14:paraId="36C395B0" w14:textId="77777777" w:rsidR="008175D2" w:rsidRDefault="00B64CF6">
      <w:pPr>
        <w:pStyle w:val="Nivel2"/>
        <w:numPr>
          <w:ilvl w:val="1"/>
          <w:numId w:val="1"/>
        </w:numPr>
        <w:spacing w:before="288" w:after="288" w:line="312" w:lineRule="auto"/>
        <w:ind w:left="0" w:firstLine="567"/>
      </w:pPr>
      <w:r>
        <w:lastRenderedPageBreak/>
        <w:t>Caso atendidas as condições de participação, será iniciado o procedimento de habilitação.</w:t>
      </w:r>
    </w:p>
    <w:p w14:paraId="08524FC5" w14:textId="77777777" w:rsidR="008175D2" w:rsidRDefault="00B64CF6">
      <w:pPr>
        <w:pStyle w:val="Nivel2"/>
        <w:numPr>
          <w:ilvl w:val="1"/>
          <w:numId w:val="1"/>
        </w:numPr>
        <w:spacing w:before="288" w:after="288" w:line="312" w:lineRule="auto"/>
        <w:ind w:left="0" w:firstLine="567"/>
      </w:pPr>
      <w:r>
        <w:t xml:space="preserve">Caso o licitante provisoriamente classificado em primeiro lugar tenha se utilizado de algum tratamento favorecido às ME/EPPs, o pregoeiro verificará se faz jus ao benefício, em conformidade com os itens </w:t>
      </w:r>
      <w:r>
        <w:fldChar w:fldCharType="begin"/>
      </w:r>
      <w:r>
        <w:instrText>REF _Ref117015508 \r \h</w:instrText>
      </w:r>
      <w:r>
        <w:fldChar w:fldCharType="separate"/>
      </w:r>
      <w:r>
        <w:t>2.5.1</w:t>
      </w:r>
      <w:r>
        <w:fldChar w:fldCharType="end"/>
      </w:r>
      <w:r>
        <w:t xml:space="preserve"> e </w:t>
      </w:r>
      <w:r>
        <w:fldChar w:fldCharType="begin"/>
      </w:r>
      <w:r>
        <w:instrText>REF _Ref117000019 \r \h</w:instrText>
      </w:r>
      <w:r>
        <w:fldChar w:fldCharType="separate"/>
      </w:r>
      <w:r>
        <w:t>3.4</w:t>
      </w:r>
      <w:r>
        <w:fldChar w:fldCharType="end"/>
      </w:r>
      <w:r>
        <w:t xml:space="preserve"> deste edital.</w:t>
      </w:r>
    </w:p>
    <w:p w14:paraId="58CADFFA" w14:textId="77777777" w:rsidR="008175D2" w:rsidRDefault="00B64CF6">
      <w:pPr>
        <w:pStyle w:val="Nivel2"/>
        <w:numPr>
          <w:ilvl w:val="1"/>
          <w:numId w:val="1"/>
        </w:numPr>
        <w:spacing w:before="288" w:after="288" w:line="312" w:lineRule="auto"/>
        <w:ind w:left="0" w:firstLine="567"/>
        <w:rPr>
          <w:b/>
        </w:rPr>
      </w:pPr>
      <w: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43" w:anchor="art29" w:history="1">
        <w:r>
          <w:rPr>
            <w:rStyle w:val="LinkdaInternet"/>
          </w:rPr>
          <w:t>artigo 29 a 35 da IN SEGES nº 73, de 30 de setembro de 2022</w:t>
        </w:r>
      </w:hyperlink>
      <w:r>
        <w:t>.</w:t>
      </w:r>
    </w:p>
    <w:p w14:paraId="79FF687C" w14:textId="77777777" w:rsidR="008175D2" w:rsidRDefault="00B64CF6">
      <w:pPr>
        <w:pStyle w:val="Nivel2"/>
        <w:numPr>
          <w:ilvl w:val="1"/>
          <w:numId w:val="1"/>
        </w:numPr>
        <w:spacing w:before="288" w:after="288" w:line="312" w:lineRule="auto"/>
        <w:ind w:left="0" w:firstLine="567"/>
        <w:rPr>
          <w:b/>
        </w:rPr>
      </w:pPr>
      <w:r>
        <w:t xml:space="preserve">Será desclassificada a proposta vencedora que: </w:t>
      </w:r>
    </w:p>
    <w:p w14:paraId="5658681D" w14:textId="77777777" w:rsidR="008175D2" w:rsidRDefault="00B64CF6">
      <w:pPr>
        <w:pStyle w:val="Nivel3"/>
        <w:numPr>
          <w:ilvl w:val="2"/>
          <w:numId w:val="1"/>
        </w:numPr>
        <w:spacing w:line="360" w:lineRule="auto"/>
        <w:ind w:left="567" w:firstLine="567"/>
        <w:rPr>
          <w:b/>
        </w:rPr>
      </w:pPr>
      <w:r>
        <w:t>contiver vícios insanáveis;</w:t>
      </w:r>
    </w:p>
    <w:p w14:paraId="189EFF2C" w14:textId="77777777" w:rsidR="008175D2" w:rsidRDefault="00B64CF6">
      <w:pPr>
        <w:pStyle w:val="Nivel3"/>
        <w:numPr>
          <w:ilvl w:val="2"/>
          <w:numId w:val="1"/>
        </w:numPr>
        <w:spacing w:line="360" w:lineRule="auto"/>
        <w:ind w:left="567" w:firstLine="567"/>
        <w:rPr>
          <w:b/>
        </w:rPr>
      </w:pPr>
      <w:r>
        <w:t>não obedecer às especificações técnicas contidas no Termo de Referência;</w:t>
      </w:r>
    </w:p>
    <w:p w14:paraId="26AFFE46" w14:textId="77777777" w:rsidR="008175D2" w:rsidRDefault="00B64CF6">
      <w:pPr>
        <w:pStyle w:val="Nivel3"/>
        <w:numPr>
          <w:ilvl w:val="2"/>
          <w:numId w:val="1"/>
        </w:numPr>
        <w:spacing w:line="360" w:lineRule="auto"/>
        <w:ind w:left="567" w:firstLine="567"/>
        <w:rPr>
          <w:b/>
        </w:rPr>
      </w:pPr>
      <w:r>
        <w:t>apresentar preços inexequíveis ou permanecerem acima do preço máximo definido para a contratação;</w:t>
      </w:r>
    </w:p>
    <w:p w14:paraId="48BA7B40" w14:textId="77777777" w:rsidR="008175D2" w:rsidRDefault="00B64CF6">
      <w:pPr>
        <w:pStyle w:val="Nivel3"/>
        <w:numPr>
          <w:ilvl w:val="2"/>
          <w:numId w:val="1"/>
        </w:numPr>
        <w:spacing w:line="360" w:lineRule="auto"/>
        <w:ind w:left="567" w:firstLine="567"/>
        <w:rPr>
          <w:b/>
        </w:rPr>
      </w:pPr>
      <w:r>
        <w:t>não tiverem sua exequibilidade demonstrada, quando exigido pela Administração;</w:t>
      </w:r>
    </w:p>
    <w:p w14:paraId="35172C74" w14:textId="77777777" w:rsidR="008175D2" w:rsidRDefault="00B64CF6">
      <w:pPr>
        <w:pStyle w:val="Nivel3"/>
        <w:numPr>
          <w:ilvl w:val="2"/>
          <w:numId w:val="1"/>
        </w:numPr>
        <w:spacing w:line="360" w:lineRule="auto"/>
        <w:ind w:left="567" w:firstLine="567"/>
        <w:rPr>
          <w:b/>
        </w:rPr>
      </w:pPr>
      <w:r>
        <w:t>apresentar desconformidade com quaisquer outras exigências deste Edital ou seus anexos, desde que insanável.</w:t>
      </w:r>
    </w:p>
    <w:p w14:paraId="55112EB0" w14:textId="77777777" w:rsidR="008175D2" w:rsidRDefault="00B64CF6">
      <w:pPr>
        <w:pStyle w:val="Nivel2"/>
        <w:numPr>
          <w:ilvl w:val="1"/>
          <w:numId w:val="1"/>
        </w:numPr>
        <w:spacing w:before="288" w:after="288" w:line="312" w:lineRule="auto"/>
        <w:ind w:left="0" w:firstLine="567"/>
        <w:rPr>
          <w:b/>
          <w:bCs/>
        </w:rPr>
      </w:pPr>
      <w:r>
        <w:t>No caso de bens e serviços em geral, é indício de inexequibilidade das propostas valores inferiores a 50% (cinquenta por cento) do valor orçado pela Administração.</w:t>
      </w:r>
    </w:p>
    <w:p w14:paraId="0F38F9E5" w14:textId="77777777" w:rsidR="008175D2" w:rsidRDefault="00B64CF6">
      <w:pPr>
        <w:pStyle w:val="Nivel3"/>
        <w:numPr>
          <w:ilvl w:val="2"/>
          <w:numId w:val="1"/>
        </w:numPr>
        <w:spacing w:before="288" w:after="288" w:line="312" w:lineRule="auto"/>
        <w:ind w:left="567" w:firstLine="567"/>
      </w:pPr>
      <w:r>
        <w:t xml:space="preserve">A inexequibilidade, na hipótese de que trata o </w:t>
      </w:r>
      <w:r>
        <w:rPr>
          <w:b/>
          <w:bCs/>
        </w:rPr>
        <w:t>caput</w:t>
      </w:r>
      <w:r>
        <w:t>, só será considerada após diligência do pregoeiro, que comprove:</w:t>
      </w:r>
    </w:p>
    <w:p w14:paraId="17D78582" w14:textId="77777777" w:rsidR="008175D2" w:rsidRDefault="00B64CF6">
      <w:pPr>
        <w:pStyle w:val="Nivel4"/>
        <w:numPr>
          <w:ilvl w:val="3"/>
          <w:numId w:val="1"/>
        </w:numPr>
        <w:spacing w:line="312" w:lineRule="auto"/>
        <w:ind w:left="1276" w:firstLine="284"/>
      </w:pPr>
      <w:r>
        <w:t>que o custo do licitante ultrapassa o valor da proposta; e</w:t>
      </w:r>
    </w:p>
    <w:p w14:paraId="4229925C" w14:textId="77777777" w:rsidR="008175D2" w:rsidRDefault="00B64CF6">
      <w:pPr>
        <w:pStyle w:val="Nivel4"/>
        <w:numPr>
          <w:ilvl w:val="3"/>
          <w:numId w:val="1"/>
        </w:numPr>
        <w:spacing w:line="312" w:lineRule="auto"/>
        <w:ind w:left="1276" w:firstLine="284"/>
      </w:pPr>
      <w:r>
        <w:t>inexistirem custos de oportunidade capazes de justificar o vulto da oferta.</w:t>
      </w:r>
    </w:p>
    <w:p w14:paraId="4FE0ADDC" w14:textId="77777777" w:rsidR="008175D2" w:rsidRDefault="00B64CF6">
      <w:pPr>
        <w:pStyle w:val="Nivel2"/>
        <w:numPr>
          <w:ilvl w:val="1"/>
          <w:numId w:val="1"/>
        </w:numPr>
        <w:spacing w:before="288" w:after="288" w:line="312" w:lineRule="auto"/>
        <w:ind w:left="0" w:firstLine="567"/>
        <w:rPr>
          <w:b/>
          <w:bCs/>
        </w:rPr>
      </w:pPr>
      <w:r>
        <w:t>Em contratação de serviços de engenharia, além das disposições acima, a análise de exequibilidade e sobrepreço considerará o seguinte:</w:t>
      </w:r>
    </w:p>
    <w:p w14:paraId="797AB3F9" w14:textId="77777777" w:rsidR="008175D2" w:rsidRDefault="00B64CF6">
      <w:pPr>
        <w:pStyle w:val="Nivel3"/>
        <w:numPr>
          <w:ilvl w:val="2"/>
          <w:numId w:val="1"/>
        </w:numPr>
        <w:spacing w:line="360" w:lineRule="auto"/>
        <w:ind w:left="567" w:firstLine="567"/>
        <w:rPr>
          <w:b/>
        </w:rPr>
      </w:pPr>
      <w:r>
        <w:t>Nos regimes de execução por tarefa, empreitada por preço global ou empreitada integral, semi-integrada ou integrada, a caracterização do sobrepreço se dará pela superação do valor global estimado;</w:t>
      </w:r>
    </w:p>
    <w:p w14:paraId="73575C9A" w14:textId="77777777" w:rsidR="008175D2" w:rsidRDefault="00B64CF6">
      <w:pPr>
        <w:pStyle w:val="Nivel3"/>
        <w:numPr>
          <w:ilvl w:val="2"/>
          <w:numId w:val="1"/>
        </w:numPr>
        <w:spacing w:line="360" w:lineRule="auto"/>
        <w:ind w:left="567" w:firstLine="567"/>
        <w:rPr>
          <w:b/>
          <w:color w:val="auto"/>
        </w:rPr>
      </w:pPr>
      <w:r>
        <w:t xml:space="preserve">No regime de empreitada por preço unitário, a caracterização do sobrepreço se dará pela superação do valor global estimado </w:t>
      </w:r>
      <w:r>
        <w:rPr>
          <w:color w:val="auto"/>
        </w:rPr>
        <w:t xml:space="preserve">e </w:t>
      </w:r>
      <w:r>
        <w:rPr>
          <w:i/>
          <w:iCs/>
          <w:color w:val="auto"/>
        </w:rPr>
        <w:t>pela superação de custo unitário tido como relevante, conforme planilha anexa ao edital;</w:t>
      </w:r>
    </w:p>
    <w:p w14:paraId="7988779A" w14:textId="77777777" w:rsidR="008175D2" w:rsidRDefault="00B64CF6">
      <w:pPr>
        <w:pStyle w:val="Nivel3"/>
        <w:numPr>
          <w:ilvl w:val="2"/>
          <w:numId w:val="1"/>
        </w:numPr>
        <w:spacing w:line="360" w:lineRule="auto"/>
        <w:ind w:left="567" w:firstLine="567"/>
        <w:rPr>
          <w:b/>
          <w:bCs/>
        </w:rPr>
      </w:pPr>
      <w:r>
        <w:lastRenderedPageBreak/>
        <w:t>No caso de serviços de engenharia, serão consideradas inexequíveis as propostas cujos valores forem inferiores a 75% (setenta e cinco por cento) do valor orçado pela Administração, independentemente do regime de execução.</w:t>
      </w:r>
    </w:p>
    <w:p w14:paraId="0361524C" w14:textId="77777777" w:rsidR="008175D2" w:rsidRDefault="00B64CF6">
      <w:pPr>
        <w:pStyle w:val="Nivel3"/>
        <w:numPr>
          <w:ilvl w:val="2"/>
          <w:numId w:val="1"/>
        </w:numPr>
        <w:spacing w:line="360" w:lineRule="auto"/>
        <w:ind w:left="567" w:firstLine="567"/>
        <w:rPr>
          <w:b/>
        </w:rPr>
      </w:pPr>
      <w: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14:paraId="479EF11F" w14:textId="77777777" w:rsidR="008175D2" w:rsidRDefault="00B64CF6">
      <w:pPr>
        <w:pStyle w:val="Nivel2"/>
        <w:numPr>
          <w:ilvl w:val="1"/>
          <w:numId w:val="1"/>
        </w:numPr>
        <w:spacing w:before="288" w:after="288" w:line="312" w:lineRule="auto"/>
        <w:ind w:left="0" w:firstLine="567"/>
        <w:rPr>
          <w:b/>
        </w:rPr>
      </w:pPr>
      <w:r>
        <w:t>Se houver indícios de inexequibilidade da proposta de preço, ou em caso da necessidade de esclarecimentos complementares, poderão ser efetuadas diligências, para que a empresa comprove a exequibilidade da proposta.</w:t>
      </w:r>
    </w:p>
    <w:p w14:paraId="3794FEFD" w14:textId="77777777" w:rsidR="008175D2" w:rsidRDefault="00B64CF6">
      <w:pPr>
        <w:pStyle w:val="Nivel2"/>
        <w:numPr>
          <w:ilvl w:val="1"/>
          <w:numId w:val="1"/>
        </w:numPr>
        <w:spacing w:before="288" w:after="288" w:line="312" w:lineRule="auto"/>
        <w:ind w:left="0" w:firstLine="567"/>
        <w:rPr>
          <w:b/>
        </w:rPr>
      </w:pPr>
      <w: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6A0709BF" w14:textId="77777777" w:rsidR="008175D2" w:rsidRDefault="00B64CF6">
      <w:pPr>
        <w:pStyle w:val="Nivel3"/>
        <w:numPr>
          <w:ilvl w:val="2"/>
          <w:numId w:val="1"/>
        </w:numPr>
        <w:spacing w:before="288" w:after="288" w:line="312" w:lineRule="auto"/>
        <w:ind w:left="567" w:firstLine="567"/>
        <w:rPr>
          <w:b/>
          <w:bCs/>
        </w:rPr>
      </w:pPr>
      <w:r>
        <w:t xml:space="preserve">Em se tratando de serviços de engenharia, o licitante vencedor será convocado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  </w:t>
      </w:r>
    </w:p>
    <w:p w14:paraId="2B0DDC6C" w14:textId="77777777" w:rsidR="008175D2" w:rsidRDefault="00B64CF6">
      <w:pPr>
        <w:pStyle w:val="Nivel2"/>
        <w:numPr>
          <w:ilvl w:val="1"/>
          <w:numId w:val="1"/>
        </w:numPr>
        <w:spacing w:before="288" w:after="288" w:line="312" w:lineRule="auto"/>
        <w:ind w:left="0" w:firstLine="567"/>
        <w:rPr>
          <w:b/>
        </w:rPr>
      </w:pPr>
      <w:r>
        <w:t>Erros no preenchimento da planilha não constituem motivo para a desclassificação da proposta. A planilha poderá́ ser ajustada pelo fornecedor, no prazo indicado pelo sistema, desde que não haja majoração do preço.</w:t>
      </w:r>
    </w:p>
    <w:p w14:paraId="4DCDF4A0" w14:textId="77777777" w:rsidR="008175D2" w:rsidRDefault="00B64CF6">
      <w:pPr>
        <w:pStyle w:val="Nivel3"/>
        <w:numPr>
          <w:ilvl w:val="2"/>
          <w:numId w:val="1"/>
        </w:numPr>
        <w:spacing w:line="360" w:lineRule="auto"/>
        <w:ind w:left="567" w:firstLine="567"/>
        <w:rPr>
          <w:b/>
        </w:rPr>
      </w:pPr>
      <w:r>
        <w:t>O ajuste de que trata este dispositivo se limita a sanar erros ou falhas que não alterem a substância das propostas;</w:t>
      </w:r>
    </w:p>
    <w:p w14:paraId="712E6C59" w14:textId="7F84CABE" w:rsidR="008175D2" w:rsidRPr="00940B8C" w:rsidRDefault="00B64CF6">
      <w:pPr>
        <w:pStyle w:val="Nivel3"/>
        <w:numPr>
          <w:ilvl w:val="2"/>
          <w:numId w:val="1"/>
        </w:numPr>
        <w:spacing w:line="360" w:lineRule="auto"/>
        <w:ind w:left="567" w:firstLine="567"/>
        <w:rPr>
          <w:b/>
        </w:rPr>
      </w:pPr>
      <w:r>
        <w:t>Considera-se erro no preenchimento da planilha passível de correção a indicação de recolhimento de impostos e contribuições na forma do Simples Nacional, quando não cabível esse regime.</w:t>
      </w:r>
    </w:p>
    <w:p w14:paraId="143CBB43" w14:textId="77777777" w:rsidR="00940B8C" w:rsidRPr="00736D7B" w:rsidRDefault="00940B8C" w:rsidP="00940B8C">
      <w:pPr>
        <w:pStyle w:val="Nivel2"/>
        <w:numPr>
          <w:ilvl w:val="1"/>
          <w:numId w:val="1"/>
        </w:numPr>
        <w:spacing w:before="288" w:after="288" w:line="312" w:lineRule="auto"/>
        <w:ind w:left="0" w:firstLine="567"/>
        <w:rPr>
          <w:b/>
        </w:rPr>
      </w:pPr>
      <w:r w:rsidRPr="00736D7B">
        <w:rPr>
          <w:lang w:eastAsia="en-US"/>
        </w:rPr>
        <w:t xml:space="preserve">Para fins de análise da proposta quanto ao cumprimento </w:t>
      </w:r>
      <w:r w:rsidRPr="00736D7B">
        <w:t>das</w:t>
      </w:r>
      <w:r w:rsidRPr="00736D7B">
        <w:rPr>
          <w:lang w:eastAsia="en-US"/>
        </w:rPr>
        <w:t xml:space="preserve"> especificações do objeto, poderá ser colhida a </w:t>
      </w:r>
      <w:r w:rsidRPr="00736D7B">
        <w:t>manifestação</w:t>
      </w:r>
      <w:r w:rsidRPr="00736D7B">
        <w:rPr>
          <w:lang w:eastAsia="en-US"/>
        </w:rPr>
        <w:t xml:space="preserve"> escrita do setor requisitante do serviço ou da área especializada no objeto.</w:t>
      </w:r>
    </w:p>
    <w:p w14:paraId="2462D396" w14:textId="77777777" w:rsidR="00940B8C" w:rsidRDefault="00940B8C" w:rsidP="00940B8C">
      <w:pPr>
        <w:pStyle w:val="Nivel2"/>
        <w:spacing w:before="288" w:after="288" w:line="312" w:lineRule="auto"/>
        <w:ind w:left="567"/>
        <w:rPr>
          <w:b/>
        </w:rPr>
      </w:pPr>
    </w:p>
    <w:p w14:paraId="2A313C42" w14:textId="77777777" w:rsidR="008175D2" w:rsidRDefault="00B64CF6">
      <w:pPr>
        <w:pStyle w:val="Nivel01"/>
        <w:numPr>
          <w:ilvl w:val="0"/>
          <w:numId w:val="1"/>
        </w:numPr>
        <w:spacing w:before="288" w:after="288" w:line="312" w:lineRule="auto"/>
        <w:ind w:left="0" w:firstLine="0"/>
        <w:rPr>
          <w:highlight w:val="lightGray"/>
          <w:lang w:eastAsia="en-US"/>
        </w:rPr>
      </w:pPr>
      <w:bookmarkStart w:id="33" w:name="_Toc130201045"/>
      <w:r>
        <w:rPr>
          <w:highlight w:val="lightGray"/>
          <w:lang w:eastAsia="en-US"/>
        </w:rPr>
        <w:lastRenderedPageBreak/>
        <w:t>DA FASE DE HABILITAÇÃO</w:t>
      </w:r>
      <w:bookmarkEnd w:id="33"/>
    </w:p>
    <w:p w14:paraId="3DE16F84" w14:textId="77777777" w:rsidR="008175D2" w:rsidRDefault="00B64CF6">
      <w:pPr>
        <w:pStyle w:val="Nivel2"/>
        <w:numPr>
          <w:ilvl w:val="1"/>
          <w:numId w:val="1"/>
        </w:numPr>
        <w:spacing w:before="288" w:after="288" w:line="312" w:lineRule="auto"/>
        <w:ind w:left="0" w:firstLine="567"/>
      </w:pPr>
      <w:r>
        <w:t xml:space="preserve">Os documentos previstos no Termo de Referência, necessários e suficientes para demonstrar a capacidade do licitante de realizar o objeto da licitação, serão exigidos para fins de habilitação, nos termos dos </w:t>
      </w:r>
      <w:hyperlink r:id="rId44" w:anchor="art62" w:history="1">
        <w:r>
          <w:rPr>
            <w:rStyle w:val="LinkdaInternet"/>
          </w:rPr>
          <w:t>arts. 62 a 70 da Lei nº 14.133, de 2021</w:t>
        </w:r>
      </w:hyperlink>
      <w:r>
        <w:t>.</w:t>
      </w:r>
    </w:p>
    <w:p w14:paraId="0C7FF5FF" w14:textId="77777777" w:rsidR="008175D2" w:rsidRDefault="00B64CF6">
      <w:pPr>
        <w:pStyle w:val="Nivel3"/>
        <w:numPr>
          <w:ilvl w:val="2"/>
          <w:numId w:val="1"/>
        </w:numPr>
        <w:spacing w:before="288" w:after="288" w:line="312" w:lineRule="auto"/>
        <w:ind w:left="567" w:firstLine="567"/>
        <w:rPr>
          <w:i/>
          <w:iCs/>
        </w:rPr>
      </w:pPr>
      <w:bookmarkStart w:id="34" w:name="_Ref114663777"/>
      <w:r>
        <w:t>A documentação exigida para fins de habilitação jurídica, fiscal, social e trabalhista e econômico-ﬁnanceira, poderá ser substituída pelo registro cadastral no SICAF.</w:t>
      </w:r>
      <w:bookmarkEnd w:id="34"/>
    </w:p>
    <w:p w14:paraId="240CDF5A" w14:textId="77777777" w:rsidR="008175D2" w:rsidRDefault="00B64CF6">
      <w:pPr>
        <w:pStyle w:val="Nivel2"/>
        <w:numPr>
          <w:ilvl w:val="1"/>
          <w:numId w:val="1"/>
        </w:numPr>
        <w:spacing w:before="288" w:after="288" w:line="312" w:lineRule="auto"/>
        <w:ind w:left="0" w:firstLine="567"/>
        <w:rPr>
          <w:i/>
        </w:rPr>
      </w:pPr>
      <w:r>
        <w:t>Quando permitida a participação de empresas estrangeiras que não funcionem no País, as exigências de habilitação serão atendidas mediante documentos equivalentes, inicialmente apresentados em tradução livre.</w:t>
      </w:r>
    </w:p>
    <w:p w14:paraId="1CE13D83" w14:textId="77777777" w:rsidR="008175D2" w:rsidRDefault="00B64CF6">
      <w:pPr>
        <w:pStyle w:val="Nivel3"/>
        <w:numPr>
          <w:ilvl w:val="2"/>
          <w:numId w:val="1"/>
        </w:numPr>
        <w:spacing w:before="288" w:after="288" w:line="312" w:lineRule="auto"/>
        <w:ind w:left="567" w:firstLine="567"/>
        <w:rPr>
          <w:i/>
          <w:iCs/>
        </w:rPr>
      </w:pPr>
      <w:r>
        <w:t xml:space="preserve">Na hipótese de o licitante vencedor ser empresa estrangeira que não funcione no País, para ﬁns de assinatura do contrato ou da ata de registro de preços, os documentos exigidos para a habilitação serão traduzidos por tradutor juramentado no País e apostilados nos termos do disposto no </w:t>
      </w:r>
      <w:hyperlink r:id="rId45">
        <w:r>
          <w:rPr>
            <w:rStyle w:val="LinkdaInternet"/>
          </w:rPr>
          <w:t>Decreto nº 8.660, de 29 de janeiro de 2016</w:t>
        </w:r>
      </w:hyperlink>
      <w:r>
        <w:t>, ou de outro que venha a substituí-lo, ou consularizados pelos respectivos consulados ou embaixadas.</w:t>
      </w:r>
    </w:p>
    <w:p w14:paraId="08019ED0" w14:textId="77777777" w:rsidR="008175D2" w:rsidRDefault="00B64CF6">
      <w:pPr>
        <w:pStyle w:val="Nivel2"/>
        <w:numPr>
          <w:ilvl w:val="1"/>
          <w:numId w:val="1"/>
        </w:numPr>
        <w:spacing w:before="288" w:after="288" w:line="312" w:lineRule="auto"/>
        <w:ind w:left="0" w:firstLine="567"/>
      </w:pPr>
      <w:r>
        <w:t>Os documentos exigidos para fins de habilitação poderão ser apresentados em original, por cópia ou por meio eletrônico, certificados ou assinados digitalmente</w:t>
      </w:r>
      <w:r>
        <w:rPr>
          <w:iCs/>
          <w:color w:val="FF0000"/>
        </w:rPr>
        <w:t>.</w:t>
      </w:r>
    </w:p>
    <w:p w14:paraId="41364B55" w14:textId="77777777" w:rsidR="008175D2" w:rsidRDefault="00B64CF6">
      <w:pPr>
        <w:pStyle w:val="Nivel2"/>
        <w:numPr>
          <w:ilvl w:val="1"/>
          <w:numId w:val="1"/>
        </w:numPr>
        <w:spacing w:before="288" w:after="288" w:line="312" w:lineRule="auto"/>
        <w:ind w:left="0" w:firstLine="567"/>
        <w:rPr>
          <w:i/>
        </w:rPr>
      </w:pPr>
      <w:r>
        <w:t>Os documentos exigidos para fins de habilitação poderão ser substituídos por registro cadastral emitido por órgão ou entidade pública, desde que o registro tenha sido feito em obediência ao disposto na Lei nº 14.133/2021.</w:t>
      </w:r>
    </w:p>
    <w:p w14:paraId="5AF4D771" w14:textId="77777777" w:rsidR="008175D2" w:rsidRDefault="00B64CF6">
      <w:pPr>
        <w:pStyle w:val="Nivel2"/>
        <w:numPr>
          <w:ilvl w:val="1"/>
          <w:numId w:val="1"/>
        </w:numPr>
        <w:spacing w:before="288" w:after="288" w:line="312" w:lineRule="auto"/>
        <w:ind w:left="0" w:firstLine="567"/>
      </w:pPr>
      <w:r>
        <w:t>Será verificado se o licitante apresentou declaração de que atende aos requisitos de habilitação, e o declarante responderá pela veracidade das informações prestadas, na forma da lei (</w:t>
      </w:r>
      <w:hyperlink r:id="rId46" w:anchor="art63" w:history="1">
        <w:r>
          <w:rPr>
            <w:rStyle w:val="LinkdaInternet"/>
          </w:rPr>
          <w:t>art. 63, I, da Lei nº 14.133/2021</w:t>
        </w:r>
      </w:hyperlink>
      <w:r>
        <w:t>).</w:t>
      </w:r>
    </w:p>
    <w:p w14:paraId="7DF9E28A" w14:textId="77777777" w:rsidR="008175D2" w:rsidRDefault="00B64CF6">
      <w:pPr>
        <w:pStyle w:val="Nivel2"/>
        <w:numPr>
          <w:ilvl w:val="1"/>
          <w:numId w:val="1"/>
        </w:numPr>
        <w:spacing w:before="288" w:after="288" w:line="312" w:lineRule="auto"/>
        <w:ind w:left="0" w:firstLine="567"/>
        <w:rPr>
          <w:i/>
        </w:rPr>
      </w:pPr>
      <w: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7674B5D3" w14:textId="77777777" w:rsidR="008175D2" w:rsidRDefault="00B64CF6">
      <w:pPr>
        <w:pStyle w:val="Nivel2"/>
        <w:numPr>
          <w:ilvl w:val="1"/>
          <w:numId w:val="1"/>
        </w:numPr>
        <w:spacing w:before="288" w:after="288" w:line="312" w:lineRule="auto"/>
        <w:ind w:left="0" w:firstLine="567"/>
        <w:rPr>
          <w:i/>
        </w:rPr>
      </w:pPr>
      <w:r>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76705CDB" w14:textId="77777777" w:rsidR="008175D2" w:rsidRDefault="00B64CF6">
      <w:pPr>
        <w:pStyle w:val="Nivel2"/>
        <w:spacing w:before="288" w:after="288" w:line="312" w:lineRule="auto"/>
        <w:ind w:left="567"/>
        <w:rPr>
          <w:b/>
          <w:bCs/>
          <w:i/>
          <w:iCs/>
          <w:color w:val="FF0000"/>
        </w:rPr>
      </w:pPr>
      <w:r>
        <w:rPr>
          <w:b/>
          <w:bCs/>
          <w:i/>
          <w:iCs/>
          <w:color w:val="auto"/>
        </w:rPr>
        <w:t>VISTORIA</w:t>
      </w:r>
    </w:p>
    <w:p w14:paraId="4FA72B7A" w14:textId="77777777" w:rsidR="008175D2" w:rsidRDefault="00B64CF6">
      <w:pPr>
        <w:pStyle w:val="Nivel2"/>
        <w:numPr>
          <w:ilvl w:val="1"/>
          <w:numId w:val="1"/>
        </w:numPr>
        <w:spacing w:before="288" w:after="288" w:line="312" w:lineRule="auto"/>
        <w:ind w:left="0" w:firstLine="567"/>
        <w:rPr>
          <w:i/>
          <w:iCs/>
          <w:color w:val="FF0000"/>
        </w:rPr>
      </w:pPr>
      <w:r>
        <w:t xml:space="preserve">Considerando que na presente contratação a avaliação prévia do local de execução é imprescindível para o conhecimento pleno das condições e peculiaridades do objeto a ser contratado, o </w:t>
      </w:r>
      <w:r>
        <w:lastRenderedPageBreak/>
        <w:t>licitante deve atestar, sob pena de inabilitação, que conhece o local e as condições de realização do serviço, assegurado a ele o direito de realização de vistoria prévia.</w:t>
      </w:r>
    </w:p>
    <w:p w14:paraId="5B3BD324" w14:textId="77777777" w:rsidR="008175D2" w:rsidRDefault="00B64CF6">
      <w:pPr>
        <w:pStyle w:val="Nivel3"/>
        <w:numPr>
          <w:ilvl w:val="2"/>
          <w:numId w:val="1"/>
        </w:numPr>
        <w:spacing w:line="360" w:lineRule="auto"/>
        <w:ind w:left="567" w:firstLine="567"/>
        <w:rPr>
          <w:i/>
          <w:iCs/>
          <w:color w:val="FF0000"/>
        </w:rPr>
      </w:pPr>
      <w:r>
        <w:t>O licitante que optar por realizar vistoria prévia terá disponibilizado pela Administração data e horário exclusivos, a ser agendado conforme descrito no Anexo I – Termo de Referência, de modo que seu agendamento não coincida com o agendamento de outros licitantes.</w:t>
      </w:r>
    </w:p>
    <w:p w14:paraId="211FF488" w14:textId="77777777" w:rsidR="008175D2" w:rsidRDefault="00B64CF6">
      <w:pPr>
        <w:pStyle w:val="Nivel3"/>
        <w:numPr>
          <w:ilvl w:val="2"/>
          <w:numId w:val="1"/>
        </w:numPr>
        <w:spacing w:line="360" w:lineRule="auto"/>
        <w:ind w:left="567" w:firstLine="567"/>
      </w:pPr>
      <w:r>
        <w:t>Caso o licitante opte por não realizar vistoria, poderá substituir a declaração exigida no presente item por declaração formal assinada pelo seu responsável técnico acerca do conhecimento pleno das condições e peculiaridades da contratação.</w:t>
      </w:r>
    </w:p>
    <w:p w14:paraId="61F4C0D3" w14:textId="77777777" w:rsidR="008175D2" w:rsidRDefault="00B64CF6">
      <w:pPr>
        <w:pStyle w:val="Nivel2"/>
        <w:numPr>
          <w:ilvl w:val="1"/>
          <w:numId w:val="1"/>
        </w:numPr>
        <w:spacing w:before="288" w:after="288" w:line="312" w:lineRule="auto"/>
        <w:ind w:left="0" w:firstLine="567"/>
        <w:rPr>
          <w:i/>
        </w:rPr>
      </w:pPr>
      <w:r>
        <w:t>A habilitação será verificada por meio do Sicaf, nos documentos por ele abrangidos.</w:t>
      </w:r>
    </w:p>
    <w:p w14:paraId="05963A12" w14:textId="77777777" w:rsidR="008175D2" w:rsidRDefault="00B64CF6">
      <w:pPr>
        <w:pStyle w:val="Nivel3"/>
        <w:numPr>
          <w:ilvl w:val="2"/>
          <w:numId w:val="1"/>
        </w:numPr>
        <w:spacing w:before="288" w:after="288" w:line="312" w:lineRule="auto"/>
        <w:ind w:left="567" w:firstLine="567"/>
      </w:pPr>
      <w:r>
        <w:t>Somente haverá a necessidade de comprovação do preenchimento de requisitos mediante apresentação dos documentos originais não-digitais quando houver dúvida em relação à integridade do documento digital ou quando a lei expressamente o exigir. (</w:t>
      </w:r>
      <w:hyperlink r:id="rId47" w:anchor="art4" w:history="1">
        <w:r>
          <w:rPr>
            <w:rStyle w:val="LinkdaInternet"/>
          </w:rPr>
          <w:t>IN nº 3/2018, art. 4º, §1º, e art. 6º, §4º</w:t>
        </w:r>
      </w:hyperlink>
      <w:r>
        <w:t>).</w:t>
      </w:r>
    </w:p>
    <w:p w14:paraId="6F3E68BA" w14:textId="77777777" w:rsidR="008175D2" w:rsidRDefault="00B64CF6">
      <w:pPr>
        <w:pStyle w:val="Nivel2"/>
        <w:numPr>
          <w:ilvl w:val="1"/>
          <w:numId w:val="1"/>
        </w:numPr>
        <w:spacing w:before="288" w:after="288" w:line="312" w:lineRule="auto"/>
        <w:ind w:left="0" w:firstLine="567"/>
        <w:rPr>
          <w:color w:val="auto"/>
        </w:rPr>
      </w:pPr>
      <w:r>
        <w:rPr>
          <w:color w:val="auto"/>
        </w:rPr>
        <w:t xml:space="preserve">É de responsabilidade do </w:t>
      </w:r>
      <w:r>
        <w:t>l</w:t>
      </w:r>
      <w:r>
        <w:rPr>
          <w:color w:val="auto"/>
        </w:rPr>
        <w:t>icitante conferir a exatidão dos seus dados cadastrais no Sicaf e mantê-los atualizados junto aos órgãos responsáveis pela informação, devendo proceder, imediatamente, à correção ou à alteração dos registros tão logo identifique incorreção ou aqueles se tornem desatualizados. (</w:t>
      </w:r>
      <w:hyperlink r:id="rId48">
        <w:r>
          <w:rPr>
            <w:rStyle w:val="LinkdaInternet"/>
          </w:rPr>
          <w:t xml:space="preserve">IN nº 3/2018, art. 7º, </w:t>
        </w:r>
        <w:r>
          <w:rPr>
            <w:rStyle w:val="LinkdaInternet"/>
            <w:i/>
            <w:iCs/>
          </w:rPr>
          <w:t>caput</w:t>
        </w:r>
      </w:hyperlink>
      <w:r>
        <w:rPr>
          <w:color w:val="auto"/>
        </w:rPr>
        <w:t>).</w:t>
      </w:r>
    </w:p>
    <w:p w14:paraId="48449D82" w14:textId="77777777" w:rsidR="008175D2" w:rsidRDefault="00B64CF6">
      <w:pPr>
        <w:pStyle w:val="Nivel3"/>
        <w:numPr>
          <w:ilvl w:val="2"/>
          <w:numId w:val="1"/>
        </w:numPr>
        <w:spacing w:before="288" w:after="288" w:line="312" w:lineRule="auto"/>
        <w:ind w:left="567" w:firstLine="567"/>
      </w:pPr>
      <w:r>
        <w:t>A não observância do disposto no item anterior poderá ensejar desclassificação no momento da habilitação. (</w:t>
      </w:r>
      <w:hyperlink r:id="rId49">
        <w:r>
          <w:rPr>
            <w:rStyle w:val="LinkdaInternet"/>
          </w:rPr>
          <w:t>IN nº 3/2018, art. 7º, parágrafo único</w:t>
        </w:r>
      </w:hyperlink>
      <w:r>
        <w:t>).</w:t>
      </w:r>
    </w:p>
    <w:p w14:paraId="0B5B5A79" w14:textId="77777777" w:rsidR="008175D2" w:rsidRDefault="00B64CF6">
      <w:pPr>
        <w:pStyle w:val="Nivel2"/>
        <w:numPr>
          <w:ilvl w:val="1"/>
          <w:numId w:val="1"/>
        </w:numPr>
        <w:spacing w:before="288" w:after="288" w:line="312" w:lineRule="auto"/>
        <w:ind w:left="0" w:firstLine="567"/>
        <w:rPr>
          <w:i/>
          <w:iCs/>
        </w:rPr>
      </w:pPr>
      <w:r>
        <w:t>A verificação pelo pregoeiro, em sítios eletrônicos oficiais de órgãos e entidades emissores de certidões constitui meio legal de prova, para fins de habilitação.</w:t>
      </w:r>
    </w:p>
    <w:p w14:paraId="4AAA8A0E" w14:textId="77777777" w:rsidR="008175D2" w:rsidRDefault="00B64CF6">
      <w:pPr>
        <w:pStyle w:val="Nivel3"/>
        <w:numPr>
          <w:ilvl w:val="2"/>
          <w:numId w:val="1"/>
        </w:numPr>
        <w:spacing w:line="360" w:lineRule="auto"/>
        <w:ind w:left="567" w:firstLine="567"/>
      </w:pPr>
      <w:bookmarkStart w:id="35" w:name="_Ref114663151"/>
      <w:r>
        <w:t>Os documentos exigidos para habilitação que não estejam contemplados no Sicaf serão enviados por meio do sistema, em formato digital, no prazo de 2 (duas) horas, ou conforme solicitação do Pregoeiro através do chat, prorrogável por igual período, contado da solicitação do pregoeiro.</w:t>
      </w:r>
      <w:bookmarkEnd w:id="35"/>
    </w:p>
    <w:p w14:paraId="0B7F1A79" w14:textId="77777777" w:rsidR="008175D2" w:rsidRDefault="00B64CF6">
      <w:pPr>
        <w:pStyle w:val="Nivel3"/>
        <w:numPr>
          <w:ilvl w:val="2"/>
          <w:numId w:val="1"/>
        </w:numPr>
        <w:spacing w:line="360" w:lineRule="auto"/>
        <w:ind w:left="567" w:firstLine="567"/>
        <w:rPr>
          <w:i/>
          <w:iCs/>
          <w:color w:val="auto"/>
        </w:rPr>
      </w:pPr>
      <w:r>
        <w:rPr>
          <w:color w:val="auto"/>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50">
        <w:r>
          <w:rPr>
            <w:rStyle w:val="LinkdaInternet"/>
          </w:rPr>
          <w:t xml:space="preserve">§ 1º do art. 36 e no § 1º do art. 39 da </w:t>
        </w:r>
        <w:r>
          <w:rPr>
            <w:rStyle w:val="LinkdaInternet"/>
            <w:i/>
            <w:iCs/>
          </w:rPr>
          <w:t>Instrução Normativa SEGES nº 73, de 30 de setembro de 2022</w:t>
        </w:r>
        <w:r>
          <w:rPr>
            <w:rStyle w:val="LinkdaInternet"/>
          </w:rPr>
          <w:t>.</w:t>
        </w:r>
      </w:hyperlink>
    </w:p>
    <w:p w14:paraId="26275034" w14:textId="77777777" w:rsidR="008175D2" w:rsidRDefault="00B64CF6">
      <w:pPr>
        <w:pStyle w:val="Nivel2"/>
        <w:numPr>
          <w:ilvl w:val="1"/>
          <w:numId w:val="1"/>
        </w:numPr>
        <w:spacing w:before="288" w:after="288" w:line="312" w:lineRule="auto"/>
        <w:ind w:left="0" w:firstLine="567"/>
        <w:rPr>
          <w:i/>
        </w:rPr>
      </w:pPr>
      <w:r>
        <w:t>A verificação no Sicaf ou a exigência dos documentos nele não contidos somente será feita em relação ao licitante vencedor.</w:t>
      </w:r>
    </w:p>
    <w:p w14:paraId="4D3C8FDD" w14:textId="77777777" w:rsidR="008175D2" w:rsidRDefault="00B64CF6">
      <w:pPr>
        <w:pStyle w:val="Nivel3"/>
        <w:numPr>
          <w:ilvl w:val="2"/>
          <w:numId w:val="1"/>
        </w:numPr>
        <w:spacing w:line="360" w:lineRule="auto"/>
        <w:ind w:left="567" w:firstLine="567"/>
        <w:rPr>
          <w:i/>
        </w:rPr>
      </w:pPr>
      <w:r>
        <w:lastRenderedPageBreak/>
        <w:t>Os documentos relativos à regularidade fiscal que constem do Termo de Referência somente serão exigidos, em qualquer caso, em momento posterior ao julgamento das propostas, e apenas do licitante mais bem classificado.</w:t>
      </w:r>
    </w:p>
    <w:p w14:paraId="2767FB3C" w14:textId="77777777" w:rsidR="008175D2" w:rsidRDefault="00B64CF6">
      <w:pPr>
        <w:pStyle w:val="Nivel3"/>
        <w:numPr>
          <w:ilvl w:val="2"/>
          <w:numId w:val="1"/>
        </w:numPr>
        <w:spacing w:line="360" w:lineRule="auto"/>
        <w:ind w:left="567" w:firstLine="567"/>
        <w:rPr>
          <w:i/>
        </w:rPr>
      </w:pPr>
      <w: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5B1E007E" w14:textId="77777777" w:rsidR="008175D2" w:rsidRDefault="00B64CF6">
      <w:pPr>
        <w:pStyle w:val="Nivel2"/>
        <w:numPr>
          <w:ilvl w:val="1"/>
          <w:numId w:val="1"/>
        </w:numPr>
        <w:spacing w:before="288" w:after="288" w:line="312" w:lineRule="auto"/>
        <w:ind w:left="0" w:firstLine="567"/>
        <w:rPr>
          <w:i/>
        </w:rPr>
      </w:pPr>
      <w:r>
        <w:t>Após a entrega dos documentos para habilitação, não será permitida a substituição ou a apresentação de novos documentos, salvo em sede de diligência, para (</w:t>
      </w:r>
      <w:hyperlink r:id="rId51" w:anchor="art64" w:history="1">
        <w:r>
          <w:rPr>
            <w:rStyle w:val="LinkdaInternet"/>
          </w:rPr>
          <w:t>Lei 14.133/21, art. 64</w:t>
        </w:r>
      </w:hyperlink>
      <w:r>
        <w:t xml:space="preserve">, e </w:t>
      </w:r>
      <w:hyperlink r:id="rId52">
        <w:r>
          <w:rPr>
            <w:rStyle w:val="LinkdaInternet"/>
          </w:rPr>
          <w:t>IN 73/2022, art. 39, §4º</w:t>
        </w:r>
      </w:hyperlink>
      <w:r>
        <w:t>):</w:t>
      </w:r>
    </w:p>
    <w:p w14:paraId="2905B77E" w14:textId="77777777" w:rsidR="008175D2" w:rsidRDefault="00B64CF6">
      <w:pPr>
        <w:pStyle w:val="Nivel3"/>
        <w:numPr>
          <w:ilvl w:val="2"/>
          <w:numId w:val="1"/>
        </w:numPr>
        <w:spacing w:line="360" w:lineRule="auto"/>
        <w:ind w:left="567" w:firstLine="567"/>
        <w:rPr>
          <w:i/>
          <w:iCs/>
        </w:rPr>
      </w:pPr>
      <w:r>
        <w:t>complementação de informações acerca dos documentos já apresentados pelos licitantes e desde que necessária para apurar fatos existentes à época da abertura do certame; e</w:t>
      </w:r>
    </w:p>
    <w:p w14:paraId="5B5D2ED2" w14:textId="77777777" w:rsidR="008175D2" w:rsidRDefault="00B64CF6">
      <w:pPr>
        <w:pStyle w:val="Nivel3"/>
        <w:numPr>
          <w:ilvl w:val="2"/>
          <w:numId w:val="1"/>
        </w:numPr>
        <w:spacing w:line="360" w:lineRule="auto"/>
        <w:ind w:left="567" w:firstLine="567"/>
        <w:rPr>
          <w:i/>
          <w:iCs/>
        </w:rPr>
      </w:pPr>
      <w:r>
        <w:t>atualização de documentos cuja validade tenha expirado após a data de recebimento das propostas;</w:t>
      </w:r>
    </w:p>
    <w:p w14:paraId="20DA0429" w14:textId="77777777" w:rsidR="008175D2" w:rsidRDefault="00B64CF6">
      <w:pPr>
        <w:pStyle w:val="Nivel3"/>
        <w:numPr>
          <w:ilvl w:val="2"/>
          <w:numId w:val="1"/>
        </w:numPr>
        <w:spacing w:line="360" w:lineRule="auto"/>
        <w:ind w:left="567" w:firstLine="567"/>
        <w:rPr>
          <w:rFonts w:eastAsia="Times New Roman"/>
          <w:b/>
          <w:bCs/>
        </w:rPr>
      </w:pPr>
      <w:r>
        <w:rPr>
          <w:rFonts w:eastAsia="Times New Roman"/>
          <w:b/>
          <w:bCs/>
        </w:rPr>
        <w:t>A desclassificação da licitante sem que lhe seja conferida a oportunidade para sanear os seus documentos de habilitação e/ou proposta, resulta em objetivo dissociado do interesse público (Acordão n.º 1211/2021 – Plenário do TCU);</w:t>
      </w:r>
    </w:p>
    <w:p w14:paraId="66DE5283" w14:textId="75C54959" w:rsidR="008175D2" w:rsidRDefault="00B64CF6">
      <w:pPr>
        <w:pStyle w:val="Nivel3"/>
        <w:numPr>
          <w:ilvl w:val="2"/>
          <w:numId w:val="1"/>
        </w:numPr>
        <w:spacing w:line="360" w:lineRule="auto"/>
        <w:ind w:left="567" w:firstLine="567"/>
        <w:rPr>
          <w:i/>
          <w:iCs/>
        </w:rPr>
      </w:pPr>
      <w:r>
        <w:rPr>
          <w:rFonts w:eastAsia="Times New Roman"/>
          <w:b/>
          <w:bCs/>
        </w:rPr>
        <w:t>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 conforme Acórdãos do TCU 2.673/2021</w:t>
      </w:r>
      <w:r w:rsidR="007079BE">
        <w:rPr>
          <w:rFonts w:eastAsia="Times New Roman"/>
          <w:b/>
          <w:bCs/>
        </w:rPr>
        <w:t>,</w:t>
      </w:r>
      <w:r>
        <w:rPr>
          <w:rFonts w:eastAsia="Times New Roman"/>
          <w:b/>
          <w:bCs/>
        </w:rPr>
        <w:t xml:space="preserve"> 2.443/2021</w:t>
      </w:r>
      <w:r w:rsidR="007079BE">
        <w:rPr>
          <w:rFonts w:eastAsia="Times New Roman"/>
          <w:b/>
          <w:bCs/>
        </w:rPr>
        <w:t xml:space="preserve"> e </w:t>
      </w:r>
      <w:r w:rsidR="007079BE" w:rsidRPr="007079BE">
        <w:rPr>
          <w:rFonts w:eastAsia="Times New Roman" w:hint="eastAsia"/>
          <w:b/>
          <w:bCs/>
        </w:rPr>
        <w:t>468/2022</w:t>
      </w:r>
      <w:r>
        <w:rPr>
          <w:rFonts w:eastAsia="Times New Roman"/>
          <w:b/>
          <w:bCs/>
        </w:rPr>
        <w:t>, ambos do Plenário.</w:t>
      </w:r>
    </w:p>
    <w:p w14:paraId="7A105F93" w14:textId="77777777" w:rsidR="008175D2" w:rsidRDefault="00B64CF6">
      <w:pPr>
        <w:pStyle w:val="Nivel2"/>
        <w:numPr>
          <w:ilvl w:val="1"/>
          <w:numId w:val="1"/>
        </w:numPr>
        <w:spacing w:before="288" w:after="288" w:line="312" w:lineRule="auto"/>
        <w:ind w:left="0" w:firstLine="567"/>
        <w:rPr>
          <w:i/>
        </w:rPr>
      </w:pPr>
      <w:bookmarkStart w:id="36" w:name="_Ref114670319"/>
      <w:r>
        <w:t>Na análise dos documentos de habilitação, a comissão de contratação poderá sanar erros ou falhas, que não alterem a substância dos documentos e sua validade jurídica, mediante decisão fundamentada, registrada em ata e acessível a todos, atribuindo-lhes eﬁcácia para fins de habilitação e classificação.</w:t>
      </w:r>
      <w:bookmarkEnd w:id="36"/>
    </w:p>
    <w:p w14:paraId="612F917F" w14:textId="77777777" w:rsidR="008175D2" w:rsidRDefault="00B64CF6">
      <w:pPr>
        <w:pStyle w:val="Nivel2"/>
        <w:numPr>
          <w:ilvl w:val="1"/>
          <w:numId w:val="1"/>
        </w:numPr>
        <w:spacing w:before="288" w:after="288" w:line="312" w:lineRule="auto"/>
        <w:ind w:left="0" w:firstLine="567"/>
        <w:rPr>
          <w:i/>
          <w:iCs/>
          <w:color w:val="auto"/>
        </w:rPr>
      </w:pPr>
      <w:bookmarkStart w:id="37" w:name="_Ref114665528"/>
      <w:r>
        <w:t xml:space="preserve">Na hipótese de o licitante não atender às exigências para habilitação, o pregoeiro examinará a proposta subsequente e assim sucessivamente, na ordem </w:t>
      </w:r>
      <w:r>
        <w:rPr>
          <w:color w:val="auto"/>
        </w:rPr>
        <w:t xml:space="preserve">de classificação, até a apuração de uma proposta que atenda ao presente edital, observado o prazo disposto no subitem </w:t>
      </w:r>
      <w:r>
        <w:rPr>
          <w:color w:val="auto"/>
        </w:rPr>
        <w:fldChar w:fldCharType="begin"/>
      </w:r>
      <w:r>
        <w:instrText>REF _Ref114663151 \r \h</w:instrText>
      </w:r>
      <w:r>
        <w:rPr>
          <w:color w:val="auto"/>
        </w:rPr>
      </w:r>
      <w:r>
        <w:fldChar w:fldCharType="separate"/>
      </w:r>
      <w:r>
        <w:t>7.10.1</w:t>
      </w:r>
      <w:r>
        <w:fldChar w:fldCharType="end"/>
      </w:r>
      <w:r>
        <w:rPr>
          <w:color w:val="auto"/>
        </w:rPr>
        <w:t>.</w:t>
      </w:r>
      <w:bookmarkEnd w:id="37"/>
    </w:p>
    <w:p w14:paraId="78EDA227" w14:textId="77777777" w:rsidR="008175D2" w:rsidRDefault="00B64CF6">
      <w:pPr>
        <w:pStyle w:val="Nivel2"/>
        <w:numPr>
          <w:ilvl w:val="1"/>
          <w:numId w:val="1"/>
        </w:numPr>
        <w:spacing w:before="288" w:after="288" w:line="312" w:lineRule="auto"/>
        <w:ind w:left="0" w:firstLine="567"/>
        <w:rPr>
          <w:i/>
        </w:rPr>
      </w:pPr>
      <w:bookmarkStart w:id="38" w:name="_Ref114665515"/>
      <w:r>
        <w:t>Somente serão disponibilizados para acesso público os documentos de habilitação do licitante cuja proposta atenda ao edital de licitação, após concluídos os procedimentos de que trata o subitem anterior</w:t>
      </w:r>
      <w:bookmarkEnd w:id="38"/>
      <w:r>
        <w:t>.</w:t>
      </w:r>
    </w:p>
    <w:p w14:paraId="4F72BD62" w14:textId="77777777" w:rsidR="008175D2" w:rsidRDefault="00B64CF6">
      <w:pPr>
        <w:pStyle w:val="Nivel2"/>
        <w:numPr>
          <w:ilvl w:val="1"/>
          <w:numId w:val="1"/>
        </w:numPr>
        <w:spacing w:before="288" w:after="288" w:line="312" w:lineRule="auto"/>
        <w:ind w:left="0" w:firstLine="567"/>
        <w:rPr>
          <w:i/>
        </w:rPr>
      </w:pPr>
      <w:r>
        <w:t>A comprovação de regularidade fiscal e trabalhista das microempresas e das empresas de pequeno porte somente será exigida para efeito de contratação, e não como condição para participação na licitação (</w:t>
      </w:r>
      <w:hyperlink r:id="rId53" w:anchor="art4" w:history="1">
        <w:r>
          <w:rPr>
            <w:rStyle w:val="LinkdaInternet"/>
          </w:rPr>
          <w:t>art. 4º do Decreto nº 8.538/2015</w:t>
        </w:r>
      </w:hyperlink>
      <w:r>
        <w:t>).</w:t>
      </w:r>
    </w:p>
    <w:p w14:paraId="7FD84552" w14:textId="77777777" w:rsidR="008175D2" w:rsidRDefault="008175D2">
      <w:pPr>
        <w:pStyle w:val="Nivel2"/>
        <w:spacing w:before="288" w:after="288" w:line="312" w:lineRule="auto"/>
        <w:ind w:left="567"/>
        <w:rPr>
          <w:i/>
          <w:highlight w:val="lightGray"/>
        </w:rPr>
      </w:pPr>
    </w:p>
    <w:p w14:paraId="26E84A22" w14:textId="77777777" w:rsidR="008175D2" w:rsidRDefault="00B64CF6">
      <w:pPr>
        <w:pStyle w:val="Nivel01"/>
        <w:numPr>
          <w:ilvl w:val="0"/>
          <w:numId w:val="1"/>
        </w:numPr>
        <w:spacing w:before="288" w:after="288" w:line="312" w:lineRule="auto"/>
        <w:ind w:left="0" w:firstLine="0"/>
        <w:rPr>
          <w:highlight w:val="lightGray"/>
          <w:lang w:eastAsia="en-US"/>
        </w:rPr>
      </w:pPr>
      <w:bookmarkStart w:id="39" w:name="_Toc130201046"/>
      <w:r>
        <w:rPr>
          <w:highlight w:val="lightGray"/>
          <w:lang w:eastAsia="en-US"/>
        </w:rPr>
        <w:t>DOS RECURSOS</w:t>
      </w:r>
      <w:bookmarkEnd w:id="39"/>
    </w:p>
    <w:p w14:paraId="3870D132" w14:textId="77777777" w:rsidR="008175D2" w:rsidRDefault="00B64CF6">
      <w:pPr>
        <w:pStyle w:val="Nivel2"/>
        <w:numPr>
          <w:ilvl w:val="1"/>
          <w:numId w:val="1"/>
        </w:numPr>
        <w:spacing w:before="288" w:after="288" w:line="312" w:lineRule="auto"/>
        <w:ind w:left="0" w:firstLine="567"/>
      </w:pPr>
      <w:r>
        <w:t xml:space="preserve">A interposição de recurso referente ao julgamento das propostas, à habilitação ou inabilitação de licitantes, à anulação ou revogação da licitação, observará o disposto no </w:t>
      </w:r>
      <w:hyperlink r:id="rId54" w:anchor="art165" w:history="1">
        <w:r>
          <w:rPr>
            <w:rStyle w:val="LinkdaInternet"/>
          </w:rPr>
          <w:t>art. 165 da Lei nº 14.133, de 2021</w:t>
        </w:r>
      </w:hyperlink>
      <w:r>
        <w:t>.</w:t>
      </w:r>
    </w:p>
    <w:p w14:paraId="5B1632A5" w14:textId="77777777" w:rsidR="008175D2" w:rsidRDefault="00B64CF6">
      <w:pPr>
        <w:pStyle w:val="Nivel2"/>
        <w:numPr>
          <w:ilvl w:val="1"/>
          <w:numId w:val="1"/>
        </w:numPr>
        <w:spacing w:before="288" w:after="288" w:line="312" w:lineRule="auto"/>
        <w:ind w:left="0" w:firstLine="567"/>
      </w:pPr>
      <w:r>
        <w:t>O prazo recursal é de 3 (três) dias úteis, contados da data de intimação ou de lavratura da ata.</w:t>
      </w:r>
    </w:p>
    <w:p w14:paraId="7DA1C8B7" w14:textId="77777777" w:rsidR="008175D2" w:rsidRDefault="00B64CF6">
      <w:pPr>
        <w:pStyle w:val="Nivel2"/>
        <w:numPr>
          <w:ilvl w:val="1"/>
          <w:numId w:val="1"/>
        </w:numPr>
        <w:spacing w:before="288" w:after="288" w:line="312" w:lineRule="auto"/>
        <w:ind w:left="0" w:firstLine="567"/>
      </w:pPr>
      <w:r>
        <w:t>Quando o recurso apresentado impugnar o julgamento das propostas ou o ato de habilitação ou inabilitação do licitante:</w:t>
      </w:r>
    </w:p>
    <w:p w14:paraId="429E2072" w14:textId="77777777" w:rsidR="008175D2" w:rsidRDefault="00B64CF6">
      <w:pPr>
        <w:pStyle w:val="Nivel3"/>
        <w:numPr>
          <w:ilvl w:val="2"/>
          <w:numId w:val="1"/>
        </w:numPr>
        <w:spacing w:line="360" w:lineRule="auto"/>
        <w:ind w:left="567" w:firstLine="567"/>
      </w:pPr>
      <w:r>
        <w:t>a intenção de recorrer deverá ser manifestada imediatamente, sob pena de preclusão;</w:t>
      </w:r>
    </w:p>
    <w:p w14:paraId="474F9AF1" w14:textId="77777777" w:rsidR="008175D2" w:rsidRDefault="00B64CF6">
      <w:pPr>
        <w:pStyle w:val="Nivel3"/>
        <w:numPr>
          <w:ilvl w:val="2"/>
          <w:numId w:val="1"/>
        </w:numPr>
        <w:spacing w:line="360" w:lineRule="auto"/>
        <w:ind w:left="567" w:firstLine="567"/>
        <w:rPr>
          <w:color w:val="000000" w:themeColor="text1"/>
        </w:rPr>
      </w:pPr>
      <w:r>
        <w:rPr>
          <w:color w:val="000000" w:themeColor="text1"/>
        </w:rPr>
        <w:t>o prazo para apresentação das razões recursais será iniciado na data de intimação ou de lavratura da ata de habilitação ou inabilitação;</w:t>
      </w:r>
    </w:p>
    <w:p w14:paraId="53F7EE1C" w14:textId="77777777" w:rsidR="008175D2" w:rsidRDefault="00B64CF6">
      <w:pPr>
        <w:pStyle w:val="Nivel3"/>
        <w:numPr>
          <w:ilvl w:val="2"/>
          <w:numId w:val="1"/>
        </w:numPr>
        <w:spacing w:line="360" w:lineRule="auto"/>
        <w:ind w:left="567" w:firstLine="567"/>
        <w:rPr>
          <w:color w:val="000000" w:themeColor="text1"/>
        </w:rPr>
      </w:pPr>
      <w:r>
        <w:rPr>
          <w:color w:val="000000" w:themeColor="text1"/>
        </w:rPr>
        <w:t>na hipótese de adoção da inversão de fases prevista no </w:t>
      </w:r>
      <w:hyperlink r:id="rId55" w:anchor="art17§1" w:history="1">
        <w:r>
          <w:rPr>
            <w:rStyle w:val="LinkdaInternet"/>
          </w:rPr>
          <w:t>§ 1º do art. 17 da Lei nº 14.133, de 2021</w:t>
        </w:r>
      </w:hyperlink>
      <w:r>
        <w:rPr>
          <w:color w:val="000000" w:themeColor="text1"/>
        </w:rPr>
        <w:t>, o prazo para apresentação das razões recursais será iniciado na data de intimação da ata de julgamento.</w:t>
      </w:r>
    </w:p>
    <w:p w14:paraId="69768ADA" w14:textId="77777777" w:rsidR="008175D2" w:rsidRDefault="00B64CF6">
      <w:pPr>
        <w:pStyle w:val="Nivel2"/>
        <w:numPr>
          <w:ilvl w:val="1"/>
          <w:numId w:val="1"/>
        </w:numPr>
        <w:spacing w:before="288" w:after="288" w:line="312" w:lineRule="auto"/>
        <w:ind w:left="0" w:firstLine="567"/>
      </w:pPr>
      <w:r>
        <w:t>Os recursos deverão ser encaminhados em campo próprio do sistema.</w:t>
      </w:r>
    </w:p>
    <w:p w14:paraId="03B9AF81" w14:textId="77777777" w:rsidR="008175D2" w:rsidRDefault="00B64CF6">
      <w:pPr>
        <w:pStyle w:val="Nivel2"/>
        <w:numPr>
          <w:ilvl w:val="1"/>
          <w:numId w:val="1"/>
        </w:numPr>
        <w:spacing w:before="288" w:after="288" w:line="312" w:lineRule="auto"/>
        <w:ind w:left="0" w:firstLine="567"/>
      </w:pPr>
      <w: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058EA755" w14:textId="77777777" w:rsidR="008175D2" w:rsidRDefault="00B64CF6">
      <w:pPr>
        <w:pStyle w:val="Nivel2"/>
        <w:numPr>
          <w:ilvl w:val="1"/>
          <w:numId w:val="1"/>
        </w:numPr>
        <w:spacing w:before="288" w:after="288" w:line="312" w:lineRule="auto"/>
        <w:ind w:left="0" w:firstLine="567"/>
      </w:pPr>
      <w:r>
        <w:t xml:space="preserve">Os recursos interpostos fora do prazo não serão conhecidos. </w:t>
      </w:r>
    </w:p>
    <w:p w14:paraId="4CB61596" w14:textId="77777777" w:rsidR="008175D2" w:rsidRDefault="00B64CF6">
      <w:pPr>
        <w:pStyle w:val="Nivel2"/>
        <w:numPr>
          <w:ilvl w:val="1"/>
          <w:numId w:val="1"/>
        </w:numPr>
        <w:spacing w:before="288" w:after="288" w:line="312" w:lineRule="auto"/>
        <w:ind w:left="0" w:firstLine="567"/>
      </w:pPr>
      <w: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0066EDB1" w14:textId="77777777" w:rsidR="008175D2" w:rsidRDefault="00B64CF6">
      <w:pPr>
        <w:pStyle w:val="Nivel2"/>
        <w:numPr>
          <w:ilvl w:val="1"/>
          <w:numId w:val="1"/>
        </w:numPr>
        <w:spacing w:before="288" w:after="288" w:line="312" w:lineRule="auto"/>
        <w:ind w:left="0" w:firstLine="567"/>
      </w:pPr>
      <w:r>
        <w:t xml:space="preserve">O recurso e o pedido de reconsideração terão efeito suspensivo do ato ou da decisão recorrida até que sobrevenha decisão final da autoridade competente. </w:t>
      </w:r>
    </w:p>
    <w:p w14:paraId="07B95CBF" w14:textId="77777777" w:rsidR="008175D2" w:rsidRDefault="00B64CF6">
      <w:pPr>
        <w:pStyle w:val="Nivel2"/>
        <w:numPr>
          <w:ilvl w:val="1"/>
          <w:numId w:val="1"/>
        </w:numPr>
        <w:spacing w:before="288" w:after="288" w:line="312" w:lineRule="auto"/>
        <w:ind w:left="0" w:firstLine="567"/>
      </w:pPr>
      <w:r>
        <w:t xml:space="preserve">O acolhimento do recurso invalida tão somente os atos insuscetíveis de aproveitamento. </w:t>
      </w:r>
    </w:p>
    <w:p w14:paraId="6D27BCC3" w14:textId="77777777" w:rsidR="008175D2" w:rsidRDefault="00B64CF6">
      <w:pPr>
        <w:pStyle w:val="Nivel2"/>
        <w:numPr>
          <w:ilvl w:val="1"/>
          <w:numId w:val="1"/>
        </w:numPr>
        <w:spacing w:before="288" w:after="288" w:line="312" w:lineRule="auto"/>
        <w:ind w:left="0" w:firstLine="567"/>
      </w:pPr>
      <w:r>
        <w:t>Os autos do processo permanecerão com vista franqueada aos interessados, por meio do clique no nº do processo, constante também do endereço eletrônico &lt;</w:t>
      </w:r>
      <w:hyperlink r:id="rId56">
        <w:r>
          <w:t xml:space="preserve"> </w:t>
        </w:r>
      </w:hyperlink>
      <w:hyperlink r:id="rId57">
        <w:r>
          <w:t>www.uff.br/licitacoes</w:t>
        </w:r>
      </w:hyperlink>
      <w:r>
        <w:t>&gt;.</w:t>
      </w:r>
    </w:p>
    <w:p w14:paraId="288187F5" w14:textId="77777777" w:rsidR="008175D2" w:rsidRDefault="008175D2">
      <w:pPr>
        <w:pStyle w:val="Nivel2"/>
        <w:spacing w:before="288" w:after="288" w:line="312" w:lineRule="auto"/>
        <w:ind w:left="567"/>
      </w:pPr>
    </w:p>
    <w:p w14:paraId="0C4987C4" w14:textId="77777777" w:rsidR="008175D2" w:rsidRDefault="00B64CF6">
      <w:pPr>
        <w:pStyle w:val="Nivel01"/>
        <w:numPr>
          <w:ilvl w:val="0"/>
          <w:numId w:val="1"/>
        </w:numPr>
        <w:spacing w:before="288" w:after="288" w:line="312" w:lineRule="auto"/>
        <w:ind w:left="0" w:firstLine="0"/>
        <w:rPr>
          <w:highlight w:val="lightGray"/>
          <w:lang w:eastAsia="en-US"/>
        </w:rPr>
      </w:pPr>
      <w:bookmarkStart w:id="40" w:name="_Toc130201047"/>
      <w:r>
        <w:rPr>
          <w:highlight w:val="lightGray"/>
          <w:lang w:eastAsia="en-US"/>
        </w:rPr>
        <w:t>DAS INFRAÇÕES ADMINISTRATIVAS E SANÇÕES</w:t>
      </w:r>
      <w:bookmarkEnd w:id="40"/>
    </w:p>
    <w:p w14:paraId="7BEA21CC" w14:textId="77777777" w:rsidR="008175D2" w:rsidRDefault="00B64CF6">
      <w:pPr>
        <w:pStyle w:val="Nivel2"/>
        <w:numPr>
          <w:ilvl w:val="1"/>
          <w:numId w:val="1"/>
        </w:numPr>
        <w:spacing w:before="288" w:after="288" w:line="312" w:lineRule="auto"/>
        <w:ind w:left="0" w:firstLine="567"/>
      </w:pPr>
      <w:r>
        <w:t xml:space="preserve">Comete infração administrativa, nos termos da lei, o licitante que, com dolo ou culpa: </w:t>
      </w:r>
    </w:p>
    <w:p w14:paraId="601F86C5" w14:textId="77777777" w:rsidR="008175D2" w:rsidRDefault="00B64CF6">
      <w:pPr>
        <w:pStyle w:val="Nivel3"/>
        <w:numPr>
          <w:ilvl w:val="2"/>
          <w:numId w:val="1"/>
        </w:numPr>
        <w:spacing w:line="360" w:lineRule="auto"/>
        <w:ind w:left="567" w:firstLine="567"/>
      </w:pPr>
      <w:bookmarkStart w:id="41" w:name="_Ref114668085"/>
      <w:r>
        <w:t>deixar de entregar a documentação exigida para o certame ou não entregar qualquer documento que tenha sido solicitado pelo/a pregoeiro/a durante o certame;</w:t>
      </w:r>
      <w:bookmarkEnd w:id="41"/>
    </w:p>
    <w:p w14:paraId="3482108E" w14:textId="77777777" w:rsidR="008175D2" w:rsidRDefault="00B64CF6">
      <w:pPr>
        <w:pStyle w:val="Nivel3"/>
        <w:numPr>
          <w:ilvl w:val="2"/>
          <w:numId w:val="1"/>
        </w:numPr>
        <w:spacing w:line="360" w:lineRule="auto"/>
        <w:ind w:left="567" w:firstLine="567"/>
      </w:pPr>
      <w:bookmarkStart w:id="42" w:name="_Ref114668108"/>
      <w:r>
        <w:t>Salvo em decorrência de fato superveniente devidamente justificado, não mantiver a proposta em especial quando:</w:t>
      </w:r>
      <w:bookmarkEnd w:id="42"/>
    </w:p>
    <w:p w14:paraId="7CC1DB05" w14:textId="77777777" w:rsidR="008175D2" w:rsidRDefault="00B64CF6">
      <w:pPr>
        <w:pStyle w:val="Nivel4"/>
        <w:numPr>
          <w:ilvl w:val="3"/>
          <w:numId w:val="1"/>
        </w:numPr>
        <w:spacing w:line="312" w:lineRule="auto"/>
        <w:ind w:left="1276" w:firstLine="284"/>
      </w:pPr>
      <w:r>
        <w:t xml:space="preserve">não enviar a proposta adequada ao último lance ofertado ou após a negociação; </w:t>
      </w:r>
    </w:p>
    <w:p w14:paraId="33FC3AF0" w14:textId="77777777" w:rsidR="008175D2" w:rsidRDefault="00B64CF6">
      <w:pPr>
        <w:pStyle w:val="Nivel4"/>
        <w:numPr>
          <w:ilvl w:val="3"/>
          <w:numId w:val="1"/>
        </w:numPr>
        <w:spacing w:line="312" w:lineRule="auto"/>
        <w:ind w:left="1276" w:firstLine="284"/>
      </w:pPr>
      <w:r>
        <w:t xml:space="preserve">recusar-se a enviar o detalhamento da proposta quando exigível; </w:t>
      </w:r>
    </w:p>
    <w:p w14:paraId="6E6DE738" w14:textId="77777777" w:rsidR="008175D2" w:rsidRDefault="00B64CF6">
      <w:pPr>
        <w:pStyle w:val="Nivel4"/>
        <w:numPr>
          <w:ilvl w:val="3"/>
          <w:numId w:val="1"/>
        </w:numPr>
        <w:spacing w:line="312" w:lineRule="auto"/>
        <w:ind w:left="1276" w:firstLine="284"/>
      </w:pPr>
      <w:r>
        <w:t xml:space="preserve">pedir para ser desclassificado quando encerrada a etapa competitiva; ou </w:t>
      </w:r>
    </w:p>
    <w:p w14:paraId="094C4DFA" w14:textId="77777777" w:rsidR="008175D2" w:rsidRDefault="00B64CF6">
      <w:pPr>
        <w:pStyle w:val="Nivel4"/>
        <w:numPr>
          <w:ilvl w:val="3"/>
          <w:numId w:val="1"/>
        </w:numPr>
        <w:spacing w:line="312" w:lineRule="auto"/>
        <w:ind w:left="1276" w:firstLine="284"/>
      </w:pPr>
      <w:r>
        <w:t>deixar de apresentar amostra;</w:t>
      </w:r>
    </w:p>
    <w:p w14:paraId="4F582265" w14:textId="77777777" w:rsidR="008175D2" w:rsidRDefault="00B64CF6">
      <w:pPr>
        <w:pStyle w:val="Nivel4"/>
        <w:numPr>
          <w:ilvl w:val="3"/>
          <w:numId w:val="1"/>
        </w:numPr>
        <w:spacing w:line="312" w:lineRule="auto"/>
        <w:ind w:left="1276" w:firstLine="284"/>
      </w:pPr>
      <w:r>
        <w:t xml:space="preserve">apresentar proposta ou amostra em desacordo com as especificações do edital; </w:t>
      </w:r>
    </w:p>
    <w:p w14:paraId="032C6DD6" w14:textId="77777777" w:rsidR="008175D2" w:rsidRDefault="00B64CF6">
      <w:pPr>
        <w:pStyle w:val="Nivel3"/>
        <w:numPr>
          <w:ilvl w:val="2"/>
          <w:numId w:val="1"/>
        </w:numPr>
        <w:spacing w:before="288" w:after="288" w:line="312" w:lineRule="auto"/>
        <w:ind w:left="567" w:firstLine="567"/>
      </w:pPr>
      <w:bookmarkStart w:id="43" w:name="_Ref114668139"/>
      <w:r>
        <w:t>não celebrar o contrato ou não entregar a documentação exigida para a contratação, quando convocado dentro do prazo de validade de sua proposta;</w:t>
      </w:r>
      <w:bookmarkEnd w:id="43"/>
    </w:p>
    <w:p w14:paraId="5A7E68DB" w14:textId="77777777" w:rsidR="008175D2" w:rsidRDefault="00B64CF6">
      <w:pPr>
        <w:pStyle w:val="Nivel4"/>
        <w:numPr>
          <w:ilvl w:val="3"/>
          <w:numId w:val="1"/>
        </w:numPr>
        <w:spacing w:before="288" w:after="288" w:line="312" w:lineRule="auto"/>
        <w:ind w:left="1276" w:firstLine="284"/>
      </w:pPr>
      <w:r>
        <w:t>recusar-se, sem justificativa, a assinar o contrato ou a ata de registro de preço, ou a aceitar ou retirar o instrumento equivalente no prazo estabelecido pela Administração;</w:t>
      </w:r>
    </w:p>
    <w:p w14:paraId="3E8989A7" w14:textId="77777777" w:rsidR="008175D2" w:rsidRDefault="00B64CF6">
      <w:pPr>
        <w:pStyle w:val="Nivel3"/>
        <w:numPr>
          <w:ilvl w:val="2"/>
          <w:numId w:val="1"/>
        </w:numPr>
        <w:spacing w:line="360" w:lineRule="auto"/>
        <w:ind w:left="567" w:firstLine="567"/>
      </w:pPr>
      <w:bookmarkStart w:id="44" w:name="_Ref114668249"/>
      <w:r>
        <w:t>apresentar declaração ou documentação falsa exigida para o certame ou prestar declaração falsa durante a licitação</w:t>
      </w:r>
      <w:bookmarkEnd w:id="44"/>
    </w:p>
    <w:p w14:paraId="3D72B252" w14:textId="77777777" w:rsidR="008175D2" w:rsidRDefault="00B64CF6">
      <w:pPr>
        <w:pStyle w:val="Nivel3"/>
        <w:numPr>
          <w:ilvl w:val="2"/>
          <w:numId w:val="1"/>
        </w:numPr>
        <w:spacing w:line="360" w:lineRule="auto"/>
        <w:ind w:left="567" w:firstLine="567"/>
      </w:pPr>
      <w:bookmarkStart w:id="45" w:name="_Ref114668245"/>
      <w:r>
        <w:t>fraudar a licitação</w:t>
      </w:r>
      <w:bookmarkEnd w:id="45"/>
    </w:p>
    <w:p w14:paraId="742FC7C8" w14:textId="77777777" w:rsidR="008175D2" w:rsidRDefault="00B64CF6">
      <w:pPr>
        <w:pStyle w:val="Nivel3"/>
        <w:numPr>
          <w:ilvl w:val="2"/>
          <w:numId w:val="1"/>
        </w:numPr>
        <w:spacing w:line="360" w:lineRule="auto"/>
        <w:ind w:left="567" w:firstLine="567"/>
      </w:pPr>
      <w:bookmarkStart w:id="46" w:name="_Ref114668247"/>
      <w:r>
        <w:t>comportar-se de modo inidôneo ou cometer fraude de qualquer natureza, em especial quando:</w:t>
      </w:r>
      <w:bookmarkEnd w:id="46"/>
    </w:p>
    <w:p w14:paraId="6810353F" w14:textId="77777777" w:rsidR="008175D2" w:rsidRDefault="00B64CF6">
      <w:pPr>
        <w:pStyle w:val="Nivel4"/>
        <w:numPr>
          <w:ilvl w:val="3"/>
          <w:numId w:val="1"/>
        </w:numPr>
        <w:spacing w:line="312" w:lineRule="auto"/>
        <w:ind w:left="1276" w:firstLine="284"/>
      </w:pPr>
      <w:r>
        <w:t xml:space="preserve">agir em conluio ou em desconformidade com a lei; </w:t>
      </w:r>
    </w:p>
    <w:p w14:paraId="50D799D0" w14:textId="77777777" w:rsidR="008175D2" w:rsidRDefault="00B64CF6">
      <w:pPr>
        <w:pStyle w:val="Nivel4"/>
        <w:numPr>
          <w:ilvl w:val="3"/>
          <w:numId w:val="1"/>
        </w:numPr>
        <w:spacing w:line="312" w:lineRule="auto"/>
        <w:ind w:left="1276" w:firstLine="284"/>
      </w:pPr>
      <w:r>
        <w:t xml:space="preserve">induzir deliberadamente a erro no julgamento; </w:t>
      </w:r>
    </w:p>
    <w:p w14:paraId="7A3497ED" w14:textId="77777777" w:rsidR="008175D2" w:rsidRDefault="00B64CF6">
      <w:pPr>
        <w:pStyle w:val="Nivel4"/>
        <w:numPr>
          <w:ilvl w:val="3"/>
          <w:numId w:val="1"/>
        </w:numPr>
        <w:spacing w:line="312" w:lineRule="auto"/>
        <w:ind w:left="1276" w:firstLine="284"/>
      </w:pPr>
      <w:r>
        <w:t xml:space="preserve">apresentar amostra falsificada ou deteriorada; </w:t>
      </w:r>
    </w:p>
    <w:p w14:paraId="4EB5575B" w14:textId="77777777" w:rsidR="008175D2" w:rsidRDefault="00B64CF6">
      <w:pPr>
        <w:pStyle w:val="Nivel3"/>
        <w:numPr>
          <w:ilvl w:val="2"/>
          <w:numId w:val="1"/>
        </w:numPr>
        <w:spacing w:line="360" w:lineRule="auto"/>
        <w:ind w:left="567" w:firstLine="567"/>
      </w:pPr>
      <w:bookmarkStart w:id="47" w:name="_Ref114668251"/>
      <w:r>
        <w:t>praticar atos ilícitos com vistas a frustrar os objetivos da licitação</w:t>
      </w:r>
      <w:bookmarkEnd w:id="47"/>
    </w:p>
    <w:p w14:paraId="1DE52C6E" w14:textId="77777777" w:rsidR="008175D2" w:rsidRDefault="00B64CF6">
      <w:pPr>
        <w:pStyle w:val="Nivel3"/>
        <w:numPr>
          <w:ilvl w:val="2"/>
          <w:numId w:val="1"/>
        </w:numPr>
        <w:spacing w:line="360" w:lineRule="auto"/>
        <w:ind w:left="567" w:firstLine="567"/>
      </w:pPr>
      <w:bookmarkStart w:id="48" w:name="_Ref114668252"/>
      <w:r>
        <w:t xml:space="preserve">praticar ato lesivo previsto no </w:t>
      </w:r>
      <w:hyperlink r:id="rId58" w:anchor="art5" w:history="1">
        <w:r>
          <w:rPr>
            <w:rStyle w:val="LinkdaInternet"/>
          </w:rPr>
          <w:t>art. 5º da Lei n.º 12.846, de 2013</w:t>
        </w:r>
      </w:hyperlink>
      <w:r>
        <w:t>.</w:t>
      </w:r>
      <w:bookmarkStart w:id="49" w:name="_Hlk114652595"/>
      <w:bookmarkEnd w:id="48"/>
      <w:bookmarkEnd w:id="49"/>
    </w:p>
    <w:p w14:paraId="7BE640CA" w14:textId="77777777" w:rsidR="008175D2" w:rsidRDefault="00B64CF6">
      <w:pPr>
        <w:pStyle w:val="Nivel2"/>
        <w:numPr>
          <w:ilvl w:val="1"/>
          <w:numId w:val="1"/>
        </w:numPr>
        <w:spacing w:before="288" w:after="288" w:line="312" w:lineRule="auto"/>
        <w:ind w:left="0" w:firstLine="567"/>
      </w:pPr>
      <w:r>
        <w:lastRenderedPageBreak/>
        <w:t xml:space="preserve">Com fulcro na </w:t>
      </w:r>
      <w:hyperlink r:id="rId59">
        <w:r>
          <w:rPr>
            <w:rStyle w:val="LinkdaInternet"/>
          </w:rPr>
          <w:t>Lei nº 14.133, de 2021</w:t>
        </w:r>
      </w:hyperlink>
      <w:r>
        <w:t xml:space="preserve">, a Administração poderá, garantida a prévia defesa, aplicar aos licitantes e/ou adjudicatários as seguintes sanções, sem prejuízo das responsabilidades civil e criminal: </w:t>
      </w:r>
    </w:p>
    <w:p w14:paraId="4B507480" w14:textId="77777777" w:rsidR="008175D2" w:rsidRDefault="00B64CF6">
      <w:pPr>
        <w:pStyle w:val="Nivel3"/>
        <w:numPr>
          <w:ilvl w:val="2"/>
          <w:numId w:val="1"/>
        </w:numPr>
        <w:spacing w:line="360" w:lineRule="auto"/>
        <w:ind w:left="567" w:firstLine="567"/>
      </w:pPr>
      <w:r>
        <w:t xml:space="preserve">advertência; </w:t>
      </w:r>
    </w:p>
    <w:p w14:paraId="68923AB9" w14:textId="77777777" w:rsidR="008175D2" w:rsidRDefault="00B64CF6">
      <w:pPr>
        <w:pStyle w:val="Nivel3"/>
        <w:numPr>
          <w:ilvl w:val="2"/>
          <w:numId w:val="1"/>
        </w:numPr>
        <w:spacing w:line="360" w:lineRule="auto"/>
        <w:ind w:left="567" w:firstLine="567"/>
      </w:pPr>
      <w:r>
        <w:t>multa;</w:t>
      </w:r>
    </w:p>
    <w:p w14:paraId="4CE3BE72" w14:textId="77777777" w:rsidR="008175D2" w:rsidRDefault="00B64CF6">
      <w:pPr>
        <w:pStyle w:val="Nivel3"/>
        <w:numPr>
          <w:ilvl w:val="2"/>
          <w:numId w:val="1"/>
        </w:numPr>
        <w:spacing w:line="360" w:lineRule="auto"/>
        <w:ind w:left="567" w:firstLine="567"/>
      </w:pPr>
      <w:r>
        <w:t>impedimento de licitar e contratar e</w:t>
      </w:r>
    </w:p>
    <w:p w14:paraId="580E0330" w14:textId="77777777" w:rsidR="008175D2" w:rsidRDefault="00B64CF6">
      <w:pPr>
        <w:pStyle w:val="Nivel3"/>
        <w:numPr>
          <w:ilvl w:val="2"/>
          <w:numId w:val="1"/>
        </w:numPr>
        <w:spacing w:line="360" w:lineRule="auto"/>
        <w:ind w:left="567" w:firstLine="567"/>
      </w:pPr>
      <w:r>
        <w:t>declaração de inidoneidade para licitar ou contratar, enquanto perdurarem os motivos determinantes da punição ou até que seja promovida sua reabilitação perante a própria autoridade que aplicou a penalidade.</w:t>
      </w:r>
    </w:p>
    <w:p w14:paraId="2C9D383B" w14:textId="77777777" w:rsidR="008175D2" w:rsidRDefault="00B64CF6">
      <w:pPr>
        <w:pStyle w:val="Nivel2"/>
        <w:numPr>
          <w:ilvl w:val="1"/>
          <w:numId w:val="1"/>
        </w:numPr>
        <w:spacing w:before="288" w:after="288" w:line="312" w:lineRule="auto"/>
        <w:ind w:left="0" w:firstLine="567"/>
      </w:pPr>
      <w:r>
        <w:t>Na aplicação das sanções serão considerados:</w:t>
      </w:r>
    </w:p>
    <w:p w14:paraId="26830993" w14:textId="77777777" w:rsidR="008175D2" w:rsidRDefault="00B64CF6">
      <w:pPr>
        <w:pStyle w:val="Nivel3"/>
        <w:numPr>
          <w:ilvl w:val="2"/>
          <w:numId w:val="1"/>
        </w:numPr>
        <w:spacing w:line="360" w:lineRule="auto"/>
        <w:ind w:left="567" w:firstLine="567"/>
      </w:pPr>
      <w:r>
        <w:t>a natureza e a gravidade da infração cometida.</w:t>
      </w:r>
    </w:p>
    <w:p w14:paraId="0C131396" w14:textId="77777777" w:rsidR="008175D2" w:rsidRDefault="00B64CF6">
      <w:pPr>
        <w:pStyle w:val="Nivel3"/>
        <w:numPr>
          <w:ilvl w:val="2"/>
          <w:numId w:val="1"/>
        </w:numPr>
        <w:spacing w:line="360" w:lineRule="auto"/>
        <w:ind w:left="567" w:firstLine="567"/>
      </w:pPr>
      <w:r>
        <w:t>as peculiaridades do caso concreto</w:t>
      </w:r>
    </w:p>
    <w:p w14:paraId="52E32A66" w14:textId="77777777" w:rsidR="008175D2" w:rsidRDefault="00B64CF6">
      <w:pPr>
        <w:pStyle w:val="Nivel3"/>
        <w:numPr>
          <w:ilvl w:val="2"/>
          <w:numId w:val="1"/>
        </w:numPr>
        <w:spacing w:line="360" w:lineRule="auto"/>
        <w:ind w:left="567" w:firstLine="567"/>
      </w:pPr>
      <w:r>
        <w:t>as circunstâncias agravantes ou atenuantes</w:t>
      </w:r>
    </w:p>
    <w:p w14:paraId="6FDE5AC7" w14:textId="77777777" w:rsidR="008175D2" w:rsidRDefault="00B64CF6">
      <w:pPr>
        <w:pStyle w:val="Nivel3"/>
        <w:numPr>
          <w:ilvl w:val="2"/>
          <w:numId w:val="1"/>
        </w:numPr>
        <w:spacing w:line="360" w:lineRule="auto"/>
        <w:ind w:left="567" w:firstLine="567"/>
      </w:pPr>
      <w:r>
        <w:t>os danos que dela provierem para a Administração Pública</w:t>
      </w:r>
    </w:p>
    <w:p w14:paraId="404D6853" w14:textId="77777777" w:rsidR="008175D2" w:rsidRDefault="00B64CF6">
      <w:pPr>
        <w:pStyle w:val="Nivel3"/>
        <w:numPr>
          <w:ilvl w:val="2"/>
          <w:numId w:val="1"/>
        </w:numPr>
        <w:spacing w:line="360" w:lineRule="auto"/>
        <w:ind w:left="567" w:firstLine="567"/>
      </w:pPr>
      <w:r>
        <w:t>a implantação ou o aperfeiçoamento de programa de integridade, conforme normas e orientações dos órgãos de controle.</w:t>
      </w:r>
    </w:p>
    <w:p w14:paraId="74A7FE82" w14:textId="77777777" w:rsidR="008175D2" w:rsidRDefault="00B64CF6">
      <w:pPr>
        <w:pStyle w:val="Nivel2"/>
        <w:numPr>
          <w:ilvl w:val="1"/>
          <w:numId w:val="1"/>
        </w:numPr>
        <w:spacing w:before="288" w:after="288" w:line="312" w:lineRule="auto"/>
        <w:ind w:left="0" w:firstLine="567"/>
        <w:rPr>
          <w:color w:val="auto"/>
        </w:rPr>
      </w:pPr>
      <w:r>
        <w:t xml:space="preserve">A multa será recolhida em percentual de 0,5% (meio por cento) incidente sobre o valor do contrato licitado, recolhida no prazo máximo </w:t>
      </w:r>
      <w:r>
        <w:rPr>
          <w:color w:val="auto"/>
        </w:rPr>
        <w:t xml:space="preserve">de </w:t>
      </w:r>
      <w:r>
        <w:rPr>
          <w:b/>
          <w:bCs/>
          <w:color w:val="auto"/>
        </w:rPr>
        <w:t>30 (trinta) dias</w:t>
      </w:r>
      <w:r>
        <w:rPr>
          <w:color w:val="auto"/>
        </w:rPr>
        <w:t xml:space="preserve"> </w:t>
      </w:r>
      <w:r>
        <w:t xml:space="preserve">úteis, a contar da </w:t>
      </w:r>
      <w:r>
        <w:rPr>
          <w:color w:val="auto"/>
        </w:rPr>
        <w:t xml:space="preserve">comunicação oficial. </w:t>
      </w:r>
    </w:p>
    <w:p w14:paraId="6BDBB091" w14:textId="77777777" w:rsidR="008175D2" w:rsidRDefault="00B64CF6">
      <w:pPr>
        <w:pStyle w:val="Nivel3"/>
        <w:numPr>
          <w:ilvl w:val="2"/>
          <w:numId w:val="1"/>
        </w:numPr>
        <w:spacing w:line="360" w:lineRule="auto"/>
        <w:ind w:left="567" w:firstLine="567"/>
        <w:rPr>
          <w:color w:val="auto"/>
        </w:rPr>
      </w:pPr>
      <w:r>
        <w:rPr>
          <w:color w:val="auto"/>
        </w:rPr>
        <w:t xml:space="preserve">Para as infrações previstas nos itens </w:t>
      </w:r>
      <w:r>
        <w:rPr>
          <w:color w:val="auto"/>
        </w:rPr>
        <w:fldChar w:fldCharType="begin"/>
      </w:r>
      <w:r>
        <w:rPr>
          <w:color w:val="auto"/>
        </w:rPr>
        <w:instrText>REF _Ref114668085 \r \h</w:instrText>
      </w:r>
      <w:r>
        <w:rPr>
          <w:color w:val="auto"/>
        </w:rPr>
      </w:r>
      <w:r>
        <w:rPr>
          <w:color w:val="auto"/>
        </w:rPr>
        <w:fldChar w:fldCharType="separate"/>
      </w:r>
      <w:r>
        <w:rPr>
          <w:color w:val="auto"/>
        </w:rPr>
        <w:t>9.1.1</w:t>
      </w:r>
      <w:r>
        <w:rPr>
          <w:color w:val="auto"/>
        </w:rPr>
        <w:fldChar w:fldCharType="end"/>
      </w:r>
      <w:r>
        <w:rPr>
          <w:color w:val="auto"/>
        </w:rPr>
        <w:t xml:space="preserve">, </w:t>
      </w:r>
      <w:r>
        <w:rPr>
          <w:color w:val="auto"/>
        </w:rPr>
        <w:fldChar w:fldCharType="begin"/>
      </w:r>
      <w:r>
        <w:rPr>
          <w:color w:val="auto"/>
        </w:rPr>
        <w:instrText>REF _Ref114668108 \r \h</w:instrText>
      </w:r>
      <w:r>
        <w:rPr>
          <w:color w:val="auto"/>
        </w:rPr>
      </w:r>
      <w:r>
        <w:rPr>
          <w:color w:val="auto"/>
        </w:rPr>
        <w:fldChar w:fldCharType="separate"/>
      </w:r>
      <w:r>
        <w:rPr>
          <w:color w:val="auto"/>
        </w:rPr>
        <w:t>9.1.2</w:t>
      </w:r>
      <w:r>
        <w:rPr>
          <w:color w:val="auto"/>
        </w:rPr>
        <w:fldChar w:fldCharType="end"/>
      </w:r>
      <w:r>
        <w:rPr>
          <w:color w:val="auto"/>
        </w:rPr>
        <w:t xml:space="preserve"> e </w:t>
      </w:r>
      <w:r>
        <w:rPr>
          <w:color w:val="auto"/>
        </w:rPr>
        <w:fldChar w:fldCharType="begin"/>
      </w:r>
      <w:r>
        <w:rPr>
          <w:color w:val="auto"/>
        </w:rPr>
        <w:instrText>REF _Ref114668139 \r \h</w:instrText>
      </w:r>
      <w:r>
        <w:rPr>
          <w:color w:val="auto"/>
        </w:rPr>
      </w:r>
      <w:r>
        <w:rPr>
          <w:color w:val="auto"/>
        </w:rPr>
        <w:fldChar w:fldCharType="separate"/>
      </w:r>
      <w:r>
        <w:rPr>
          <w:color w:val="auto"/>
        </w:rPr>
        <w:t>9.1.3</w:t>
      </w:r>
      <w:r>
        <w:rPr>
          <w:color w:val="auto"/>
        </w:rPr>
        <w:fldChar w:fldCharType="end"/>
      </w:r>
      <w:r>
        <w:rPr>
          <w:color w:val="auto"/>
        </w:rPr>
        <w:t>, a multa será de 1% (um por cento) do valor do contrato licitado.</w:t>
      </w:r>
      <w:bookmarkStart w:id="50" w:name="_Hlk113876035"/>
      <w:bookmarkEnd w:id="50"/>
    </w:p>
    <w:p w14:paraId="6611A7E1" w14:textId="77777777" w:rsidR="008175D2" w:rsidRDefault="00B64CF6">
      <w:pPr>
        <w:pStyle w:val="Nivel3"/>
        <w:numPr>
          <w:ilvl w:val="2"/>
          <w:numId w:val="1"/>
        </w:numPr>
        <w:spacing w:line="360" w:lineRule="auto"/>
        <w:ind w:left="567" w:firstLine="567"/>
        <w:rPr>
          <w:color w:val="auto"/>
        </w:rPr>
      </w:pPr>
      <w:r>
        <w:rPr>
          <w:color w:val="auto"/>
        </w:rPr>
        <w:t xml:space="preserve">Para as infrações previstas nos itens </w:t>
      </w:r>
      <w:r>
        <w:rPr>
          <w:color w:val="auto"/>
        </w:rPr>
        <w:fldChar w:fldCharType="begin"/>
      </w:r>
      <w:r>
        <w:instrText>REF _Ref114668249 \r \h</w:instrText>
      </w:r>
      <w:r>
        <w:rPr>
          <w:color w:val="auto"/>
        </w:rPr>
      </w:r>
      <w:r>
        <w:fldChar w:fldCharType="separate"/>
      </w:r>
      <w:r>
        <w:t>9.1.4</w:t>
      </w:r>
      <w:r>
        <w:fldChar w:fldCharType="end"/>
      </w:r>
      <w:r>
        <w:rPr>
          <w:color w:val="auto"/>
        </w:rPr>
        <w:t xml:space="preserve">, </w:t>
      </w:r>
      <w:r>
        <w:rPr>
          <w:color w:val="auto"/>
        </w:rPr>
        <w:fldChar w:fldCharType="begin"/>
      </w:r>
      <w:r>
        <w:instrText>REF _Ref114668245 \r \h</w:instrText>
      </w:r>
      <w:r>
        <w:rPr>
          <w:color w:val="auto"/>
        </w:rPr>
      </w:r>
      <w:r>
        <w:fldChar w:fldCharType="separate"/>
      </w:r>
      <w:r>
        <w:t>9.1.5</w:t>
      </w:r>
      <w:r>
        <w:fldChar w:fldCharType="end"/>
      </w:r>
      <w:r>
        <w:rPr>
          <w:color w:val="auto"/>
        </w:rPr>
        <w:t xml:space="preserve">, </w:t>
      </w:r>
      <w:r>
        <w:rPr>
          <w:color w:val="auto"/>
        </w:rPr>
        <w:fldChar w:fldCharType="begin"/>
      </w:r>
      <w:r>
        <w:instrText>REF _Ref114668247 \r \h</w:instrText>
      </w:r>
      <w:r>
        <w:rPr>
          <w:color w:val="auto"/>
        </w:rPr>
      </w:r>
      <w:r>
        <w:fldChar w:fldCharType="separate"/>
      </w:r>
      <w:r>
        <w:t>9.1.6</w:t>
      </w:r>
      <w:r>
        <w:fldChar w:fldCharType="end"/>
      </w:r>
      <w:r>
        <w:rPr>
          <w:color w:val="auto"/>
        </w:rPr>
        <w:t xml:space="preserve">, </w:t>
      </w:r>
      <w:r>
        <w:rPr>
          <w:color w:val="auto"/>
        </w:rPr>
        <w:fldChar w:fldCharType="begin"/>
      </w:r>
      <w:r>
        <w:instrText>REF _Ref114668251 \r \h</w:instrText>
      </w:r>
      <w:r>
        <w:rPr>
          <w:color w:val="auto"/>
        </w:rPr>
      </w:r>
      <w:r>
        <w:fldChar w:fldCharType="separate"/>
      </w:r>
      <w:r>
        <w:t>9.1.7</w:t>
      </w:r>
      <w:r>
        <w:fldChar w:fldCharType="end"/>
      </w:r>
      <w:r>
        <w:rPr>
          <w:color w:val="auto"/>
        </w:rPr>
        <w:t xml:space="preserve"> e </w:t>
      </w:r>
      <w:r>
        <w:rPr>
          <w:color w:val="auto"/>
        </w:rPr>
        <w:fldChar w:fldCharType="begin"/>
      </w:r>
      <w:r>
        <w:instrText>REF _Ref114668252 \r \h</w:instrText>
      </w:r>
      <w:r>
        <w:rPr>
          <w:color w:val="auto"/>
        </w:rPr>
      </w:r>
      <w:r>
        <w:fldChar w:fldCharType="separate"/>
      </w:r>
      <w:r>
        <w:t>9.1.8</w:t>
      </w:r>
      <w:r>
        <w:fldChar w:fldCharType="end"/>
      </w:r>
      <w:r>
        <w:rPr>
          <w:color w:val="auto"/>
        </w:rPr>
        <w:t>, a multa será de 5% (cinco por cento) do valor do contrato licitado.</w:t>
      </w:r>
    </w:p>
    <w:p w14:paraId="4E6250A8" w14:textId="77777777" w:rsidR="008175D2" w:rsidRDefault="00B64CF6">
      <w:pPr>
        <w:pStyle w:val="Nivel2"/>
        <w:numPr>
          <w:ilvl w:val="1"/>
          <w:numId w:val="1"/>
        </w:numPr>
        <w:spacing w:before="288" w:after="288" w:line="312" w:lineRule="auto"/>
        <w:ind w:left="0" w:firstLine="567"/>
      </w:pPr>
      <w:r>
        <w:t>As sanções de advertência, impedimento de licitar e contratar e declaração de inidoneidade para licitar ou contratar poderão ser aplicadas, cumulativamente ou não, à penalidade de multa.</w:t>
      </w:r>
    </w:p>
    <w:p w14:paraId="2CBD28C8" w14:textId="77777777" w:rsidR="008175D2" w:rsidRDefault="00B64CF6">
      <w:pPr>
        <w:pStyle w:val="Nivel2"/>
        <w:numPr>
          <w:ilvl w:val="1"/>
          <w:numId w:val="1"/>
        </w:numPr>
        <w:spacing w:before="288" w:after="288" w:line="312" w:lineRule="auto"/>
        <w:ind w:left="0" w:firstLine="567"/>
      </w:pPr>
      <w:r>
        <w:t>Na aplicação da sanção de multa será facultada a defesa do interessado no prazo de 15 (quinze) dias úteis, contado da data de sua intimação.</w:t>
      </w:r>
    </w:p>
    <w:p w14:paraId="6FD23BC6" w14:textId="77777777" w:rsidR="008175D2" w:rsidRDefault="00B64CF6">
      <w:pPr>
        <w:pStyle w:val="Nivel2"/>
        <w:numPr>
          <w:ilvl w:val="1"/>
          <w:numId w:val="1"/>
        </w:numPr>
        <w:spacing w:before="288" w:after="288" w:line="312" w:lineRule="auto"/>
        <w:ind w:left="0" w:firstLine="567"/>
      </w:pPr>
      <w:r>
        <w:t xml:space="preserve">A sanção de impedimento de licitar e contratar será aplicada ao responsável em decorrência das infrações administrativas </w:t>
      </w:r>
      <w:r>
        <w:rPr>
          <w:color w:val="auto"/>
        </w:rPr>
        <w:t xml:space="preserve">relacionadas nos itens </w:t>
      </w:r>
      <w:r>
        <w:rPr>
          <w:color w:val="auto"/>
        </w:rPr>
        <w:fldChar w:fldCharType="begin"/>
      </w:r>
      <w:r>
        <w:instrText>REF _Ref114668085 \r \h</w:instrText>
      </w:r>
      <w:r>
        <w:rPr>
          <w:color w:val="auto"/>
        </w:rPr>
      </w:r>
      <w:r>
        <w:fldChar w:fldCharType="separate"/>
      </w:r>
      <w:r>
        <w:t>9.1.1</w:t>
      </w:r>
      <w:r>
        <w:fldChar w:fldCharType="end"/>
      </w:r>
      <w:r>
        <w:rPr>
          <w:color w:val="auto"/>
        </w:rPr>
        <w:t xml:space="preserve">, </w:t>
      </w:r>
      <w:r>
        <w:rPr>
          <w:color w:val="auto"/>
        </w:rPr>
        <w:fldChar w:fldCharType="begin"/>
      </w:r>
      <w:r>
        <w:instrText>REF _Ref114668108 \r \h</w:instrText>
      </w:r>
      <w:r>
        <w:rPr>
          <w:color w:val="auto"/>
        </w:rPr>
      </w:r>
      <w:r>
        <w:fldChar w:fldCharType="separate"/>
      </w:r>
      <w:r>
        <w:t>9.1.2</w:t>
      </w:r>
      <w:r>
        <w:fldChar w:fldCharType="end"/>
      </w:r>
      <w:r>
        <w:rPr>
          <w:color w:val="auto"/>
        </w:rPr>
        <w:t xml:space="preserve"> e </w:t>
      </w:r>
      <w:r>
        <w:rPr>
          <w:color w:val="auto"/>
        </w:rPr>
        <w:fldChar w:fldCharType="begin"/>
      </w:r>
      <w:r>
        <w:instrText>REF _Ref114668139 \r \h</w:instrText>
      </w:r>
      <w:r>
        <w:rPr>
          <w:color w:val="auto"/>
        </w:rPr>
      </w:r>
      <w:r>
        <w:fldChar w:fldCharType="separate"/>
      </w:r>
      <w:r>
        <w:t>9.1.3</w:t>
      </w:r>
      <w:r>
        <w:fldChar w:fldCharType="end"/>
      </w:r>
      <w: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6F4C00D4" w14:textId="77777777" w:rsidR="008175D2" w:rsidRDefault="00B64CF6">
      <w:pPr>
        <w:pStyle w:val="Nivel2"/>
        <w:numPr>
          <w:ilvl w:val="1"/>
          <w:numId w:val="1"/>
        </w:numPr>
        <w:spacing w:before="288" w:after="288" w:line="312" w:lineRule="auto"/>
        <w:ind w:left="0" w:firstLine="567"/>
      </w:pPr>
      <w:r>
        <w:lastRenderedPageBreak/>
        <w:t xml:space="preserve">Poderá ser aplicada ao responsável a sanção de declaração de inidoneidade para licitar ou contratar, em decorrência da prática das infrações dispostas nos </w:t>
      </w:r>
      <w:r>
        <w:rPr>
          <w:color w:val="auto"/>
        </w:rPr>
        <w:t xml:space="preserve">itens </w:t>
      </w:r>
      <w:r>
        <w:rPr>
          <w:color w:val="auto"/>
        </w:rPr>
        <w:fldChar w:fldCharType="begin"/>
      </w:r>
      <w:r>
        <w:instrText>REF _Ref114668249 \r \h</w:instrText>
      </w:r>
      <w:r>
        <w:rPr>
          <w:color w:val="auto"/>
        </w:rPr>
      </w:r>
      <w:r>
        <w:fldChar w:fldCharType="separate"/>
      </w:r>
      <w:r>
        <w:t>9.1.4</w:t>
      </w:r>
      <w:r>
        <w:fldChar w:fldCharType="end"/>
      </w:r>
      <w:r>
        <w:rPr>
          <w:color w:val="auto"/>
        </w:rPr>
        <w:t xml:space="preserve">, </w:t>
      </w:r>
      <w:r>
        <w:rPr>
          <w:color w:val="auto"/>
        </w:rPr>
        <w:fldChar w:fldCharType="begin"/>
      </w:r>
      <w:r>
        <w:instrText>REF _Ref114668245 \r \h</w:instrText>
      </w:r>
      <w:r>
        <w:rPr>
          <w:color w:val="auto"/>
        </w:rPr>
      </w:r>
      <w:r>
        <w:fldChar w:fldCharType="separate"/>
      </w:r>
      <w:r>
        <w:t>9.1.5</w:t>
      </w:r>
      <w:r>
        <w:fldChar w:fldCharType="end"/>
      </w:r>
      <w:r>
        <w:rPr>
          <w:color w:val="auto"/>
        </w:rPr>
        <w:t xml:space="preserve">, </w:t>
      </w:r>
      <w:r>
        <w:rPr>
          <w:color w:val="auto"/>
        </w:rPr>
        <w:fldChar w:fldCharType="begin"/>
      </w:r>
      <w:r>
        <w:instrText>REF _Ref114668247 \r \h</w:instrText>
      </w:r>
      <w:r>
        <w:rPr>
          <w:color w:val="auto"/>
        </w:rPr>
      </w:r>
      <w:r>
        <w:fldChar w:fldCharType="separate"/>
      </w:r>
      <w:r>
        <w:t>9.1.6</w:t>
      </w:r>
      <w:r>
        <w:fldChar w:fldCharType="end"/>
      </w:r>
      <w:r>
        <w:rPr>
          <w:color w:val="auto"/>
        </w:rPr>
        <w:t xml:space="preserve">, </w:t>
      </w:r>
      <w:r>
        <w:rPr>
          <w:color w:val="auto"/>
        </w:rPr>
        <w:fldChar w:fldCharType="begin"/>
      </w:r>
      <w:r>
        <w:instrText>REF _Ref114668251 \r \h</w:instrText>
      </w:r>
      <w:r>
        <w:rPr>
          <w:color w:val="auto"/>
        </w:rPr>
      </w:r>
      <w:r>
        <w:fldChar w:fldCharType="separate"/>
      </w:r>
      <w:r>
        <w:t>9.1.7</w:t>
      </w:r>
      <w:r>
        <w:fldChar w:fldCharType="end"/>
      </w:r>
      <w:r>
        <w:rPr>
          <w:color w:val="auto"/>
        </w:rPr>
        <w:t xml:space="preserve"> e </w:t>
      </w:r>
      <w:r>
        <w:rPr>
          <w:color w:val="auto"/>
        </w:rPr>
        <w:fldChar w:fldCharType="begin"/>
      </w:r>
      <w:r>
        <w:instrText>REF _Ref114668252 \r \h</w:instrText>
      </w:r>
      <w:r>
        <w:rPr>
          <w:color w:val="auto"/>
        </w:rPr>
      </w:r>
      <w:r>
        <w:fldChar w:fldCharType="separate"/>
      </w:r>
      <w:r>
        <w:t>9.1.8</w:t>
      </w:r>
      <w:r>
        <w:fldChar w:fldCharType="end"/>
      </w:r>
      <w:r>
        <w:t xml:space="preserve">, </w:t>
      </w:r>
      <w:r>
        <w:rPr>
          <w:color w:val="auto"/>
        </w:rPr>
        <w:t xml:space="preserve">bem como pelas infrações administrativas previstas nos itens </w:t>
      </w:r>
      <w:r>
        <w:rPr>
          <w:color w:val="auto"/>
        </w:rPr>
        <w:fldChar w:fldCharType="begin"/>
      </w:r>
      <w:r>
        <w:instrText>REF _Ref114668085 \r \h</w:instrText>
      </w:r>
      <w:r>
        <w:rPr>
          <w:color w:val="auto"/>
        </w:rPr>
      </w:r>
      <w:r>
        <w:fldChar w:fldCharType="separate"/>
      </w:r>
      <w:r>
        <w:t>9.1.1</w:t>
      </w:r>
      <w:r>
        <w:fldChar w:fldCharType="end"/>
      </w:r>
      <w:r>
        <w:rPr>
          <w:color w:val="auto"/>
        </w:rPr>
        <w:t xml:space="preserve">, </w:t>
      </w:r>
      <w:r>
        <w:rPr>
          <w:color w:val="auto"/>
        </w:rPr>
        <w:fldChar w:fldCharType="begin"/>
      </w:r>
      <w:r>
        <w:instrText>REF _Ref114668108 \r \h</w:instrText>
      </w:r>
      <w:r>
        <w:rPr>
          <w:color w:val="auto"/>
        </w:rPr>
      </w:r>
      <w:r>
        <w:fldChar w:fldCharType="separate"/>
      </w:r>
      <w:r>
        <w:t>9.1.2</w:t>
      </w:r>
      <w:r>
        <w:fldChar w:fldCharType="end"/>
      </w:r>
      <w:r>
        <w:rPr>
          <w:color w:val="auto"/>
        </w:rPr>
        <w:t xml:space="preserve"> e </w:t>
      </w:r>
      <w:r>
        <w:rPr>
          <w:color w:val="auto"/>
        </w:rPr>
        <w:fldChar w:fldCharType="begin"/>
      </w:r>
      <w:r>
        <w:instrText>REF _Ref114668139 \r \h</w:instrText>
      </w:r>
      <w:r>
        <w:rPr>
          <w:color w:val="auto"/>
        </w:rPr>
      </w:r>
      <w:r>
        <w:fldChar w:fldCharType="separate"/>
      </w:r>
      <w:r>
        <w:t>9.1.3</w:t>
      </w:r>
      <w:r>
        <w:fldChar w:fldCharType="end"/>
      </w:r>
      <w:r>
        <w:rPr>
          <w:color w:val="auto"/>
        </w:rPr>
        <w:t xml:space="preserve"> </w:t>
      </w:r>
      <w:r>
        <w:t xml:space="preserve">que justifiquem a imposição de penalidade mais grave que a sanção de impedimento de licitar e contratar, cuja duração observará o prazo previsto no </w:t>
      </w:r>
      <w:hyperlink r:id="rId60" w:anchor="art156§5" w:history="1">
        <w:r>
          <w:rPr>
            <w:rStyle w:val="LinkdaInternet"/>
          </w:rPr>
          <w:t>art. 156, §5º, da Lei n.º 14.133/2021</w:t>
        </w:r>
      </w:hyperlink>
      <w:r>
        <w:t>.</w:t>
      </w:r>
    </w:p>
    <w:p w14:paraId="51C8C66B" w14:textId="77777777" w:rsidR="008175D2" w:rsidRDefault="00B64CF6">
      <w:pPr>
        <w:pStyle w:val="Nivel2"/>
        <w:numPr>
          <w:ilvl w:val="1"/>
          <w:numId w:val="1"/>
        </w:numPr>
        <w:spacing w:before="288" w:after="288" w:line="312" w:lineRule="auto"/>
        <w:ind w:left="0" w:firstLine="567"/>
      </w:pPr>
      <w:r>
        <w:t xml:space="preserve">A recusa injustificada do adjudicatário em assinar o contrato ou a ata de registro de preço, ou em aceitar ou retirar o instrumento equivalente no prazo estabelecido pela Administração, descrita no item </w:t>
      </w:r>
      <w:r>
        <w:fldChar w:fldCharType="begin"/>
      </w:r>
      <w:r>
        <w:instrText>REF _Ref114668139 \r \h</w:instrText>
      </w:r>
      <w:r>
        <w:fldChar w:fldCharType="separate"/>
      </w:r>
      <w:r>
        <w:t>9.1.3</w:t>
      </w:r>
      <w:r>
        <w:fldChar w:fldCharType="end"/>
      </w:r>
      <w:r>
        <w:t xml:space="preserve">, caracterizará o descumprimento total da obrigação assumida e o sujeitará às penalidades e à imediata perda da garantia de proposta em favor do órgão ou entidade promotora da licitação, nos termos do </w:t>
      </w:r>
      <w:hyperlink r:id="rId61">
        <w:r>
          <w:rPr>
            <w:rStyle w:val="LinkdaInternet"/>
          </w:rPr>
          <w:t>art. 45, §4º da IN SEGES/ME n.º 73, de 2022</w:t>
        </w:r>
      </w:hyperlink>
      <w:r>
        <w:t xml:space="preserve">. </w:t>
      </w:r>
    </w:p>
    <w:p w14:paraId="1E70C506" w14:textId="77777777" w:rsidR="008175D2" w:rsidRDefault="00B64CF6">
      <w:pPr>
        <w:pStyle w:val="Nivel2"/>
        <w:numPr>
          <w:ilvl w:val="1"/>
          <w:numId w:val="1"/>
        </w:numPr>
        <w:spacing w:before="288" w:after="288" w:line="312" w:lineRule="auto"/>
        <w:ind w:left="0" w:firstLine="567"/>
      </w:pPr>
      <w: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67433BF6" w14:textId="77777777" w:rsidR="008175D2" w:rsidRDefault="00B64CF6">
      <w:pPr>
        <w:pStyle w:val="Nivel2"/>
        <w:numPr>
          <w:ilvl w:val="1"/>
          <w:numId w:val="1"/>
        </w:numPr>
        <w:spacing w:before="288" w:after="288" w:line="312" w:lineRule="auto"/>
        <w:ind w:left="0" w:firstLine="567"/>
      </w:pPr>
      <w: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196042D5" w14:textId="77777777" w:rsidR="008175D2" w:rsidRDefault="00B64CF6">
      <w:pPr>
        <w:pStyle w:val="Nivel2"/>
        <w:numPr>
          <w:ilvl w:val="1"/>
          <w:numId w:val="1"/>
        </w:numPr>
        <w:spacing w:before="288" w:after="288" w:line="312" w:lineRule="auto"/>
        <w:ind w:left="0" w:firstLine="567"/>
      </w:pPr>
      <w: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1CF09F87" w14:textId="77777777" w:rsidR="008175D2" w:rsidRDefault="00B64CF6">
      <w:pPr>
        <w:pStyle w:val="Nivel2"/>
        <w:numPr>
          <w:ilvl w:val="1"/>
          <w:numId w:val="1"/>
        </w:numPr>
        <w:spacing w:before="288" w:after="288" w:line="312" w:lineRule="auto"/>
        <w:ind w:left="0" w:firstLine="567"/>
      </w:pPr>
      <w:r>
        <w:t>O recurso e o pedido de reconsideração terão efeito suspensivo do ato ou da decisão recorrida até que sobrevenha decisão final da autoridade competente.</w:t>
      </w:r>
    </w:p>
    <w:p w14:paraId="5624AFB8" w14:textId="7B25826D" w:rsidR="008175D2" w:rsidRDefault="00B64CF6">
      <w:pPr>
        <w:pStyle w:val="Nivel2"/>
        <w:numPr>
          <w:ilvl w:val="1"/>
          <w:numId w:val="1"/>
        </w:numPr>
        <w:spacing w:before="288" w:after="288" w:line="312" w:lineRule="auto"/>
        <w:ind w:left="0" w:firstLine="567"/>
      </w:pPr>
      <w:r>
        <w:t>A aplicação das sanções previstas neste edital não exclui, em hipótese alguma, a obrigação de reparação integral dos danos causados.</w:t>
      </w:r>
    </w:p>
    <w:p w14:paraId="69098D07" w14:textId="77777777" w:rsidR="00940B8C" w:rsidRDefault="00940B8C" w:rsidP="00940B8C">
      <w:pPr>
        <w:pStyle w:val="Nivel2"/>
        <w:spacing w:before="288" w:after="288" w:line="312" w:lineRule="auto"/>
        <w:ind w:left="567"/>
      </w:pPr>
    </w:p>
    <w:p w14:paraId="58761017" w14:textId="77777777" w:rsidR="008175D2" w:rsidRDefault="00B64CF6">
      <w:pPr>
        <w:pStyle w:val="Nivel01"/>
        <w:numPr>
          <w:ilvl w:val="0"/>
          <w:numId w:val="1"/>
        </w:numPr>
        <w:spacing w:before="288" w:after="288" w:line="312" w:lineRule="auto"/>
        <w:ind w:left="0" w:firstLine="0"/>
        <w:rPr>
          <w:highlight w:val="lightGray"/>
          <w:lang w:eastAsia="en-US"/>
        </w:rPr>
      </w:pPr>
      <w:bookmarkStart w:id="51" w:name="_Toc130201048"/>
      <w:r>
        <w:rPr>
          <w:highlight w:val="lightGray"/>
          <w:lang w:eastAsia="en-US"/>
        </w:rPr>
        <w:t>DA IMPUGNAÇÃO AO EDITAL E DO PEDIDO DE ESCLARECIMENTO</w:t>
      </w:r>
      <w:bookmarkEnd w:id="51"/>
    </w:p>
    <w:p w14:paraId="445431EC" w14:textId="77777777" w:rsidR="008175D2" w:rsidRDefault="00B64CF6">
      <w:pPr>
        <w:pStyle w:val="Nivel2"/>
        <w:numPr>
          <w:ilvl w:val="1"/>
          <w:numId w:val="1"/>
        </w:numPr>
        <w:spacing w:before="288" w:after="288" w:line="312" w:lineRule="auto"/>
        <w:ind w:left="0" w:firstLine="567"/>
      </w:pPr>
      <w:r>
        <w:t xml:space="preserve">Qualquer pessoa é parte legítima para impugnar este Edital por irregularidade na aplicação da </w:t>
      </w:r>
      <w:hyperlink r:id="rId62">
        <w:r>
          <w:rPr>
            <w:rStyle w:val="LinkdaInternet"/>
          </w:rPr>
          <w:t>Lei nº 14.133, de 2021</w:t>
        </w:r>
      </w:hyperlink>
      <w:r>
        <w:t>, devendo protocolar o pedido até 3 (cinco) dias úteis antes da data da abertura do certame.</w:t>
      </w:r>
    </w:p>
    <w:p w14:paraId="6D0C1654" w14:textId="77777777" w:rsidR="008175D2" w:rsidRDefault="00B64CF6">
      <w:pPr>
        <w:pStyle w:val="Nivel2"/>
        <w:numPr>
          <w:ilvl w:val="1"/>
          <w:numId w:val="1"/>
        </w:numPr>
        <w:spacing w:before="288" w:after="288" w:line="312" w:lineRule="auto"/>
        <w:ind w:left="0" w:firstLine="567"/>
      </w:pPr>
      <w:r>
        <w:lastRenderedPageBreak/>
        <w:t>A resposta à impugnação ou ao pedido de esclarecimento será divulgado em sítio eletrônico oficial no prazo de até 3 (três) dias úteis, limitado ao último dia útil anterior à data da abertura do certame.</w:t>
      </w:r>
    </w:p>
    <w:p w14:paraId="03C18E6E" w14:textId="77777777" w:rsidR="008175D2" w:rsidRDefault="00B64CF6">
      <w:pPr>
        <w:pStyle w:val="Nivel2"/>
        <w:numPr>
          <w:ilvl w:val="1"/>
          <w:numId w:val="1"/>
        </w:numPr>
        <w:spacing w:before="288" w:after="288" w:line="312" w:lineRule="auto"/>
        <w:ind w:left="0" w:firstLine="567"/>
      </w:pPr>
      <w:r>
        <w:t xml:space="preserve">A impugnação e o pedido de esclarecimento poderão ser realizados por forma eletrônica, pelo e-mail </w:t>
      </w:r>
      <w:hyperlink r:id="rId63" w:history="1">
        <w:r>
          <w:rPr>
            <w:rStyle w:val="Hyperlink"/>
            <w:b/>
          </w:rPr>
          <w:t>cpl@id.uff.br</w:t>
        </w:r>
      </w:hyperlink>
      <w:r>
        <w:rPr>
          <w:rStyle w:val="Hyperlink"/>
          <w:b/>
        </w:rPr>
        <w:t>.</w:t>
      </w:r>
    </w:p>
    <w:p w14:paraId="3381B374" w14:textId="77777777" w:rsidR="008175D2" w:rsidRDefault="00B64CF6">
      <w:pPr>
        <w:pStyle w:val="Nivel2"/>
        <w:numPr>
          <w:ilvl w:val="1"/>
          <w:numId w:val="1"/>
        </w:numPr>
        <w:spacing w:line="360" w:lineRule="auto"/>
        <w:ind w:left="0" w:firstLine="567"/>
      </w:pPr>
      <w:r>
        <w:t>As impugnações e pedidos de esclarecimentos não suspendem os prazos previstos no certame.</w:t>
      </w:r>
    </w:p>
    <w:p w14:paraId="11CE4A67" w14:textId="77777777" w:rsidR="008175D2" w:rsidRDefault="00B64CF6">
      <w:pPr>
        <w:pStyle w:val="Nivel3"/>
        <w:numPr>
          <w:ilvl w:val="2"/>
          <w:numId w:val="1"/>
        </w:numPr>
        <w:spacing w:line="360" w:lineRule="auto"/>
        <w:ind w:left="567" w:firstLine="567"/>
      </w:pPr>
      <w:r>
        <w:t>A concessão de efeito suspensivo à impugnação é medida excepcional e deverá ser motivada pelo agente de contratação, nos autos do processo de licitação.</w:t>
      </w:r>
    </w:p>
    <w:p w14:paraId="3208FC0E" w14:textId="60316EE2" w:rsidR="008175D2" w:rsidRDefault="00B64CF6">
      <w:pPr>
        <w:pStyle w:val="Nivel2"/>
        <w:numPr>
          <w:ilvl w:val="1"/>
          <w:numId w:val="1"/>
        </w:numPr>
        <w:spacing w:before="288" w:after="288" w:line="312" w:lineRule="auto"/>
        <w:ind w:left="0" w:firstLine="567"/>
      </w:pPr>
      <w:r>
        <w:t>Acolhida a impugnação, será definida e publicada nova data para a realização do certame.</w:t>
      </w:r>
    </w:p>
    <w:p w14:paraId="6377AFD0" w14:textId="77777777" w:rsidR="00940B8C" w:rsidRDefault="00940B8C" w:rsidP="00940B8C">
      <w:pPr>
        <w:pStyle w:val="Nivel2"/>
        <w:spacing w:before="288" w:after="288" w:line="312" w:lineRule="auto"/>
        <w:ind w:left="567"/>
      </w:pPr>
    </w:p>
    <w:p w14:paraId="1DBA6620" w14:textId="77777777" w:rsidR="008175D2" w:rsidRDefault="00B64CF6">
      <w:pPr>
        <w:pStyle w:val="Nivel01"/>
        <w:numPr>
          <w:ilvl w:val="0"/>
          <w:numId w:val="1"/>
        </w:numPr>
        <w:spacing w:before="288" w:after="288" w:line="312" w:lineRule="auto"/>
        <w:ind w:left="0" w:firstLine="0"/>
        <w:rPr>
          <w:highlight w:val="lightGray"/>
          <w:lang w:eastAsia="en-US"/>
        </w:rPr>
      </w:pPr>
      <w:bookmarkStart w:id="52" w:name="_Toc130201049"/>
      <w:r>
        <w:rPr>
          <w:highlight w:val="lightGray"/>
          <w:lang w:eastAsia="en-US"/>
        </w:rPr>
        <w:t>DAS DISPOSIÇÕES GERAIS</w:t>
      </w:r>
      <w:bookmarkEnd w:id="52"/>
    </w:p>
    <w:p w14:paraId="12ECA694" w14:textId="77777777" w:rsidR="008175D2" w:rsidRDefault="00B64CF6">
      <w:pPr>
        <w:pStyle w:val="Nivel2"/>
        <w:numPr>
          <w:ilvl w:val="1"/>
          <w:numId w:val="1"/>
        </w:numPr>
        <w:spacing w:before="288" w:after="288" w:line="312" w:lineRule="auto"/>
        <w:ind w:left="0" w:firstLine="567"/>
      </w:pPr>
      <w:r>
        <w:t>Será divulgada ata da sessão pública no sistema eletrônico.</w:t>
      </w:r>
    </w:p>
    <w:p w14:paraId="1BBF4426" w14:textId="77777777" w:rsidR="008175D2" w:rsidRDefault="00B64CF6">
      <w:pPr>
        <w:pStyle w:val="Nivel2"/>
        <w:numPr>
          <w:ilvl w:val="1"/>
          <w:numId w:val="1"/>
        </w:numPr>
        <w:spacing w:before="288" w:after="288" w:line="312" w:lineRule="auto"/>
        <w:ind w:left="0" w:firstLine="567"/>
        <w:rPr>
          <w:rFonts w:eastAsia="Times New Roman"/>
        </w:rPr>
      </w:pPr>
      <w: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13A62B1E" w14:textId="77777777" w:rsidR="008175D2" w:rsidRDefault="00B64CF6">
      <w:pPr>
        <w:pStyle w:val="Nivel2"/>
        <w:numPr>
          <w:ilvl w:val="1"/>
          <w:numId w:val="1"/>
        </w:numPr>
        <w:spacing w:before="288" w:after="288" w:line="312" w:lineRule="auto"/>
        <w:ind w:left="0" w:firstLine="567"/>
        <w:rPr>
          <w:rFonts w:eastAsia="Times New Roman"/>
        </w:rPr>
      </w:pPr>
      <w:r>
        <w:t>Todas as referências de tempo no Edital, no aviso e durante a sessão pública observarão o horário de Brasília - DF.</w:t>
      </w:r>
    </w:p>
    <w:p w14:paraId="68D0D20C" w14:textId="77777777" w:rsidR="008175D2" w:rsidRDefault="00B64CF6">
      <w:pPr>
        <w:pStyle w:val="Nivel2"/>
        <w:numPr>
          <w:ilvl w:val="1"/>
          <w:numId w:val="1"/>
        </w:numPr>
        <w:spacing w:before="288" w:after="288" w:line="312" w:lineRule="auto"/>
        <w:ind w:left="0" w:firstLine="567"/>
        <w:rPr>
          <w:rFonts w:eastAsia="Times New Roman"/>
        </w:rPr>
      </w:pPr>
      <w:r>
        <w:t>A homologação do resultado desta licitação não implicará direito à contratação.</w:t>
      </w:r>
    </w:p>
    <w:p w14:paraId="2E170062" w14:textId="77777777" w:rsidR="008175D2" w:rsidRDefault="00B64CF6">
      <w:pPr>
        <w:pStyle w:val="Nivel2"/>
        <w:numPr>
          <w:ilvl w:val="1"/>
          <w:numId w:val="1"/>
        </w:numPr>
        <w:spacing w:before="288" w:after="288" w:line="312" w:lineRule="auto"/>
        <w:ind w:left="0" w:firstLine="567"/>
        <w:rPr>
          <w:rFonts w:eastAsia="Times New Roman"/>
        </w:rPr>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43768A44" w14:textId="77777777" w:rsidR="008175D2" w:rsidRDefault="00B64CF6">
      <w:pPr>
        <w:pStyle w:val="Nivel2"/>
        <w:numPr>
          <w:ilvl w:val="1"/>
          <w:numId w:val="1"/>
        </w:numPr>
        <w:spacing w:before="288" w:after="288" w:line="312" w:lineRule="auto"/>
        <w:ind w:left="0" w:firstLine="567"/>
        <w:rPr>
          <w:rFonts w:eastAsia="Times New Roman"/>
        </w:rPr>
      </w:pPr>
      <w:r>
        <w:t>Os licitantes assumem todos os custos de preparação e apresentação de suas propostas e a Administração não será, em nenhum caso, responsável por esses custos, independentemente da condução ou do resultado do processo licitatório.</w:t>
      </w:r>
    </w:p>
    <w:p w14:paraId="35A3244D" w14:textId="77777777" w:rsidR="008175D2" w:rsidRDefault="00B64CF6">
      <w:pPr>
        <w:pStyle w:val="Nivel2"/>
        <w:numPr>
          <w:ilvl w:val="1"/>
          <w:numId w:val="1"/>
        </w:numPr>
        <w:spacing w:before="288" w:after="288" w:line="312" w:lineRule="auto"/>
        <w:ind w:left="0" w:firstLine="567"/>
        <w:rPr>
          <w:rFonts w:eastAsia="Times New Roman"/>
        </w:rPr>
      </w:pPr>
      <w:r>
        <w:t>Na contagem dos prazos estabelecidos neste Edital e seus Anexos, excluir-se-á o dia do início e incluir-se-á o do vencimento. Só se iniciam e vencem os prazos em dias de expediente na Administração.</w:t>
      </w:r>
    </w:p>
    <w:p w14:paraId="4EB47065" w14:textId="77777777" w:rsidR="008175D2" w:rsidRDefault="00B64CF6">
      <w:pPr>
        <w:pStyle w:val="Nivel2"/>
        <w:numPr>
          <w:ilvl w:val="1"/>
          <w:numId w:val="1"/>
        </w:numPr>
        <w:spacing w:before="288" w:after="288" w:line="312" w:lineRule="auto"/>
        <w:ind w:left="0" w:firstLine="567"/>
        <w:rPr>
          <w:rFonts w:eastAsia="Times New Roman"/>
        </w:rPr>
      </w:pPr>
      <w:r>
        <w:t>O desatendimento de exigências formais não essenciais não importará o afastamento do licitante, desde que seja possível o aproveitamento do ato, observados os princípios da isonomia e do interesse público.</w:t>
      </w:r>
    </w:p>
    <w:p w14:paraId="7B48A509" w14:textId="77777777" w:rsidR="008175D2" w:rsidRDefault="00B64CF6">
      <w:pPr>
        <w:pStyle w:val="Nivel2"/>
        <w:numPr>
          <w:ilvl w:val="1"/>
          <w:numId w:val="1"/>
        </w:numPr>
        <w:spacing w:before="288" w:after="288" w:line="312" w:lineRule="auto"/>
        <w:ind w:left="0" w:firstLine="567"/>
        <w:rPr>
          <w:rFonts w:eastAsia="Times New Roman"/>
        </w:rPr>
      </w:pPr>
      <w:r>
        <w:lastRenderedPageBreak/>
        <w:t>Em caso de divergência entre disposições deste Edital e de seus anexos ou demais peças que compõem o processo, prevalecerá as deste Edital.</w:t>
      </w:r>
    </w:p>
    <w:p w14:paraId="68B05194" w14:textId="357DDC0E" w:rsidR="002C158F" w:rsidRDefault="00B64CF6" w:rsidP="002C158F">
      <w:pPr>
        <w:pStyle w:val="Nivel2"/>
        <w:numPr>
          <w:ilvl w:val="1"/>
          <w:numId w:val="1"/>
        </w:numPr>
        <w:spacing w:before="288" w:after="288" w:line="312" w:lineRule="auto"/>
        <w:ind w:left="0" w:firstLine="567"/>
      </w:pPr>
      <w:r>
        <w:t xml:space="preserve">O Edital e seus anexos </w:t>
      </w:r>
      <w:r>
        <w:rPr>
          <w:color w:val="auto"/>
        </w:rPr>
        <w:t xml:space="preserve">estão disponíveis, na íntegra, no Portal Nacional de Contratações Públicas (PNCP) e </w:t>
      </w:r>
      <w:r>
        <w:t xml:space="preserve">endereço eletrônico </w:t>
      </w:r>
      <w:hyperlink r:id="rId64">
        <w:r>
          <w:t>www.uff.br/licitacoes</w:t>
        </w:r>
      </w:hyperlink>
      <w:r>
        <w:t>. Os autos do processo administrativo são digitais e podem ser consultados, por qualquer interessado, por meio do clique no nº do processo, constante também do endereço eletrônico</w:t>
      </w:r>
      <w:r w:rsidR="002C158F">
        <w:t xml:space="preserve"> </w:t>
      </w:r>
      <w:r w:rsidR="002C158F" w:rsidRPr="002C158F">
        <w:rPr>
          <w:b/>
        </w:rPr>
        <w:t>&lt;</w:t>
      </w:r>
      <w:hyperlink r:id="rId65">
        <w:r w:rsidR="002C158F" w:rsidRPr="002C158F">
          <w:rPr>
            <w:b/>
          </w:rPr>
          <w:t xml:space="preserve"> </w:t>
        </w:r>
      </w:hyperlink>
      <w:hyperlink r:id="rId66">
        <w:r w:rsidR="002C158F" w:rsidRPr="002C158F">
          <w:rPr>
            <w:b/>
          </w:rPr>
          <w:t>www.uff.br/licitacoes</w:t>
        </w:r>
      </w:hyperlink>
      <w:r w:rsidR="002C158F" w:rsidRPr="002C158F">
        <w:rPr>
          <w:b/>
        </w:rPr>
        <w:t xml:space="preserve"> &gt;</w:t>
      </w:r>
      <w:r w:rsidR="002C158F">
        <w:rPr>
          <w:b/>
        </w:rPr>
        <w:t>.</w:t>
      </w:r>
    </w:p>
    <w:p w14:paraId="206327B0" w14:textId="363C2161" w:rsidR="002C158F" w:rsidRPr="002C158F" w:rsidRDefault="002C158F" w:rsidP="002C158F">
      <w:pPr>
        <w:pStyle w:val="Nivel2"/>
        <w:numPr>
          <w:ilvl w:val="1"/>
          <w:numId w:val="1"/>
        </w:numPr>
        <w:spacing w:before="288" w:after="288" w:line="312" w:lineRule="auto"/>
        <w:ind w:left="142" w:firstLine="425"/>
        <w:rPr>
          <w:b/>
        </w:rPr>
      </w:pPr>
      <w:r w:rsidRPr="002C158F">
        <w:rPr>
          <w:b/>
        </w:rPr>
        <w:t>Em qualquer etapa do presente certame e durante a execu</w:t>
      </w:r>
      <w:r w:rsidRPr="002C158F">
        <w:rPr>
          <w:rFonts w:hint="cs"/>
          <w:b/>
        </w:rPr>
        <w:t>çã</w:t>
      </w:r>
      <w:r w:rsidRPr="002C158F">
        <w:rPr>
          <w:b/>
        </w:rPr>
        <w:t>o do fornecimento, havendo diverg</w:t>
      </w:r>
      <w:r w:rsidRPr="002C158F">
        <w:rPr>
          <w:rFonts w:hint="cs"/>
          <w:b/>
        </w:rPr>
        <w:t>ê</w:t>
      </w:r>
      <w:r w:rsidRPr="002C158F">
        <w:rPr>
          <w:b/>
        </w:rPr>
        <w:t>ncia entre a descri</w:t>
      </w:r>
      <w:r w:rsidRPr="002C158F">
        <w:rPr>
          <w:rFonts w:hint="cs"/>
          <w:b/>
        </w:rPr>
        <w:t>çã</w:t>
      </w:r>
      <w:r w:rsidRPr="002C158F">
        <w:rPr>
          <w:b/>
        </w:rPr>
        <w:t>o de itens constante do Cat</w:t>
      </w:r>
      <w:r w:rsidRPr="002C158F">
        <w:rPr>
          <w:rFonts w:hint="cs"/>
          <w:b/>
        </w:rPr>
        <w:t>á</w:t>
      </w:r>
      <w:r w:rsidRPr="002C158F">
        <w:rPr>
          <w:b/>
        </w:rPr>
        <w:t xml:space="preserve">logo de Serviço (CATSER), na </w:t>
      </w:r>
      <w:r w:rsidRPr="002C158F">
        <w:rPr>
          <w:rFonts w:hint="eastAsia"/>
          <w:b/>
        </w:rPr>
        <w:t xml:space="preserve"> </w:t>
      </w:r>
      <w:r w:rsidRPr="002C158F">
        <w:rPr>
          <w:b/>
        </w:rPr>
        <w:t>“rela</w:t>
      </w:r>
      <w:r w:rsidRPr="002C158F">
        <w:rPr>
          <w:rFonts w:hint="cs"/>
          <w:b/>
        </w:rPr>
        <w:t>çã</w:t>
      </w:r>
      <w:r w:rsidRPr="002C158F">
        <w:rPr>
          <w:b/>
        </w:rPr>
        <w:t>o de itens</w:t>
      </w:r>
      <w:r w:rsidRPr="002C158F">
        <w:rPr>
          <w:rFonts w:hint="eastAsia"/>
          <w:b/>
        </w:rPr>
        <w:t>”</w:t>
      </w:r>
      <w:r w:rsidRPr="002C158F">
        <w:rPr>
          <w:b/>
        </w:rPr>
        <w:t xml:space="preserve"> gerada automaticamente pelo Comprasnet ou na nota de empenho e a do Termo de Refer</w:t>
      </w:r>
      <w:r w:rsidRPr="002C158F">
        <w:rPr>
          <w:rFonts w:hint="cs"/>
          <w:b/>
        </w:rPr>
        <w:t>ê</w:t>
      </w:r>
      <w:r w:rsidRPr="002C158F">
        <w:rPr>
          <w:b/>
        </w:rPr>
        <w:t>ncia, prevalecer</w:t>
      </w:r>
      <w:r w:rsidRPr="002C158F">
        <w:rPr>
          <w:rFonts w:hint="cs"/>
          <w:b/>
        </w:rPr>
        <w:t>á</w:t>
      </w:r>
      <w:r w:rsidRPr="002C158F">
        <w:rPr>
          <w:b/>
        </w:rPr>
        <w:t xml:space="preserve"> sempre a descri</w:t>
      </w:r>
      <w:r w:rsidRPr="002C158F">
        <w:rPr>
          <w:rFonts w:hint="cs"/>
          <w:b/>
        </w:rPr>
        <w:t>çã</w:t>
      </w:r>
      <w:r w:rsidRPr="002C158F">
        <w:rPr>
          <w:b/>
        </w:rPr>
        <w:t>o do Termo de Refer</w:t>
      </w:r>
      <w:r w:rsidRPr="002C158F">
        <w:rPr>
          <w:rFonts w:hint="cs"/>
          <w:b/>
        </w:rPr>
        <w:t>ê</w:t>
      </w:r>
      <w:r w:rsidRPr="002C158F">
        <w:rPr>
          <w:b/>
        </w:rPr>
        <w:t>ncia deste Edital.</w:t>
      </w:r>
    </w:p>
    <w:p w14:paraId="589DE4B0" w14:textId="7DBDDB3D" w:rsidR="002C158F" w:rsidRPr="002C158F" w:rsidRDefault="002C158F" w:rsidP="002C158F">
      <w:pPr>
        <w:pStyle w:val="Nivel2"/>
        <w:numPr>
          <w:ilvl w:val="2"/>
          <w:numId w:val="1"/>
        </w:numPr>
        <w:spacing w:before="288" w:after="288" w:line="312" w:lineRule="auto"/>
        <w:ind w:left="1418" w:firstLine="1276"/>
        <w:rPr>
          <w:rFonts w:eastAsia="Times New Roman"/>
          <w:b/>
        </w:rPr>
      </w:pPr>
      <w:r w:rsidRPr="002C158F">
        <w:rPr>
          <w:b/>
        </w:rPr>
        <w:t xml:space="preserve">DEVIDO </w:t>
      </w:r>
      <w:r w:rsidRPr="002C158F">
        <w:rPr>
          <w:rFonts w:hint="cs"/>
          <w:b/>
        </w:rPr>
        <w:t>À</w:t>
      </w:r>
      <w:r w:rsidRPr="002C158F">
        <w:rPr>
          <w:b/>
        </w:rPr>
        <w:t>S POSS</w:t>
      </w:r>
      <w:r w:rsidRPr="002C158F">
        <w:rPr>
          <w:rFonts w:hint="cs"/>
          <w:b/>
        </w:rPr>
        <w:t>Í</w:t>
      </w:r>
      <w:r w:rsidRPr="002C158F">
        <w:rPr>
          <w:b/>
        </w:rPr>
        <w:t>VEIS DIVERG</w:t>
      </w:r>
      <w:r w:rsidRPr="002C158F">
        <w:rPr>
          <w:rFonts w:hint="cs"/>
          <w:b/>
        </w:rPr>
        <w:t>Ê</w:t>
      </w:r>
      <w:r w:rsidRPr="002C158F">
        <w:rPr>
          <w:b/>
        </w:rPr>
        <w:t>NCIAS EM ALGUNS C</w:t>
      </w:r>
      <w:r>
        <w:rPr>
          <w:b/>
        </w:rPr>
        <w:t>Ó</w:t>
      </w:r>
      <w:r w:rsidRPr="002C158F">
        <w:rPr>
          <w:b/>
        </w:rPr>
        <w:t>DIGOS DO CA</w:t>
      </w:r>
      <w:r>
        <w:rPr>
          <w:b/>
        </w:rPr>
        <w:t>T</w:t>
      </w:r>
      <w:r w:rsidRPr="002C158F">
        <w:rPr>
          <w:b/>
        </w:rPr>
        <w:t>SER, QUANDO HOUVER A PALAVRA "UNIDADE = XXXXX (por exemplo: fardo, etc)", NA COLUNA "UNIDADE DE MEDIDA", A LICITANTE DEVER</w:t>
      </w:r>
      <w:r w:rsidRPr="002C158F">
        <w:rPr>
          <w:rFonts w:hint="cs"/>
          <w:b/>
        </w:rPr>
        <w:t>Á</w:t>
      </w:r>
      <w:r w:rsidRPr="002C158F">
        <w:rPr>
          <w:b/>
        </w:rPr>
        <w:t xml:space="preserve"> COTAR O CORRESPONDENTE QUE CONSTAR NO DESCRITIVO PARA O FORNECIMENTO EM XXX</w:t>
      </w:r>
      <w:r w:rsidRPr="002C158F">
        <w:rPr>
          <w:rFonts w:hint="eastAsia"/>
          <w:b/>
        </w:rPr>
        <w:t>XXX.</w:t>
      </w:r>
      <w:r w:rsidR="00B64CF6" w:rsidRPr="002C158F">
        <w:rPr>
          <w:b/>
        </w:rPr>
        <w:t xml:space="preserve"> </w:t>
      </w:r>
    </w:p>
    <w:p w14:paraId="173B0EBE" w14:textId="77777777" w:rsidR="008175D2" w:rsidRDefault="00B64CF6">
      <w:pPr>
        <w:pStyle w:val="Nivel2"/>
        <w:numPr>
          <w:ilvl w:val="1"/>
          <w:numId w:val="1"/>
        </w:numPr>
        <w:spacing w:line="360" w:lineRule="auto"/>
        <w:ind w:left="0" w:firstLine="567"/>
        <w:rPr>
          <w:rFonts w:eastAsia="Times New Roman"/>
        </w:rPr>
      </w:pPr>
      <w:r>
        <w:t>Integram este Edital, para todos os fins e efeitos, os seguintes anexos:</w:t>
      </w:r>
    </w:p>
    <w:p w14:paraId="4FB145B8" w14:textId="77777777" w:rsidR="008175D2" w:rsidRDefault="00B64CF6">
      <w:pPr>
        <w:pStyle w:val="Nivel3"/>
        <w:numPr>
          <w:ilvl w:val="2"/>
          <w:numId w:val="1"/>
        </w:numPr>
        <w:spacing w:line="240" w:lineRule="auto"/>
        <w:ind w:left="567" w:firstLine="567"/>
      </w:pPr>
      <w:r>
        <w:rPr>
          <w:b/>
          <w:bCs/>
        </w:rPr>
        <w:t>ANEXO I</w:t>
      </w:r>
      <w:r>
        <w:t xml:space="preserve"> - Termo de Referência</w:t>
      </w:r>
    </w:p>
    <w:p w14:paraId="5ECC949C" w14:textId="77777777" w:rsidR="008175D2" w:rsidRDefault="00B64CF6">
      <w:pPr>
        <w:pStyle w:val="Nivel4"/>
        <w:numPr>
          <w:ilvl w:val="3"/>
          <w:numId w:val="1"/>
        </w:numPr>
        <w:spacing w:line="240" w:lineRule="auto"/>
        <w:ind w:left="1276" w:firstLine="284"/>
      </w:pPr>
      <w:r>
        <w:rPr>
          <w:b/>
          <w:bCs/>
        </w:rPr>
        <w:t>Anexo I-A</w:t>
      </w:r>
      <w:r>
        <w:t xml:space="preserve"> - Estudo Técnico Preliminar</w:t>
      </w:r>
    </w:p>
    <w:p w14:paraId="696E0CAC" w14:textId="77777777" w:rsidR="008175D2" w:rsidRDefault="00B64CF6">
      <w:pPr>
        <w:pStyle w:val="Nivel3"/>
        <w:numPr>
          <w:ilvl w:val="2"/>
          <w:numId w:val="1"/>
        </w:numPr>
        <w:spacing w:line="240" w:lineRule="auto"/>
        <w:ind w:left="567" w:firstLine="567"/>
      </w:pPr>
      <w:r>
        <w:rPr>
          <w:b/>
          <w:bCs/>
        </w:rPr>
        <w:t>ANEXO II</w:t>
      </w:r>
      <w:r>
        <w:t xml:space="preserve"> – Planilha de Custos; </w:t>
      </w:r>
    </w:p>
    <w:p w14:paraId="3DE900D2" w14:textId="77777777" w:rsidR="008175D2" w:rsidRDefault="00B64CF6">
      <w:pPr>
        <w:pStyle w:val="Nivel3"/>
        <w:numPr>
          <w:ilvl w:val="2"/>
          <w:numId w:val="1"/>
        </w:numPr>
        <w:spacing w:line="240" w:lineRule="auto"/>
        <w:ind w:left="567" w:firstLine="567"/>
      </w:pPr>
      <w:r>
        <w:rPr>
          <w:b/>
          <w:bCs/>
        </w:rPr>
        <w:t>ANEXO III</w:t>
      </w:r>
      <w:r>
        <w:t xml:space="preserve"> – Instrumento de Medição de Resultado (IMR);</w:t>
      </w:r>
    </w:p>
    <w:p w14:paraId="2ED14611" w14:textId="56619D8C" w:rsidR="008175D2" w:rsidRDefault="00B64CF6">
      <w:pPr>
        <w:pStyle w:val="Nivel3"/>
        <w:numPr>
          <w:ilvl w:val="2"/>
          <w:numId w:val="1"/>
        </w:numPr>
        <w:spacing w:line="240" w:lineRule="auto"/>
        <w:ind w:left="567" w:firstLine="567"/>
      </w:pPr>
      <w:r>
        <w:rPr>
          <w:b/>
          <w:bCs/>
        </w:rPr>
        <w:t>ANEXO IV</w:t>
      </w:r>
      <w:r>
        <w:t xml:space="preserve"> – </w:t>
      </w:r>
      <w:r w:rsidR="00714B4B">
        <w:t>Modelo de Termo de Preposto</w:t>
      </w:r>
      <w:r>
        <w:t>;</w:t>
      </w:r>
    </w:p>
    <w:p w14:paraId="2D79C27C" w14:textId="645D3508" w:rsidR="008175D2" w:rsidRDefault="00B64CF6">
      <w:pPr>
        <w:pStyle w:val="Nivel3"/>
        <w:numPr>
          <w:ilvl w:val="2"/>
          <w:numId w:val="1"/>
        </w:numPr>
        <w:spacing w:line="240" w:lineRule="auto"/>
        <w:ind w:left="567" w:firstLine="567"/>
      </w:pPr>
      <w:r>
        <w:rPr>
          <w:b/>
          <w:bCs/>
        </w:rPr>
        <w:t>ANEXO V</w:t>
      </w:r>
      <w:r w:rsidR="00714B4B">
        <w:rPr>
          <w:b/>
          <w:bCs/>
        </w:rPr>
        <w:t xml:space="preserve"> </w:t>
      </w:r>
      <w:r>
        <w:t xml:space="preserve">– </w:t>
      </w:r>
      <w:r w:rsidR="00714B4B">
        <w:t xml:space="preserve">Modelo de Ordem de Serviço </w:t>
      </w:r>
    </w:p>
    <w:p w14:paraId="4FD3D0EE" w14:textId="11A0F005" w:rsidR="00714B4B" w:rsidRPr="00714B4B" w:rsidRDefault="00714B4B">
      <w:pPr>
        <w:pStyle w:val="Nivel3"/>
        <w:numPr>
          <w:ilvl w:val="2"/>
          <w:numId w:val="1"/>
        </w:numPr>
        <w:spacing w:line="240" w:lineRule="auto"/>
        <w:ind w:left="567" w:firstLine="567"/>
      </w:pPr>
      <w:r>
        <w:rPr>
          <w:b/>
          <w:bCs/>
        </w:rPr>
        <w:t xml:space="preserve">ANEXO VI – </w:t>
      </w:r>
      <w:r>
        <w:t>Modelo de Relatório de Viagem</w:t>
      </w:r>
    </w:p>
    <w:p w14:paraId="66C8505E" w14:textId="77777777" w:rsidR="00714B4B" w:rsidRDefault="00B64CF6" w:rsidP="00714B4B">
      <w:pPr>
        <w:pStyle w:val="Nivel3"/>
        <w:numPr>
          <w:ilvl w:val="2"/>
          <w:numId w:val="1"/>
        </w:numPr>
        <w:spacing w:line="240" w:lineRule="auto"/>
        <w:ind w:left="567" w:firstLine="567"/>
      </w:pPr>
      <w:r>
        <w:rPr>
          <w:b/>
          <w:bCs/>
        </w:rPr>
        <w:t>ANEXO V</w:t>
      </w:r>
      <w:r w:rsidR="00714B4B">
        <w:rPr>
          <w:b/>
          <w:bCs/>
        </w:rPr>
        <w:t>II</w:t>
      </w:r>
      <w:r>
        <w:rPr>
          <w:b/>
          <w:bCs/>
        </w:rPr>
        <w:t>-</w:t>
      </w:r>
      <w:r w:rsidR="00714B4B">
        <w:rPr>
          <w:b/>
          <w:bCs/>
        </w:rPr>
        <w:t>A</w:t>
      </w:r>
      <w:r>
        <w:rPr>
          <w:b/>
          <w:bCs/>
        </w:rPr>
        <w:t xml:space="preserve"> – </w:t>
      </w:r>
      <w:r w:rsidR="00714B4B">
        <w:t>Modelo de Proposta Comercial e Dispensa de Vistoria</w:t>
      </w:r>
    </w:p>
    <w:p w14:paraId="3326CD63" w14:textId="52012362" w:rsidR="008175D2" w:rsidRDefault="00714B4B">
      <w:pPr>
        <w:pStyle w:val="Nivel3"/>
        <w:numPr>
          <w:ilvl w:val="2"/>
          <w:numId w:val="1"/>
        </w:numPr>
        <w:spacing w:line="240" w:lineRule="auto"/>
        <w:ind w:left="567" w:firstLine="567"/>
      </w:pPr>
      <w:r>
        <w:t xml:space="preserve"> </w:t>
      </w:r>
      <w:r>
        <w:rPr>
          <w:b/>
          <w:bCs/>
        </w:rPr>
        <w:t xml:space="preserve">ANEXO VII-B – </w:t>
      </w:r>
      <w:r>
        <w:t>Modelo de Declaração de Vistoria;</w:t>
      </w:r>
    </w:p>
    <w:p w14:paraId="72A22D99" w14:textId="6097A793" w:rsidR="008175D2" w:rsidRDefault="00B64CF6">
      <w:pPr>
        <w:pStyle w:val="Nivel3"/>
        <w:numPr>
          <w:ilvl w:val="2"/>
          <w:numId w:val="1"/>
        </w:numPr>
        <w:spacing w:line="240" w:lineRule="auto"/>
        <w:ind w:left="567" w:firstLine="567"/>
      </w:pPr>
      <w:r>
        <w:rPr>
          <w:b/>
          <w:bCs/>
        </w:rPr>
        <w:t>ANEXO V</w:t>
      </w:r>
      <w:r w:rsidR="00714B4B">
        <w:rPr>
          <w:b/>
          <w:bCs/>
        </w:rPr>
        <w:t>II</w:t>
      </w:r>
      <w:r>
        <w:rPr>
          <w:b/>
          <w:bCs/>
        </w:rPr>
        <w:t>-C</w:t>
      </w:r>
      <w:r>
        <w:t xml:space="preserve"> - Termo de Declaração SEI;</w:t>
      </w:r>
    </w:p>
    <w:p w14:paraId="52BC303B" w14:textId="5CA17EFB" w:rsidR="008175D2" w:rsidRDefault="00B64CF6">
      <w:pPr>
        <w:pStyle w:val="Nivel3"/>
        <w:numPr>
          <w:ilvl w:val="2"/>
          <w:numId w:val="1"/>
        </w:numPr>
        <w:spacing w:line="240" w:lineRule="auto"/>
        <w:ind w:left="567" w:firstLine="567"/>
      </w:pPr>
      <w:r>
        <w:rPr>
          <w:b/>
          <w:bCs/>
        </w:rPr>
        <w:t>ANEXO VI</w:t>
      </w:r>
      <w:r w:rsidR="00714B4B">
        <w:t xml:space="preserve">II </w:t>
      </w:r>
      <w:r>
        <w:t>–</w:t>
      </w:r>
      <w:r w:rsidR="00714B4B">
        <w:t xml:space="preserve"> Minuta de Termo de Contrato</w:t>
      </w:r>
    </w:p>
    <w:p w14:paraId="189325C5" w14:textId="77777777" w:rsidR="008175D2" w:rsidRDefault="008175D2">
      <w:pPr>
        <w:pStyle w:val="Nivel3"/>
        <w:spacing w:line="240" w:lineRule="auto"/>
        <w:ind w:left="1134"/>
      </w:pPr>
    </w:p>
    <w:p w14:paraId="601CC457" w14:textId="01E3215B" w:rsidR="008175D2" w:rsidRDefault="00B64CF6">
      <w:pPr>
        <w:spacing w:before="288" w:after="288" w:line="312" w:lineRule="auto"/>
        <w:ind w:firstLine="567"/>
        <w:jc w:val="center"/>
        <w:rPr>
          <w:rFonts w:ascii="Arial" w:eastAsia="MS Mincho" w:hAnsi="Arial" w:cs="Arial"/>
          <w:color w:val="000000"/>
          <w:sz w:val="20"/>
          <w:szCs w:val="20"/>
        </w:rPr>
      </w:pPr>
      <w:r>
        <w:rPr>
          <w:rFonts w:ascii="Arial" w:eastAsia="MS Mincho" w:hAnsi="Arial" w:cs="Arial"/>
          <w:color w:val="000000"/>
          <w:sz w:val="20"/>
          <w:szCs w:val="20"/>
        </w:rPr>
        <w:t>Niterói,</w:t>
      </w:r>
      <w:r w:rsidR="002F7421">
        <w:rPr>
          <w:rFonts w:ascii="Arial" w:eastAsia="MS Mincho" w:hAnsi="Arial" w:cs="Arial"/>
          <w:color w:val="000000"/>
          <w:sz w:val="20"/>
          <w:szCs w:val="20"/>
        </w:rPr>
        <w:t xml:space="preserve"> </w:t>
      </w:r>
      <w:r w:rsidR="00714B4B">
        <w:rPr>
          <w:rFonts w:ascii="Arial" w:eastAsia="MS Mincho" w:hAnsi="Arial" w:cs="Arial"/>
          <w:color w:val="000000"/>
          <w:sz w:val="20"/>
          <w:szCs w:val="20"/>
        </w:rPr>
        <w:t>23</w:t>
      </w:r>
      <w:r>
        <w:rPr>
          <w:rFonts w:ascii="Arial" w:eastAsia="MS Mincho" w:hAnsi="Arial" w:cs="Arial"/>
          <w:color w:val="000000"/>
          <w:sz w:val="20"/>
          <w:szCs w:val="20"/>
        </w:rPr>
        <w:t xml:space="preserve"> de </w:t>
      </w:r>
      <w:r w:rsidR="002F7421">
        <w:rPr>
          <w:rFonts w:ascii="Arial" w:eastAsia="MS Mincho" w:hAnsi="Arial" w:cs="Arial"/>
          <w:color w:val="000000"/>
          <w:sz w:val="20"/>
          <w:szCs w:val="20"/>
        </w:rPr>
        <w:t>maio</w:t>
      </w:r>
      <w:r>
        <w:rPr>
          <w:rFonts w:ascii="Arial" w:eastAsia="MS Mincho" w:hAnsi="Arial" w:cs="Arial"/>
          <w:color w:val="000000"/>
          <w:sz w:val="20"/>
          <w:szCs w:val="20"/>
        </w:rPr>
        <w:t xml:space="preserve"> de 2023</w:t>
      </w:r>
    </w:p>
    <w:p w14:paraId="4AA52C46" w14:textId="0DD2B734" w:rsidR="008175D2" w:rsidRDefault="00995955">
      <w:pPr>
        <w:suppressAutoHyphens/>
        <w:jc w:val="center"/>
        <w:rPr>
          <w:rFonts w:ascii="Arial" w:eastAsia="Arial" w:hAnsi="Arial"/>
          <w:b/>
          <w:color w:val="000000"/>
          <w:sz w:val="20"/>
        </w:rPr>
      </w:pPr>
      <w:r>
        <w:rPr>
          <w:rFonts w:ascii="Arial" w:eastAsia="Arial" w:hAnsi="Arial"/>
          <w:b/>
          <w:color w:val="000000"/>
          <w:sz w:val="20"/>
        </w:rPr>
        <w:t>Hellen de Lima Medeiros da Silva</w:t>
      </w:r>
    </w:p>
    <w:p w14:paraId="3DA05E22" w14:textId="77777777" w:rsidR="008175D2" w:rsidRDefault="00B64CF6">
      <w:pPr>
        <w:suppressAutoHyphens/>
        <w:jc w:val="center"/>
        <w:rPr>
          <w:rFonts w:ascii="Arial" w:eastAsia="Arial" w:hAnsi="Arial"/>
          <w:b/>
          <w:color w:val="000000"/>
          <w:sz w:val="20"/>
        </w:rPr>
      </w:pPr>
      <w:r>
        <w:rPr>
          <w:rFonts w:ascii="Arial" w:eastAsia="Arial" w:hAnsi="Arial"/>
          <w:b/>
          <w:color w:val="000000"/>
          <w:sz w:val="20"/>
        </w:rPr>
        <w:t xml:space="preserve"> Membro da CLI</w:t>
      </w:r>
    </w:p>
    <w:sectPr w:rsidR="008175D2">
      <w:headerReference w:type="default" r:id="rId67"/>
      <w:footerReference w:type="default" r:id="rId68"/>
      <w:pgSz w:w="11906" w:h="16838"/>
      <w:pgMar w:top="431" w:right="1134" w:bottom="1418" w:left="1134" w:header="709" w:footer="709" w:gutter="0"/>
      <w:cols w:space="720"/>
      <w:formProt w:val="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54783F" w14:textId="77777777" w:rsidR="002C4174" w:rsidRDefault="002C4174">
      <w:pPr>
        <w:rPr>
          <w:rFonts w:hint="eastAsia"/>
        </w:rPr>
      </w:pPr>
      <w:r>
        <w:separator/>
      </w:r>
    </w:p>
  </w:endnote>
  <w:endnote w:type="continuationSeparator" w:id="0">
    <w:p w14:paraId="37A33A2C" w14:textId="77777777" w:rsidR="002C4174" w:rsidRDefault="002C417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Ecofont_Spranq_eco_Sans">
    <w:altName w:val="SimSun"/>
    <w:charset w:val="86"/>
    <w:family w:val="auto"/>
    <w:pitch w:val="default"/>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WenQuanYi Micro Hei">
    <w:altName w:val="Segoe Print"/>
    <w:charset w:val="00"/>
    <w:family w:val="roman"/>
    <w:pitch w:val="default"/>
  </w:font>
  <w:font w:name="Lohit Hindi">
    <w:altName w:val="Cambria"/>
    <w:charset w:val="00"/>
    <w:family w:val="roman"/>
    <w:pitch w:val="default"/>
  </w:font>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Zurich BT">
    <w:altName w:val="Segoe Print"/>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Ecofont_Spranq_eco_Sans" w:hAnsi="Ecofont_Spranq_eco_Sans" w:cs="Tahoma"/>
      </w:rPr>
      <w:id w:val="1701130803"/>
    </w:sdtPr>
    <w:sdtEndPr/>
    <w:sdtContent>
      <w:p w14:paraId="321AE64B" w14:textId="77777777" w:rsidR="008175D2" w:rsidRDefault="00B64CF6">
        <w:pPr>
          <w:pStyle w:val="NormalWeb"/>
          <w:spacing w:beforeAutospacing="0" w:afterAutospacing="0" w:line="15" w:lineRule="atLeast"/>
        </w:pPr>
        <w:r>
          <w:rPr>
            <w:rFonts w:ascii="Arial" w:hAnsi="Arial" w:cs="Arial"/>
            <w:color w:val="000000"/>
            <w:sz w:val="12"/>
            <w:szCs w:val="12"/>
          </w:rPr>
          <w:t>Câmara Nacional de Modelos de Licitações e Contratos da Consultoria-Geral da União</w:t>
        </w:r>
      </w:p>
      <w:p w14:paraId="4D018BE9" w14:textId="77777777" w:rsidR="008175D2" w:rsidRDefault="00B64CF6">
        <w:pPr>
          <w:pStyle w:val="NormalWeb"/>
          <w:spacing w:beforeAutospacing="0" w:afterAutospacing="0" w:line="15" w:lineRule="atLeast"/>
        </w:pPr>
        <w:r>
          <w:rPr>
            <w:rFonts w:ascii="Arial" w:hAnsi="Arial" w:cs="Arial"/>
            <w:color w:val="000000"/>
            <w:sz w:val="12"/>
            <w:szCs w:val="12"/>
          </w:rPr>
          <w:t>Atualização: dezembro/2022</w:t>
        </w:r>
      </w:p>
      <w:p w14:paraId="4F613A1E" w14:textId="77777777" w:rsidR="008175D2" w:rsidRDefault="00B64CF6">
        <w:pPr>
          <w:pStyle w:val="NormalWeb"/>
          <w:spacing w:beforeAutospacing="0" w:afterAutospacing="0" w:line="15" w:lineRule="atLeast"/>
        </w:pPr>
        <w:r>
          <w:rPr>
            <w:rFonts w:ascii="Arial" w:hAnsi="Arial" w:cs="Arial"/>
            <w:color w:val="000000"/>
            <w:sz w:val="12"/>
            <w:szCs w:val="12"/>
          </w:rPr>
          <w:t>Edital modelo para Pregão Eletrônico - Lei n.º 14.133, de 2021.</w:t>
        </w:r>
      </w:p>
      <w:p w14:paraId="5FFF6DE2" w14:textId="77777777" w:rsidR="008175D2" w:rsidRDefault="00B64CF6">
        <w:pPr>
          <w:pStyle w:val="NormalWeb"/>
          <w:spacing w:beforeAutospacing="0" w:afterAutospacing="0" w:line="15" w:lineRule="atLeast"/>
        </w:pPr>
        <w:r>
          <w:rPr>
            <w:rFonts w:ascii="Arial" w:hAnsi="Arial" w:cs="Arial"/>
            <w:color w:val="000000"/>
            <w:sz w:val="12"/>
            <w:szCs w:val="12"/>
          </w:rPr>
          <w:t>Aprovado pela Secretaria de Gestão.</w:t>
        </w:r>
      </w:p>
      <w:p w14:paraId="652760E6" w14:textId="77777777" w:rsidR="008175D2" w:rsidRDefault="00B64CF6">
        <w:pPr>
          <w:pStyle w:val="NormalWeb"/>
          <w:spacing w:beforeAutospacing="0" w:afterAutospacing="0" w:line="15" w:lineRule="atLeast"/>
        </w:pPr>
        <w:r>
          <w:rPr>
            <w:rFonts w:ascii="Arial" w:hAnsi="Arial" w:cs="Arial"/>
            <w:color w:val="000000"/>
            <w:sz w:val="12"/>
            <w:szCs w:val="12"/>
          </w:rPr>
          <w:t>Identidade visual pela Secretaria de Gestão (versão dezembro/2022)</w:t>
        </w:r>
      </w:p>
      <w:p w14:paraId="32BD43AD" w14:textId="77777777" w:rsidR="008175D2" w:rsidRDefault="00B64CF6">
        <w:pPr>
          <w:pStyle w:val="Footer"/>
          <w:rPr>
            <w:rFonts w:hint="eastAsia"/>
            <w:color w:val="548DD4" w:themeColor="text2" w:themeTint="99"/>
            <w:spacing w:val="60"/>
            <w:sz w:val="16"/>
            <w:szCs w:val="16"/>
          </w:rPr>
        </w:pPr>
        <w:r>
          <w:rPr>
            <w:color w:val="548DD4" w:themeColor="text2" w:themeTint="99"/>
            <w:spacing w:val="60"/>
            <w:sz w:val="22"/>
            <w:szCs w:val="22"/>
          </w:rPr>
          <w:tab/>
        </w:r>
        <w:r>
          <w:rPr>
            <w:color w:val="548DD4" w:themeColor="text2" w:themeTint="99"/>
            <w:spacing w:val="60"/>
            <w:sz w:val="22"/>
            <w:szCs w:val="22"/>
          </w:rPr>
          <w:tab/>
        </w:r>
      </w:p>
      <w:p w14:paraId="21DA21CF" w14:textId="77777777" w:rsidR="008175D2" w:rsidRDefault="00B64CF6">
        <w:pPr>
          <w:pStyle w:val="Footer"/>
          <w:rPr>
            <w:rFonts w:ascii="Arial" w:hAnsi="Arial" w:cs="Arial"/>
            <w:color w:val="7F7F7F" w:themeColor="text1" w:themeTint="80"/>
            <w:sz w:val="18"/>
            <w:szCs w:val="18"/>
          </w:rPr>
        </w:pPr>
        <w:r>
          <w:rPr>
            <w:color w:val="7F7F7F" w:themeColor="text1" w:themeTint="80"/>
            <w:spacing w:val="60"/>
            <w:sz w:val="22"/>
            <w:szCs w:val="22"/>
          </w:rPr>
          <w:tab/>
        </w:r>
        <w:r>
          <w:rPr>
            <w:color w:val="7F7F7F" w:themeColor="text1" w:themeTint="80"/>
            <w:spacing w:val="60"/>
            <w:sz w:val="22"/>
            <w:szCs w:val="22"/>
          </w:rPr>
          <w:tab/>
        </w:r>
        <w:r>
          <w:rPr>
            <w:rFonts w:ascii="Arial" w:hAnsi="Arial" w:cs="Arial"/>
            <w:color w:val="595959" w:themeColor="text1" w:themeTint="A6"/>
            <w:spacing w:val="60"/>
            <w:sz w:val="18"/>
            <w:szCs w:val="18"/>
          </w:rPr>
          <w:t>Página</w:t>
        </w:r>
        <w:r>
          <w:rPr>
            <w:rFonts w:ascii="Arial" w:hAnsi="Arial" w:cs="Arial"/>
            <w:color w:val="595959" w:themeColor="text1" w:themeTint="A6"/>
            <w:sz w:val="18"/>
            <w:szCs w:val="18"/>
          </w:rPr>
          <w:t xml:space="preserve"> </w:t>
        </w:r>
        <w:r>
          <w:rPr>
            <w:rFonts w:ascii="Arial" w:hAnsi="Arial" w:cs="Arial"/>
            <w:color w:val="595959" w:themeColor="text1" w:themeTint="A6"/>
            <w:sz w:val="18"/>
            <w:szCs w:val="18"/>
          </w:rPr>
          <w:fldChar w:fldCharType="begin"/>
        </w:r>
        <w:r>
          <w:rPr>
            <w:rFonts w:ascii="Arial" w:hAnsi="Arial" w:cs="Arial"/>
            <w:sz w:val="18"/>
            <w:szCs w:val="18"/>
          </w:rPr>
          <w:instrText>PAGE</w:instrText>
        </w:r>
        <w:r>
          <w:rPr>
            <w:rFonts w:ascii="Arial" w:hAnsi="Arial" w:cs="Arial"/>
            <w:sz w:val="18"/>
            <w:szCs w:val="18"/>
          </w:rPr>
          <w:fldChar w:fldCharType="separate"/>
        </w:r>
        <w:r w:rsidR="00530C1E">
          <w:rPr>
            <w:rFonts w:ascii="Arial" w:hAnsi="Arial" w:cs="Arial"/>
            <w:noProof/>
            <w:sz w:val="18"/>
            <w:szCs w:val="18"/>
          </w:rPr>
          <w:t>22</w:t>
        </w:r>
        <w:r>
          <w:rPr>
            <w:rFonts w:ascii="Arial" w:hAnsi="Arial" w:cs="Arial"/>
            <w:sz w:val="18"/>
            <w:szCs w:val="18"/>
          </w:rPr>
          <w:fldChar w:fldCharType="end"/>
        </w:r>
        <w:r>
          <w:rPr>
            <w:rFonts w:ascii="Arial" w:hAnsi="Arial" w:cs="Arial"/>
            <w:color w:val="595959" w:themeColor="text1" w:themeTint="A6"/>
            <w:sz w:val="18"/>
            <w:szCs w:val="18"/>
          </w:rPr>
          <w:t xml:space="preserve"> | </w:t>
        </w:r>
        <w:r>
          <w:rPr>
            <w:rFonts w:ascii="Arial" w:hAnsi="Arial" w:cs="Arial"/>
            <w:color w:val="595959" w:themeColor="text1" w:themeTint="A6"/>
            <w:sz w:val="18"/>
            <w:szCs w:val="18"/>
          </w:rPr>
          <w:fldChar w:fldCharType="begin"/>
        </w:r>
        <w:r>
          <w:rPr>
            <w:rFonts w:ascii="Arial" w:hAnsi="Arial" w:cs="Arial"/>
            <w:sz w:val="18"/>
            <w:szCs w:val="18"/>
          </w:rPr>
          <w:instrText>NUMPAGES \* ARABIC</w:instrText>
        </w:r>
        <w:r>
          <w:rPr>
            <w:rFonts w:ascii="Arial" w:hAnsi="Arial" w:cs="Arial"/>
            <w:sz w:val="18"/>
            <w:szCs w:val="18"/>
          </w:rPr>
          <w:fldChar w:fldCharType="separate"/>
        </w:r>
        <w:r w:rsidR="00530C1E">
          <w:rPr>
            <w:rFonts w:ascii="Arial" w:hAnsi="Arial" w:cs="Arial"/>
            <w:noProof/>
            <w:sz w:val="18"/>
            <w:szCs w:val="18"/>
          </w:rPr>
          <w:t>26</w:t>
        </w:r>
        <w:r>
          <w:rPr>
            <w:rFonts w:ascii="Arial" w:hAnsi="Arial" w:cs="Arial"/>
            <w:sz w:val="18"/>
            <w:szCs w:val="18"/>
          </w:rPr>
          <w:fldChar w:fldCharType="end"/>
        </w:r>
      </w:p>
      <w:p w14:paraId="484FD37F" w14:textId="77777777" w:rsidR="008175D2" w:rsidRDefault="002C4174">
        <w:pPr>
          <w:pStyle w:val="Footer"/>
          <w:rPr>
            <w:rFonts w:hint="eastAsia"/>
          </w:rP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29AF53" w14:textId="77777777" w:rsidR="002C4174" w:rsidRDefault="002C4174">
      <w:pPr>
        <w:rPr>
          <w:rFonts w:hint="eastAsia"/>
        </w:rPr>
      </w:pPr>
      <w:r>
        <w:separator/>
      </w:r>
    </w:p>
  </w:footnote>
  <w:footnote w:type="continuationSeparator" w:id="0">
    <w:p w14:paraId="58EC5088" w14:textId="77777777" w:rsidR="002C4174" w:rsidRDefault="002C4174">
      <w:pPr>
        <w:rPr>
          <w:rFonts w:hint="eastAsia"/>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751FFE" w14:textId="16C27F29" w:rsidR="008175D2" w:rsidRDefault="00200B65">
    <w:pPr>
      <w:pStyle w:val="Header"/>
      <w:jc w:val="right"/>
      <w:rPr>
        <w:rFonts w:ascii="Arial" w:hAnsi="Arial" w:cs="Arial"/>
        <w:sz w:val="20"/>
        <w:szCs w:val="20"/>
      </w:rPr>
    </w:pPr>
    <w:r>
      <w:rPr>
        <w:rFonts w:ascii="Arial" w:hAnsi="Arial" w:cs="Arial"/>
        <w:sz w:val="20"/>
        <w:szCs w:val="20"/>
      </w:rPr>
      <w:t>EDITAL PREGÃO ELETRÔNICO Nº 4</w:t>
    </w:r>
    <w:r w:rsidR="007F5412">
      <w:rPr>
        <w:rFonts w:ascii="Arial" w:hAnsi="Arial" w:cs="Arial"/>
        <w:sz w:val="20"/>
        <w:szCs w:val="20"/>
      </w:rPr>
      <w:t>3</w:t>
    </w:r>
    <w:r>
      <w:rPr>
        <w:rFonts w:ascii="Arial" w:hAnsi="Arial" w:cs="Arial"/>
        <w:sz w:val="20"/>
        <w:szCs w:val="20"/>
      </w:rPr>
      <w:t>/2023</w:t>
    </w:r>
  </w:p>
  <w:p w14:paraId="3B590FF7" w14:textId="77777777" w:rsidR="008175D2" w:rsidRDefault="00B64CF6">
    <w:pPr>
      <w:pStyle w:val="Header"/>
      <w:tabs>
        <w:tab w:val="left" w:pos="480"/>
      </w:tabs>
      <w:rPr>
        <w:rFonts w:hint="eastAsia"/>
      </w:rPr>
    </w:pPr>
    <w:r>
      <w:tab/>
    </w:r>
    <w:r>
      <w:rPr>
        <w:noProof/>
      </w:rPr>
      <w:drawing>
        <wp:anchor distT="0" distB="0" distL="0" distR="0" simplePos="0" relativeHeight="251660288" behindDoc="1" locked="0" layoutInCell="1" allowOverlap="1" wp14:anchorId="7FE6A0AD" wp14:editId="4DAF10CC">
          <wp:simplePos x="0" y="0"/>
          <wp:positionH relativeFrom="column">
            <wp:posOffset>0</wp:posOffset>
          </wp:positionH>
          <wp:positionV relativeFrom="paragraph">
            <wp:posOffset>-635</wp:posOffset>
          </wp:positionV>
          <wp:extent cx="690245" cy="373380"/>
          <wp:effectExtent l="0" t="0" r="0" b="0"/>
          <wp:wrapNone/>
          <wp:docPr id="13" name="Imagem 13"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Uma imagem contendo clip-art&#10;&#10;Descrição gerada automaticamente"/>
                  <pic:cNvPicPr>
                    <a:picLocks noChangeAspect="1" noChangeArrowheads="1"/>
                  </pic:cNvPicPr>
                </pic:nvPicPr>
                <pic:blipFill>
                  <a:blip r:embed="rId1"/>
                  <a:stretch>
                    <a:fillRect/>
                  </a:stretch>
                </pic:blipFill>
                <pic:spPr>
                  <a:xfrm>
                    <a:off x="0" y="0"/>
                    <a:ext cx="690245" cy="373380"/>
                  </a:xfrm>
                  <a:prstGeom prst="rect">
                    <a:avLst/>
                  </a:prstGeom>
                </pic:spPr>
              </pic:pic>
            </a:graphicData>
          </a:graphic>
        </wp:anchor>
      </w:drawing>
    </w:r>
    <w:r>
      <w:tab/>
    </w:r>
    <w:r>
      <w:tab/>
    </w:r>
  </w:p>
  <w:p w14:paraId="62C65583" w14:textId="77777777" w:rsidR="008175D2" w:rsidRDefault="008175D2">
    <w:pPr>
      <w:pStyle w:val="Header"/>
      <w:jc w:val="right"/>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CC3517"/>
    <w:multiLevelType w:val="multilevel"/>
    <w:tmpl w:val="0FCC3517"/>
    <w:lvl w:ilvl="0">
      <w:start w:val="1"/>
      <w:numFmt w:val="decimal"/>
      <w:lvlText w:val="%1."/>
      <w:lvlJc w:val="left"/>
      <w:pPr>
        <w:ind w:left="360" w:hanging="360"/>
      </w:pPr>
      <w:rPr>
        <w:b/>
      </w:rPr>
    </w:lvl>
    <w:lvl w:ilvl="1">
      <w:start w:val="1"/>
      <w:numFmt w:val="decimal"/>
      <w:lvlText w:val="%1.%2."/>
      <w:lvlJc w:val="left"/>
      <w:pPr>
        <w:ind w:left="4969" w:hanging="432"/>
      </w:pPr>
      <w:rPr>
        <w:b/>
        <w:i w:val="0"/>
        <w:strike w:val="0"/>
        <w:dstrike w:val="0"/>
        <w:color w:val="auto"/>
        <w:sz w:val="20"/>
        <w:szCs w:val="20"/>
        <w:u w:val="none"/>
      </w:rPr>
    </w:lvl>
    <w:lvl w:ilvl="2">
      <w:start w:val="1"/>
      <w:numFmt w:val="decimal"/>
      <w:lvlText w:val="%1.%2.%3."/>
      <w:lvlJc w:val="left"/>
      <w:pPr>
        <w:ind w:left="3198" w:hanging="504"/>
      </w:pPr>
      <w:rPr>
        <w:rFonts w:ascii="Arial" w:hAnsi="Arial"/>
        <w:b/>
        <w:i w:val="0"/>
        <w:strike w:val="0"/>
        <w:d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D5C100D"/>
    <w:multiLevelType w:val="multilevel"/>
    <w:tmpl w:val="43DA968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decimal"/>
      <w:lvlText w:val="%1.%2.%3."/>
      <w:lvlJc w:val="left"/>
      <w:pPr>
        <w:ind w:left="319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mirrorMargins/>
  <w:proofState w:spelling="clean" w:grammar="clean"/>
  <w:defaultTabStop w:val="708"/>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44E"/>
    <w:rsid w:val="00053DE0"/>
    <w:rsid w:val="00055EF9"/>
    <w:rsid w:val="00063427"/>
    <w:rsid w:val="00071606"/>
    <w:rsid w:val="000776F2"/>
    <w:rsid w:val="000933E0"/>
    <w:rsid w:val="000B780C"/>
    <w:rsid w:val="001207D3"/>
    <w:rsid w:val="001445C6"/>
    <w:rsid w:val="00145E71"/>
    <w:rsid w:val="00151ED1"/>
    <w:rsid w:val="001522F6"/>
    <w:rsid w:val="00155645"/>
    <w:rsid w:val="0015578A"/>
    <w:rsid w:val="00157D34"/>
    <w:rsid w:val="00165F65"/>
    <w:rsid w:val="00196603"/>
    <w:rsid w:val="001E51A1"/>
    <w:rsid w:val="001F24D6"/>
    <w:rsid w:val="00200B65"/>
    <w:rsid w:val="002024ED"/>
    <w:rsid w:val="0020744E"/>
    <w:rsid w:val="002130F7"/>
    <w:rsid w:val="00216ADE"/>
    <w:rsid w:val="00221F5C"/>
    <w:rsid w:val="002224BF"/>
    <w:rsid w:val="00230A6B"/>
    <w:rsid w:val="00252367"/>
    <w:rsid w:val="002526DA"/>
    <w:rsid w:val="0026411B"/>
    <w:rsid w:val="00292584"/>
    <w:rsid w:val="00294CAE"/>
    <w:rsid w:val="002C158F"/>
    <w:rsid w:val="002C34C1"/>
    <w:rsid w:val="002C4174"/>
    <w:rsid w:val="002D3802"/>
    <w:rsid w:val="002F3DEF"/>
    <w:rsid w:val="002F7421"/>
    <w:rsid w:val="003338BB"/>
    <w:rsid w:val="00342202"/>
    <w:rsid w:val="003550C3"/>
    <w:rsid w:val="00365522"/>
    <w:rsid w:val="00371BDD"/>
    <w:rsid w:val="00386CCB"/>
    <w:rsid w:val="003905F3"/>
    <w:rsid w:val="003A0E3E"/>
    <w:rsid w:val="003A1191"/>
    <w:rsid w:val="003E3D19"/>
    <w:rsid w:val="00407AC9"/>
    <w:rsid w:val="0041434C"/>
    <w:rsid w:val="00422B2B"/>
    <w:rsid w:val="00426A35"/>
    <w:rsid w:val="004548AD"/>
    <w:rsid w:val="004641F0"/>
    <w:rsid w:val="004A53C4"/>
    <w:rsid w:val="004B0EC6"/>
    <w:rsid w:val="004B24DB"/>
    <w:rsid w:val="004C044E"/>
    <w:rsid w:val="004C2849"/>
    <w:rsid w:val="004E1C81"/>
    <w:rsid w:val="004E6804"/>
    <w:rsid w:val="005049AB"/>
    <w:rsid w:val="00520AAD"/>
    <w:rsid w:val="00530C1E"/>
    <w:rsid w:val="00534849"/>
    <w:rsid w:val="0055780F"/>
    <w:rsid w:val="005D77E1"/>
    <w:rsid w:val="005E02C1"/>
    <w:rsid w:val="005E32F8"/>
    <w:rsid w:val="00624DC6"/>
    <w:rsid w:val="006D0EF9"/>
    <w:rsid w:val="006F6776"/>
    <w:rsid w:val="007079BE"/>
    <w:rsid w:val="00714B4B"/>
    <w:rsid w:val="00716E8C"/>
    <w:rsid w:val="00732AB6"/>
    <w:rsid w:val="007501C9"/>
    <w:rsid w:val="007B7F4E"/>
    <w:rsid w:val="007D1F1A"/>
    <w:rsid w:val="007D4D75"/>
    <w:rsid w:val="007F5412"/>
    <w:rsid w:val="007F68BB"/>
    <w:rsid w:val="008175D2"/>
    <w:rsid w:val="00823437"/>
    <w:rsid w:val="00823CFA"/>
    <w:rsid w:val="008B2DF8"/>
    <w:rsid w:val="008B6011"/>
    <w:rsid w:val="008B7854"/>
    <w:rsid w:val="008C32F7"/>
    <w:rsid w:val="00901003"/>
    <w:rsid w:val="00913AC6"/>
    <w:rsid w:val="00920A80"/>
    <w:rsid w:val="00924BED"/>
    <w:rsid w:val="00940B8C"/>
    <w:rsid w:val="009440A7"/>
    <w:rsid w:val="00985984"/>
    <w:rsid w:val="00986B54"/>
    <w:rsid w:val="009906ED"/>
    <w:rsid w:val="00995089"/>
    <w:rsid w:val="00995955"/>
    <w:rsid w:val="009C0926"/>
    <w:rsid w:val="009C6652"/>
    <w:rsid w:val="009D21EE"/>
    <w:rsid w:val="00A27345"/>
    <w:rsid w:val="00A33476"/>
    <w:rsid w:val="00A37B58"/>
    <w:rsid w:val="00A47BA3"/>
    <w:rsid w:val="00A7316B"/>
    <w:rsid w:val="00AA21DA"/>
    <w:rsid w:val="00AA4B03"/>
    <w:rsid w:val="00AD79FA"/>
    <w:rsid w:val="00B146DD"/>
    <w:rsid w:val="00B23644"/>
    <w:rsid w:val="00B238ED"/>
    <w:rsid w:val="00B64CF6"/>
    <w:rsid w:val="00B749D9"/>
    <w:rsid w:val="00BA055A"/>
    <w:rsid w:val="00BA3875"/>
    <w:rsid w:val="00BD0FB5"/>
    <w:rsid w:val="00BF589A"/>
    <w:rsid w:val="00C03965"/>
    <w:rsid w:val="00C12264"/>
    <w:rsid w:val="00C13801"/>
    <w:rsid w:val="00C52C14"/>
    <w:rsid w:val="00CF7488"/>
    <w:rsid w:val="00D244C8"/>
    <w:rsid w:val="00D40219"/>
    <w:rsid w:val="00D60C76"/>
    <w:rsid w:val="00D70126"/>
    <w:rsid w:val="00D72A94"/>
    <w:rsid w:val="00DD568D"/>
    <w:rsid w:val="00DF7A30"/>
    <w:rsid w:val="00E07BE7"/>
    <w:rsid w:val="00E126A8"/>
    <w:rsid w:val="00E3169A"/>
    <w:rsid w:val="00E3216A"/>
    <w:rsid w:val="00E5311B"/>
    <w:rsid w:val="00E670FD"/>
    <w:rsid w:val="00E726E3"/>
    <w:rsid w:val="00E97A92"/>
    <w:rsid w:val="00EA4A6B"/>
    <w:rsid w:val="00EE7CAF"/>
    <w:rsid w:val="00F2200F"/>
    <w:rsid w:val="00F43115"/>
    <w:rsid w:val="00F46A91"/>
    <w:rsid w:val="00F5573B"/>
    <w:rsid w:val="00F63353"/>
    <w:rsid w:val="00F97152"/>
    <w:rsid w:val="00FC196B"/>
    <w:rsid w:val="00FC22FA"/>
    <w:rsid w:val="00FD220A"/>
    <w:rsid w:val="00FE1432"/>
    <w:rsid w:val="00FE604C"/>
    <w:rsid w:val="00FF45EB"/>
    <w:rsid w:val="1C0C0B3C"/>
    <w:rsid w:val="2F5B529A"/>
    <w:rsid w:val="35DF49C9"/>
    <w:rsid w:val="3C3D597A"/>
    <w:rsid w:val="6B826063"/>
    <w:rsid w:val="75904E6B"/>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ABA5D76"/>
  <w15:docId w15:val="{A3C749B4-2EF2-41FA-A35E-B0AC4B694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qFormat="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Theme" w:semiHidden="1" w:unhideWhenUsed="1"/>
    <w:lsdException w:name="Placeholder Text" w:semiHidden="1" w:uiPriority="67" w:qFormat="1"/>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Ecofont_Spranq_eco_Sans" w:eastAsiaTheme="minorEastAsia" w:hAnsi="Ecofont_Spranq_eco_Sans" w:cs="Tahoma"/>
      <w:sz w:val="24"/>
      <w:szCs w:val="24"/>
    </w:rPr>
  </w:style>
  <w:style w:type="paragraph" w:styleId="Heading1">
    <w:name w:val="heading 1"/>
    <w:basedOn w:val="Normal"/>
    <w:next w:val="Normal"/>
    <w:link w:val="Heading1Char"/>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pPr>
      <w:keepNext/>
      <w:tabs>
        <w:tab w:val="left" w:pos="1701"/>
      </w:tabs>
      <w:ind w:right="-1"/>
      <w:jc w:val="center"/>
      <w:outlineLvl w:val="1"/>
    </w:pPr>
    <w:rPr>
      <w:rFonts w:ascii="Times New Roman" w:hAnsi="Times New Roman" w:cs="Times New Roman"/>
      <w:b/>
      <w:color w:val="000000"/>
      <w:szCs w:val="20"/>
    </w:rPr>
  </w:style>
  <w:style w:type="paragraph" w:styleId="Heading3">
    <w:name w:val="heading 3"/>
    <w:basedOn w:val="Normal"/>
    <w:next w:val="Normal"/>
    <w:link w:val="Heading3Char"/>
    <w:uiPriority w:val="9"/>
    <w:semiHidden/>
    <w:unhideWhenUsed/>
    <w:qFormat/>
    <w:pPr>
      <w:keepNext/>
      <w:keepLines/>
      <w:spacing w:before="40" w:line="259" w:lineRule="auto"/>
      <w:outlineLvl w:val="2"/>
    </w:pPr>
    <w:rPr>
      <w:rFonts w:asciiTheme="majorHAnsi" w:eastAsiaTheme="majorEastAsia" w:hAnsiTheme="majorHAnsi" w:cstheme="majorBidi"/>
      <w:color w:val="244061" w:themeColor="accent1" w:themeShade="80"/>
      <w:lang w:eastAsia="en-US"/>
    </w:rPr>
  </w:style>
  <w:style w:type="paragraph" w:styleId="Heading4">
    <w:name w:val="heading 4"/>
    <w:basedOn w:val="Normal"/>
    <w:next w:val="Normal"/>
    <w:link w:val="Heading4Char"/>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pPr>
      <w:keepNext/>
      <w:keepLines/>
      <w:spacing w:before="40" w:line="259" w:lineRule="auto"/>
      <w:outlineLvl w:val="5"/>
    </w:pPr>
    <w:rPr>
      <w:rFonts w:asciiTheme="majorHAnsi" w:eastAsiaTheme="majorEastAsia" w:hAnsiTheme="majorHAnsi" w:cstheme="majorBidi"/>
      <w:color w:val="244061" w:themeColor="accent1" w:themeShade="80"/>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unhideWhenUsed/>
    <w:qFormat/>
    <w:rPr>
      <w:sz w:val="16"/>
      <w:szCs w:val="16"/>
    </w:rPr>
  </w:style>
  <w:style w:type="character" w:styleId="FollowedHyperlink">
    <w:name w:val="FollowedHyperlink"/>
    <w:basedOn w:val="DefaultParagraphFont"/>
    <w:semiHidden/>
    <w:unhideWhenUsed/>
    <w:qFormat/>
    <w:rPr>
      <w:color w:val="800080" w:themeColor="followedHyperlink"/>
      <w:u w:val="single"/>
    </w:rPr>
  </w:style>
  <w:style w:type="character" w:styleId="Emphasis">
    <w:name w:val="Emphasis"/>
    <w:basedOn w:val="DefaultParagraphFont"/>
    <w:qFormat/>
    <w:rPr>
      <w:i/>
      <w:iCs/>
    </w:rPr>
  </w:style>
  <w:style w:type="character" w:styleId="Hyperlink">
    <w:name w:val="Hyperlink"/>
    <w:basedOn w:val="DefaultParagraphFont"/>
    <w:uiPriority w:val="99"/>
    <w:unhideWhenUsed/>
    <w:qFormat/>
    <w:rPr>
      <w:color w:val="0000FF" w:themeColor="hyperlink"/>
      <w:u w:val="single"/>
    </w:rPr>
  </w:style>
  <w:style w:type="paragraph" w:styleId="List">
    <w:name w:val="List"/>
    <w:basedOn w:val="BodyText"/>
    <w:qFormat/>
    <w:rPr>
      <w:rFonts w:cs="Arial"/>
    </w:rPr>
  </w:style>
  <w:style w:type="paragraph" w:styleId="BodyText">
    <w:name w:val="Body Text"/>
    <w:basedOn w:val="Normal"/>
    <w:link w:val="BodyTextChar"/>
    <w:unhideWhenUsed/>
    <w:qFormat/>
    <w:pPr>
      <w:spacing w:beforeAutospacing="1" w:afterAutospacing="1"/>
    </w:pPr>
    <w:rPr>
      <w:rFonts w:ascii="Times New Roman" w:eastAsia="Times New Roman" w:hAnsi="Times New Roman" w:cs="Times New Roman"/>
    </w:rPr>
  </w:style>
  <w:style w:type="paragraph" w:styleId="CommentText">
    <w:name w:val="annotation text"/>
    <w:basedOn w:val="Normal"/>
    <w:link w:val="CommentTextChar"/>
    <w:unhideWhenUsed/>
    <w:qFormat/>
    <w:rPr>
      <w:sz w:val="20"/>
      <w:szCs w:val="20"/>
    </w:rPr>
  </w:style>
  <w:style w:type="paragraph" w:styleId="Title">
    <w:name w:val="Title"/>
    <w:basedOn w:val="Normal"/>
    <w:next w:val="BodyText"/>
    <w:link w:val="TitleChar"/>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paragraph" w:styleId="ListBullet5">
    <w:name w:val="List Bullet 5"/>
    <w:basedOn w:val="Normal"/>
    <w:qFormat/>
    <w:pPr>
      <w:contextualSpacing/>
    </w:pPr>
  </w:style>
  <w:style w:type="paragraph" w:styleId="NormalWeb">
    <w:name w:val="Normal (Web)"/>
    <w:basedOn w:val="Normal"/>
    <w:uiPriority w:val="99"/>
    <w:qFormat/>
    <w:pPr>
      <w:spacing w:beforeAutospacing="1" w:afterAutospacing="1"/>
    </w:pPr>
    <w:rPr>
      <w:rFonts w:ascii="Times New Roman" w:hAnsi="Times New Roman" w:cs="Times New Roman"/>
    </w:rPr>
  </w:style>
  <w:style w:type="paragraph" w:styleId="Header">
    <w:name w:val="header"/>
    <w:basedOn w:val="Normal"/>
    <w:link w:val="HeaderChar"/>
    <w:uiPriority w:val="99"/>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iPriority w:val="99"/>
    <w:qFormat/>
    <w:pPr>
      <w:tabs>
        <w:tab w:val="center" w:pos="4252"/>
        <w:tab w:val="right" w:pos="8504"/>
      </w:tabs>
    </w:pPr>
  </w:style>
  <w:style w:type="paragraph" w:styleId="Caption">
    <w:name w:val="caption"/>
    <w:basedOn w:val="Normal"/>
    <w:next w:val="Normal"/>
    <w:qFormat/>
    <w:pPr>
      <w:suppressLineNumbers/>
      <w:spacing w:before="120" w:after="120"/>
    </w:pPr>
    <w:rPr>
      <w:rFonts w:cs="Arial"/>
      <w:i/>
      <w:iCs/>
    </w:rPr>
  </w:style>
  <w:style w:type="paragraph" w:styleId="BalloonText">
    <w:name w:val="Balloon Text"/>
    <w:basedOn w:val="Normal"/>
    <w:link w:val="BalloonTextChar"/>
    <w:uiPriority w:val="99"/>
    <w:qFormat/>
    <w:rPr>
      <w:rFonts w:ascii="Tahoma" w:hAnsi="Tahoma"/>
      <w:sz w:val="16"/>
      <w:szCs w:val="16"/>
    </w:rPr>
  </w:style>
  <w:style w:type="paragraph" w:styleId="TOC1">
    <w:name w:val="toc 1"/>
    <w:basedOn w:val="Normal"/>
    <w:next w:val="Normal"/>
    <w:uiPriority w:val="39"/>
    <w:unhideWhenUsed/>
    <w:pPr>
      <w:tabs>
        <w:tab w:val="left" w:pos="426"/>
        <w:tab w:val="right" w:leader="dot" w:pos="9628"/>
      </w:tabs>
      <w:spacing w:after="100"/>
    </w:pPr>
    <w:rPr>
      <w:rFonts w:ascii="Arial" w:eastAsia="Times New Roman" w:hAnsi="Arial"/>
      <w:sz w:val="20"/>
    </w:rPr>
  </w:style>
  <w:style w:type="table" w:styleId="TableGrid">
    <w:name w:val="Table Grid"/>
    <w:basedOn w:val="TableNormal"/>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basedOn w:val="DefaultParagraphFont"/>
    <w:uiPriority w:val="99"/>
    <w:unhideWhenUsed/>
    <w:qFormat/>
    <w:rPr>
      <w:color w:val="0000FF" w:themeColor="hyperlink"/>
      <w:u w:val="single"/>
    </w:rPr>
  </w:style>
  <w:style w:type="character" w:customStyle="1" w:styleId="QuoteChar1">
    <w:name w:val="Quote Char1"/>
    <w:link w:val="Quote"/>
    <w:qFormat/>
    <w:rPr>
      <w:rFonts w:ascii="Arial" w:eastAsia="Calibri" w:hAnsi="Arial" w:cs="Tahoma"/>
      <w:i/>
      <w:iCs/>
      <w:color w:val="000000"/>
      <w:szCs w:val="24"/>
      <w:shd w:val="clear" w:color="auto" w:fill="FFFFCC"/>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NotaexplicativaChar">
    <w:name w:val="Nota explicativa Char"/>
    <w:basedOn w:val="QuoteChar1"/>
    <w:link w:val="Notaexplicativa"/>
    <w:qFormat/>
    <w:rPr>
      <w:rFonts w:ascii="Arial" w:eastAsia="Calibri" w:hAnsi="Arial" w:cs="Tahoma"/>
      <w:i/>
      <w:iCs/>
      <w:color w:val="000000"/>
      <w:szCs w:val="24"/>
      <w:shd w:val="clear" w:color="auto" w:fill="FFFFCC"/>
    </w:rPr>
  </w:style>
  <w:style w:type="paragraph" w:customStyle="1" w:styleId="Notaexplicativa">
    <w:name w:val="Nota explicativa"/>
    <w:basedOn w:val="Quote"/>
    <w:link w:val="NotaexplicativaChar"/>
    <w:qFormat/>
    <w:rPr>
      <w:szCs w:val="20"/>
    </w:rPr>
  </w:style>
  <w:style w:type="character" w:customStyle="1" w:styleId="HeaderChar">
    <w:name w:val="Header Char"/>
    <w:link w:val="Header"/>
    <w:uiPriority w:val="99"/>
    <w:qFormat/>
    <w:rPr>
      <w:rFonts w:ascii="Ecofont_Spranq_eco_Sans" w:hAnsi="Ecofont_Spranq_eco_Sans" w:cs="Tahoma"/>
      <w:sz w:val="24"/>
      <w:szCs w:val="24"/>
    </w:rPr>
  </w:style>
  <w:style w:type="character" w:customStyle="1" w:styleId="FooterChar">
    <w:name w:val="Footer Char"/>
    <w:link w:val="Footer"/>
    <w:uiPriority w:val="99"/>
    <w:qFormat/>
    <w:rPr>
      <w:rFonts w:ascii="Ecofont_Spranq_eco_Sans" w:hAnsi="Ecofont_Spranq_eco_Sans" w:cs="Tahoma"/>
      <w:sz w:val="24"/>
      <w:szCs w:val="24"/>
    </w:rPr>
  </w:style>
  <w:style w:type="character" w:customStyle="1" w:styleId="CommentTextChar">
    <w:name w:val="Comment Text Char"/>
    <w:basedOn w:val="DefaultParagraphFont"/>
    <w:link w:val="CommentText"/>
    <w:qFormat/>
    <w:rPr>
      <w:rFonts w:ascii="Ecofont_Spranq_eco_Sans" w:hAnsi="Ecofont_Spranq_eco_Sans" w:cs="Tahoma"/>
      <w:lang w:eastAsia="pt-BR"/>
    </w:rPr>
  </w:style>
  <w:style w:type="character" w:customStyle="1" w:styleId="CommentSubjectChar">
    <w:name w:val="Comment Subject Char"/>
    <w:basedOn w:val="CommentTextChar"/>
    <w:link w:val="CommentSubject"/>
    <w:semiHidden/>
    <w:qFormat/>
    <w:rPr>
      <w:rFonts w:ascii="Ecofont_Spranq_eco_Sans" w:hAnsi="Ecofont_Spranq_eco_Sans" w:cs="Tahoma"/>
      <w:b/>
      <w:bCs/>
      <w:lang w:eastAsia="pt-BR"/>
    </w:rPr>
  </w:style>
  <w:style w:type="character" w:customStyle="1" w:styleId="Heading4Char">
    <w:name w:val="Heading 4 Char"/>
    <w:basedOn w:val="DefaultParagraphFont"/>
    <w:link w:val="Heading4"/>
    <w:qFormat/>
    <w:rPr>
      <w:rFonts w:asciiTheme="majorHAnsi" w:eastAsiaTheme="majorEastAsia" w:hAnsiTheme="majorHAnsi" w:cstheme="majorBidi"/>
      <w:i/>
      <w:iCs/>
      <w:color w:val="365F91" w:themeColor="accent1" w:themeShade="BF"/>
      <w:sz w:val="24"/>
      <w:szCs w:val="24"/>
      <w:lang w:eastAsia="pt-BR"/>
    </w:rPr>
  </w:style>
  <w:style w:type="character" w:customStyle="1" w:styleId="TitleChar">
    <w:name w:val="Title Char"/>
    <w:basedOn w:val="DefaultParagraphFont"/>
    <w:link w:val="Title"/>
    <w:qFormat/>
    <w:rPr>
      <w:rFonts w:asciiTheme="majorHAnsi" w:eastAsiaTheme="majorEastAsia" w:hAnsiTheme="majorHAnsi" w:cstheme="majorBidi"/>
      <w:color w:val="17365D" w:themeColor="text2" w:themeShade="BF"/>
      <w:spacing w:val="5"/>
      <w:kern w:val="2"/>
      <w:sz w:val="52"/>
      <w:szCs w:val="52"/>
      <w:lang w:eastAsia="pt-BR"/>
    </w:rPr>
  </w:style>
  <w:style w:type="character" w:customStyle="1" w:styleId="Nivel01Char">
    <w:name w:val="Nivel 01 Char"/>
    <w:basedOn w:val="TitleChar"/>
    <w:link w:val="Nivel01"/>
    <w:qFormat/>
    <w:rPr>
      <w:rFonts w:ascii="Arial" w:eastAsiaTheme="majorEastAsia" w:hAnsi="Arial" w:cs="Arial"/>
      <w:b/>
      <w:bCs/>
      <w:color w:val="17365D" w:themeColor="text2" w:themeShade="BF"/>
      <w:spacing w:val="5"/>
      <w:kern w:val="2"/>
      <w:sz w:val="52"/>
      <w:szCs w:val="52"/>
      <w:lang w:eastAsia="pt-BR"/>
    </w:rPr>
  </w:style>
  <w:style w:type="paragraph" w:customStyle="1" w:styleId="Nivel01">
    <w:name w:val="Nivel 01"/>
    <w:basedOn w:val="Heading1"/>
    <w:next w:val="Normal"/>
    <w:link w:val="Nivel01Char"/>
    <w:qFormat/>
    <w:pPr>
      <w:tabs>
        <w:tab w:val="left" w:pos="567"/>
      </w:tabs>
      <w:spacing w:before="240"/>
      <w:jc w:val="both"/>
    </w:pPr>
    <w:rPr>
      <w:rFonts w:ascii="Arial" w:hAnsi="Arial" w:cs="Arial"/>
      <w:color w:val="auto"/>
      <w:sz w:val="20"/>
      <w:szCs w:val="20"/>
    </w:rPr>
  </w:style>
  <w:style w:type="character" w:customStyle="1" w:styleId="Heading1Char">
    <w:name w:val="Heading 1 Char"/>
    <w:basedOn w:val="DefaultParagraphFont"/>
    <w:link w:val="Heading1"/>
    <w:qFormat/>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Pr>
      <w:rFonts w:ascii="Arial" w:eastAsiaTheme="majorEastAsia" w:hAnsi="Arial" w:cstheme="majorBidi"/>
      <w:b/>
      <w:bCs/>
      <w:color w:val="000000" w:themeColor="text1"/>
      <w:spacing w:val="5"/>
      <w:kern w:val="2"/>
      <w:sz w:val="52"/>
      <w:szCs w:val="52"/>
      <w:lang w:eastAsia="pt-BR"/>
    </w:rPr>
  </w:style>
  <w:style w:type="paragraph" w:customStyle="1" w:styleId="Nivel01Titulo">
    <w:name w:val="Nivel_01_Titulo"/>
    <w:basedOn w:val="Nivel01"/>
    <w:link w:val="Nivel01TituloChar"/>
    <w:qFormat/>
    <w:pPr>
      <w:jc w:val="left"/>
    </w:pPr>
    <w:rPr>
      <w:rFonts w:cstheme="majorBidi"/>
      <w:color w:val="000000" w:themeColor="text1"/>
      <w:spacing w:val="5"/>
      <w:kern w:val="2"/>
      <w:sz w:val="52"/>
      <w:szCs w:val="52"/>
    </w:rPr>
  </w:style>
  <w:style w:type="character" w:customStyle="1" w:styleId="QuoteChar">
    <w:name w:val="Quote Char"/>
    <w:basedOn w:val="DefaultParagraphFont"/>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character" w:customStyle="1" w:styleId="normaltextrun">
    <w:name w:val="normaltextrun"/>
    <w:basedOn w:val="DefaultParagraphFont"/>
    <w:qFormat/>
  </w:style>
  <w:style w:type="character" w:customStyle="1" w:styleId="eop">
    <w:name w:val="eop"/>
    <w:basedOn w:val="DefaultParagraphFont"/>
    <w:qFormat/>
  </w:style>
  <w:style w:type="character" w:customStyle="1" w:styleId="spellingerror">
    <w:name w:val="spellingerror"/>
    <w:basedOn w:val="DefaultParagraphFont"/>
    <w:qFormat/>
  </w:style>
  <w:style w:type="character" w:customStyle="1" w:styleId="BodyTextChar">
    <w:name w:val="Body Text Char"/>
    <w:basedOn w:val="DefaultParagraphFont"/>
    <w:link w:val="BodyText"/>
    <w:qFormat/>
    <w:rPr>
      <w:rFonts w:eastAsia="Times New Roman"/>
      <w:sz w:val="24"/>
      <w:szCs w:val="24"/>
      <w:lang w:eastAsia="pt-BR"/>
    </w:rPr>
  </w:style>
  <w:style w:type="character" w:customStyle="1" w:styleId="Nivel1Char">
    <w:name w:val="Nivel1 Char"/>
    <w:basedOn w:val="Heading1Char"/>
    <w:link w:val="Nivel1"/>
    <w:qFormat/>
    <w:rPr>
      <w:rFonts w:ascii="Arial" w:eastAsiaTheme="majorEastAsia" w:hAnsi="Arial" w:cs="Arial"/>
      <w:b/>
      <w:bCs w:val="0"/>
      <w:color w:val="000000"/>
      <w:sz w:val="28"/>
      <w:szCs w:val="28"/>
      <w:lang w:eastAsia="pt-BR"/>
    </w:rPr>
  </w:style>
  <w:style w:type="paragraph" w:customStyle="1" w:styleId="Nivel1">
    <w:name w:val="Nivel1"/>
    <w:basedOn w:val="Heading1"/>
    <w:link w:val="Nivel1Char"/>
    <w:qFormat/>
    <w:pPr>
      <w:spacing w:line="276" w:lineRule="auto"/>
      <w:ind w:left="357" w:hanging="357"/>
      <w:jc w:val="both"/>
    </w:pPr>
    <w:rPr>
      <w:rFonts w:ascii="Arial" w:hAnsi="Arial" w:cs="Arial"/>
      <w:bCs w:val="0"/>
      <w:color w:val="000000"/>
    </w:rPr>
  </w:style>
  <w:style w:type="character" w:customStyle="1" w:styleId="Nivel4Char">
    <w:name w:val="Nivel 4 Char"/>
    <w:basedOn w:val="DefaultParagraphFont"/>
    <w:link w:val="Nivel4"/>
    <w:qFormat/>
    <w:rPr>
      <w:rFonts w:ascii="Arial" w:hAnsi="Arial" w:cs="Arial"/>
      <w:lang w:eastAsia="pt-BR"/>
    </w:rPr>
  </w:style>
  <w:style w:type="paragraph" w:customStyle="1" w:styleId="Nivel4">
    <w:name w:val="Nivel 4"/>
    <w:basedOn w:val="Nivel3"/>
    <w:link w:val="Nivel4Char"/>
    <w:qFormat/>
    <w:pPr>
      <w:ind w:left="851"/>
    </w:pPr>
    <w:rPr>
      <w:color w:val="auto"/>
    </w:rPr>
  </w:style>
  <w:style w:type="paragraph" w:customStyle="1" w:styleId="Nivel3">
    <w:name w:val="Nivel 3"/>
    <w:basedOn w:val="Normal"/>
    <w:link w:val="Nivel3Char"/>
    <w:qFormat/>
    <w:pPr>
      <w:spacing w:before="120" w:after="120" w:line="276" w:lineRule="auto"/>
      <w:ind w:left="425"/>
      <w:jc w:val="both"/>
    </w:pPr>
    <w:rPr>
      <w:rFonts w:ascii="Arial" w:hAnsi="Arial" w:cs="Arial"/>
      <w:color w:val="000000"/>
      <w:sz w:val="20"/>
      <w:szCs w:val="20"/>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Manoel">
    <w:name w:val="Manoel"/>
    <w:qFormat/>
    <w:rPr>
      <w:rFonts w:ascii="Arial" w:hAnsi="Arial" w:cs="Arial"/>
      <w:color w:val="7030A0"/>
      <w:sz w:val="20"/>
    </w:rPr>
  </w:style>
  <w:style w:type="character" w:customStyle="1" w:styleId="GradeColorida-nfase1Char">
    <w:name w:val="Grade Colorida - Ênfase 1 Char"/>
    <w:uiPriority w:val="29"/>
    <w:qFormat/>
    <w:rPr>
      <w:rFonts w:ascii="Arial" w:eastAsia="Calibri" w:hAnsi="Arial"/>
      <w:i/>
      <w:iCs/>
      <w:color w:val="000000"/>
      <w:szCs w:val="24"/>
      <w:shd w:val="clear" w:color="auto" w:fill="FFFFCC"/>
    </w:rPr>
  </w:style>
  <w:style w:type="character" w:customStyle="1" w:styleId="highlight">
    <w:name w:val="highlight"/>
    <w:basedOn w:val="DefaultParagraphFont"/>
    <w:qFormat/>
  </w:style>
  <w:style w:type="character" w:customStyle="1" w:styleId="MenoPendente1">
    <w:name w:val="Menção Pendente1"/>
    <w:basedOn w:val="DefaultParagraphFont"/>
    <w:uiPriority w:val="99"/>
    <w:semiHidden/>
    <w:unhideWhenUsed/>
    <w:qFormat/>
    <w:rPr>
      <w:color w:val="605E5C"/>
      <w:shd w:val="clear" w:color="auto" w:fill="E1DFDD"/>
    </w:r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Nivel2Char">
    <w:name w:val="Nivel 2 Char"/>
    <w:basedOn w:val="DefaultParagraphFont"/>
    <w:link w:val="Nivel2"/>
    <w:qFormat/>
    <w:locked/>
    <w:rPr>
      <w:rFonts w:ascii="Arial" w:hAnsi="Arial" w:cs="Arial"/>
      <w:color w:val="000000"/>
      <w:lang w:eastAsia="pt-BR"/>
    </w:rPr>
  </w:style>
  <w:style w:type="paragraph" w:customStyle="1" w:styleId="Nivel2">
    <w:name w:val="Nivel 2"/>
    <w:basedOn w:val="Normal"/>
    <w:link w:val="Nivel2Char"/>
    <w:qFormat/>
    <w:pPr>
      <w:spacing w:before="120" w:after="120" w:line="276" w:lineRule="auto"/>
      <w:jc w:val="both"/>
    </w:pPr>
    <w:rPr>
      <w:rFonts w:ascii="Arial" w:hAnsi="Arial" w:cs="Arial"/>
      <w:color w:val="000000"/>
      <w:sz w:val="20"/>
      <w:szCs w:val="20"/>
    </w:rPr>
  </w:style>
  <w:style w:type="character" w:customStyle="1" w:styleId="Nvel2OpcionalChar">
    <w:name w:val="Nível 2 Opcional Char"/>
    <w:basedOn w:val="DefaultParagraphFont"/>
    <w:link w:val="Nvel2Opcional"/>
    <w:qFormat/>
    <w:rPr>
      <w:rFonts w:ascii="Arial" w:eastAsia="Times New Roman" w:hAnsi="Arial" w:cs="Arial"/>
      <w:i/>
      <w:color w:val="FF0000"/>
      <w:lang w:eastAsia="pt-BR"/>
    </w:rPr>
  </w:style>
  <w:style w:type="paragraph" w:customStyle="1" w:styleId="Nvel2Opcional">
    <w:name w:val="Nível 2 Opcional"/>
    <w:basedOn w:val="Nivel2"/>
    <w:link w:val="Nvel2OpcionalChar"/>
    <w:qFormat/>
    <w:pPr>
      <w:ind w:left="432" w:hanging="432"/>
    </w:pPr>
    <w:rPr>
      <w:rFonts w:eastAsia="Times New Roman"/>
      <w:i/>
      <w:color w:val="FF0000"/>
    </w:rPr>
  </w:style>
  <w:style w:type="character" w:customStyle="1" w:styleId="Nvel3OpcionalChar">
    <w:name w:val="Nível 3 Opcional Char"/>
    <w:basedOn w:val="DefaultParagraphFont"/>
    <w:link w:val="Nvel3Opcional"/>
    <w:qFormat/>
    <w:rPr>
      <w:rFonts w:ascii="Arial" w:eastAsia="Times New Roman" w:hAnsi="Arial" w:cs="Arial"/>
      <w:i/>
      <w:iCs/>
      <w:color w:val="FF0000"/>
      <w:lang w:eastAsia="pt-BR"/>
    </w:rPr>
  </w:style>
  <w:style w:type="paragraph" w:customStyle="1" w:styleId="Nvel3Opcional">
    <w:name w:val="Nível 3 Opcional"/>
    <w:basedOn w:val="Nivel3"/>
    <w:link w:val="Nvel3OpcionalChar"/>
    <w:qFormat/>
    <w:pPr>
      <w:ind w:left="1072" w:hanging="504"/>
    </w:pPr>
    <w:rPr>
      <w:rFonts w:eastAsia="Times New Roman"/>
      <w:i/>
      <w:iCs/>
      <w:color w:val="FF0000"/>
    </w:rPr>
  </w:style>
  <w:style w:type="character" w:styleId="PlaceholderText">
    <w:name w:val="Placeholder Text"/>
    <w:basedOn w:val="DefaultParagraphFont"/>
    <w:uiPriority w:val="67"/>
    <w:semiHidden/>
    <w:qFormat/>
    <w:rPr>
      <w:color w:val="808080"/>
    </w:rPr>
  </w:style>
  <w:style w:type="character" w:customStyle="1" w:styleId="ListParagraphChar">
    <w:name w:val="List Paragraph Char"/>
    <w:basedOn w:val="DefaultParagraphFont"/>
    <w:link w:val="ListParagraph"/>
    <w:uiPriority w:val="34"/>
    <w:qFormat/>
    <w:rPr>
      <w:rFonts w:ascii="Ecofont_Spranq_eco_Sans" w:hAnsi="Ecofont_Spranq_eco_Sans" w:cs="Tahoma"/>
      <w:sz w:val="24"/>
      <w:szCs w:val="24"/>
      <w:lang w:eastAsia="pt-BR"/>
    </w:rPr>
  </w:style>
  <w:style w:type="paragraph" w:styleId="ListParagraph">
    <w:name w:val="List Paragraph"/>
    <w:basedOn w:val="Normal"/>
    <w:link w:val="ListParagraphChar"/>
    <w:uiPriority w:val="34"/>
    <w:qFormat/>
    <w:pPr>
      <w:ind w:left="720"/>
      <w:contextualSpacing/>
    </w:pPr>
  </w:style>
  <w:style w:type="character" w:customStyle="1" w:styleId="Heading3Char">
    <w:name w:val="Heading 3 Char"/>
    <w:basedOn w:val="DefaultParagraphFont"/>
    <w:link w:val="Heading3"/>
    <w:uiPriority w:val="9"/>
    <w:semiHidden/>
    <w:qFormat/>
    <w:rPr>
      <w:rFonts w:asciiTheme="majorHAnsi" w:eastAsiaTheme="majorEastAsia" w:hAnsiTheme="majorHAnsi" w:cstheme="majorBidi"/>
      <w:color w:val="244061" w:themeColor="accent1" w:themeShade="80"/>
      <w:sz w:val="24"/>
      <w:szCs w:val="24"/>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color w:val="244061" w:themeColor="accent1" w:themeShade="80"/>
      <w:sz w:val="22"/>
      <w:szCs w:val="22"/>
    </w:rPr>
  </w:style>
  <w:style w:type="character" w:customStyle="1" w:styleId="markedcontent">
    <w:name w:val="markedcontent"/>
    <w:basedOn w:val="DefaultParagraphFont"/>
    <w:qFormat/>
  </w:style>
  <w:style w:type="character" w:customStyle="1" w:styleId="MenoPendente3">
    <w:name w:val="Menção Pendente3"/>
    <w:basedOn w:val="DefaultParagraphFont"/>
    <w:uiPriority w:val="99"/>
    <w:semiHidden/>
    <w:unhideWhenUsed/>
    <w:qFormat/>
    <w:rPr>
      <w:color w:val="605E5C"/>
      <w:shd w:val="clear" w:color="auto" w:fill="E1DFDD"/>
    </w:rPr>
  </w:style>
  <w:style w:type="character" w:customStyle="1" w:styleId="MenoPendente4">
    <w:name w:val="Menção Pendente4"/>
    <w:basedOn w:val="DefaultParagraphFont"/>
    <w:uiPriority w:val="99"/>
    <w:semiHidden/>
    <w:unhideWhenUsed/>
    <w:qFormat/>
    <w:rPr>
      <w:color w:val="605E5C"/>
      <w:shd w:val="clear" w:color="auto" w:fill="E1DFDD"/>
    </w:rPr>
  </w:style>
  <w:style w:type="character" w:customStyle="1" w:styleId="ouChar">
    <w:name w:val="ou Char"/>
    <w:basedOn w:val="ListParagraphChar"/>
    <w:qFormat/>
    <w:rPr>
      <w:rFonts w:ascii="Arial" w:eastAsiaTheme="minorHAnsi" w:hAnsi="Arial" w:cs="Arial"/>
      <w:b/>
      <w:bCs/>
      <w:i/>
      <w:iCs/>
      <w:color w:val="FF0000"/>
      <w:sz w:val="24"/>
      <w:szCs w:val="24"/>
      <w:u w:val="single"/>
      <w:lang w:eastAsia="pt-BR"/>
    </w:rPr>
  </w:style>
  <w:style w:type="character" w:customStyle="1" w:styleId="Nvel2-RedChar">
    <w:name w:val="Nível 2 -Red Char"/>
    <w:basedOn w:val="Nivel2Char"/>
    <w:qFormat/>
    <w:rPr>
      <w:rFonts w:ascii="Arial" w:hAnsi="Arial" w:cs="Arial"/>
      <w:i/>
      <w:iCs/>
      <w:color w:val="FF0000"/>
      <w:lang w:eastAsia="pt-BR"/>
    </w:rPr>
  </w:style>
  <w:style w:type="character" w:customStyle="1" w:styleId="Nivel3Char">
    <w:name w:val="Nivel 3 Char"/>
    <w:basedOn w:val="DefaultParagraphFont"/>
    <w:link w:val="Nivel3"/>
    <w:qFormat/>
    <w:rPr>
      <w:rFonts w:ascii="Arial" w:hAnsi="Arial" w:cs="Arial"/>
      <w:color w:val="000000"/>
      <w:lang w:eastAsia="pt-BR"/>
    </w:rPr>
  </w:style>
  <w:style w:type="character" w:customStyle="1" w:styleId="Nvel3-RChar">
    <w:name w:val="Nível 3-R Char"/>
    <w:basedOn w:val="Nivel3Char"/>
    <w:qFormat/>
    <w:rPr>
      <w:rFonts w:ascii="Arial" w:hAnsi="Arial" w:cs="Arial"/>
      <w:i/>
      <w:iCs/>
      <w:color w:val="FF0000"/>
      <w:lang w:eastAsia="pt-BR"/>
    </w:rPr>
  </w:style>
  <w:style w:type="character" w:customStyle="1" w:styleId="Nvel4-RChar">
    <w:name w:val="Nível 4-R Char"/>
    <w:basedOn w:val="Nivel4Char"/>
    <w:qFormat/>
    <w:rPr>
      <w:rFonts w:ascii="Arial" w:hAnsi="Arial" w:cs="Arial"/>
      <w:i/>
      <w:iCs/>
      <w:color w:val="FF0000"/>
      <w:lang w:eastAsia="pt-BR"/>
    </w:rPr>
  </w:style>
  <w:style w:type="character" w:customStyle="1" w:styleId="Nvel1-SemNumChar">
    <w:name w:val="Nível 1-Sem Num Char"/>
    <w:basedOn w:val="Nivel01Char"/>
    <w:qFormat/>
    <w:rPr>
      <w:rFonts w:ascii="Arial" w:eastAsiaTheme="majorEastAsia" w:hAnsi="Arial" w:cs="Arial"/>
      <w:b/>
      <w:bCs/>
      <w:color w:val="FF0000"/>
      <w:spacing w:val="5"/>
      <w:kern w:val="2"/>
      <w:sz w:val="52"/>
      <w:szCs w:val="52"/>
      <w:lang w:eastAsia="pt-BR"/>
    </w:rPr>
  </w:style>
  <w:style w:type="character" w:customStyle="1" w:styleId="PrembuloChar">
    <w:name w:val="Preâmbulo Char"/>
    <w:basedOn w:val="DefaultParagraphFont"/>
    <w:link w:val="Prembulo"/>
    <w:qFormat/>
    <w:rPr>
      <w:rFonts w:ascii="Arial" w:eastAsia="Arial" w:hAnsi="Arial" w:cs="Arial"/>
      <w:bCs/>
      <w:lang w:eastAsia="pt-BR"/>
    </w:rPr>
  </w:style>
  <w:style w:type="paragraph" w:customStyle="1" w:styleId="Prembulo">
    <w:name w:val="Preâmbulo"/>
    <w:basedOn w:val="Normal"/>
    <w:link w:val="PrembuloChar"/>
    <w:qFormat/>
    <w:pPr>
      <w:spacing w:before="480" w:after="120" w:line="360" w:lineRule="auto"/>
      <w:ind w:left="4253" w:right="-17"/>
      <w:jc w:val="both"/>
    </w:pPr>
    <w:rPr>
      <w:rFonts w:ascii="Arial" w:eastAsia="Arial" w:hAnsi="Arial" w:cs="Arial"/>
      <w:bCs/>
      <w:sz w:val="20"/>
      <w:szCs w:val="20"/>
    </w:rPr>
  </w:style>
  <w:style w:type="character" w:customStyle="1" w:styleId="MenoPendente5">
    <w:name w:val="Menção Pendente5"/>
    <w:basedOn w:val="DefaultParagraphFont"/>
    <w:uiPriority w:val="99"/>
    <w:semiHidden/>
    <w:unhideWhenUsed/>
    <w:qFormat/>
    <w:rPr>
      <w:color w:val="605E5C"/>
      <w:shd w:val="clear" w:color="auto" w:fill="E1DFDD"/>
    </w:rPr>
  </w:style>
  <w:style w:type="character" w:customStyle="1" w:styleId="citao2Char">
    <w:name w:val="citação 2 Char"/>
    <w:basedOn w:val="QuoteChar1"/>
    <w:qFormat/>
    <w:rPr>
      <w:rFonts w:ascii="Arial" w:eastAsia="Calibri" w:hAnsi="Arial" w:cs="Tahoma"/>
      <w:i/>
      <w:iCs/>
      <w:color w:val="000000"/>
      <w:szCs w:val="24"/>
      <w:shd w:val="clear" w:color="auto" w:fill="FFFFCC"/>
    </w:rPr>
  </w:style>
  <w:style w:type="character" w:customStyle="1" w:styleId="Vnculodendice">
    <w:name w:val="Vínculo de índice"/>
    <w:qFormat/>
  </w:style>
  <w:style w:type="character" w:customStyle="1" w:styleId="Smbolosdenumerao">
    <w:name w:val="Símbolos de numeração"/>
    <w:qFormat/>
  </w:style>
  <w:style w:type="paragraph" w:customStyle="1" w:styleId="ndice">
    <w:name w:val="Índice"/>
    <w:basedOn w:val="Normal"/>
    <w:qFormat/>
    <w:pPr>
      <w:suppressLineNumbers/>
    </w:pPr>
    <w:rPr>
      <w:rFonts w:cs="Arial"/>
    </w:rPr>
  </w:style>
  <w:style w:type="paragraph" w:customStyle="1" w:styleId="Nvel2">
    <w:name w:val="Nível 2"/>
    <w:basedOn w:val="Normal"/>
    <w:next w:val="Normal"/>
    <w:qFormat/>
    <w:pPr>
      <w:spacing w:after="120"/>
      <w:jc w:val="both"/>
    </w:pPr>
    <w:rPr>
      <w:rFonts w:ascii="Arial" w:hAnsi="Arial" w:cs="Times New Roman"/>
      <w:b/>
      <w:szCs w:val="20"/>
    </w:rPr>
  </w:style>
  <w:style w:type="paragraph" w:customStyle="1" w:styleId="CabealhoeRodap">
    <w:name w:val="Cabeçalho e Rodapé"/>
    <w:basedOn w:val="Normal"/>
    <w:qFormat/>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4"/>
      <w:szCs w:val="24"/>
      <w:lang w:eastAsia="zh-CN" w:bidi="hi-IN"/>
    </w:rPr>
  </w:style>
  <w:style w:type="paragraph" w:customStyle="1" w:styleId="paragraph">
    <w:name w:val="paragraph"/>
    <w:basedOn w:val="Normal"/>
    <w:qFormat/>
    <w:pPr>
      <w:spacing w:beforeAutospacing="1" w:afterAutospacing="1"/>
    </w:pPr>
    <w:rPr>
      <w:rFonts w:ascii="Times New Roman" w:eastAsia="Times New Roman" w:hAnsi="Times New Roman" w:cs="Times New Roman"/>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10">
    <w:name w:val="Nivel 1"/>
    <w:basedOn w:val="Nivel2"/>
    <w:next w:val="Nivel2"/>
    <w:qFormat/>
    <w:pPr>
      <w:ind w:left="360" w:hanging="360"/>
    </w:pPr>
    <w:rPr>
      <w:b/>
    </w:rPr>
  </w:style>
  <w:style w:type="paragraph" w:customStyle="1" w:styleId="Nivel5">
    <w:name w:val="Nivel 5"/>
    <w:basedOn w:val="Nivel4"/>
    <w:qFormat/>
    <w:pPr>
      <w:ind w:left="1276"/>
    </w:pPr>
  </w:style>
  <w:style w:type="paragraph" w:customStyle="1" w:styleId="textbody">
    <w:name w:val="textbody"/>
    <w:basedOn w:val="Normal"/>
    <w:qFormat/>
    <w:pPr>
      <w:spacing w:beforeAutospacing="1" w:afterAutospacing="1"/>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customStyle="1" w:styleId="Reviso1">
    <w:name w:val="Revisão1"/>
    <w:uiPriority w:val="99"/>
    <w:semiHidden/>
    <w:qFormat/>
    <w:rPr>
      <w:rFonts w:ascii="Ecofont_Spranq_eco_Sans" w:eastAsia="Times New Roman" w:hAnsi="Ecofont_Spranq_eco_Sans" w:cs="Tahoma"/>
      <w:sz w:val="24"/>
      <w:szCs w:val="24"/>
    </w:rPr>
  </w:style>
  <w:style w:type="paragraph" w:customStyle="1" w:styleId="texto1">
    <w:name w:val="texto1"/>
    <w:basedOn w:val="Normal"/>
    <w:qFormat/>
    <w:pPr>
      <w:spacing w:beforeAutospacing="1" w:afterAutospacing="1"/>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paragraph" w:customStyle="1" w:styleId="xwestern">
    <w:name w:val="x_western"/>
    <w:basedOn w:val="Normal"/>
    <w:qFormat/>
    <w:pPr>
      <w:spacing w:beforeAutospacing="1" w:afterAutospacing="1"/>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lang w:eastAsia="en-US"/>
    </w:rPr>
  </w:style>
  <w:style w:type="paragraph" w:customStyle="1" w:styleId="Normal1">
    <w:name w:val="Normal_1"/>
    <w:qFormat/>
    <w:rPr>
      <w:rFonts w:eastAsia="Times New Roman"/>
      <w:sz w:val="24"/>
      <w:szCs w:val="22"/>
      <w:lang w:eastAsia="en-US"/>
    </w:rPr>
  </w:style>
  <w:style w:type="paragraph" w:customStyle="1" w:styleId="tcu-ac-item9-1linha">
    <w:name w:val="tcu_-__ac_-_item_9_-_1ª_linha"/>
    <w:basedOn w:val="Normal"/>
    <w:qFormat/>
    <w:pPr>
      <w:spacing w:beforeAutospacing="1"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Autospacing="1" w:afterAutospacing="1"/>
    </w:pPr>
    <w:rPr>
      <w:rFonts w:ascii="Times New Roman" w:eastAsia="Times New Roman" w:hAnsi="Times New Roman" w:cs="Times New Roman"/>
    </w:rPr>
  </w:style>
  <w:style w:type="paragraph" w:customStyle="1" w:styleId="textojustificado">
    <w:name w:val="texto_justificado"/>
    <w:basedOn w:val="Normal"/>
    <w:qFormat/>
    <w:pPr>
      <w:spacing w:beforeAutospacing="1" w:afterAutospacing="1"/>
    </w:pPr>
    <w:rPr>
      <w:rFonts w:ascii="Times New Roman" w:eastAsia="Times New Roman" w:hAnsi="Times New Roman" w:cs="Times New Roman"/>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qFormat/>
    <w:pPr>
      <w:spacing w:beforeAutospacing="1" w:afterAutospacing="1"/>
    </w:pPr>
    <w:rPr>
      <w:rFonts w:ascii="Times New Roman" w:eastAsia="Times New Roman" w:hAnsi="Times New Roman" w:cs="Times New Roman"/>
    </w:rPr>
  </w:style>
  <w:style w:type="paragraph" w:customStyle="1" w:styleId="itemnivel2">
    <w:name w:val="item_nivel2"/>
    <w:basedOn w:val="Normal"/>
    <w:qFormat/>
    <w:pPr>
      <w:spacing w:beforeAutospacing="1" w:afterAutospacing="1"/>
    </w:pPr>
    <w:rPr>
      <w:rFonts w:ascii="Times New Roman" w:eastAsia="Times New Roman" w:hAnsi="Times New Roman" w:cs="Times New Roman"/>
    </w:rPr>
  </w:style>
  <w:style w:type="paragraph" w:customStyle="1" w:styleId="itemnivel1">
    <w:name w:val="item_nivel1"/>
    <w:basedOn w:val="Normal"/>
    <w:qFormat/>
    <w:pPr>
      <w:spacing w:beforeAutospacing="1" w:afterAutospacing="1"/>
    </w:pPr>
    <w:rPr>
      <w:rFonts w:ascii="Times New Roman" w:eastAsia="Times New Roman" w:hAnsi="Times New Roman" w:cs="Times New Roman"/>
    </w:rPr>
  </w:style>
  <w:style w:type="paragraph" w:customStyle="1" w:styleId="itemalinealetra">
    <w:name w:val="item_alinea_letra"/>
    <w:basedOn w:val="Normal"/>
    <w:qFormat/>
    <w:pPr>
      <w:spacing w:beforeAutospacing="1" w:afterAutospacing="1"/>
    </w:pPr>
    <w:rPr>
      <w:rFonts w:ascii="Times New Roman" w:eastAsia="Times New Roman" w:hAnsi="Times New Roman" w:cs="Times New Roman"/>
    </w:rPr>
  </w:style>
  <w:style w:type="paragraph" w:customStyle="1" w:styleId="Standard">
    <w:name w:val="Standard"/>
    <w:qFormat/>
    <w:pPr>
      <w:suppressAutoHyphens/>
    </w:pPr>
    <w:rPr>
      <w:rFonts w:ascii="Liberation Serif" w:eastAsia="NSimSun" w:hAnsi="Liberation Serif" w:cs="Lucida Sans"/>
      <w:kern w:val="2"/>
      <w:sz w:val="24"/>
      <w:szCs w:val="24"/>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ListParagraph"/>
    <w:qFormat/>
    <w:pPr>
      <w:spacing w:before="60" w:after="60" w:line="259" w:lineRule="auto"/>
      <w:ind w:left="0"/>
      <w:jc w:val="center"/>
    </w:pPr>
    <w:rPr>
      <w:rFonts w:ascii="Arial" w:eastAsiaTheme="minorHAnsi" w:hAnsi="Arial" w:cs="Arial"/>
      <w:b/>
      <w:bCs/>
      <w:i/>
      <w:iCs/>
      <w:color w:val="FF0000"/>
      <w:u w:val="single"/>
    </w:rPr>
  </w:style>
  <w:style w:type="paragraph" w:customStyle="1" w:styleId="dou-paragraph">
    <w:name w:val="dou-paragraph"/>
    <w:basedOn w:val="Normal"/>
    <w:qFormat/>
    <w:pPr>
      <w:spacing w:beforeAutospacing="1" w:afterAutospacing="1"/>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pPr>
      <w:ind w:left="2491" w:hanging="648"/>
    </w:pPr>
    <w:rPr>
      <w:i/>
      <w:iCs/>
      <w:color w:val="FF0000"/>
    </w:rPr>
  </w:style>
  <w:style w:type="paragraph" w:customStyle="1" w:styleId="Nvel1-SemNum">
    <w:name w:val="Nível 1-Sem Num"/>
    <w:basedOn w:val="Nivel01"/>
    <w:qFormat/>
    <w:pPr>
      <w:ind w:left="357"/>
      <w:outlineLvl w:val="1"/>
    </w:pPr>
    <w:rPr>
      <w:color w:val="FF0000"/>
    </w:rPr>
  </w:style>
  <w:style w:type="paragraph" w:customStyle="1" w:styleId="citao2">
    <w:name w:val="citação 2"/>
    <w:basedOn w:val="Quote"/>
    <w:qFormat/>
    <w:rPr>
      <w:szCs w:val="20"/>
    </w:rPr>
  </w:style>
  <w:style w:type="paragraph" w:customStyle="1" w:styleId="CabealhodoSumrio1">
    <w:name w:val="Cabeçalho do Sumário1"/>
    <w:basedOn w:val="Heading1"/>
    <w:next w:val="Normal"/>
    <w:uiPriority w:val="39"/>
    <w:unhideWhenUsed/>
    <w:qFormat/>
    <w:pPr>
      <w:spacing w:before="240" w:line="259" w:lineRule="auto"/>
    </w:pPr>
    <w:rPr>
      <w:b w:val="0"/>
      <w:bCs w:val="0"/>
      <w:sz w:val="32"/>
      <w:szCs w:val="32"/>
    </w:rPr>
  </w:style>
  <w:style w:type="paragraph" w:customStyle="1" w:styleId="Default">
    <w:name w:val="Default"/>
    <w:pPr>
      <w:autoSpaceDE w:val="0"/>
      <w:autoSpaceDN w:val="0"/>
      <w:adjustRightInd w:val="0"/>
    </w:pPr>
    <w:rPr>
      <w:rFonts w:eastAsiaTheme="minorEastAsia"/>
      <w:color w:val="000000"/>
      <w:sz w:val="24"/>
      <w:szCs w:val="24"/>
      <w:lang w:eastAsia="en-US"/>
    </w:rPr>
  </w:style>
  <w:style w:type="paragraph" w:customStyle="1" w:styleId="tabelatextoalinhadoesquerda">
    <w:name w:val="tabela_texto_alinhado_esquerda"/>
    <w:basedOn w:val="Normal"/>
    <w:rsid w:val="00823CFA"/>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0712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leis/lcp/lcp123.htm" TargetMode="External"/><Relationship Id="rId21" Type="http://schemas.openxmlformats.org/officeDocument/2006/relationships/hyperlink" Target="http://www.planalto.gov.br/ccivil_03/_ato2019-2022/2021/lei/L14133.htm"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s://www.gov.br/compras/pt-br/acesso-a-informacao/legislacao/instrucoes-normativas/instrucao-normativa-no-3-de-26-de-abril-de-2018" TargetMode="External"/><Relationship Id="rId63" Type="http://schemas.openxmlformats.org/officeDocument/2006/relationships/hyperlink" Target="mailto:cpl@id.uff.br" TargetMode="External"/><Relationship Id="rId68" Type="http://schemas.openxmlformats.org/officeDocument/2006/relationships/footer" Target="footer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endnotes" Target="endnotes.xm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lanalto.gov.br/ccivil_03/_ato2015-2018/2015/decreto/d8539.htm" TargetMode="External"/><Relationship Id="rId37" Type="http://schemas.openxmlformats.org/officeDocument/2006/relationships/hyperlink" Target="https://www.portaltransparencia.gov.br/sancoes/ceis" TargetMode="External"/><Relationship Id="rId40" Type="http://schemas.openxmlformats.org/officeDocument/2006/relationships/hyperlink" Target="https://www.gov.br/compras/pt-br/acesso-a-informacao/legislacao/instrucoes-normativas/instrucao-normativa-no-3-de-26-de-abril-de-2018" TargetMode="External"/><Relationship Id="rId45" Type="http://schemas.openxmlformats.org/officeDocument/2006/relationships/hyperlink" Target="https://www.planalto.gov.br/ccivil_03/_ato2015-2018/2016/decreto/d8660.htm" TargetMode="External"/><Relationship Id="rId53" Type="http://schemas.openxmlformats.org/officeDocument/2006/relationships/hyperlink" Target="https://www.planalto.gov.br/ccivil_03/_ato2015-2018/2015/decreto/d8538.htm" TargetMode="External"/><Relationship Id="rId58" Type="http://schemas.openxmlformats.org/officeDocument/2006/relationships/hyperlink" Target="https://www.planalto.gov.br/ccivil_03/_ato2011-2014/2013/lei/l12846.htm" TargetMode="External"/><Relationship Id="rId66" Type="http://schemas.openxmlformats.org/officeDocument/2006/relationships/hyperlink" Target="http://www.uff.br/licitacoes" TargetMode="External"/><Relationship Id="rId5" Type="http://schemas.openxmlformats.org/officeDocument/2006/relationships/customXml" Target="../customXml/item5.xml"/><Relationship Id="rId61" Type="http://schemas.openxmlformats.org/officeDocument/2006/relationships/hyperlink" Target="https://www.gov.br/compras/pt-br/acesso-a-informacao/legislacao/instrucoes-normativas/instrucao-normativa-seges-me-no-73-de-30-de-setembro-de-2022" TargetMode="External"/><Relationship Id="rId19" Type="http://schemas.openxmlformats.org/officeDocument/2006/relationships/hyperlink" Target="https://www.planalto.gov.br/ccivil_03/leis/lcp/lcp123.htm" TargetMode="External"/><Relationship Id="rId14" Type="http://schemas.openxmlformats.org/officeDocument/2006/relationships/image" Target="media/image3.png"/><Relationship Id="rId22" Type="http://schemas.openxmlformats.org/officeDocument/2006/relationships/hyperlink" Target="https://www.planalto.gov.br/ccivil_03/constituicao/constituicaocompilado.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constituicao/constituicaocompilado.htm" TargetMode="External"/><Relationship Id="rId35" Type="http://schemas.openxmlformats.org/officeDocument/2006/relationships/hyperlink" Target="mailto:cpl@id.uff.br" TargetMode="External"/><Relationship Id="rId43" Type="http://schemas.openxmlformats.org/officeDocument/2006/relationships/hyperlink" Target="https://www.gov.br/compras/pt-br/acesso-a-informacao/legislacao/instrucoes-normativas/instrucao-normativa-seges-me-no-73-de-30-de-setembro-de-2022" TargetMode="External"/><Relationship Id="rId48" Type="http://schemas.openxmlformats.org/officeDocument/2006/relationships/hyperlink" Target="https://www.gov.br/compras/pt-br/acesso-a-informacao/legislacao/instrucoes-normativas/instrucao-normativa-no-3-de-26-de-abril-de-2018" TargetMode="External"/><Relationship Id="rId56" Type="http://schemas.openxmlformats.org/officeDocument/2006/relationships/hyperlink" Target="http://www.uff.br/licitacoes" TargetMode="External"/><Relationship Id="rId64" Type="http://schemas.openxmlformats.org/officeDocument/2006/relationships/hyperlink" Target="http://www.uff.br/licitacoes" TargetMode="External"/><Relationship Id="rId69"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12" Type="http://schemas.openxmlformats.org/officeDocument/2006/relationships/image" Target="media/image1.emf"/><Relationship Id="rId17" Type="http://schemas.openxmlformats.org/officeDocument/2006/relationships/hyperlink" Target="http://www.gov.br/compras" TargetMode="External"/><Relationship Id="rId25" Type="http://schemas.openxmlformats.org/officeDocument/2006/relationships/hyperlink" Target="https://www.planalto.gov.br/ccivil_03/leis/lcp/lcp12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ortaltransparencia.gov.br/sancoes/cnep"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eader" Target="header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hyperlink" Target="https://www.planalto.gov.br/ccivil_03/constituicao/constituicaocompilado.htm" TargetMode="External"/><Relationship Id="rId28" Type="http://schemas.openxmlformats.org/officeDocument/2006/relationships/hyperlink" Target="https://www.planalto.gov.br/ccivil_03/leis/lcp/lcp12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s://www.gov.br/compras/pt-br/acesso-a-informacao/legislacao/instrucoes-normativas/instrucao-normativa-no-3-de-26-de-abril-de-2018" TargetMode="External"/><Relationship Id="rId57" Type="http://schemas.openxmlformats.org/officeDocument/2006/relationships/hyperlink" Target="http://www.uff.br/licitacoes" TargetMode="External"/><Relationship Id="rId10" Type="http://schemas.openxmlformats.org/officeDocument/2006/relationships/footnotes" Target="footnotes.xml"/><Relationship Id="rId31" Type="http://schemas.openxmlformats.org/officeDocument/2006/relationships/hyperlink" Target="https://www.planalto.gov.br/ccivil_03/leis/lcp/lcp12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gov.br/compras/pt-br/acesso-a-informacao/legislacao/instrucoes-normativas/instrucao-normativa-seges-me-no-73-de-30-de-setembro-de-2022"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www.planalto.gov.br/ccivil_03/_ato2019-2022/2021/lei/L14133.htm" TargetMode="External"/><Relationship Id="rId39" Type="http://schemas.openxmlformats.org/officeDocument/2006/relationships/hyperlink" Target="https://www.planalto.gov.br/ccivil_03/leis/l8429.htm" TargetMode="External"/><Relationship Id="rId34" Type="http://schemas.openxmlformats.org/officeDocument/2006/relationships/hyperlink" Target="https://www.planalto.gov.br/ccivil_03/_ato2007-2010/2009/lei/l12187.htm" TargetMode="External"/><Relationship Id="rId50" Type="http://schemas.openxmlformats.org/officeDocument/2006/relationships/hyperlink" Target="https://www.gov.br/compras/pt-br/acesso-a-informacao/legislacao/instrucoes-normativas/instrucao-normativa-seges-me-no-73-de-30-de-setembro-de-2022" TargetMode="External"/><Relationship Id="rId55"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2.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C5C2328A-DC29-45B5-B861-D282F44FB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26</Pages>
  <Words>8989</Words>
  <Characters>48544</Characters>
  <Application>Microsoft Office Word</Application>
  <DocSecurity>0</DocSecurity>
  <Lines>404</Lines>
  <Paragraphs>114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Hellen Medeiros</dc:creator>
  <cp:lastModifiedBy>Rodrigo</cp:lastModifiedBy>
  <cp:revision>25</cp:revision>
  <cp:lastPrinted>2023-03-10T17:00:00Z</cp:lastPrinted>
  <dcterms:created xsi:type="dcterms:W3CDTF">2023-05-22T14:55:00Z</dcterms:created>
  <dcterms:modified xsi:type="dcterms:W3CDTF">2023-05-24T17:09:00Z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1046-11.2.0.11513</vt:lpwstr>
  </property>
  <property fmtid="{D5CDD505-2E9C-101B-9397-08002B2CF9AE}" pid="11" name="ICV">
    <vt:lpwstr>689E7851C87E473DAE7B4E74A587F394</vt:lpwstr>
  </property>
</Properties>
</file>